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Default Extension="jpeg" ContentType="image/jpe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header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7.xml" ContentType="application/vnd.openxmlformats-officedocument.wordprocessingml.head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6"/>
          <w:szCs w:val="26"/>
        </w:rPr>
      </w:pPr>
    </w:p>
    <w:p>
      <w:pPr>
        <w:spacing w:line="580" w:lineRule="exact" w:before="0"/>
        <w:ind w:left="0" w:right="1684" w:firstLine="0"/>
        <w:jc w:val="center"/>
        <w:rPr>
          <w:rFonts w:ascii="宋体" w:hAnsi="宋体" w:cs="宋体" w:eastAsia="宋体" w:hint="default"/>
          <w:sz w:val="48"/>
          <w:szCs w:val="48"/>
        </w:rPr>
      </w:pPr>
      <w:r>
        <w:rPr>
          <w:rFonts w:ascii="宋体" w:hAnsi="宋体" w:cs="宋体" w:eastAsia="宋体" w:hint="default"/>
          <w:b/>
          <w:bCs/>
          <w:sz w:val="48"/>
          <w:szCs w:val="48"/>
        </w:rPr>
        <w:t>深圳市方直科技股份有限公司</w:t>
      </w:r>
      <w:r>
        <w:rPr>
          <w:rFonts w:ascii="宋体" w:hAnsi="宋体" w:cs="宋体" w:eastAsia="宋体" w:hint="default"/>
          <w:sz w:val="48"/>
          <w:szCs w:val="48"/>
        </w:rPr>
      </w:r>
    </w:p>
    <w:p>
      <w:pPr>
        <w:spacing w:line="240" w:lineRule="auto" w:before="7"/>
        <w:rPr>
          <w:rFonts w:ascii="宋体" w:hAnsi="宋体" w:cs="宋体" w:eastAsia="宋体" w:hint="default"/>
          <w:b/>
          <w:bCs/>
          <w:sz w:val="59"/>
          <w:szCs w:val="59"/>
        </w:rPr>
      </w:pPr>
    </w:p>
    <w:p>
      <w:pPr>
        <w:spacing w:before="0"/>
        <w:ind w:left="0" w:right="1682" w:firstLine="0"/>
        <w:jc w:val="center"/>
        <w:rPr>
          <w:rFonts w:ascii="宋体" w:hAnsi="宋体" w:cs="宋体" w:eastAsia="宋体" w:hint="default"/>
          <w:sz w:val="44"/>
          <w:szCs w:val="44"/>
        </w:rPr>
      </w:pPr>
      <w:r>
        <w:rPr>
          <w:rFonts w:ascii="宋体" w:hAnsi="宋体" w:cs="宋体" w:eastAsia="宋体" w:hint="default"/>
          <w:b/>
          <w:bCs/>
          <w:sz w:val="44"/>
          <w:szCs w:val="44"/>
        </w:rPr>
        <w:t>2011</w:t>
      </w:r>
      <w:r>
        <w:rPr>
          <w:rFonts w:ascii="宋体" w:hAnsi="宋体" w:cs="宋体" w:eastAsia="宋体" w:hint="default"/>
          <w:b/>
          <w:bCs/>
          <w:spacing w:val="-119"/>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line="2895" w:lineRule="exact"/>
        <w:ind w:left="2623"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2096224" cy="18383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096224" cy="1838325"/>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spacing w:before="14"/>
        <w:ind w:left="3183" w:right="0" w:firstLine="0"/>
        <w:jc w:val="left"/>
        <w:rPr>
          <w:rFonts w:ascii="宋体" w:hAnsi="宋体" w:cs="宋体" w:eastAsia="宋体" w:hint="default"/>
          <w:sz w:val="28"/>
          <w:szCs w:val="28"/>
        </w:rPr>
      </w:pPr>
      <w:r>
        <w:rPr>
          <w:rFonts w:ascii="宋体" w:hAnsi="宋体" w:cs="宋体" w:eastAsia="宋体" w:hint="default"/>
          <w:b/>
          <w:bCs/>
          <w:sz w:val="28"/>
          <w:szCs w:val="28"/>
        </w:rPr>
        <w:t>2012</w:t>
      </w:r>
      <w:r>
        <w:rPr>
          <w:rFonts w:ascii="宋体" w:hAnsi="宋体" w:cs="宋体" w:eastAsia="宋体" w:hint="default"/>
          <w:b/>
          <w:bCs/>
          <w:spacing w:val="-72"/>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宋体" w:hAnsi="宋体" w:cs="宋体" w:eastAsia="宋体" w:hint="default"/>
          <w:b/>
          <w:bCs/>
          <w:sz w:val="28"/>
          <w:szCs w:val="28"/>
        </w:rPr>
        <w:t>4</w:t>
      </w:r>
      <w:r>
        <w:rPr>
          <w:rFonts w:ascii="宋体" w:hAnsi="宋体" w:cs="宋体" w:eastAsia="宋体" w:hint="default"/>
          <w:b/>
          <w:bCs/>
          <w:spacing w:val="-72"/>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宋体" w:hAnsi="宋体" w:cs="宋体" w:eastAsia="宋体" w:hint="default"/>
          <w:b/>
          <w:bCs/>
          <w:sz w:val="28"/>
          <w:szCs w:val="28"/>
        </w:rPr>
        <w:t>20</w:t>
      </w:r>
      <w:r>
        <w:rPr>
          <w:rFonts w:ascii="宋体" w:hAnsi="宋体" w:cs="宋体" w:eastAsia="宋体" w:hint="default"/>
          <w:b/>
          <w:bCs/>
          <w:spacing w:val="-72"/>
          <w:sz w:val="28"/>
          <w:szCs w:val="28"/>
        </w:rPr>
        <w:t> </w:t>
      </w:r>
      <w:r>
        <w:rPr>
          <w:rFonts w:ascii="宋体" w:hAnsi="宋体" w:cs="宋体" w:eastAsia="宋体" w:hint="default"/>
          <w:b/>
          <w:bCs/>
          <w:sz w:val="28"/>
          <w:szCs w:val="28"/>
        </w:rPr>
        <w:t>日</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5"/>
          <w:type w:val="continuous"/>
          <w:pgSz w:w="11910" w:h="16840"/>
          <w:pgMar w:footer="345" w:top="1580" w:bottom="540" w:left="16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tabs>
          <w:tab w:pos="1125" w:val="left" w:leader="none"/>
        </w:tabs>
        <w:spacing w:before="0"/>
        <w:ind w:left="0" w:right="1706" w:firstLine="0"/>
        <w:jc w:val="center"/>
        <w:rPr>
          <w:rFonts w:ascii="黑体" w:hAnsi="黑体" w:cs="黑体" w:eastAsia="黑体" w:hint="default"/>
          <w:sz w:val="32"/>
          <w:szCs w:val="32"/>
        </w:rPr>
      </w:pPr>
      <w:r>
        <w:rPr>
          <w:rFonts w:ascii="黑体" w:hAnsi="黑体" w:cs="黑体" w:eastAsia="黑体" w:hint="default"/>
          <w:b/>
          <w:bCs/>
          <w:w w:val="95"/>
          <w:sz w:val="32"/>
          <w:szCs w:val="32"/>
        </w:rPr>
        <w:t>目</w:t>
        <w:tab/>
      </w:r>
      <w:r>
        <w:rPr>
          <w:rFonts w:ascii="黑体" w:hAnsi="黑体" w:cs="黑体" w:eastAsia="黑体" w:hint="default"/>
          <w:b/>
          <w:bCs/>
          <w:sz w:val="32"/>
          <w:szCs w:val="32"/>
        </w:rPr>
        <w:t>录</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4"/>
        <w:rPr>
          <w:rFonts w:ascii="黑体" w:hAnsi="黑体" w:cs="黑体" w:eastAsia="黑体" w:hint="default"/>
          <w:b/>
          <w:bCs/>
          <w:sz w:val="25"/>
          <w:szCs w:val="25"/>
        </w:rPr>
      </w:pPr>
    </w:p>
    <w:sdt>
      <w:sdtPr>
        <w:docPartObj>
          <w:docPartGallery w:val="Table of Contents"/>
          <w:docPartUnique/>
        </w:docPartObj>
      </w:sdtPr>
      <w:sdtEndPr/>
      <w:sdtContent>
        <w:p>
          <w:pPr>
            <w:pStyle w:val="TOC1"/>
            <w:tabs>
              <w:tab w:pos="8040" w:val="right" w:leader="dot"/>
            </w:tabs>
            <w:spacing w:line="240" w:lineRule="auto" w:before="0"/>
            <w:ind w:right="0"/>
            <w:jc w:val="left"/>
            <w:rPr>
              <w:rFonts w:ascii="Times New Roman" w:hAnsi="Times New Roman" w:cs="Times New Roman" w:eastAsia="Times New Roman" w:hint="default"/>
            </w:rPr>
          </w:pPr>
          <w:hyperlink w:history="true" w:anchor="_TOC_250009">
            <w:r>
              <w:rPr/>
              <w:t>第一节</w:t>
            </w:r>
            <w:r>
              <w:rPr>
                <w:spacing w:val="-52"/>
              </w:rPr>
              <w:t> </w:t>
            </w:r>
            <w:r>
              <w:rPr/>
              <w:t>重要提示及释义</w:t>
            </w:r>
            <w:r>
              <w:rPr>
                <w:rFonts w:ascii="Times New Roman" w:hAnsi="Times New Roman" w:cs="Times New Roman" w:eastAsia="Times New Roman" w:hint="default"/>
              </w:rPr>
              <w:tab/>
              <w:t>1</w:t>
            </w:r>
          </w:hyperlink>
        </w:p>
        <w:p>
          <w:pPr>
            <w:pStyle w:val="TOC1"/>
            <w:tabs>
              <w:tab w:pos="8040" w:val="right" w:leader="dot"/>
            </w:tabs>
            <w:spacing w:line="240" w:lineRule="auto"/>
            <w:ind w:right="0"/>
            <w:jc w:val="left"/>
            <w:rPr>
              <w:rFonts w:ascii="Times New Roman" w:hAnsi="Times New Roman" w:cs="Times New Roman" w:eastAsia="Times New Roman" w:hint="default"/>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t>1</w:t>
            </w:r>
          </w:hyperlink>
        </w:p>
        <w:p>
          <w:pPr>
            <w:pStyle w:val="TOC1"/>
            <w:tabs>
              <w:tab w:pos="8040" w:val="right" w:leader="dot"/>
            </w:tabs>
            <w:spacing w:line="240" w:lineRule="auto" w:before="195"/>
            <w:ind w:right="0"/>
            <w:jc w:val="left"/>
            <w:rPr>
              <w:rFonts w:ascii="Times New Roman" w:hAnsi="Times New Roman" w:cs="Times New Roman" w:eastAsia="Times New Roman" w:hint="default"/>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t>3</w:t>
            </w:r>
          </w:hyperlink>
        </w:p>
        <w:p>
          <w:pPr>
            <w:pStyle w:val="TOC1"/>
            <w:tabs>
              <w:tab w:pos="8040" w:val="right" w:leader="dot"/>
            </w:tabs>
            <w:spacing w:line="240" w:lineRule="auto"/>
            <w:ind w:right="0"/>
            <w:jc w:val="left"/>
            <w:rPr>
              <w:rFonts w:ascii="Times New Roman" w:hAnsi="Times New Roman" w:cs="Times New Roman" w:eastAsia="Times New Roman" w:hint="default"/>
            </w:rPr>
          </w:pPr>
          <w:hyperlink w:history="true" w:anchor="_TOC_250006">
            <w:r>
              <w:rPr/>
              <w:t>第四节</w:t>
            </w:r>
            <w:r>
              <w:rPr>
                <w:spacing w:val="-1"/>
              </w:rPr>
              <w:t> </w:t>
            </w:r>
            <w:r>
              <w:rPr/>
              <w:t>董事会报告</w:t>
            </w:r>
            <w:r>
              <w:rPr>
                <w:rFonts w:ascii="Times New Roman" w:hAnsi="Times New Roman" w:cs="Times New Roman" w:eastAsia="Times New Roman" w:hint="default"/>
              </w:rPr>
              <w:tab/>
              <w:t>6</w:t>
            </w:r>
          </w:hyperlink>
        </w:p>
        <w:p>
          <w:pPr>
            <w:pStyle w:val="TOC1"/>
            <w:tabs>
              <w:tab w:pos="8041" w:val="right" w:leader="dot"/>
            </w:tabs>
            <w:spacing w:line="240" w:lineRule="auto" w:before="195"/>
            <w:ind w:right="0"/>
            <w:jc w:val="left"/>
            <w:rPr>
              <w:rFonts w:ascii="Times New Roman" w:hAnsi="Times New Roman" w:cs="Times New Roman" w:eastAsia="Times New Roman" w:hint="default"/>
            </w:rPr>
          </w:pPr>
          <w:hyperlink w:history="true" w:anchor="_TOC_250005">
            <w:r>
              <w:rPr/>
              <w:t>第五节</w:t>
            </w:r>
            <w:r>
              <w:rPr>
                <w:spacing w:val="-1"/>
              </w:rPr>
              <w:t> </w:t>
            </w:r>
            <w:r>
              <w:rPr/>
              <w:t>重要事项</w:t>
            </w:r>
            <w:r>
              <w:rPr>
                <w:rFonts w:ascii="Times New Roman" w:hAnsi="Times New Roman" w:cs="Times New Roman" w:eastAsia="Times New Roman" w:hint="default"/>
              </w:rPr>
              <w:tab/>
              <w:t>46</w:t>
            </w:r>
          </w:hyperlink>
        </w:p>
        <w:p>
          <w:pPr>
            <w:pStyle w:val="TOC1"/>
            <w:tabs>
              <w:tab w:pos="1778" w:val="left" w:leader="none"/>
              <w:tab w:pos="8041" w:val="right" w:leader="dot"/>
            </w:tabs>
            <w:spacing w:line="240" w:lineRule="auto"/>
            <w:ind w:right="0"/>
            <w:jc w:val="left"/>
            <w:rPr>
              <w:rFonts w:ascii="Times New Roman" w:hAnsi="Times New Roman" w:cs="Times New Roman" w:eastAsia="Times New Roman" w:hint="default"/>
            </w:rPr>
          </w:pPr>
          <w:hyperlink w:history="true" w:anchor="_TOC_250004">
            <w:r>
              <w:rPr/>
              <w:t>第六节</w:t>
              <w:tab/>
              <w:t>股本变动及股东情况</w:t>
            </w:r>
            <w:r>
              <w:rPr>
                <w:rFonts w:ascii="Times New Roman" w:hAnsi="Times New Roman" w:cs="Times New Roman" w:eastAsia="Times New Roman" w:hint="default"/>
              </w:rPr>
              <w:tab/>
              <w:t>51</w:t>
            </w:r>
          </w:hyperlink>
        </w:p>
        <w:p>
          <w:pPr>
            <w:pStyle w:val="TOC1"/>
            <w:tabs>
              <w:tab w:pos="8041" w:val="right" w:leader="dot"/>
            </w:tabs>
            <w:spacing w:line="240" w:lineRule="auto"/>
            <w:ind w:right="0"/>
            <w:jc w:val="left"/>
            <w:rPr>
              <w:rFonts w:ascii="Times New Roman" w:hAnsi="Times New Roman" w:cs="Times New Roman" w:eastAsia="Times New Roman" w:hint="default"/>
            </w:rPr>
          </w:pPr>
          <w:hyperlink w:history="true" w:anchor="_TOC_250003">
            <w:r>
              <w:rPr/>
              <w:t>第七节</w:t>
            </w:r>
            <w:r>
              <w:rPr>
                <w:spacing w:val="-1"/>
              </w:rPr>
              <w:t> </w:t>
            </w:r>
            <w:r>
              <w:rPr/>
              <w:t>董事、监事、高级管理人员情况</w:t>
            </w:r>
            <w:r>
              <w:rPr>
                <w:rFonts w:ascii="Times New Roman" w:hAnsi="Times New Roman" w:cs="Times New Roman" w:eastAsia="Times New Roman" w:hint="default"/>
              </w:rPr>
              <w:tab/>
              <w:t>55</w:t>
            </w:r>
          </w:hyperlink>
        </w:p>
        <w:p>
          <w:pPr>
            <w:pStyle w:val="TOC1"/>
            <w:tabs>
              <w:tab w:pos="1778" w:val="left" w:leader="none"/>
              <w:tab w:pos="8041" w:val="right" w:leader="dot"/>
            </w:tabs>
            <w:spacing w:line="240" w:lineRule="auto" w:before="196"/>
            <w:ind w:right="0"/>
            <w:jc w:val="left"/>
            <w:rPr>
              <w:rFonts w:ascii="Times New Roman" w:hAnsi="Times New Roman" w:cs="Times New Roman" w:eastAsia="Times New Roman" w:hint="default"/>
            </w:rPr>
          </w:pPr>
          <w:hyperlink w:history="true" w:anchor="_TOC_250002">
            <w:r>
              <w:rPr/>
              <w:t>第八节</w:t>
              <w:tab/>
              <w:t>公司治理</w:t>
            </w:r>
            <w:r>
              <w:rPr>
                <w:rFonts w:ascii="Times New Roman" w:hAnsi="Times New Roman" w:cs="Times New Roman" w:eastAsia="Times New Roman" w:hint="default"/>
              </w:rPr>
              <w:tab/>
              <w:t>61</w:t>
            </w:r>
          </w:hyperlink>
        </w:p>
        <w:p>
          <w:pPr>
            <w:pStyle w:val="TOC1"/>
            <w:tabs>
              <w:tab w:pos="8041" w:val="right" w:leader="dot"/>
            </w:tabs>
            <w:spacing w:line="240" w:lineRule="auto"/>
            <w:ind w:right="0"/>
            <w:jc w:val="left"/>
            <w:rPr>
              <w:rFonts w:ascii="Times New Roman" w:hAnsi="Times New Roman" w:cs="Times New Roman" w:eastAsia="Times New Roman" w:hint="default"/>
            </w:rPr>
          </w:pPr>
          <w:hyperlink w:history="true" w:anchor="_TOC_250001">
            <w:r>
              <w:rPr/>
              <w:t>第九节</w:t>
            </w:r>
            <w:r>
              <w:rPr>
                <w:spacing w:val="-1"/>
              </w:rPr>
              <w:t> </w:t>
            </w:r>
            <w:r>
              <w:rPr/>
              <w:t>监事会报告</w:t>
            </w:r>
            <w:r>
              <w:rPr>
                <w:rFonts w:ascii="Times New Roman" w:hAnsi="Times New Roman" w:cs="Times New Roman" w:eastAsia="Times New Roman" w:hint="default"/>
              </w:rPr>
              <w:tab/>
              <w:t>80</w:t>
            </w:r>
          </w:hyperlink>
        </w:p>
        <w:p>
          <w:pPr>
            <w:pStyle w:val="TOC1"/>
            <w:tabs>
              <w:tab w:pos="8041" w:val="right" w:leader="dot"/>
            </w:tabs>
            <w:spacing w:line="240" w:lineRule="auto"/>
            <w:ind w:right="0"/>
            <w:jc w:val="left"/>
            <w:rPr>
              <w:rFonts w:ascii="Times New Roman" w:hAnsi="Times New Roman" w:cs="Times New Roman" w:eastAsia="Times New Roman" w:hint="default"/>
            </w:rPr>
          </w:pPr>
          <w:r>
            <w:rPr/>
            <w:t>第十节</w:t>
          </w:r>
          <w:r>
            <w:rPr>
              <w:spacing w:val="-1"/>
            </w:rPr>
            <w:t> </w:t>
          </w:r>
          <w:r>
            <w:rPr/>
            <w:t>财务报告</w:t>
          </w:r>
          <w:r>
            <w:rPr>
              <w:rFonts w:ascii="Times New Roman" w:hAnsi="Times New Roman" w:cs="Times New Roman" w:eastAsia="Times New Roman" w:hint="default"/>
            </w:rPr>
            <w:tab/>
            <w:t>84</w:t>
          </w:r>
        </w:p>
        <w:p>
          <w:pPr>
            <w:pStyle w:val="TOC1"/>
            <w:tabs>
              <w:tab w:pos="2059" w:val="left" w:leader="none"/>
              <w:tab w:pos="8040" w:val="right" w:leader="dot"/>
            </w:tabs>
            <w:spacing w:line="240" w:lineRule="auto" w:before="195"/>
            <w:ind w:right="0"/>
            <w:jc w:val="left"/>
            <w:rPr>
              <w:rFonts w:ascii="Times New Roman" w:hAnsi="Times New Roman" w:cs="Times New Roman" w:eastAsia="Times New Roman" w:hint="default"/>
            </w:rPr>
          </w:pPr>
          <w:hyperlink w:history="true" w:anchor="_TOC_250000">
            <w:r>
              <w:rPr/>
              <w:t>第十一节</w:t>
              <w:tab/>
              <w:t>备查文件</w:t>
            </w:r>
            <w:r>
              <w:rPr>
                <w:rFonts w:ascii="Times New Roman" w:hAnsi="Times New Roman" w:cs="Times New Roman" w:eastAsia="Times New Roman" w:hint="default"/>
              </w:rPr>
              <w:tab/>
              <w:t>145</w:t>
            </w:r>
          </w:hyperlink>
        </w:p>
      </w:sdtContent>
    </w:sdt>
    <w:p>
      <w:pPr>
        <w:spacing w:after="0" w:line="240" w:lineRule="auto"/>
        <w:jc w:val="left"/>
        <w:rPr>
          <w:rFonts w:ascii="Times New Roman" w:hAnsi="Times New Roman" w:cs="Times New Roman" w:eastAsia="Times New Roman" w:hint="default"/>
        </w:rPr>
        <w:sectPr>
          <w:footerReference w:type="default" r:id="rId7"/>
          <w:pgSz w:w="11910" w:h="16840"/>
          <w:pgMar w:footer="345" w:header="0" w:top="1580" w:bottom="540" w:left="1680" w:right="0"/>
        </w:sectPr>
      </w:pPr>
    </w:p>
    <w:p>
      <w:pPr>
        <w:spacing w:line="240" w:lineRule="auto" w:before="5"/>
        <w:rPr>
          <w:rFonts w:ascii="Times New Roman" w:hAnsi="Times New Roman" w:cs="Times New Roman" w:eastAsia="Times New Roman" w:hint="default"/>
          <w:sz w:val="32"/>
          <w:szCs w:val="32"/>
        </w:rPr>
      </w:pPr>
    </w:p>
    <w:p>
      <w:pPr>
        <w:pStyle w:val="Heading1"/>
        <w:tabs>
          <w:tab w:pos="1259" w:val="left" w:leader="none"/>
        </w:tabs>
        <w:spacing w:line="240" w:lineRule="auto"/>
        <w:ind w:right="1660"/>
        <w:jc w:val="center"/>
      </w:pPr>
      <w:bookmarkStart w:name="_TOC_250009" w:id="1"/>
      <w:r>
        <w:rPr>
          <w:w w:val="95"/>
        </w:rPr>
        <w:t>第一节</w:t>
        <w:tab/>
      </w:r>
      <w:bookmarkEnd w:id="1"/>
      <w:r>
        <w:rPr/>
        <w:t>重要提示及释义</w:t>
      </w:r>
    </w:p>
    <w:p>
      <w:pPr>
        <w:spacing w:line="240" w:lineRule="auto" w:before="8"/>
        <w:rPr>
          <w:rFonts w:ascii="黑体" w:hAnsi="黑体" w:cs="黑体" w:eastAsia="黑体" w:hint="default"/>
          <w:sz w:val="45"/>
          <w:szCs w:val="45"/>
        </w:rPr>
      </w:pPr>
    </w:p>
    <w:p>
      <w:pPr>
        <w:spacing w:before="0"/>
        <w:ind w:left="0" w:right="1658" w:firstLine="0"/>
        <w:jc w:val="center"/>
        <w:rPr>
          <w:rFonts w:ascii="黑体" w:hAnsi="黑体" w:cs="黑体" w:eastAsia="黑体" w:hint="default"/>
          <w:sz w:val="32"/>
          <w:szCs w:val="32"/>
        </w:rPr>
      </w:pPr>
      <w:r>
        <w:rPr>
          <w:rFonts w:ascii="黑体" w:hAnsi="黑体" w:cs="黑体" w:eastAsia="黑体" w:hint="default"/>
          <w:sz w:val="32"/>
          <w:szCs w:val="32"/>
        </w:rPr>
        <w:t>重要提示</w:t>
      </w:r>
    </w:p>
    <w:p>
      <w:pPr>
        <w:pStyle w:val="BodyText"/>
        <w:spacing w:line="357" w:lineRule="auto" w:before="193"/>
        <w:ind w:left="140" w:right="1797" w:firstLine="479"/>
        <w:jc w:val="both"/>
      </w:pPr>
      <w:r>
        <w:rPr>
          <w:spacing w:val="-3"/>
        </w:rPr>
        <w:t>一、本公司董事会、监事会及董事、监事、高级管理人员保证本报告所载资</w:t>
      </w:r>
      <w:r>
        <w:rPr/>
        <w:t> </w:t>
      </w:r>
      <w:r>
        <w:rPr>
          <w:spacing w:val="-3"/>
        </w:rPr>
        <w:t>料不存在任何虚假记载、误导性陈述或者重大遗漏，并对其内容的真实性、准确</w:t>
      </w:r>
      <w:r>
        <w:rPr>
          <w:spacing w:val="-111"/>
        </w:rPr>
        <w:t> </w:t>
      </w:r>
      <w:r>
        <w:rPr>
          <w:spacing w:val="-111"/>
        </w:rPr>
      </w:r>
      <w:r>
        <w:rPr/>
        <w:t>性和完整性承担个别及连带责任。</w:t>
      </w:r>
    </w:p>
    <w:p>
      <w:pPr>
        <w:pStyle w:val="BodyText"/>
        <w:spacing w:line="357" w:lineRule="auto"/>
        <w:ind w:left="140" w:right="1705" w:firstLine="479"/>
        <w:jc w:val="both"/>
      </w:pPr>
      <w:r>
        <w:rPr/>
        <w:t>二、没有董事、监事、高级管理人员声明对本报告内容的真实性、准确性、 完整性无法保证或存在异议。</w:t>
      </w:r>
    </w:p>
    <w:p>
      <w:pPr>
        <w:pStyle w:val="BodyText"/>
        <w:spacing w:line="357" w:lineRule="auto" w:before="37"/>
        <w:ind w:left="140" w:right="1798" w:firstLine="479"/>
        <w:jc w:val="both"/>
      </w:pPr>
      <w:r>
        <w:rPr>
          <w:spacing w:val="-3"/>
        </w:rPr>
        <w:t>三、本年度报告已经过本公司第一届董事会第二十次会议审议通过，全体董</w:t>
      </w:r>
      <w:r>
        <w:rPr/>
        <w:t> 事均已出席会议并作出表决。</w:t>
      </w:r>
    </w:p>
    <w:p>
      <w:pPr>
        <w:pStyle w:val="BodyText"/>
        <w:spacing w:line="357" w:lineRule="auto"/>
        <w:ind w:left="140" w:right="1796" w:firstLine="479"/>
        <w:jc w:val="both"/>
      </w:pPr>
      <w:r>
        <w:rPr>
          <w:spacing w:val="-3"/>
        </w:rPr>
        <w:t>四、公司本年度财务报告已经大华会计师事务所有限公司审计并出具了标准</w:t>
      </w:r>
      <w:r>
        <w:rPr/>
        <w:t> 无保留意见的审计报告。</w:t>
      </w:r>
    </w:p>
    <w:p>
      <w:pPr>
        <w:pStyle w:val="BodyText"/>
        <w:spacing w:line="357" w:lineRule="auto"/>
        <w:ind w:left="140" w:right="1796" w:firstLine="479"/>
        <w:jc w:val="both"/>
      </w:pPr>
      <w:r>
        <w:rPr>
          <w:spacing w:val="-3"/>
        </w:rPr>
        <w:t>五、公司负责人黄元忠、主管会计工作负责人孙晓玲及会计机构负责人（会</w:t>
      </w:r>
      <w:r>
        <w:rPr/>
        <w:t> 计主管人员）廖晓莉声明：保证本年度报告中财务报告的真实、完整。</w:t>
      </w:r>
    </w:p>
    <w:p>
      <w:pPr>
        <w:spacing w:after="0" w:line="357" w:lineRule="auto"/>
        <w:jc w:val="both"/>
        <w:sectPr>
          <w:headerReference w:type="default" r:id="rId8"/>
          <w:footerReference w:type="default" r:id="rId9"/>
          <w:pgSz w:w="11910" w:h="16840"/>
          <w:pgMar w:header="877" w:footer="980" w:top="1100" w:bottom="1160" w:left="1660" w:right="0"/>
          <w:pgNumType w:start="1"/>
        </w:sectPr>
      </w:pPr>
    </w:p>
    <w:p>
      <w:pPr>
        <w:spacing w:line="240" w:lineRule="auto" w:before="6"/>
        <w:rPr>
          <w:rFonts w:ascii="宋体" w:hAnsi="宋体" w:cs="宋体" w:eastAsia="宋体" w:hint="default"/>
          <w:sz w:val="28"/>
          <w:szCs w:val="28"/>
        </w:rPr>
      </w:pPr>
    </w:p>
    <w:p>
      <w:pPr>
        <w:spacing w:before="0"/>
        <w:ind w:left="2804" w:right="4362" w:firstLine="0"/>
        <w:jc w:val="center"/>
        <w:rPr>
          <w:rFonts w:ascii="黑体" w:hAnsi="黑体" w:cs="黑体" w:eastAsia="黑体" w:hint="default"/>
          <w:sz w:val="32"/>
          <w:szCs w:val="32"/>
        </w:rPr>
      </w:pPr>
      <w:r>
        <w:rPr>
          <w:rFonts w:ascii="黑体" w:hAnsi="黑体" w:cs="黑体" w:eastAsia="黑体" w:hint="default"/>
          <w:sz w:val="32"/>
          <w:szCs w:val="32"/>
        </w:rPr>
        <w:t>释义</w:t>
      </w:r>
    </w:p>
    <w:p>
      <w:pPr>
        <w:spacing w:line="240" w:lineRule="auto" w:before="8"/>
        <w:rPr>
          <w:rFonts w:ascii="黑体" w:hAnsi="黑体" w:cs="黑体" w:eastAsia="黑体" w:hint="default"/>
          <w:sz w:val="38"/>
          <w:szCs w:val="38"/>
        </w:rPr>
      </w:pPr>
    </w:p>
    <w:p>
      <w:pPr>
        <w:pStyle w:val="BodyText"/>
        <w:spacing w:line="240" w:lineRule="auto" w:before="0"/>
        <w:ind w:left="240" w:right="945"/>
        <w:jc w:val="left"/>
      </w:pPr>
      <w:r>
        <w:rPr/>
        <w:t>在本年度报告中，除非文中另有所指，下列词语或简称具有如下特定含义：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535"/>
        <w:gridCol w:w="566"/>
        <w:gridCol w:w="5442"/>
      </w:tblGrid>
      <w:tr>
        <w:trPr>
          <w:trHeight w:val="1034" w:hRule="exact"/>
        </w:trPr>
        <w:tc>
          <w:tcPr>
            <w:tcW w:w="2535" w:type="dxa"/>
            <w:tcBorders>
              <w:top w:val="single" w:sz="12" w:space="0" w:color="000000"/>
              <w:left w:val="nil" w:sz="6" w:space="0" w:color="auto"/>
              <w:bottom w:val="single" w:sz="4" w:space="0" w:color="000000"/>
              <w:right w:val="single" w:sz="4" w:space="0" w:color="000000"/>
            </w:tcBorders>
          </w:tcPr>
          <w:p>
            <w:pPr>
              <w:pStyle w:val="TableParagraph"/>
              <w:spacing w:line="357" w:lineRule="auto" w:before="79"/>
              <w:ind w:left="122" w:right="101"/>
              <w:jc w:val="left"/>
              <w:rPr>
                <w:rFonts w:ascii="黑体" w:hAnsi="黑体" w:cs="黑体" w:eastAsia="黑体" w:hint="default"/>
                <w:sz w:val="24"/>
                <w:szCs w:val="24"/>
              </w:rPr>
            </w:pPr>
            <w:r>
              <w:rPr>
                <w:rFonts w:ascii="黑体" w:hAnsi="黑体" w:cs="黑体" w:eastAsia="黑体" w:hint="default"/>
                <w:spacing w:val="-10"/>
                <w:sz w:val="24"/>
                <w:szCs w:val="24"/>
              </w:rPr>
              <w:t>公司、本公司或方直科</w:t>
            </w:r>
            <w:r>
              <w:rPr>
                <w:rFonts w:ascii="黑体" w:hAnsi="黑体" w:cs="黑体" w:eastAsia="黑体" w:hint="default"/>
                <w:spacing w:val="-116"/>
                <w:sz w:val="24"/>
                <w:szCs w:val="24"/>
              </w:rPr>
              <w:t> </w:t>
            </w:r>
            <w:r>
              <w:rPr>
                <w:rFonts w:ascii="黑体" w:hAnsi="黑体" w:cs="黑体" w:eastAsia="黑体" w:hint="default"/>
                <w:spacing w:val="-116"/>
                <w:sz w:val="24"/>
                <w:szCs w:val="24"/>
              </w:rPr>
            </w:r>
            <w:r>
              <w:rPr>
                <w:rFonts w:ascii="黑体" w:hAnsi="黑体" w:cs="黑体" w:eastAsia="黑体" w:hint="default"/>
                <w:sz w:val="24"/>
                <w:szCs w:val="24"/>
              </w:rPr>
              <w:t>技</w:t>
            </w:r>
          </w:p>
        </w:tc>
        <w:tc>
          <w:tcPr>
            <w:tcW w:w="5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深圳市方直科技股份有限公司</w:t>
            </w:r>
          </w:p>
        </w:tc>
      </w:tr>
      <w:tr>
        <w:trPr>
          <w:trHeight w:val="5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黑体" w:hAnsi="黑体" w:cs="黑体" w:eastAsia="黑体" w:hint="default"/>
                <w:sz w:val="24"/>
                <w:szCs w:val="24"/>
              </w:rPr>
            </w:pPr>
            <w:r>
              <w:rPr>
                <w:rFonts w:ascii="黑体" w:hAnsi="黑体" w:cs="黑体" w:eastAsia="黑体" w:hint="default"/>
                <w:spacing w:val="-10"/>
                <w:sz w:val="24"/>
                <w:szCs w:val="24"/>
              </w:rPr>
              <w:t>控股股东、实际控制人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03" w:right="0"/>
              <w:jc w:val="left"/>
              <w:rPr>
                <w:rFonts w:ascii="宋体" w:hAnsi="宋体" w:cs="宋体" w:eastAsia="宋体" w:hint="default"/>
                <w:sz w:val="24"/>
                <w:szCs w:val="24"/>
              </w:rPr>
            </w:pPr>
            <w:r>
              <w:rPr>
                <w:rFonts w:ascii="宋体" w:hAnsi="宋体" w:cs="宋体" w:eastAsia="宋体" w:hint="default"/>
                <w:sz w:val="24"/>
                <w:szCs w:val="24"/>
              </w:rPr>
              <w:t>黄元忠先生</w:t>
            </w:r>
          </w:p>
        </w:tc>
      </w:tr>
      <w:tr>
        <w:trPr>
          <w:trHeight w:val="57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黑体" w:hAnsi="黑体" w:cs="黑体" w:eastAsia="黑体" w:hint="default"/>
                <w:sz w:val="24"/>
                <w:szCs w:val="24"/>
              </w:rPr>
            </w:pPr>
            <w:r>
              <w:rPr>
                <w:rFonts w:ascii="黑体" w:hAnsi="黑体" w:cs="黑体" w:eastAsia="黑体" w:hint="default"/>
                <w:sz w:val="24"/>
                <w:szCs w:val="24"/>
              </w:rPr>
              <w:t>中国证监会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中国证券监督管理委员会</w:t>
            </w:r>
          </w:p>
        </w:tc>
      </w:tr>
      <w:tr>
        <w:trPr>
          <w:trHeight w:val="5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黑体" w:hAnsi="黑体" w:cs="黑体" w:eastAsia="黑体" w:hint="default"/>
                <w:sz w:val="24"/>
                <w:szCs w:val="24"/>
              </w:rPr>
            </w:pPr>
            <w:r>
              <w:rPr>
                <w:rFonts w:ascii="黑体" w:hAnsi="黑体" w:cs="黑体" w:eastAsia="黑体" w:hint="default"/>
                <w:sz w:val="24"/>
                <w:szCs w:val="24"/>
              </w:rPr>
              <w:t>《公司法》</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《中华人民共和国公司法》</w:t>
            </w:r>
          </w:p>
        </w:tc>
      </w:tr>
      <w:tr>
        <w:trPr>
          <w:trHeight w:val="57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黑体" w:hAnsi="黑体" w:cs="黑体" w:eastAsia="黑体" w:hint="default"/>
                <w:sz w:val="24"/>
                <w:szCs w:val="24"/>
              </w:rPr>
            </w:pPr>
            <w:r>
              <w:rPr>
                <w:rFonts w:ascii="黑体" w:hAnsi="黑体" w:cs="黑体" w:eastAsia="黑体" w:hint="default"/>
                <w:sz w:val="24"/>
                <w:szCs w:val="24"/>
              </w:rPr>
              <w:t>《证券法》</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《中华人民共和国证券法》</w:t>
            </w:r>
          </w:p>
        </w:tc>
      </w:tr>
      <w:tr>
        <w:trPr>
          <w:trHeight w:val="102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79"/>
              <w:ind w:left="122" w:right="101"/>
              <w:jc w:val="left"/>
              <w:rPr>
                <w:rFonts w:ascii="黑体" w:hAnsi="黑体" w:cs="黑体" w:eastAsia="黑体" w:hint="default"/>
                <w:sz w:val="24"/>
                <w:szCs w:val="24"/>
              </w:rPr>
            </w:pPr>
            <w:r>
              <w:rPr>
                <w:rFonts w:ascii="黑体" w:hAnsi="黑体" w:cs="黑体" w:eastAsia="黑体" w:hint="default"/>
                <w:spacing w:val="-10"/>
                <w:sz w:val="24"/>
                <w:szCs w:val="24"/>
              </w:rPr>
              <w:t>保荐人、保荐机构、主</w:t>
            </w:r>
            <w:r>
              <w:rPr>
                <w:rFonts w:ascii="黑体" w:hAnsi="黑体" w:cs="黑体" w:eastAsia="黑体" w:hint="default"/>
                <w:spacing w:val="-116"/>
                <w:sz w:val="24"/>
                <w:szCs w:val="24"/>
              </w:rPr>
              <w:t> </w:t>
            </w:r>
            <w:r>
              <w:rPr>
                <w:rFonts w:ascii="黑体" w:hAnsi="黑体" w:cs="黑体" w:eastAsia="黑体" w:hint="default"/>
                <w:spacing w:val="-116"/>
                <w:sz w:val="24"/>
                <w:szCs w:val="24"/>
              </w:rPr>
            </w:r>
            <w:r>
              <w:rPr>
                <w:rFonts w:ascii="黑体" w:hAnsi="黑体" w:cs="黑体" w:eastAsia="黑体" w:hint="default"/>
                <w:sz w:val="24"/>
                <w:szCs w:val="24"/>
              </w:rPr>
              <w:t>承销商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平安证券有限责任公司</w:t>
            </w:r>
          </w:p>
        </w:tc>
      </w:tr>
      <w:tr>
        <w:trPr>
          <w:trHeight w:val="57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黑体" w:hAnsi="黑体" w:cs="黑体" w:eastAsia="黑体" w:hint="default"/>
                <w:sz w:val="24"/>
                <w:szCs w:val="24"/>
              </w:rPr>
            </w:pPr>
            <w:r>
              <w:rPr>
                <w:rFonts w:ascii="黑体" w:hAnsi="黑体" w:cs="黑体" w:eastAsia="黑体" w:hint="default"/>
                <w:sz w:val="24"/>
                <w:szCs w:val="24"/>
              </w:rPr>
              <w:t>律师顾问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广东五维律师事务所</w:t>
            </w:r>
          </w:p>
        </w:tc>
      </w:tr>
      <w:tr>
        <w:trPr>
          <w:trHeight w:val="57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黑体" w:hAnsi="黑体" w:cs="黑体" w:eastAsia="黑体" w:hint="default"/>
                <w:sz w:val="24"/>
                <w:szCs w:val="24"/>
              </w:rPr>
            </w:pPr>
            <w:r>
              <w:rPr>
                <w:rFonts w:ascii="黑体" w:hAnsi="黑体" w:cs="黑体" w:eastAsia="黑体" w:hint="default"/>
                <w:sz w:val="24"/>
                <w:szCs w:val="24"/>
              </w:rPr>
              <w:t>会计师事务所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大华会计师事务所有限公司</w:t>
            </w:r>
          </w:p>
        </w:tc>
      </w:tr>
      <w:tr>
        <w:trPr>
          <w:trHeight w:val="149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黑体" w:hAnsi="黑体" w:cs="黑体" w:eastAsia="黑体" w:hint="default"/>
                <w:sz w:val="24"/>
                <w:szCs w:val="24"/>
              </w:rPr>
            </w:pPr>
            <w:r>
              <w:rPr>
                <w:rFonts w:ascii="黑体" w:hAnsi="黑体" w:cs="黑体" w:eastAsia="黑体" w:hint="default"/>
                <w:sz w:val="24"/>
                <w:szCs w:val="24"/>
              </w:rPr>
              <w:t>连邦信息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82"/>
              <w:ind w:left="103" w:right="106"/>
              <w:jc w:val="both"/>
              <w:rPr>
                <w:rFonts w:ascii="宋体" w:hAnsi="宋体" w:cs="宋体" w:eastAsia="宋体" w:hint="default"/>
                <w:sz w:val="24"/>
                <w:szCs w:val="24"/>
              </w:rPr>
            </w:pPr>
            <w:r>
              <w:rPr>
                <w:rFonts w:ascii="宋体" w:hAnsi="宋体" w:cs="宋体" w:eastAsia="宋体" w:hint="default"/>
                <w:spacing w:val="-3"/>
                <w:sz w:val="24"/>
                <w:szCs w:val="24"/>
              </w:rPr>
              <w:t>深圳市连邦信息技术有限公司（原名为深圳市连邦</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软件有限公司，</w:t>
            </w:r>
            <w:r>
              <w:rPr>
                <w:rFonts w:ascii="宋体" w:hAnsi="宋体" w:cs="宋体" w:eastAsia="宋体" w:hint="default"/>
                <w:sz w:val="24"/>
                <w:szCs w:val="24"/>
              </w:rPr>
              <w:t>2009</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8</w:t>
            </w:r>
            <w:r>
              <w:rPr>
                <w:rFonts w:ascii="宋体" w:hAnsi="宋体" w:cs="宋体" w:eastAsia="宋体" w:hint="default"/>
                <w:spacing w:val="-56"/>
                <w:sz w:val="24"/>
                <w:szCs w:val="24"/>
              </w:rPr>
              <w:t> </w:t>
            </w:r>
            <w:r>
              <w:rPr>
                <w:rFonts w:ascii="宋体" w:hAnsi="宋体" w:cs="宋体" w:eastAsia="宋体" w:hint="default"/>
                <w:spacing w:val="-12"/>
                <w:sz w:val="24"/>
                <w:szCs w:val="24"/>
              </w:rPr>
              <w:t>月改为现名），系公司全</w:t>
            </w:r>
            <w:r>
              <w:rPr>
                <w:rFonts w:ascii="宋体" w:hAnsi="宋体" w:cs="宋体" w:eastAsia="宋体" w:hint="default"/>
                <w:sz w:val="24"/>
                <w:szCs w:val="24"/>
              </w:rPr>
              <w:t> 资子公司</w:t>
            </w:r>
          </w:p>
        </w:tc>
      </w:tr>
      <w:tr>
        <w:trPr>
          <w:trHeight w:val="1025"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22" w:right="0"/>
              <w:jc w:val="left"/>
              <w:rPr>
                <w:rFonts w:ascii="黑体" w:hAnsi="黑体" w:cs="黑体" w:eastAsia="黑体" w:hint="default"/>
                <w:sz w:val="24"/>
                <w:szCs w:val="24"/>
              </w:rPr>
            </w:pPr>
            <w:r>
              <w:rPr>
                <w:rFonts w:ascii="黑体" w:hAnsi="黑体" w:cs="黑体" w:eastAsia="黑体" w:hint="default"/>
                <w:sz w:val="24"/>
                <w:szCs w:val="24"/>
              </w:rPr>
              <w:t>同步教育</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4" w:space="0" w:color="000000"/>
              <w:right w:val="nil" w:sz="6" w:space="0" w:color="auto"/>
            </w:tcBorders>
          </w:tcPr>
          <w:p>
            <w:pPr>
              <w:pStyle w:val="TableParagraph"/>
              <w:spacing w:line="355" w:lineRule="auto"/>
              <w:ind w:left="103" w:right="108"/>
              <w:jc w:val="left"/>
              <w:rPr>
                <w:rFonts w:ascii="宋体" w:hAnsi="宋体" w:cs="宋体" w:eastAsia="宋体" w:hint="default"/>
                <w:sz w:val="24"/>
                <w:szCs w:val="24"/>
              </w:rPr>
            </w:pPr>
            <w:r>
              <w:rPr>
                <w:rFonts w:ascii="宋体" w:hAnsi="宋体" w:cs="宋体" w:eastAsia="宋体" w:hint="default"/>
                <w:spacing w:val="-3"/>
                <w:sz w:val="24"/>
                <w:szCs w:val="24"/>
              </w:rPr>
              <w:t>教学内容、教学进度与学校课堂教学保持一致的教</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育方式</w:t>
            </w:r>
          </w:p>
        </w:tc>
      </w:tr>
      <w:tr>
        <w:trPr>
          <w:trHeight w:val="57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黑体" w:hAnsi="黑体" w:cs="黑体" w:eastAsia="黑体" w:hint="default"/>
                <w:sz w:val="24"/>
                <w:szCs w:val="24"/>
              </w:rPr>
            </w:pPr>
            <w:r>
              <w:rPr>
                <w:rFonts w:ascii="黑体" w:hAnsi="黑体" w:cs="黑体" w:eastAsia="黑体" w:hint="default"/>
                <w:sz w:val="24"/>
                <w:szCs w:val="24"/>
              </w:rPr>
              <w:t>课改</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课程改革</w:t>
            </w:r>
          </w:p>
        </w:tc>
      </w:tr>
      <w:tr>
        <w:trPr>
          <w:trHeight w:val="1025"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22" w:right="0"/>
              <w:jc w:val="left"/>
              <w:rPr>
                <w:rFonts w:ascii="黑体" w:hAnsi="黑体" w:cs="黑体" w:eastAsia="黑体" w:hint="default"/>
                <w:sz w:val="24"/>
                <w:szCs w:val="24"/>
              </w:rPr>
            </w:pPr>
            <w:r>
              <w:rPr>
                <w:rFonts w:ascii="黑体" w:hAnsi="黑体" w:cs="黑体" w:eastAsia="黑体" w:hint="default"/>
                <w:sz w:val="24"/>
                <w:szCs w:val="24"/>
              </w:rPr>
              <w:t>线下产品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4" w:space="0" w:color="000000"/>
              <w:right w:val="nil" w:sz="6" w:space="0" w:color="auto"/>
            </w:tcBorders>
          </w:tcPr>
          <w:p>
            <w:pPr>
              <w:pStyle w:val="TableParagraph"/>
              <w:spacing w:line="355" w:lineRule="auto"/>
              <w:ind w:left="103" w:right="107"/>
              <w:jc w:val="left"/>
              <w:rPr>
                <w:rFonts w:ascii="宋体" w:hAnsi="宋体" w:cs="宋体" w:eastAsia="宋体" w:hint="default"/>
                <w:sz w:val="24"/>
                <w:szCs w:val="24"/>
              </w:rPr>
            </w:pPr>
            <w:r>
              <w:rPr>
                <w:rFonts w:ascii="宋体" w:hAnsi="宋体" w:cs="宋体" w:eastAsia="宋体" w:hint="default"/>
                <w:spacing w:val="8"/>
                <w:sz w:val="24"/>
                <w:szCs w:val="24"/>
              </w:rPr>
              <w:t>公司开发的以光盘等为载体的学生教材配套软件</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和教师用书配套软件</w:t>
            </w:r>
          </w:p>
        </w:tc>
      </w:tr>
      <w:tr>
        <w:trPr>
          <w:trHeight w:val="1022"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22" w:right="0"/>
              <w:jc w:val="left"/>
              <w:rPr>
                <w:rFonts w:ascii="黑体" w:hAnsi="黑体" w:cs="黑体" w:eastAsia="黑体" w:hint="default"/>
                <w:sz w:val="24"/>
                <w:szCs w:val="24"/>
              </w:rPr>
            </w:pPr>
            <w:r>
              <w:rPr>
                <w:rFonts w:ascii="黑体" w:hAnsi="黑体" w:cs="黑体" w:eastAsia="黑体" w:hint="default"/>
                <w:sz w:val="24"/>
                <w:szCs w:val="24"/>
              </w:rPr>
              <w:t>线上服务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4" w:space="0" w:color="000000"/>
              <w:right w:val="nil" w:sz="6" w:space="0" w:color="auto"/>
            </w:tcBorders>
          </w:tcPr>
          <w:p>
            <w:pPr>
              <w:pStyle w:val="TableParagraph"/>
              <w:spacing w:line="355" w:lineRule="auto"/>
              <w:ind w:left="103" w:right="96"/>
              <w:jc w:val="left"/>
              <w:rPr>
                <w:rFonts w:ascii="宋体" w:hAnsi="宋体" w:cs="宋体" w:eastAsia="宋体" w:hint="default"/>
                <w:sz w:val="24"/>
                <w:szCs w:val="24"/>
              </w:rPr>
            </w:pPr>
            <w:r>
              <w:rPr>
                <w:rFonts w:ascii="宋体" w:hAnsi="宋体" w:cs="宋体" w:eastAsia="宋体" w:hint="default"/>
                <w:spacing w:val="8"/>
                <w:sz w:val="24"/>
                <w:szCs w:val="24"/>
              </w:rPr>
              <w:t>基于公司的网络数据库支持平台通过互联网为用</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户提供的一系列同步基础教育服务</w:t>
            </w:r>
          </w:p>
        </w:tc>
      </w:tr>
      <w:tr>
        <w:trPr>
          <w:trHeight w:val="1037" w:hRule="exact"/>
        </w:trPr>
        <w:tc>
          <w:tcPr>
            <w:tcW w:w="25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22" w:right="0"/>
              <w:jc w:val="left"/>
              <w:rPr>
                <w:rFonts w:ascii="黑体" w:hAnsi="黑体" w:cs="黑体" w:eastAsia="黑体" w:hint="default"/>
                <w:sz w:val="24"/>
                <w:szCs w:val="24"/>
              </w:rPr>
            </w:pPr>
            <w:r>
              <w:rPr>
                <w:rFonts w:ascii="黑体" w:hAnsi="黑体" w:cs="黑体" w:eastAsia="黑体" w:hint="default"/>
                <w:sz w:val="24"/>
                <w:szCs w:val="24"/>
              </w:rPr>
              <w:t>新课标</w:t>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12" w:space="0" w:color="000000"/>
              <w:right w:val="nil" w:sz="6" w:space="0" w:color="auto"/>
            </w:tcBorders>
          </w:tcPr>
          <w:p>
            <w:pPr>
              <w:pStyle w:val="TableParagraph"/>
              <w:spacing w:line="357" w:lineRule="auto" w:before="79"/>
              <w:ind w:left="103" w:right="107"/>
              <w:jc w:val="left"/>
              <w:rPr>
                <w:rFonts w:ascii="宋体" w:hAnsi="宋体" w:cs="宋体" w:eastAsia="宋体" w:hint="default"/>
                <w:sz w:val="24"/>
                <w:szCs w:val="24"/>
              </w:rPr>
            </w:pPr>
            <w:r>
              <w:rPr>
                <w:rFonts w:ascii="宋体" w:hAnsi="宋体" w:cs="宋体" w:eastAsia="宋体" w:hint="default"/>
                <w:spacing w:val="-3"/>
                <w:sz w:val="24"/>
                <w:szCs w:val="24"/>
              </w:rPr>
              <w:t>国家教育部修改颁布的最新《</w:t>
            </w:r>
            <w:r>
              <w:rPr>
                <w:rFonts w:ascii="宋体" w:hAnsi="宋体" w:cs="宋体" w:eastAsia="宋体" w:hint="default"/>
                <w:color w:val="2B2B2B"/>
                <w:spacing w:val="-3"/>
                <w:sz w:val="24"/>
                <w:szCs w:val="24"/>
              </w:rPr>
              <w:t>全日制义务教育</w:t>
            </w:r>
            <w:r>
              <w:rPr>
                <w:rFonts w:ascii="宋体" w:hAnsi="宋体" w:cs="宋体" w:eastAsia="宋体" w:hint="default"/>
                <w:spacing w:val="-3"/>
                <w:sz w:val="24"/>
                <w:szCs w:val="24"/>
              </w:rPr>
              <w:t>课程</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标准》</w:t>
            </w:r>
          </w:p>
        </w:tc>
      </w:tr>
    </w:tbl>
    <w:p>
      <w:pPr>
        <w:spacing w:after="0" w:line="357" w:lineRule="auto"/>
        <w:jc w:val="left"/>
        <w:rPr>
          <w:rFonts w:ascii="宋体" w:hAnsi="宋体" w:cs="宋体" w:eastAsia="宋体" w:hint="default"/>
          <w:sz w:val="24"/>
          <w:szCs w:val="24"/>
        </w:rPr>
        <w:sectPr>
          <w:pgSz w:w="11910" w:h="16840"/>
          <w:pgMar w:header="877" w:footer="980" w:top="1100" w:bottom="1160" w:left="156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535"/>
        <w:gridCol w:w="566"/>
        <w:gridCol w:w="5442"/>
      </w:tblGrid>
      <w:tr>
        <w:trPr>
          <w:trHeight w:val="588" w:hRule="exact"/>
        </w:trPr>
        <w:tc>
          <w:tcPr>
            <w:tcW w:w="25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黑体" w:hAnsi="黑体" w:cs="黑体" w:eastAsia="黑体" w:hint="default"/>
                <w:sz w:val="24"/>
                <w:szCs w:val="24"/>
              </w:rPr>
            </w:pPr>
            <w:r>
              <w:rPr>
                <w:rFonts w:ascii="黑体" w:hAnsi="黑体" w:cs="黑体" w:eastAsia="黑体" w:hint="default"/>
                <w:sz w:val="24"/>
                <w:szCs w:val="24"/>
              </w:rPr>
              <w:t>公司章程</w:t>
            </w:r>
          </w:p>
        </w:tc>
        <w:tc>
          <w:tcPr>
            <w:tcW w:w="5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深圳市方直科技股份有限公司章程</w:t>
            </w:r>
          </w:p>
        </w:tc>
      </w:tr>
      <w:tr>
        <w:trPr>
          <w:trHeight w:val="57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黑体" w:hAnsi="黑体" w:cs="黑体" w:eastAsia="黑体" w:hint="default"/>
                <w:sz w:val="24"/>
                <w:szCs w:val="24"/>
              </w:rPr>
            </w:pPr>
            <w:r>
              <w:rPr>
                <w:rFonts w:ascii="黑体" w:hAnsi="黑体" w:cs="黑体" w:eastAsia="黑体" w:hint="default"/>
                <w:sz w:val="24"/>
                <w:szCs w:val="24"/>
              </w:rPr>
              <w:t>股东大会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深圳市方直科技股份有限公司股东大会</w:t>
            </w:r>
          </w:p>
        </w:tc>
      </w:tr>
      <w:tr>
        <w:trPr>
          <w:trHeight w:val="5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黑体" w:hAnsi="黑体" w:cs="黑体" w:eastAsia="黑体" w:hint="default"/>
                <w:sz w:val="24"/>
                <w:szCs w:val="24"/>
              </w:rPr>
            </w:pPr>
            <w:r>
              <w:rPr>
                <w:rFonts w:ascii="黑体" w:hAnsi="黑体" w:cs="黑体" w:eastAsia="黑体" w:hint="default"/>
                <w:sz w:val="24"/>
                <w:szCs w:val="24"/>
              </w:rPr>
              <w:t>董事会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深圳市方直科技股份有限公司董事会</w:t>
            </w:r>
          </w:p>
        </w:tc>
      </w:tr>
      <w:tr>
        <w:trPr>
          <w:trHeight w:val="57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黑体" w:hAnsi="黑体" w:cs="黑体" w:eastAsia="黑体" w:hint="default"/>
                <w:sz w:val="24"/>
                <w:szCs w:val="24"/>
              </w:rPr>
            </w:pPr>
            <w:r>
              <w:rPr>
                <w:rFonts w:ascii="黑体" w:hAnsi="黑体" w:cs="黑体" w:eastAsia="黑体" w:hint="default"/>
                <w:sz w:val="24"/>
                <w:szCs w:val="24"/>
              </w:rPr>
              <w:t>监事会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深圳市方直科技股份有限公司监事会</w:t>
            </w:r>
          </w:p>
        </w:tc>
      </w:tr>
      <w:tr>
        <w:trPr>
          <w:trHeight w:val="57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黑体" w:hAnsi="黑体" w:cs="黑体" w:eastAsia="黑体" w:hint="default"/>
                <w:sz w:val="24"/>
                <w:szCs w:val="24"/>
              </w:rPr>
            </w:pPr>
            <w:r>
              <w:rPr>
                <w:rFonts w:ascii="黑体" w:hAnsi="黑体" w:cs="黑体" w:eastAsia="黑体" w:hint="default"/>
                <w:sz w:val="24"/>
                <w:szCs w:val="24"/>
              </w:rPr>
              <w:t>报告期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588" w:hRule="exact"/>
        </w:trPr>
        <w:tc>
          <w:tcPr>
            <w:tcW w:w="25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1"/>
              <w:ind w:left="122" w:right="0"/>
              <w:jc w:val="left"/>
              <w:rPr>
                <w:rFonts w:ascii="黑体" w:hAnsi="黑体" w:cs="黑体" w:eastAsia="黑体" w:hint="default"/>
                <w:sz w:val="24"/>
                <w:szCs w:val="24"/>
              </w:rPr>
            </w:pPr>
            <w:r>
              <w:rPr>
                <w:rFonts w:ascii="黑体" w:hAnsi="黑体" w:cs="黑体" w:eastAsia="黑体" w:hint="default"/>
                <w:sz w:val="24"/>
                <w:szCs w:val="24"/>
              </w:rPr>
              <w:t>元</w:t>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54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left="103" w:right="0"/>
              <w:jc w:val="left"/>
              <w:rPr>
                <w:rFonts w:ascii="宋体" w:hAnsi="宋体" w:cs="宋体" w:eastAsia="宋体" w:hint="default"/>
                <w:sz w:val="24"/>
                <w:szCs w:val="24"/>
              </w:rPr>
            </w:pPr>
            <w:r>
              <w:rPr>
                <w:rFonts w:ascii="宋体" w:hAnsi="宋体" w:cs="宋体" w:eastAsia="宋体" w:hint="default"/>
                <w:sz w:val="24"/>
                <w:szCs w:val="24"/>
              </w:rPr>
              <w:t>人民币元</w:t>
            </w:r>
          </w:p>
        </w:tc>
      </w:tr>
    </w:tbl>
    <w:p>
      <w:pPr>
        <w:spacing w:after="0" w:line="240" w:lineRule="auto"/>
        <w:jc w:val="left"/>
        <w:rPr>
          <w:rFonts w:ascii="宋体" w:hAnsi="宋体" w:cs="宋体" w:eastAsia="宋体" w:hint="default"/>
          <w:sz w:val="24"/>
          <w:szCs w:val="24"/>
        </w:rPr>
        <w:sectPr>
          <w:pgSz w:w="11910" w:h="16840"/>
          <w:pgMar w:header="877" w:footer="980" w:top="1100" w:bottom="1160" w:left="1560" w:right="0"/>
        </w:sectPr>
      </w:pPr>
    </w:p>
    <w:p>
      <w:pPr>
        <w:spacing w:line="240" w:lineRule="auto" w:before="0"/>
        <w:rPr>
          <w:rFonts w:ascii="Times New Roman" w:hAnsi="Times New Roman" w:cs="Times New Roman" w:eastAsia="Times New Roman" w:hint="default"/>
          <w:sz w:val="20"/>
          <w:szCs w:val="20"/>
        </w:rPr>
      </w:pPr>
    </w:p>
    <w:p>
      <w:pPr>
        <w:spacing w:before="121"/>
        <w:ind w:left="2852" w:right="945" w:firstLine="0"/>
        <w:jc w:val="left"/>
        <w:rPr>
          <w:rFonts w:ascii="黑体" w:hAnsi="黑体" w:cs="黑体" w:eastAsia="黑体" w:hint="default"/>
          <w:sz w:val="32"/>
          <w:szCs w:val="32"/>
        </w:rPr>
      </w:pPr>
      <w:bookmarkStart w:name="_TOC_250008" w:id="2"/>
      <w:r>
        <w:rPr>
          <w:rFonts w:ascii="黑体" w:hAnsi="黑体" w:cs="黑体" w:eastAsia="黑体" w:hint="default"/>
          <w:b/>
          <w:bCs/>
          <w:sz w:val="32"/>
          <w:szCs w:val="32"/>
        </w:rPr>
        <w:t>第二节</w:t>
      </w:r>
      <w:r>
        <w:rPr>
          <w:rFonts w:ascii="黑体" w:hAnsi="黑体" w:cs="黑体" w:eastAsia="黑体" w:hint="default"/>
          <w:b/>
          <w:bCs/>
          <w:spacing w:val="-6"/>
          <w:sz w:val="32"/>
          <w:szCs w:val="32"/>
        </w:rPr>
        <w:t> </w:t>
      </w:r>
      <w:r>
        <w:rPr>
          <w:rFonts w:ascii="黑体" w:hAnsi="黑体" w:cs="黑体" w:eastAsia="黑体" w:hint="default"/>
          <w:b/>
          <w:bCs/>
          <w:sz w:val="32"/>
          <w:szCs w:val="32"/>
        </w:rPr>
        <w:t>公司基本情况简介</w:t>
      </w:r>
      <w:bookmarkEnd w:id="2"/>
      <w:r>
        <w:rPr>
          <w:rFonts w:ascii="黑体" w:hAnsi="黑体" w:cs="黑体" w:eastAsia="黑体" w:hint="default"/>
          <w:sz w:val="32"/>
          <w:szCs w:val="32"/>
        </w:rPr>
      </w:r>
    </w:p>
    <w:p>
      <w:pPr>
        <w:spacing w:line="357" w:lineRule="auto" w:before="193"/>
        <w:ind w:left="142" w:right="5497" w:firstLine="0"/>
        <w:jc w:val="left"/>
        <w:rPr>
          <w:rFonts w:ascii="宋体" w:hAnsi="宋体" w:cs="宋体" w:eastAsia="宋体" w:hint="default"/>
          <w:sz w:val="24"/>
          <w:szCs w:val="24"/>
        </w:rPr>
      </w:pPr>
      <w:r>
        <w:rPr>
          <w:rFonts w:ascii="宋体" w:hAnsi="宋体" w:cs="宋体" w:eastAsia="宋体" w:hint="default"/>
          <w:b/>
          <w:bCs/>
          <w:sz w:val="24"/>
          <w:szCs w:val="24"/>
        </w:rPr>
        <w:t>一、基本情况</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、公司名称：</w:t>
      </w:r>
      <w:r>
        <w:rPr>
          <w:rFonts w:ascii="宋体" w:hAnsi="宋体" w:cs="宋体" w:eastAsia="宋体" w:hint="default"/>
          <w:sz w:val="24"/>
          <w:szCs w:val="24"/>
        </w:rPr>
        <w:t>深圳市方直科技股份有限公司</w:t>
      </w:r>
    </w:p>
    <w:p>
      <w:pPr>
        <w:spacing w:before="36"/>
        <w:ind w:left="494" w:right="945" w:firstLine="0"/>
        <w:jc w:val="left"/>
        <w:rPr>
          <w:rFonts w:ascii="宋体" w:hAnsi="宋体" w:cs="宋体" w:eastAsia="宋体" w:hint="default"/>
          <w:sz w:val="24"/>
          <w:szCs w:val="24"/>
        </w:rPr>
      </w:pPr>
      <w:r>
        <w:rPr>
          <w:rFonts w:ascii="宋体" w:hAnsi="宋体" w:cs="宋体" w:eastAsia="宋体" w:hint="default"/>
          <w:b/>
          <w:bCs/>
          <w:sz w:val="24"/>
          <w:szCs w:val="24"/>
        </w:rPr>
        <w:t>中文名称缩写：</w:t>
      </w:r>
      <w:r>
        <w:rPr>
          <w:rFonts w:ascii="宋体" w:hAnsi="宋体" w:cs="宋体" w:eastAsia="宋体" w:hint="default"/>
          <w:sz w:val="24"/>
          <w:szCs w:val="24"/>
        </w:rPr>
        <w:t>方直科技</w:t>
      </w:r>
    </w:p>
    <w:p>
      <w:pPr>
        <w:pStyle w:val="BodyText"/>
        <w:spacing w:line="240" w:lineRule="auto" w:before="154"/>
        <w:ind w:left="494" w:right="945"/>
        <w:jc w:val="left"/>
        <w:rPr>
          <w:rFonts w:ascii="宋体" w:hAnsi="宋体" w:cs="宋体" w:eastAsia="宋体" w:hint="default"/>
        </w:rPr>
      </w:pPr>
      <w:r>
        <w:rPr>
          <w:rFonts w:ascii="宋体" w:hAnsi="宋体" w:cs="宋体" w:eastAsia="宋体" w:hint="default"/>
          <w:b/>
          <w:bCs/>
        </w:rPr>
        <w:t>英文名称：</w:t>
      </w:r>
      <w:r>
        <w:rPr>
          <w:rFonts w:ascii="宋体" w:hAnsi="宋体" w:cs="宋体" w:eastAsia="宋体" w:hint="default"/>
        </w:rPr>
        <w:t>SHENZHEN KINGSUN SCIENCE &amp; TECHNOLOGY CO.,</w:t>
      </w:r>
      <w:r>
        <w:rPr>
          <w:rFonts w:ascii="宋体" w:hAnsi="宋体" w:cs="宋体" w:eastAsia="宋体" w:hint="default"/>
          <w:spacing w:val="-2"/>
        </w:rPr>
        <w:t> </w:t>
      </w:r>
      <w:r>
        <w:rPr>
          <w:rFonts w:ascii="宋体" w:hAnsi="宋体" w:cs="宋体" w:eastAsia="宋体" w:hint="default"/>
        </w:rPr>
        <w:t>LTD</w:t>
      </w:r>
    </w:p>
    <w:p>
      <w:pPr>
        <w:spacing w:before="154"/>
        <w:ind w:left="142" w:right="945"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、公司法定代表人：</w:t>
      </w:r>
      <w:r>
        <w:rPr>
          <w:rFonts w:ascii="宋体" w:hAnsi="宋体" w:cs="宋体" w:eastAsia="宋体" w:hint="default"/>
          <w:sz w:val="24"/>
          <w:szCs w:val="24"/>
        </w:rPr>
        <w:t>黄元忠</w:t>
      </w:r>
    </w:p>
    <w:p>
      <w:pPr>
        <w:pStyle w:val="Heading3"/>
        <w:spacing w:line="240" w:lineRule="auto" w:before="154"/>
        <w:ind w:left="142" w:right="945"/>
        <w:jc w:val="left"/>
        <w:rPr>
          <w:b w:val="0"/>
          <w:bCs w:val="0"/>
        </w:rPr>
      </w:pPr>
      <w:r>
        <w:rPr>
          <w:rFonts w:ascii="宋体" w:hAnsi="宋体" w:cs="宋体" w:eastAsia="宋体" w:hint="default"/>
        </w:rPr>
        <w:t>3</w:t>
      </w:r>
      <w:r>
        <w:rPr/>
        <w:t>、董事会秘书和证券事务代表：</w:t>
      </w:r>
      <w:r>
        <w:rPr>
          <w:b w:val="0"/>
          <w:bCs w:val="0"/>
        </w:rPr>
      </w:r>
    </w:p>
    <w:p>
      <w:pPr>
        <w:spacing w:line="240" w:lineRule="auto" w:before="11"/>
        <w:rPr>
          <w:rFonts w:ascii="宋体" w:hAnsi="宋体" w:cs="宋体" w:eastAsia="宋体" w:hint="default"/>
          <w:b/>
          <w:bCs/>
          <w:sz w:val="10"/>
          <w:szCs w:val="10"/>
        </w:rPr>
      </w:pPr>
    </w:p>
    <w:tbl>
      <w:tblPr>
        <w:tblW w:w="0" w:type="auto"/>
        <w:jc w:val="left"/>
        <w:tblInd w:w="643" w:type="dxa"/>
        <w:tblLayout w:type="fixed"/>
        <w:tblCellMar>
          <w:top w:w="0" w:type="dxa"/>
          <w:left w:w="0" w:type="dxa"/>
          <w:bottom w:w="0" w:type="dxa"/>
          <w:right w:w="0" w:type="dxa"/>
        </w:tblCellMar>
        <w:tblLook w:val="01E0"/>
      </w:tblPr>
      <w:tblGrid>
        <w:gridCol w:w="2341"/>
        <w:gridCol w:w="2880"/>
        <w:gridCol w:w="2881"/>
      </w:tblGrid>
      <w:tr>
        <w:trPr>
          <w:trHeight w:val="456"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28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left="895"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538"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1"/>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880" w:type="dxa"/>
            <w:tcBorders>
              <w:top w:val="single" w:sz="21" w:space="0" w:color="DCDCDC"/>
              <w:left w:val="single" w:sz="13" w:space="0" w:color="DCDCDC"/>
              <w:bottom w:val="single" w:sz="4" w:space="0" w:color="000000"/>
              <w:right w:val="single" w:sz="4" w:space="0" w:color="000000"/>
            </w:tcBorders>
          </w:tcPr>
          <w:p>
            <w:pPr>
              <w:pStyle w:val="TableParagraph"/>
              <w:spacing w:line="240" w:lineRule="auto" w:before="109"/>
              <w:ind w:right="9"/>
              <w:jc w:val="center"/>
              <w:rPr>
                <w:rFonts w:ascii="宋体" w:hAnsi="宋体" w:cs="宋体" w:eastAsia="宋体" w:hint="default"/>
                <w:sz w:val="18"/>
                <w:szCs w:val="18"/>
              </w:rPr>
            </w:pPr>
            <w:r>
              <w:rPr>
                <w:rFonts w:ascii="宋体" w:hAnsi="宋体" w:cs="宋体" w:eastAsia="宋体" w:hint="default"/>
                <w:sz w:val="18"/>
                <w:szCs w:val="18"/>
              </w:rPr>
              <w:t>孙晓玲</w:t>
            </w:r>
          </w:p>
        </w:tc>
        <w:tc>
          <w:tcPr>
            <w:tcW w:w="2881" w:type="dxa"/>
            <w:tcBorders>
              <w:top w:val="single" w:sz="21" w:space="0" w:color="DCDCDC"/>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李枫</w:t>
            </w:r>
          </w:p>
        </w:tc>
      </w:tr>
      <w:tr>
        <w:trPr>
          <w:trHeight w:val="509"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5761"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1"/>
              <w:ind w:left="11" w:right="0"/>
              <w:jc w:val="left"/>
              <w:rPr>
                <w:rFonts w:ascii="宋体" w:hAnsi="宋体" w:cs="宋体" w:eastAsia="宋体" w:hint="default"/>
                <w:sz w:val="18"/>
                <w:szCs w:val="18"/>
              </w:rPr>
            </w:pPr>
            <w:r>
              <w:rPr>
                <w:rFonts w:ascii="宋体" w:hAnsi="宋体" w:cs="宋体" w:eastAsia="宋体" w:hint="default"/>
                <w:sz w:val="18"/>
                <w:szCs w:val="18"/>
              </w:rPr>
              <w:t>深圳市南山区科技中二路深圳软件园</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宋体" w:hAnsi="宋体" w:cs="宋体" w:eastAsia="宋体" w:hint="default"/>
                <w:sz w:val="18"/>
                <w:szCs w:val="18"/>
              </w:rPr>
              <w:t>302</w:t>
            </w:r>
          </w:p>
        </w:tc>
      </w:tr>
      <w:tr>
        <w:trPr>
          <w:trHeight w:val="511"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4"/>
              <w:ind w:left="1"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28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4"/>
              <w:ind w:left="11" w:right="0"/>
              <w:jc w:val="left"/>
              <w:rPr>
                <w:rFonts w:ascii="宋体" w:hAnsi="宋体" w:cs="宋体" w:eastAsia="宋体" w:hint="default"/>
                <w:sz w:val="18"/>
                <w:szCs w:val="18"/>
              </w:rPr>
            </w:pPr>
            <w:r>
              <w:rPr>
                <w:rFonts w:ascii="宋体"/>
                <w:sz w:val="18"/>
              </w:rPr>
              <w:t>0755-86336966</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sz w:val="18"/>
              </w:rPr>
              <w:t>0755-86336966</w:t>
            </w:r>
          </w:p>
        </w:tc>
      </w:tr>
      <w:tr>
        <w:trPr>
          <w:trHeight w:val="509"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28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1"/>
              <w:ind w:left="11" w:right="0"/>
              <w:jc w:val="left"/>
              <w:rPr>
                <w:rFonts w:ascii="宋体" w:hAnsi="宋体" w:cs="宋体" w:eastAsia="宋体" w:hint="default"/>
                <w:sz w:val="18"/>
                <w:szCs w:val="18"/>
              </w:rPr>
            </w:pPr>
            <w:r>
              <w:rPr>
                <w:rFonts w:ascii="宋体"/>
                <w:sz w:val="18"/>
              </w:rPr>
              <w:t>0755-86336977</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sz w:val="18"/>
              </w:rPr>
              <w:t>0755-86336977</w:t>
            </w:r>
          </w:p>
        </w:tc>
      </w:tr>
      <w:tr>
        <w:trPr>
          <w:trHeight w:val="511"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4"/>
              <w:ind w:left="1"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28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4"/>
              <w:ind w:left="11" w:right="0"/>
              <w:jc w:val="left"/>
              <w:rPr>
                <w:rFonts w:ascii="宋体" w:hAnsi="宋体" w:cs="宋体" w:eastAsia="宋体" w:hint="default"/>
                <w:sz w:val="18"/>
                <w:szCs w:val="18"/>
              </w:rPr>
            </w:pPr>
            <w:hyperlink r:id="rId12">
              <w:r>
                <w:rPr>
                  <w:rFonts w:ascii="宋体"/>
                  <w:sz w:val="18"/>
                </w:rPr>
                <w:t>xiaoling.sun@kingsunsoft.com</w:t>
              </w:r>
            </w:hyperlink>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hyperlink r:id="rId13">
              <w:r>
                <w:rPr>
                  <w:rFonts w:ascii="宋体"/>
                  <w:sz w:val="18"/>
                </w:rPr>
                <w:t>feng.li@kingsunsoft.com</w:t>
              </w:r>
            </w:hyperlink>
          </w:p>
        </w:tc>
      </w:tr>
    </w:tbl>
    <w:p>
      <w:pPr>
        <w:spacing w:before="39"/>
        <w:ind w:left="142" w:right="945"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、注册地址：</w:t>
      </w:r>
      <w:r>
        <w:rPr>
          <w:rFonts w:ascii="宋体" w:hAnsi="宋体" w:cs="宋体" w:eastAsia="宋体" w:hint="default"/>
          <w:sz w:val="24"/>
          <w:szCs w:val="24"/>
        </w:rPr>
        <w:t>深圳市南山区科技中二路深圳软件园</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z w:val="24"/>
          <w:szCs w:val="24"/>
        </w:rPr>
        <w:t>楼</w:t>
      </w:r>
      <w:r>
        <w:rPr>
          <w:rFonts w:ascii="宋体" w:hAnsi="宋体" w:cs="宋体" w:eastAsia="宋体" w:hint="default"/>
          <w:spacing w:val="-62"/>
          <w:sz w:val="24"/>
          <w:szCs w:val="24"/>
        </w:rPr>
        <w:t> </w:t>
      </w:r>
      <w:r>
        <w:rPr>
          <w:rFonts w:ascii="宋体" w:hAnsi="宋体" w:cs="宋体" w:eastAsia="宋体" w:hint="default"/>
          <w:sz w:val="24"/>
          <w:szCs w:val="24"/>
        </w:rPr>
        <w:t>302</w:t>
      </w:r>
    </w:p>
    <w:p>
      <w:pPr>
        <w:pStyle w:val="BodyText"/>
        <w:spacing w:line="357" w:lineRule="auto" w:before="154"/>
        <w:ind w:left="494" w:right="3708"/>
        <w:jc w:val="left"/>
        <w:rPr>
          <w:rFonts w:ascii="宋体" w:hAnsi="宋体" w:cs="宋体" w:eastAsia="宋体" w:hint="default"/>
        </w:rPr>
      </w:pPr>
      <w:r>
        <w:rPr>
          <w:rFonts w:ascii="宋体" w:hAnsi="宋体" w:cs="宋体" w:eastAsia="宋体" w:hint="default"/>
          <w:b/>
          <w:bCs/>
        </w:rPr>
        <w:t>办公地址：</w:t>
      </w:r>
      <w:r>
        <w:rPr/>
        <w:t>深圳市南山区科技中二路深圳软件园</w:t>
      </w:r>
      <w:r>
        <w:rPr>
          <w:spacing w:val="-60"/>
        </w:rPr>
        <w:t> </w:t>
      </w:r>
      <w:r>
        <w:rPr>
          <w:rFonts w:ascii="宋体" w:hAnsi="宋体" w:cs="宋体" w:eastAsia="宋体" w:hint="default"/>
        </w:rPr>
        <w:t>12#</w:t>
      </w:r>
      <w:r>
        <w:rPr/>
        <w:t>楼</w:t>
      </w:r>
      <w:r>
        <w:rPr>
          <w:spacing w:val="-61"/>
        </w:rPr>
        <w:t> </w:t>
      </w:r>
      <w:r>
        <w:rPr>
          <w:rFonts w:ascii="宋体" w:hAnsi="宋体" w:cs="宋体" w:eastAsia="宋体" w:hint="default"/>
        </w:rPr>
        <w:t>302 </w:t>
      </w:r>
      <w:r>
        <w:rPr>
          <w:rFonts w:ascii="宋体" w:hAnsi="宋体" w:cs="宋体" w:eastAsia="宋体" w:hint="default"/>
          <w:b/>
          <w:bCs/>
        </w:rPr>
        <w:t>邮政编码：</w:t>
      </w:r>
      <w:r>
        <w:rPr>
          <w:rFonts w:ascii="宋体" w:hAnsi="宋体" w:cs="宋体" w:eastAsia="宋体" w:hint="default"/>
        </w:rPr>
        <w:t>518057 </w:t>
      </w:r>
      <w:r>
        <w:rPr>
          <w:rFonts w:ascii="宋体" w:hAnsi="宋体" w:cs="宋体" w:eastAsia="宋体" w:hint="default"/>
          <w:b/>
          <w:bCs/>
        </w:rPr>
        <w:t>公司网址：</w:t>
      </w:r>
      <w:hyperlink r:id="rId14">
        <w:r>
          <w:rPr>
            <w:rFonts w:ascii="宋体" w:hAnsi="宋体" w:cs="宋体" w:eastAsia="宋体" w:hint="default"/>
          </w:rPr>
          <w:t>http://www.kingsunsoft.com</w:t>
        </w:r>
      </w:hyperlink>
      <w:r>
        <w:rPr>
          <w:rFonts w:ascii="宋体" w:hAnsi="宋体" w:cs="宋体" w:eastAsia="宋体" w:hint="default"/>
        </w:rPr>
        <w:t> </w:t>
      </w:r>
      <w:r>
        <w:rPr>
          <w:rFonts w:ascii="宋体" w:hAnsi="宋体" w:cs="宋体" w:eastAsia="宋体" w:hint="default"/>
          <w:b/>
          <w:bCs/>
        </w:rPr>
        <w:t>电子信箱：</w:t>
      </w:r>
      <w:r>
        <w:rPr>
          <w:rFonts w:ascii="宋体" w:hAnsi="宋体" w:cs="宋体" w:eastAsia="宋体" w:hint="default"/>
        </w:rPr>
        <w:t>kingsunsoft@</w:t>
      </w:r>
      <w:r>
        <w:rPr>
          <w:rFonts w:ascii="宋体" w:hAnsi="宋体" w:cs="宋体" w:eastAsia="宋体" w:hint="default"/>
          <w:spacing w:val="-2"/>
        </w:rPr>
        <w:t> </w:t>
      </w:r>
      <w:r>
        <w:rPr>
          <w:rFonts w:ascii="宋体" w:hAnsi="宋体" w:cs="宋体" w:eastAsia="宋体" w:hint="default"/>
        </w:rPr>
        <w:t>kingsunsoft.com</w:t>
      </w:r>
    </w:p>
    <w:p>
      <w:pPr>
        <w:spacing w:line="357" w:lineRule="auto" w:before="36"/>
        <w:ind w:left="494" w:right="945" w:hanging="353"/>
        <w:jc w:val="left"/>
        <w:rPr>
          <w:rFonts w:ascii="宋体" w:hAnsi="宋体" w:cs="宋体" w:eastAsia="宋体" w:hint="default"/>
          <w:sz w:val="24"/>
          <w:szCs w:val="24"/>
        </w:rPr>
      </w:pPr>
      <w:r>
        <w:rPr>
          <w:rFonts w:ascii="宋体" w:hAnsi="宋体" w:cs="宋体" w:eastAsia="宋体" w:hint="default"/>
          <w:b/>
          <w:bCs/>
          <w:spacing w:val="2"/>
          <w:sz w:val="24"/>
          <w:szCs w:val="24"/>
        </w:rPr>
        <w:t>5</w:t>
      </w:r>
      <w:r>
        <w:rPr>
          <w:rFonts w:ascii="宋体" w:hAnsi="宋体" w:cs="宋体" w:eastAsia="宋体" w:hint="default"/>
          <w:b/>
          <w:bCs/>
          <w:spacing w:val="2"/>
          <w:sz w:val="24"/>
          <w:szCs w:val="24"/>
        </w:rPr>
        <w:t>、公司信息披露报纸名称：</w:t>
      </w:r>
      <w:r>
        <w:rPr>
          <w:rFonts w:ascii="宋体" w:hAnsi="宋体" w:cs="宋体" w:eastAsia="宋体" w:hint="default"/>
          <w:spacing w:val="2"/>
          <w:sz w:val="24"/>
          <w:szCs w:val="24"/>
        </w:rPr>
        <w:t>《证券时报》、《中国证券报》、《证券日报》、《上海</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证券报》</w:t>
      </w:r>
    </w:p>
    <w:p>
      <w:pPr>
        <w:spacing w:line="357" w:lineRule="auto" w:before="36"/>
        <w:ind w:left="494" w:right="5263" w:firstLine="0"/>
        <w:jc w:val="left"/>
        <w:rPr>
          <w:rFonts w:ascii="宋体" w:hAnsi="宋体" w:cs="宋体" w:eastAsia="宋体" w:hint="default"/>
          <w:sz w:val="24"/>
          <w:szCs w:val="24"/>
        </w:rPr>
      </w:pPr>
      <w:r>
        <w:rPr>
          <w:rFonts w:ascii="宋体" w:hAnsi="宋体" w:cs="宋体" w:eastAsia="宋体" w:hint="default"/>
          <w:b/>
          <w:bCs/>
          <w:sz w:val="24"/>
          <w:szCs w:val="24"/>
        </w:rPr>
        <w:t>登载年度报告的网址：</w:t>
      </w:r>
      <w:r>
        <w:rPr>
          <w:rFonts w:ascii="宋体" w:hAnsi="宋体" w:cs="宋体" w:eastAsia="宋体" w:hint="default"/>
          <w:sz w:val="24"/>
          <w:szCs w:val="24"/>
        </w:rPr>
        <w:t>中国证监会指定网站 </w:t>
      </w:r>
      <w:r>
        <w:rPr>
          <w:rFonts w:ascii="宋体" w:hAnsi="宋体" w:cs="宋体" w:eastAsia="宋体" w:hint="default"/>
          <w:b/>
          <w:bCs/>
          <w:sz w:val="24"/>
          <w:szCs w:val="24"/>
        </w:rPr>
        <w:t>公司年度报告备置地点：</w:t>
      </w:r>
      <w:r>
        <w:rPr>
          <w:rFonts w:ascii="宋体" w:hAnsi="宋体" w:cs="宋体" w:eastAsia="宋体" w:hint="default"/>
          <w:sz w:val="24"/>
          <w:szCs w:val="24"/>
        </w:rPr>
        <w:t>公司证券事务部</w:t>
      </w:r>
    </w:p>
    <w:p>
      <w:pPr>
        <w:spacing w:line="357" w:lineRule="auto" w:before="36"/>
        <w:ind w:left="504" w:right="6697" w:hanging="363"/>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、上市交易所：</w:t>
      </w:r>
      <w:r>
        <w:rPr>
          <w:rFonts w:ascii="宋体" w:hAnsi="宋体" w:cs="宋体" w:eastAsia="宋体" w:hint="default"/>
          <w:sz w:val="24"/>
          <w:szCs w:val="24"/>
        </w:rPr>
        <w:t>深圳证券交易所 </w:t>
      </w:r>
      <w:r>
        <w:rPr>
          <w:rFonts w:ascii="宋体" w:hAnsi="宋体" w:cs="宋体" w:eastAsia="宋体" w:hint="default"/>
          <w:b/>
          <w:bCs/>
          <w:sz w:val="24"/>
          <w:szCs w:val="24"/>
        </w:rPr>
        <w:t>股票简称：</w:t>
      </w:r>
      <w:r>
        <w:rPr>
          <w:rFonts w:ascii="宋体" w:hAnsi="宋体" w:cs="宋体" w:eastAsia="宋体" w:hint="default"/>
          <w:sz w:val="24"/>
          <w:szCs w:val="24"/>
        </w:rPr>
        <w:t>方直科技</w:t>
      </w:r>
    </w:p>
    <w:p>
      <w:pPr>
        <w:spacing w:line="357" w:lineRule="auto" w:before="36"/>
        <w:ind w:left="142" w:right="5735" w:firstLine="359"/>
        <w:jc w:val="left"/>
        <w:rPr>
          <w:rFonts w:ascii="宋体" w:hAnsi="宋体" w:cs="宋体" w:eastAsia="宋体" w:hint="default"/>
          <w:sz w:val="24"/>
          <w:szCs w:val="24"/>
        </w:rPr>
      </w:pPr>
      <w:r>
        <w:rPr>
          <w:rFonts w:ascii="宋体" w:hAnsi="宋体" w:cs="宋体" w:eastAsia="宋体" w:hint="default"/>
          <w:b/>
          <w:bCs/>
          <w:sz w:val="24"/>
          <w:szCs w:val="24"/>
        </w:rPr>
        <w:t>股票代码：</w:t>
      </w:r>
      <w:r>
        <w:rPr>
          <w:rFonts w:ascii="宋体" w:hAnsi="宋体" w:cs="宋体" w:eastAsia="宋体" w:hint="default"/>
          <w:sz w:val="24"/>
          <w:szCs w:val="24"/>
        </w:rPr>
        <w:t>300235 </w:t>
      </w:r>
      <w:r>
        <w:rPr>
          <w:rFonts w:ascii="宋体" w:hAnsi="宋体" w:cs="宋体" w:eastAsia="宋体" w:hint="default"/>
          <w:b/>
          <w:bCs/>
          <w:sz w:val="24"/>
          <w:szCs w:val="24"/>
        </w:rPr>
        <w:t>7</w:t>
      </w:r>
      <w:r>
        <w:rPr>
          <w:rFonts w:ascii="宋体" w:hAnsi="宋体" w:cs="宋体" w:eastAsia="宋体" w:hint="default"/>
          <w:b/>
          <w:bCs/>
          <w:sz w:val="24"/>
          <w:szCs w:val="24"/>
        </w:rPr>
        <w:t>、持续督导机构：</w:t>
      </w:r>
      <w:r>
        <w:rPr>
          <w:rFonts w:ascii="宋体" w:hAnsi="宋体" w:cs="宋体" w:eastAsia="宋体" w:hint="default"/>
          <w:sz w:val="24"/>
          <w:szCs w:val="24"/>
        </w:rPr>
        <w:t>平安证券有限责任公司</w:t>
      </w:r>
    </w:p>
    <w:p>
      <w:pPr>
        <w:spacing w:line="357" w:lineRule="auto" w:before="36"/>
        <w:ind w:left="501" w:right="2142" w:hanging="360"/>
        <w:jc w:val="left"/>
        <w:rPr>
          <w:rFonts w:ascii="宋体" w:hAnsi="宋体" w:cs="宋体" w:eastAsia="宋体" w:hint="default"/>
          <w:sz w:val="24"/>
          <w:szCs w:val="24"/>
        </w:rPr>
      </w:pPr>
      <w:r>
        <w:rPr>
          <w:rFonts w:ascii="宋体" w:hAnsi="宋体" w:cs="宋体" w:eastAsia="宋体" w:hint="default"/>
          <w:b/>
          <w:bCs/>
          <w:sz w:val="24"/>
          <w:szCs w:val="24"/>
        </w:rPr>
        <w:t>8</w:t>
      </w:r>
      <w:r>
        <w:rPr>
          <w:rFonts w:ascii="宋体" w:hAnsi="宋体" w:cs="宋体" w:eastAsia="宋体" w:hint="default"/>
          <w:b/>
          <w:bCs/>
          <w:sz w:val="24"/>
          <w:szCs w:val="24"/>
        </w:rPr>
        <w:t>、公司聘请的会计师事务所：</w:t>
      </w:r>
      <w:r>
        <w:rPr>
          <w:rFonts w:ascii="宋体" w:hAnsi="宋体" w:cs="宋体" w:eastAsia="宋体" w:hint="default"/>
          <w:sz w:val="24"/>
          <w:szCs w:val="24"/>
        </w:rPr>
        <w:t>大华会计师事务所有限公司 </w:t>
      </w:r>
      <w:r>
        <w:rPr>
          <w:rFonts w:ascii="宋体" w:hAnsi="宋体" w:cs="宋体" w:eastAsia="宋体" w:hint="default"/>
          <w:b/>
          <w:bCs/>
          <w:sz w:val="24"/>
          <w:szCs w:val="24"/>
        </w:rPr>
        <w:t>会计师事务所地址：</w:t>
      </w:r>
      <w:r>
        <w:rPr>
          <w:rFonts w:ascii="宋体" w:hAnsi="宋体" w:cs="宋体" w:eastAsia="宋体" w:hint="default"/>
          <w:sz w:val="24"/>
          <w:szCs w:val="24"/>
        </w:rPr>
        <w:t>中国深圳福田区滨河大道</w:t>
      </w:r>
      <w:r>
        <w:rPr>
          <w:rFonts w:ascii="宋体" w:hAnsi="宋体" w:cs="宋体" w:eastAsia="宋体" w:hint="default"/>
          <w:spacing w:val="-61"/>
          <w:sz w:val="24"/>
          <w:szCs w:val="24"/>
        </w:rPr>
        <w:t> </w:t>
      </w:r>
      <w:r>
        <w:rPr>
          <w:rFonts w:ascii="宋体" w:hAnsi="宋体" w:cs="宋体" w:eastAsia="宋体" w:hint="default"/>
          <w:sz w:val="24"/>
          <w:szCs w:val="24"/>
        </w:rPr>
        <w:t>5022</w:t>
      </w:r>
      <w:r>
        <w:rPr>
          <w:rFonts w:ascii="宋体" w:hAnsi="宋体" w:cs="宋体" w:eastAsia="宋体" w:hint="default"/>
          <w:spacing w:val="-61"/>
          <w:sz w:val="24"/>
          <w:szCs w:val="24"/>
        </w:rPr>
        <w:t> </w:t>
      </w:r>
      <w:r>
        <w:rPr>
          <w:rFonts w:ascii="宋体" w:hAnsi="宋体" w:cs="宋体" w:eastAsia="宋体" w:hint="default"/>
          <w:sz w:val="24"/>
          <w:szCs w:val="24"/>
        </w:rPr>
        <w:t>号联合广场</w:t>
      </w:r>
      <w:r>
        <w:rPr>
          <w:rFonts w:ascii="宋体" w:hAnsi="宋体" w:cs="宋体" w:eastAsia="宋体" w:hint="default"/>
          <w:spacing w:val="-61"/>
          <w:sz w:val="24"/>
          <w:szCs w:val="24"/>
        </w:rPr>
        <w:t> </w:t>
      </w:r>
      <w:r>
        <w:rPr>
          <w:rFonts w:ascii="宋体" w:hAnsi="宋体" w:cs="宋体" w:eastAsia="宋体" w:hint="default"/>
          <w:sz w:val="24"/>
          <w:szCs w:val="24"/>
        </w:rPr>
        <w:t>B</w:t>
      </w:r>
      <w:r>
        <w:rPr>
          <w:rFonts w:ascii="宋体" w:hAnsi="宋体" w:cs="宋体" w:eastAsia="宋体" w:hint="default"/>
          <w:spacing w:val="-61"/>
          <w:sz w:val="24"/>
          <w:szCs w:val="24"/>
        </w:rPr>
        <w:t> </w:t>
      </w:r>
      <w:r>
        <w:rPr>
          <w:rFonts w:ascii="宋体" w:hAnsi="宋体" w:cs="宋体" w:eastAsia="宋体" w:hint="default"/>
          <w:sz w:val="24"/>
          <w:szCs w:val="24"/>
        </w:rPr>
        <w:t>座</w:t>
      </w:r>
      <w:r>
        <w:rPr>
          <w:rFonts w:ascii="宋体" w:hAnsi="宋体" w:cs="宋体" w:eastAsia="宋体" w:hint="default"/>
          <w:spacing w:val="-61"/>
          <w:sz w:val="24"/>
          <w:szCs w:val="24"/>
        </w:rPr>
        <w:t> </w:t>
      </w:r>
      <w:r>
        <w:rPr>
          <w:rFonts w:ascii="宋体" w:hAnsi="宋体" w:cs="宋体" w:eastAsia="宋体" w:hint="default"/>
          <w:sz w:val="24"/>
          <w:szCs w:val="24"/>
        </w:rPr>
        <w:t>11</w:t>
      </w:r>
      <w:r>
        <w:rPr>
          <w:rFonts w:ascii="宋体" w:hAnsi="宋体" w:cs="宋体" w:eastAsia="宋体" w:hint="default"/>
          <w:spacing w:val="-61"/>
          <w:sz w:val="24"/>
          <w:szCs w:val="24"/>
        </w:rPr>
        <w:t> </w:t>
      </w:r>
      <w:r>
        <w:rPr>
          <w:rFonts w:ascii="宋体" w:hAnsi="宋体" w:cs="宋体" w:eastAsia="宋体" w:hint="default"/>
          <w:sz w:val="24"/>
          <w:szCs w:val="24"/>
        </w:rPr>
        <w:t>楼</w:t>
      </w:r>
    </w:p>
    <w:p>
      <w:pPr>
        <w:spacing w:after="0" w:line="357" w:lineRule="auto"/>
        <w:jc w:val="left"/>
        <w:rPr>
          <w:rFonts w:ascii="宋体" w:hAnsi="宋体" w:cs="宋体" w:eastAsia="宋体" w:hint="default"/>
          <w:sz w:val="24"/>
          <w:szCs w:val="24"/>
        </w:rPr>
        <w:sectPr>
          <w:headerReference w:type="default" r:id="rId10"/>
          <w:footerReference w:type="default" r:id="rId11"/>
          <w:pgSz w:w="11910" w:h="16840"/>
          <w:pgMar w:header="877" w:footer="1268" w:top="1100" w:bottom="1460" w:left="156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3"/>
        <w:spacing w:line="240" w:lineRule="auto" w:before="26"/>
        <w:ind w:left="142" w:right="945"/>
        <w:jc w:val="left"/>
        <w:rPr>
          <w:b w:val="0"/>
          <w:bCs w:val="0"/>
        </w:rPr>
      </w:pPr>
      <w:r>
        <w:rPr>
          <w:rFonts w:ascii="宋体" w:hAnsi="宋体" w:cs="宋体" w:eastAsia="宋体" w:hint="default"/>
        </w:rPr>
        <w:t>9</w:t>
      </w:r>
      <w:r>
        <w:rPr/>
        <w:t>、公司上市以来历史沿革</w:t>
      </w:r>
      <w:r>
        <w:rPr>
          <w:b w:val="0"/>
          <w:bCs w:val="0"/>
        </w:rPr>
      </w:r>
    </w:p>
    <w:p>
      <w:pPr>
        <w:pStyle w:val="BodyText"/>
        <w:spacing w:line="240" w:lineRule="auto" w:before="154"/>
        <w:ind w:left="621" w:right="945"/>
        <w:jc w:val="left"/>
      </w:pPr>
      <w:r>
        <w:rPr/>
        <w:t>根据公司</w:t>
      </w:r>
      <w:r>
        <w:rPr>
          <w:spacing w:val="-49"/>
        </w:rPr>
        <w:t> </w:t>
      </w:r>
      <w:r>
        <w:rPr>
          <w:rFonts w:ascii="宋体" w:hAnsi="宋体" w:cs="宋体" w:eastAsia="宋体" w:hint="default"/>
        </w:rPr>
        <w:t>2010</w:t>
      </w:r>
      <w:r>
        <w:rPr>
          <w:rFonts w:ascii="宋体" w:hAnsi="宋体" w:cs="宋体" w:eastAsia="宋体" w:hint="default"/>
          <w:spacing w:val="-49"/>
        </w:rPr>
        <w:t> </w:t>
      </w:r>
      <w:r>
        <w:rPr/>
        <w:t>年第四次临时股东大会决议和修改后的公司章程规定，</w:t>
      </w:r>
      <w:r>
        <w:rPr>
          <w:rFonts w:ascii="宋体" w:hAnsi="宋体" w:cs="宋体" w:eastAsia="宋体" w:hint="default"/>
        </w:rPr>
        <w:t>2011</w:t>
      </w:r>
      <w:r>
        <w:rPr>
          <w:rFonts w:ascii="宋体" w:hAnsi="宋体" w:cs="宋体" w:eastAsia="宋体" w:hint="default"/>
          <w:spacing w:val="-49"/>
        </w:rPr>
        <w:t> </w:t>
      </w:r>
      <w:r>
        <w:rPr/>
        <w:t>年</w:t>
      </w:r>
      <w:r>
        <w:rPr>
          <w:spacing w:val="-49"/>
        </w:rPr>
        <w:t> </w:t>
      </w:r>
      <w:r>
        <w:rPr>
          <w:rFonts w:ascii="宋体" w:hAnsi="宋体" w:cs="宋体" w:eastAsia="宋体" w:hint="default"/>
        </w:rPr>
        <w:t>6</w:t>
      </w:r>
      <w:r>
        <w:rPr>
          <w:rFonts w:ascii="宋体" w:hAnsi="宋体" w:cs="宋体" w:eastAsia="宋体" w:hint="default"/>
          <w:spacing w:val="-49"/>
        </w:rPr>
        <w:t> </w:t>
      </w:r>
      <w:r>
        <w:rPr/>
        <w:t>月</w:t>
      </w:r>
    </w:p>
    <w:p>
      <w:pPr>
        <w:pStyle w:val="BodyText"/>
        <w:spacing w:line="240" w:lineRule="auto" w:before="154"/>
        <w:ind w:right="945"/>
        <w:jc w:val="left"/>
      </w:pPr>
      <w:r>
        <w:rPr>
          <w:rFonts w:ascii="宋体" w:hAnsi="宋体" w:cs="宋体" w:eastAsia="宋体" w:hint="default"/>
        </w:rPr>
        <w:t>20</w:t>
      </w:r>
      <w:r>
        <w:rPr>
          <w:rFonts w:ascii="宋体" w:hAnsi="宋体" w:cs="宋体" w:eastAsia="宋体" w:hint="default"/>
          <w:spacing w:val="-64"/>
        </w:rPr>
        <w:t> </w:t>
      </w:r>
      <w:r>
        <w:rPr/>
        <w:t>日经中国证券监督管理委员会证监许可</w:t>
      </w:r>
      <w:r>
        <w:rPr>
          <w:rFonts w:ascii="宋体" w:hAnsi="宋体" w:cs="宋体" w:eastAsia="宋体" w:hint="default"/>
        </w:rPr>
        <w:t>[2011]901</w:t>
      </w:r>
      <w:r>
        <w:rPr>
          <w:rFonts w:ascii="宋体" w:hAnsi="宋体" w:cs="宋体" w:eastAsia="宋体" w:hint="default"/>
          <w:spacing w:val="-64"/>
        </w:rPr>
        <w:t> </w:t>
      </w:r>
      <w:r>
        <w:rPr/>
        <w:t>号文件《关于核准深圳市方直科技</w:t>
      </w:r>
    </w:p>
    <w:p>
      <w:pPr>
        <w:pStyle w:val="BodyText"/>
        <w:spacing w:line="357" w:lineRule="auto" w:before="154"/>
        <w:ind w:right="1085"/>
        <w:jc w:val="both"/>
      </w:pPr>
      <w:r>
        <w:rPr/>
        <w:t>股份有限公司首次公开发行股票并在创业板上市的批复》核准，公司公开发行</w:t>
      </w:r>
      <w:r>
        <w:rPr>
          <w:spacing w:val="-62"/>
        </w:rPr>
        <w:t> </w:t>
      </w:r>
      <w:r>
        <w:rPr>
          <w:rFonts w:ascii="宋体" w:hAnsi="宋体" w:cs="宋体" w:eastAsia="宋体" w:hint="default"/>
        </w:rPr>
        <w:t>1,100</w:t>
      </w:r>
      <w:r>
        <w:rPr>
          <w:rFonts w:ascii="宋体" w:hAnsi="宋体" w:cs="宋体" w:eastAsia="宋体" w:hint="default"/>
          <w:spacing w:val="-63"/>
        </w:rPr>
        <w:t> </w:t>
      </w:r>
      <w:r>
        <w:rPr/>
        <w:t>万 </w:t>
      </w:r>
      <w:r>
        <w:rPr>
          <w:spacing w:val="-3"/>
        </w:rPr>
        <w:t>股新股，发行价格为</w:t>
      </w:r>
      <w:r>
        <w:rPr>
          <w:spacing w:val="-64"/>
        </w:rPr>
        <w:t> </w:t>
      </w:r>
      <w:r>
        <w:rPr>
          <w:rFonts w:ascii="宋体" w:hAnsi="宋体" w:cs="宋体" w:eastAsia="宋体" w:hint="default"/>
        </w:rPr>
        <w:t>19.60</w:t>
      </w:r>
      <w:r>
        <w:rPr>
          <w:rFonts w:ascii="宋体" w:hAnsi="宋体" w:cs="宋体" w:eastAsia="宋体" w:hint="default"/>
          <w:spacing w:val="-64"/>
        </w:rPr>
        <w:t> </w:t>
      </w:r>
      <w:r>
        <w:rPr/>
        <w:t>元</w:t>
      </w:r>
      <w:r>
        <w:rPr>
          <w:rFonts w:ascii="宋体" w:hAnsi="宋体" w:cs="宋体" w:eastAsia="宋体" w:hint="default"/>
        </w:rPr>
        <w:t>/</w:t>
      </w:r>
      <w:r>
        <w:rPr/>
        <w:t>股。经深圳证券交易所深证上</w:t>
      </w:r>
      <w:r>
        <w:rPr>
          <w:rFonts w:ascii="宋体" w:hAnsi="宋体" w:cs="宋体" w:eastAsia="宋体" w:hint="default"/>
        </w:rPr>
        <w:t>[2011]190</w:t>
      </w:r>
      <w:r>
        <w:rPr>
          <w:rFonts w:ascii="宋体" w:hAnsi="宋体" w:cs="宋体" w:eastAsia="宋体" w:hint="default"/>
          <w:spacing w:val="-64"/>
        </w:rPr>
        <w:t> </w:t>
      </w:r>
      <w:r>
        <w:rPr>
          <w:spacing w:val="-4"/>
        </w:rPr>
        <w:t>号文批准，公司</w:t>
      </w:r>
      <w:r>
        <w:rPr/>
        <w:t> 发行的人民币普通股股票</w:t>
      </w:r>
      <w:r>
        <w:rPr>
          <w:spacing w:val="-41"/>
        </w:rPr>
        <w:t> </w:t>
      </w:r>
      <w:r>
        <w:rPr>
          <w:rFonts w:ascii="宋体" w:hAnsi="宋体" w:cs="宋体" w:eastAsia="宋体" w:hint="default"/>
        </w:rPr>
        <w:t>2011</w:t>
      </w:r>
      <w:r>
        <w:rPr>
          <w:rFonts w:ascii="宋体" w:hAnsi="宋体" w:cs="宋体" w:eastAsia="宋体" w:hint="default"/>
          <w:spacing w:val="-41"/>
        </w:rPr>
        <w:t> </w:t>
      </w:r>
      <w:r>
        <w:rPr/>
        <w:t>年</w:t>
      </w:r>
      <w:r>
        <w:rPr>
          <w:spacing w:val="-41"/>
        </w:rPr>
        <w:t> </w:t>
      </w:r>
      <w:r>
        <w:rPr>
          <w:rFonts w:ascii="宋体" w:hAnsi="宋体" w:cs="宋体" w:eastAsia="宋体" w:hint="default"/>
        </w:rPr>
        <w:t>6</w:t>
      </w:r>
      <w:r>
        <w:rPr>
          <w:rFonts w:ascii="宋体" w:hAnsi="宋体" w:cs="宋体" w:eastAsia="宋体" w:hint="default"/>
          <w:spacing w:val="-41"/>
        </w:rPr>
        <w:t> </w:t>
      </w:r>
      <w:r>
        <w:rPr/>
        <w:t>月</w:t>
      </w:r>
      <w:r>
        <w:rPr>
          <w:spacing w:val="-41"/>
        </w:rPr>
        <w:t> </w:t>
      </w:r>
      <w:r>
        <w:rPr>
          <w:rFonts w:ascii="宋体" w:hAnsi="宋体" w:cs="宋体" w:eastAsia="宋体" w:hint="default"/>
        </w:rPr>
        <w:t>29</w:t>
      </w:r>
      <w:r>
        <w:rPr>
          <w:rFonts w:ascii="宋体" w:hAnsi="宋体" w:cs="宋体" w:eastAsia="宋体" w:hint="default"/>
          <w:spacing w:val="-41"/>
        </w:rPr>
        <w:t> </w:t>
      </w:r>
      <w:r>
        <w:rPr/>
        <w:t>日在深圳证券交易所创业板上市。</w:t>
      </w:r>
      <w:r>
        <w:rPr>
          <w:spacing w:val="1"/>
        </w:rPr>
        <w:t> </w:t>
      </w:r>
      <w:r>
        <w:rPr/>
        <w:t>注册资金</w:t>
      </w:r>
    </w:p>
    <w:p>
      <w:pPr>
        <w:pStyle w:val="BodyText"/>
        <w:spacing w:line="240" w:lineRule="auto"/>
        <w:ind w:right="945"/>
        <w:jc w:val="left"/>
      </w:pPr>
      <w:r>
        <w:rPr/>
        <w:t>由人民币</w:t>
      </w:r>
      <w:r>
        <w:rPr>
          <w:spacing w:val="-63"/>
        </w:rPr>
        <w:t> </w:t>
      </w:r>
      <w:r>
        <w:rPr>
          <w:rFonts w:ascii="宋体" w:hAnsi="宋体" w:cs="宋体" w:eastAsia="宋体" w:hint="default"/>
        </w:rPr>
        <w:t>33,000,000</w:t>
      </w:r>
      <w:r>
        <w:rPr>
          <w:rFonts w:ascii="宋体" w:hAnsi="宋体" w:cs="宋体" w:eastAsia="宋体" w:hint="default"/>
          <w:spacing w:val="-62"/>
        </w:rPr>
        <w:t> </w:t>
      </w:r>
      <w:r>
        <w:rPr/>
        <w:t>元增至为人民币</w:t>
      </w:r>
      <w:r>
        <w:rPr>
          <w:spacing w:val="-62"/>
        </w:rPr>
        <w:t> </w:t>
      </w:r>
      <w:r>
        <w:rPr>
          <w:rFonts w:ascii="宋体" w:hAnsi="宋体" w:cs="宋体" w:eastAsia="宋体" w:hint="default"/>
        </w:rPr>
        <w:t>44,000,000</w:t>
      </w:r>
      <w:r>
        <w:rPr>
          <w:rFonts w:ascii="宋体" w:hAnsi="宋体" w:cs="宋体" w:eastAsia="宋体" w:hint="default"/>
          <w:spacing w:val="-62"/>
        </w:rPr>
        <w:t> </w:t>
      </w:r>
      <w:r>
        <w:rPr/>
        <w:t>元。上述变更已经立信大华会计师事</w:t>
      </w:r>
    </w:p>
    <w:p>
      <w:pPr>
        <w:pStyle w:val="BodyText"/>
        <w:spacing w:line="240" w:lineRule="auto" w:before="154"/>
        <w:ind w:right="945"/>
        <w:jc w:val="left"/>
      </w:pPr>
      <w:r>
        <w:rPr/>
        <w:t>务所有限公司于</w:t>
      </w:r>
      <w:r>
        <w:rPr>
          <w:spacing w:val="-53"/>
        </w:rPr>
        <w:t> </w:t>
      </w:r>
      <w:r>
        <w:rPr>
          <w:rFonts w:ascii="宋体" w:hAnsi="宋体" w:cs="宋体" w:eastAsia="宋体" w:hint="default"/>
        </w:rPr>
        <w:t>2011</w:t>
      </w:r>
      <w:r>
        <w:rPr>
          <w:rFonts w:ascii="宋体" w:hAnsi="宋体" w:cs="宋体" w:eastAsia="宋体" w:hint="default"/>
          <w:spacing w:val="-50"/>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w:t>
      </w:r>
      <w:r>
        <w:rPr>
          <w:spacing w:val="-53"/>
        </w:rPr>
        <w:t> </w:t>
      </w:r>
      <w:r>
        <w:rPr>
          <w:rFonts w:ascii="宋体" w:hAnsi="宋体" w:cs="宋体" w:eastAsia="宋体" w:hint="default"/>
        </w:rPr>
        <w:t>24</w:t>
      </w:r>
      <w:r>
        <w:rPr>
          <w:rFonts w:ascii="宋体" w:hAnsi="宋体" w:cs="宋体" w:eastAsia="宋体" w:hint="default"/>
          <w:spacing w:val="-53"/>
        </w:rPr>
        <w:t> </w:t>
      </w:r>
      <w:r>
        <w:rPr/>
        <w:t>日出具“立信大华验字</w:t>
      </w:r>
      <w:r>
        <w:rPr>
          <w:rFonts w:ascii="宋体" w:hAnsi="宋体" w:cs="宋体" w:eastAsia="宋体" w:hint="default"/>
        </w:rPr>
        <w:t>[2011]178</w:t>
      </w:r>
      <w:r>
        <w:rPr>
          <w:rFonts w:ascii="宋体" w:hAnsi="宋体" w:cs="宋体" w:eastAsia="宋体" w:hint="default"/>
          <w:spacing w:val="-53"/>
        </w:rPr>
        <w:t> </w:t>
      </w:r>
      <w:r>
        <w:rPr/>
        <w:t>号”《验资报告》验</w:t>
      </w:r>
    </w:p>
    <w:p>
      <w:pPr>
        <w:pStyle w:val="BodyText"/>
        <w:spacing w:line="240" w:lineRule="auto" w:before="154"/>
        <w:ind w:right="945"/>
        <w:jc w:val="left"/>
      </w:pPr>
      <w:r>
        <w:rPr/>
        <w:t>证。变更后的注册资本为人民币</w:t>
      </w:r>
      <w:r>
        <w:rPr>
          <w:spacing w:val="-63"/>
        </w:rPr>
        <w:t> </w:t>
      </w:r>
      <w:r>
        <w:rPr>
          <w:rFonts w:ascii="宋体" w:hAnsi="宋体" w:cs="宋体" w:eastAsia="宋体" w:hint="default"/>
        </w:rPr>
        <w:t>44,000,000</w:t>
      </w:r>
      <w:r>
        <w:rPr>
          <w:rFonts w:ascii="宋体" w:hAnsi="宋体" w:cs="宋体" w:eastAsia="宋体" w:hint="default"/>
          <w:spacing w:val="-63"/>
        </w:rPr>
        <w:t> </w:t>
      </w:r>
      <w:r>
        <w:rPr/>
        <w:t>元，实收股本为人民币</w:t>
      </w:r>
      <w:r>
        <w:rPr>
          <w:spacing w:val="-63"/>
        </w:rPr>
        <w:t> </w:t>
      </w:r>
      <w:r>
        <w:rPr>
          <w:rFonts w:ascii="宋体" w:hAnsi="宋体" w:cs="宋体" w:eastAsia="宋体" w:hint="default"/>
        </w:rPr>
        <w:t>44,000,000</w:t>
      </w:r>
      <w:r>
        <w:rPr>
          <w:rFonts w:ascii="宋体" w:hAnsi="宋体" w:cs="宋体" w:eastAsia="宋体" w:hint="default"/>
          <w:spacing w:val="-63"/>
        </w:rPr>
        <w:t> </w:t>
      </w:r>
      <w:r>
        <w:rPr/>
        <w:t>元，并</w:t>
      </w:r>
    </w:p>
    <w:p>
      <w:pPr>
        <w:pStyle w:val="BodyText"/>
        <w:spacing w:line="357" w:lineRule="auto" w:before="154"/>
        <w:ind w:left="621" w:right="945" w:hanging="480"/>
        <w:jc w:val="left"/>
      </w:pPr>
      <w:r>
        <w:rPr/>
        <w:t>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日在深圳市市场监督管理局完成工商变更登记。 </w:t>
      </w:r>
      <w:r>
        <w:rPr>
          <w:spacing w:val="-1"/>
        </w:rPr>
        <w:t>报告期内，公司企业法人营业执照注册号、税务登记号码、组织机构代码等未发生</w:t>
      </w:r>
    </w:p>
    <w:p>
      <w:pPr>
        <w:spacing w:line="357" w:lineRule="auto" w:before="36"/>
        <w:ind w:left="621" w:right="4531" w:hanging="480"/>
        <w:jc w:val="left"/>
        <w:rPr>
          <w:rFonts w:ascii="宋体" w:hAnsi="宋体" w:cs="宋体" w:eastAsia="宋体" w:hint="default"/>
          <w:sz w:val="24"/>
          <w:szCs w:val="24"/>
        </w:rPr>
      </w:pPr>
      <w:r>
        <w:rPr>
          <w:rFonts w:ascii="宋体" w:hAnsi="宋体" w:cs="宋体" w:eastAsia="宋体" w:hint="default"/>
          <w:sz w:val="24"/>
          <w:szCs w:val="24"/>
        </w:rPr>
        <w:t>变更，具体如下： 公司企业法人营业执照注册号：</w:t>
      </w:r>
      <w:r>
        <w:rPr>
          <w:rFonts w:ascii="宋体" w:hAnsi="宋体" w:cs="宋体" w:eastAsia="宋体" w:hint="default"/>
          <w:b/>
          <w:bCs/>
          <w:sz w:val="24"/>
          <w:szCs w:val="24"/>
        </w:rPr>
        <w:t>440301103180183</w:t>
      </w:r>
      <w:r>
        <w:rPr>
          <w:rFonts w:ascii="宋体" w:hAnsi="宋体" w:cs="宋体" w:eastAsia="宋体" w:hint="default"/>
          <w:b/>
          <w:bCs/>
          <w:w w:val="99"/>
          <w:sz w:val="24"/>
          <w:szCs w:val="24"/>
        </w:rPr>
        <w:t> </w:t>
      </w:r>
      <w:r>
        <w:rPr>
          <w:rFonts w:ascii="宋体" w:hAnsi="宋体" w:cs="宋体" w:eastAsia="宋体" w:hint="default"/>
          <w:sz w:val="24"/>
          <w:szCs w:val="24"/>
        </w:rPr>
        <w:t>税务登记号码：</w:t>
      </w:r>
      <w:r>
        <w:rPr>
          <w:rFonts w:ascii="宋体" w:hAnsi="宋体" w:cs="宋体" w:eastAsia="宋体" w:hint="default"/>
          <w:b/>
          <w:bCs/>
          <w:sz w:val="24"/>
          <w:szCs w:val="24"/>
        </w:rPr>
        <w:t>440301279416467</w:t>
      </w:r>
      <w:r>
        <w:rPr>
          <w:rFonts w:ascii="宋体" w:hAnsi="宋体" w:cs="宋体" w:eastAsia="宋体" w:hint="default"/>
          <w:b/>
          <w:bCs/>
          <w:w w:val="99"/>
          <w:sz w:val="24"/>
          <w:szCs w:val="24"/>
        </w:rPr>
        <w:t> </w:t>
      </w:r>
      <w:r>
        <w:rPr>
          <w:rFonts w:ascii="宋体" w:hAnsi="宋体" w:cs="宋体" w:eastAsia="宋体" w:hint="default"/>
          <w:sz w:val="24"/>
          <w:szCs w:val="24"/>
        </w:rPr>
        <w:t>组织机构代码：</w:t>
      </w:r>
      <w:r>
        <w:rPr>
          <w:rFonts w:ascii="宋体" w:hAnsi="宋体" w:cs="宋体" w:eastAsia="宋体" w:hint="default"/>
          <w:b/>
          <w:bCs/>
          <w:sz w:val="24"/>
          <w:szCs w:val="24"/>
        </w:rPr>
        <w:t>279416467</w:t>
      </w:r>
      <w:r>
        <w:rPr>
          <w:rFonts w:ascii="宋体" w:hAnsi="宋体" w:cs="宋体" w:eastAsia="宋体" w:hint="default"/>
          <w:sz w:val="24"/>
          <w:szCs w:val="24"/>
        </w:rPr>
      </w:r>
    </w:p>
    <w:p>
      <w:pPr>
        <w:spacing w:after="0" w:line="357" w:lineRule="auto"/>
        <w:jc w:val="left"/>
        <w:rPr>
          <w:rFonts w:ascii="宋体" w:hAnsi="宋体" w:cs="宋体" w:eastAsia="宋体" w:hint="default"/>
          <w:sz w:val="24"/>
          <w:szCs w:val="24"/>
        </w:rPr>
        <w:sectPr>
          <w:pgSz w:w="11910" w:h="16840"/>
          <w:pgMar w:header="877" w:footer="1268" w:top="1100" w:bottom="1460" w:left="1560" w:right="0"/>
        </w:sectPr>
      </w:pPr>
    </w:p>
    <w:p>
      <w:pPr>
        <w:spacing w:line="240" w:lineRule="auto" w:before="11"/>
        <w:rPr>
          <w:rFonts w:ascii="宋体" w:hAnsi="宋体" w:cs="宋体" w:eastAsia="宋体" w:hint="default"/>
          <w:b/>
          <w:bCs/>
          <w:sz w:val="26"/>
          <w:szCs w:val="26"/>
        </w:rPr>
      </w:pPr>
    </w:p>
    <w:p>
      <w:pPr>
        <w:spacing w:before="0"/>
        <w:ind w:left="2489" w:right="1065" w:firstLine="0"/>
        <w:jc w:val="left"/>
        <w:rPr>
          <w:rFonts w:ascii="黑体" w:hAnsi="黑体" w:cs="黑体" w:eastAsia="黑体" w:hint="default"/>
          <w:sz w:val="32"/>
          <w:szCs w:val="32"/>
        </w:rPr>
      </w:pPr>
      <w:bookmarkStart w:name="_TOC_250007" w:id="3"/>
      <w:r>
        <w:rPr>
          <w:rFonts w:ascii="黑体" w:hAnsi="黑体" w:cs="黑体" w:eastAsia="黑体" w:hint="default"/>
          <w:b/>
          <w:bCs/>
          <w:sz w:val="32"/>
          <w:szCs w:val="32"/>
        </w:rPr>
        <w:t>第三节</w:t>
      </w:r>
      <w:r>
        <w:rPr>
          <w:rFonts w:ascii="黑体" w:hAnsi="黑体" w:cs="黑体" w:eastAsia="黑体" w:hint="default"/>
          <w:b/>
          <w:bCs/>
          <w:spacing w:val="-6"/>
          <w:sz w:val="32"/>
          <w:szCs w:val="32"/>
        </w:rPr>
        <w:t> </w:t>
      </w:r>
      <w:r>
        <w:rPr>
          <w:rFonts w:ascii="黑体" w:hAnsi="黑体" w:cs="黑体" w:eastAsia="黑体" w:hint="default"/>
          <w:b/>
          <w:bCs/>
          <w:sz w:val="32"/>
          <w:szCs w:val="32"/>
        </w:rPr>
        <w:t>会计数据和财务指标摘要</w:t>
      </w:r>
      <w:bookmarkEnd w:id="3"/>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2"/>
          <w:szCs w:val="22"/>
        </w:rPr>
      </w:pPr>
    </w:p>
    <w:p>
      <w:pPr>
        <w:pStyle w:val="Heading3"/>
        <w:spacing w:line="240" w:lineRule="auto" w:before="26"/>
        <w:ind w:left="262" w:right="1065"/>
        <w:jc w:val="left"/>
        <w:rPr>
          <w:b w:val="0"/>
          <w:bCs w:val="0"/>
        </w:rPr>
      </w:pPr>
      <w:r>
        <w:rPr>
          <w:rFonts w:ascii="宋体" w:hAnsi="宋体" w:cs="宋体" w:eastAsia="宋体" w:hint="default"/>
        </w:rPr>
        <w:t>1</w:t>
      </w:r>
      <w:r>
        <w:rPr/>
        <w:t>、主要会计数据</w:t>
      </w:r>
      <w:r>
        <w:rPr>
          <w:b w:val="0"/>
          <w:bCs w:val="0"/>
        </w:rPr>
      </w:r>
    </w:p>
    <w:p>
      <w:pPr>
        <w:pStyle w:val="BodyText"/>
        <w:spacing w:line="240" w:lineRule="auto" w:before="115"/>
        <w:ind w:left="0" w:right="1448"/>
        <w:jc w:val="right"/>
      </w:pPr>
      <w:r>
        <w:rPr/>
        <w:t>单位：元</w:t>
      </w:r>
    </w:p>
    <w:p>
      <w:pPr>
        <w:spacing w:line="240" w:lineRule="auto" w:before="12"/>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702"/>
        <w:gridCol w:w="1985"/>
        <w:gridCol w:w="2146"/>
        <w:gridCol w:w="1397"/>
        <w:gridCol w:w="2127"/>
      </w:tblGrid>
      <w:tr>
        <w:trPr>
          <w:trHeight w:val="930" w:hRule="exact"/>
        </w:trPr>
        <w:tc>
          <w:tcPr>
            <w:tcW w:w="17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4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97"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before="130"/>
              <w:ind w:left="163" w:right="158"/>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w:t>
            </w:r>
          </w:p>
        </w:tc>
        <w:tc>
          <w:tcPr>
            <w:tcW w:w="2127"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71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682" w:hRule="exact"/>
        </w:trPr>
        <w:tc>
          <w:tcPr>
            <w:tcW w:w="17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62"/>
              <w:ind w:left="98" w:right="-10"/>
              <w:jc w:val="left"/>
              <w:rPr>
                <w:rFonts w:ascii="宋体" w:hAnsi="宋体" w:cs="宋体" w:eastAsia="宋体" w:hint="default"/>
                <w:sz w:val="21"/>
                <w:szCs w:val="21"/>
              </w:rPr>
            </w:pPr>
            <w:r>
              <w:rPr>
                <w:rFonts w:ascii="宋体" w:hAnsi="宋体" w:cs="宋体" w:eastAsia="宋体" w:hint="default"/>
                <w:w w:val="100"/>
                <w:sz w:val="21"/>
                <w:szCs w:val="21"/>
              </w:rPr>
              <w:t>营业</w:t>
            </w:r>
            <w:r>
              <w:rPr>
                <w:rFonts w:ascii="宋体" w:hAnsi="宋体" w:cs="宋体" w:eastAsia="宋体" w:hint="default"/>
                <w:spacing w:val="-3"/>
                <w:w w:val="100"/>
                <w:sz w:val="21"/>
                <w:szCs w:val="21"/>
              </w:rPr>
              <w:t>总</w:t>
            </w:r>
            <w:r>
              <w:rPr>
                <w:rFonts w:ascii="宋体" w:hAnsi="宋体" w:cs="宋体" w:eastAsia="宋体" w:hint="default"/>
                <w:w w:val="100"/>
                <w:sz w:val="21"/>
                <w:szCs w:val="21"/>
              </w:rPr>
              <w:t>收</w:t>
            </w:r>
            <w:r>
              <w:rPr>
                <w:rFonts w:ascii="宋体" w:hAnsi="宋体" w:cs="宋体" w:eastAsia="宋体" w:hint="default"/>
                <w:spacing w:val="-92"/>
                <w:w w:val="100"/>
                <w:sz w:val="21"/>
                <w:szCs w:val="21"/>
              </w:rPr>
              <w:t>入</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75,347,758.77</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662" w:right="0"/>
              <w:jc w:val="left"/>
              <w:rPr>
                <w:rFonts w:ascii="宋体" w:hAnsi="宋体" w:cs="宋体" w:eastAsia="宋体" w:hint="default"/>
                <w:sz w:val="21"/>
                <w:szCs w:val="21"/>
              </w:rPr>
            </w:pPr>
            <w:r>
              <w:rPr>
                <w:rFonts w:ascii="宋体"/>
                <w:sz w:val="21"/>
              </w:rPr>
              <w:t>81,399,077.15</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95"/>
              <w:jc w:val="right"/>
              <w:rPr>
                <w:rFonts w:ascii="宋体" w:hAnsi="宋体" w:cs="宋体" w:eastAsia="宋体" w:hint="default"/>
                <w:sz w:val="21"/>
                <w:szCs w:val="21"/>
              </w:rPr>
            </w:pPr>
            <w:r>
              <w:rPr>
                <w:rFonts w:ascii="宋体"/>
                <w:sz w:val="21"/>
              </w:rPr>
              <w:t>-7.43%</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60,254,274.85</w:t>
            </w:r>
          </w:p>
        </w:tc>
      </w:tr>
      <w:tr>
        <w:trPr>
          <w:trHeight w:val="644" w:hRule="exact"/>
        </w:trPr>
        <w:tc>
          <w:tcPr>
            <w:tcW w:w="17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20,769,417.83</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62" w:right="0"/>
              <w:jc w:val="left"/>
              <w:rPr>
                <w:rFonts w:ascii="宋体" w:hAnsi="宋体" w:cs="宋体" w:eastAsia="宋体" w:hint="default"/>
                <w:sz w:val="21"/>
                <w:szCs w:val="21"/>
              </w:rPr>
            </w:pPr>
            <w:r>
              <w:rPr>
                <w:rFonts w:ascii="宋体"/>
                <w:sz w:val="21"/>
              </w:rPr>
              <w:t>34,194,118.12</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-39.26%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22,512,459.89</w:t>
            </w:r>
          </w:p>
        </w:tc>
      </w:tr>
      <w:tr>
        <w:trPr>
          <w:trHeight w:val="643" w:hRule="exact"/>
        </w:trPr>
        <w:tc>
          <w:tcPr>
            <w:tcW w:w="17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28,087,860.38</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62" w:right="0"/>
              <w:jc w:val="left"/>
              <w:rPr>
                <w:rFonts w:ascii="宋体" w:hAnsi="宋体" w:cs="宋体" w:eastAsia="宋体" w:hint="default"/>
                <w:sz w:val="21"/>
                <w:szCs w:val="21"/>
              </w:rPr>
            </w:pPr>
            <w:r>
              <w:rPr>
                <w:rFonts w:ascii="宋体"/>
                <w:sz w:val="21"/>
              </w:rPr>
              <w:t>39,081,245.37</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-28.13%</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26,037,358.51</w:t>
            </w:r>
          </w:p>
        </w:tc>
      </w:tr>
      <w:tr>
        <w:trPr>
          <w:trHeight w:val="958" w:hRule="exact"/>
        </w:trPr>
        <w:tc>
          <w:tcPr>
            <w:tcW w:w="17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ind w:left="105" w:right="100"/>
              <w:jc w:val="center"/>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w w:val="100"/>
                <w:sz w:val="21"/>
                <w:szCs w:val="21"/>
              </w:rPr>
              <w:t> </w:t>
            </w:r>
            <w:r>
              <w:rPr>
                <w:rFonts w:ascii="宋体" w:hAnsi="宋体" w:cs="宋体" w:eastAsia="宋体" w:hint="default"/>
                <w:sz w:val="21"/>
                <w:szCs w:val="21"/>
              </w:rPr>
              <w:t>股东的净利润</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24,947,651.01</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660" w:right="0"/>
              <w:jc w:val="left"/>
              <w:rPr>
                <w:rFonts w:ascii="宋体" w:hAnsi="宋体" w:cs="宋体" w:eastAsia="宋体" w:hint="default"/>
                <w:sz w:val="21"/>
                <w:szCs w:val="21"/>
              </w:rPr>
            </w:pPr>
            <w:r>
              <w:rPr>
                <w:rFonts w:ascii="宋体"/>
                <w:sz w:val="21"/>
              </w:rPr>
              <w:t>35,403,657.10</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-29.53%</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23,944,851.59</w:t>
            </w:r>
          </w:p>
        </w:tc>
      </w:tr>
      <w:tr>
        <w:trPr>
          <w:trHeight w:val="1267" w:hRule="exact"/>
        </w:trPr>
        <w:tc>
          <w:tcPr>
            <w:tcW w:w="17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ind w:left="105" w:right="100"/>
              <w:jc w:val="center"/>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w w:val="100"/>
                <w:sz w:val="21"/>
                <w:szCs w:val="21"/>
              </w:rPr>
              <w:t> </w:t>
            </w:r>
            <w:r>
              <w:rPr>
                <w:rFonts w:ascii="宋体" w:hAnsi="宋体" w:cs="宋体" w:eastAsia="宋体" w:hint="default"/>
                <w:sz w:val="21"/>
                <w:szCs w:val="21"/>
              </w:rPr>
              <w:t>股东的扣除非经</w:t>
            </w:r>
            <w:r>
              <w:rPr>
                <w:rFonts w:ascii="宋体" w:hAnsi="宋体" w:cs="宋体" w:eastAsia="宋体" w:hint="default"/>
                <w:w w:val="100"/>
                <w:sz w:val="21"/>
                <w:szCs w:val="21"/>
              </w:rPr>
              <w:t> </w:t>
            </w:r>
            <w:r>
              <w:rPr>
                <w:rFonts w:ascii="宋体" w:hAnsi="宋体" w:cs="宋体" w:eastAsia="宋体" w:hint="default"/>
                <w:sz w:val="21"/>
                <w:szCs w:val="21"/>
              </w:rPr>
              <w:t>常性损益的净利</w:t>
            </w:r>
            <w:r>
              <w:rPr>
                <w:rFonts w:ascii="宋体" w:hAnsi="宋体" w:cs="宋体" w:eastAsia="宋体" w:hint="default"/>
                <w:w w:val="100"/>
                <w:sz w:val="21"/>
                <w:szCs w:val="21"/>
              </w:rPr>
              <w:t> </w:t>
            </w:r>
            <w:r>
              <w:rPr>
                <w:rFonts w:ascii="宋体" w:hAnsi="宋体" w:cs="宋体" w:eastAsia="宋体" w:hint="default"/>
                <w:sz w:val="21"/>
                <w:szCs w:val="21"/>
              </w:rPr>
              <w:t>润（元）</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4"/>
              <w:jc w:val="right"/>
              <w:rPr>
                <w:rFonts w:ascii="宋体" w:hAnsi="宋体" w:cs="宋体" w:eastAsia="宋体" w:hint="default"/>
                <w:sz w:val="21"/>
                <w:szCs w:val="21"/>
              </w:rPr>
            </w:pPr>
            <w:r>
              <w:rPr>
                <w:rFonts w:ascii="宋体"/>
                <w:spacing w:val="-1"/>
                <w:sz w:val="21"/>
              </w:rPr>
              <w:t>21,570,973.07</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660" w:right="0"/>
              <w:jc w:val="left"/>
              <w:rPr>
                <w:rFonts w:ascii="宋体" w:hAnsi="宋体" w:cs="宋体" w:eastAsia="宋体" w:hint="default"/>
                <w:sz w:val="21"/>
                <w:szCs w:val="21"/>
              </w:rPr>
            </w:pPr>
            <w:r>
              <w:rPr>
                <w:rFonts w:ascii="宋体"/>
                <w:sz w:val="21"/>
              </w:rPr>
              <w:t>33,148,967.82</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3"/>
              <w:jc w:val="right"/>
              <w:rPr>
                <w:rFonts w:ascii="宋体" w:hAnsi="宋体" w:cs="宋体" w:eastAsia="宋体" w:hint="default"/>
                <w:sz w:val="21"/>
                <w:szCs w:val="21"/>
              </w:rPr>
            </w:pPr>
            <w:r>
              <w:rPr>
                <w:rFonts w:ascii="宋体"/>
                <w:spacing w:val="-1"/>
                <w:sz w:val="21"/>
              </w:rPr>
              <w:t>-34.93%</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6"/>
              <w:jc w:val="right"/>
              <w:rPr>
                <w:rFonts w:ascii="宋体" w:hAnsi="宋体" w:cs="宋体" w:eastAsia="宋体" w:hint="default"/>
                <w:sz w:val="21"/>
                <w:szCs w:val="21"/>
              </w:rPr>
            </w:pPr>
            <w:r>
              <w:rPr>
                <w:rFonts w:ascii="宋体"/>
                <w:spacing w:val="-1"/>
                <w:sz w:val="21"/>
              </w:rPr>
              <w:t>20,228,996.90</w:t>
            </w:r>
          </w:p>
        </w:tc>
      </w:tr>
      <w:tr>
        <w:trPr>
          <w:trHeight w:val="957" w:hRule="exact"/>
        </w:trPr>
        <w:tc>
          <w:tcPr>
            <w:tcW w:w="17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ind w:left="105" w:right="100"/>
              <w:jc w:val="center"/>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w w:val="100"/>
                <w:sz w:val="21"/>
                <w:szCs w:val="21"/>
              </w:rPr>
              <w:t> </w:t>
            </w:r>
            <w:r>
              <w:rPr>
                <w:rFonts w:ascii="宋体" w:hAnsi="宋体" w:cs="宋体" w:eastAsia="宋体" w:hint="default"/>
                <w:sz w:val="21"/>
                <w:szCs w:val="21"/>
              </w:rPr>
              <w:t>现金流量净额</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9,182,837.86</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660" w:right="0"/>
              <w:jc w:val="left"/>
              <w:rPr>
                <w:rFonts w:ascii="宋体" w:hAnsi="宋体" w:cs="宋体" w:eastAsia="宋体" w:hint="default"/>
                <w:sz w:val="21"/>
                <w:szCs w:val="21"/>
              </w:rPr>
            </w:pPr>
            <w:r>
              <w:rPr>
                <w:rFonts w:ascii="宋体"/>
                <w:sz w:val="21"/>
              </w:rPr>
              <w:t>41,054,697.80</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-77.63%</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26,681,513.22</w:t>
            </w:r>
          </w:p>
        </w:tc>
      </w:tr>
      <w:tr>
        <w:trPr>
          <w:trHeight w:val="956" w:hRule="exact"/>
        </w:trPr>
        <w:tc>
          <w:tcPr>
            <w:tcW w:w="1702" w:type="dxa"/>
            <w:tcBorders>
              <w:top w:val="single" w:sz="8" w:space="0" w:color="000000"/>
              <w:left w:val="single" w:sz="8" w:space="0" w:color="000000"/>
              <w:bottom w:val="single" w:sz="8" w:space="0" w:color="000000"/>
              <w:right w:val="single" w:sz="8" w:space="0" w:color="000000"/>
            </w:tcBorders>
            <w:shd w:val="clear" w:color="auto" w:fill="DCDCDC"/>
          </w:tcPr>
          <w:p>
            <w:pPr/>
          </w:p>
        </w:tc>
        <w:tc>
          <w:tcPr>
            <w:tcW w:w="1985"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53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14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397"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ind w:left="163" w:right="158"/>
              <w:jc w:val="center"/>
              <w:rPr>
                <w:rFonts w:ascii="宋体" w:hAnsi="宋体" w:cs="宋体" w:eastAsia="宋体" w:hint="default"/>
                <w:sz w:val="21"/>
                <w:szCs w:val="21"/>
              </w:rPr>
            </w:pPr>
            <w:r>
              <w:rPr>
                <w:rFonts w:ascii="宋体" w:hAnsi="宋体" w:cs="宋体" w:eastAsia="宋体" w:hint="default"/>
                <w:sz w:val="21"/>
                <w:szCs w:val="21"/>
              </w:rPr>
              <w:t>本年末比上</w:t>
            </w:r>
            <w:r>
              <w:rPr>
                <w:rFonts w:ascii="宋体" w:hAnsi="宋体" w:cs="宋体" w:eastAsia="宋体" w:hint="default"/>
                <w:w w:val="100"/>
                <w:sz w:val="21"/>
                <w:szCs w:val="21"/>
              </w:rPr>
              <w:t> </w:t>
            </w:r>
            <w:r>
              <w:rPr>
                <w:rFonts w:ascii="宋体" w:hAnsi="宋体" w:cs="宋体" w:eastAsia="宋体" w:hint="default"/>
                <w:sz w:val="21"/>
                <w:szCs w:val="21"/>
              </w:rPr>
              <w:t>年末增减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127"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60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643" w:hRule="exact"/>
        </w:trPr>
        <w:tc>
          <w:tcPr>
            <w:tcW w:w="17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291,625,094.23</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62" w:right="0"/>
              <w:jc w:val="left"/>
              <w:rPr>
                <w:rFonts w:ascii="宋体" w:hAnsi="宋体" w:cs="宋体" w:eastAsia="宋体" w:hint="default"/>
                <w:sz w:val="21"/>
                <w:szCs w:val="21"/>
              </w:rPr>
            </w:pPr>
            <w:r>
              <w:rPr>
                <w:rFonts w:ascii="宋体"/>
                <w:sz w:val="21"/>
              </w:rPr>
              <w:t>96,622,380.39</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201.82%</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59,493,596.84</w:t>
            </w:r>
          </w:p>
        </w:tc>
      </w:tr>
      <w:tr>
        <w:trPr>
          <w:trHeight w:val="643" w:hRule="exact"/>
        </w:trPr>
        <w:tc>
          <w:tcPr>
            <w:tcW w:w="17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8,206,813.67</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62" w:right="0"/>
              <w:jc w:val="left"/>
              <w:rPr>
                <w:rFonts w:ascii="宋体" w:hAnsi="宋体" w:cs="宋体" w:eastAsia="宋体" w:hint="default"/>
                <w:sz w:val="21"/>
                <w:szCs w:val="21"/>
              </w:rPr>
            </w:pPr>
            <w:r>
              <w:rPr>
                <w:rFonts w:ascii="宋体"/>
                <w:sz w:val="21"/>
              </w:rPr>
              <w:t>14,984,581.54</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-45.23%</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6,259,455.09</w:t>
            </w:r>
          </w:p>
        </w:tc>
      </w:tr>
      <w:tr>
        <w:trPr>
          <w:trHeight w:val="958" w:hRule="exact"/>
        </w:trPr>
        <w:tc>
          <w:tcPr>
            <w:tcW w:w="17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ind w:left="105" w:right="100"/>
              <w:jc w:val="center"/>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w w:val="100"/>
                <w:sz w:val="21"/>
                <w:szCs w:val="21"/>
              </w:rPr>
              <w:t> </w:t>
            </w:r>
            <w:r>
              <w:rPr>
                <w:rFonts w:ascii="宋体" w:hAnsi="宋体" w:cs="宋体" w:eastAsia="宋体" w:hint="default"/>
                <w:sz w:val="21"/>
                <w:szCs w:val="21"/>
              </w:rPr>
              <w:t>股东的所有者权</w:t>
            </w:r>
            <w:r>
              <w:rPr>
                <w:rFonts w:ascii="宋体" w:hAnsi="宋体" w:cs="宋体" w:eastAsia="宋体" w:hint="default"/>
                <w:w w:val="100"/>
                <w:sz w:val="21"/>
                <w:szCs w:val="21"/>
              </w:rPr>
              <w:t> </w:t>
            </w:r>
            <w:r>
              <w:rPr>
                <w:rFonts w:ascii="宋体" w:hAnsi="宋体" w:cs="宋体" w:eastAsia="宋体" w:hint="default"/>
                <w:sz w:val="21"/>
                <w:szCs w:val="21"/>
              </w:rPr>
              <w:t>益（元）</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283,418,280.56</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662" w:right="0"/>
              <w:jc w:val="left"/>
              <w:rPr>
                <w:rFonts w:ascii="宋体" w:hAnsi="宋体" w:cs="宋体" w:eastAsia="宋体" w:hint="default"/>
                <w:sz w:val="21"/>
                <w:szCs w:val="21"/>
              </w:rPr>
            </w:pPr>
            <w:r>
              <w:rPr>
                <w:rFonts w:ascii="宋体"/>
                <w:sz w:val="21"/>
              </w:rPr>
              <w:t>81,637,798.85</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247.17%</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53,234,141.75</w:t>
            </w:r>
          </w:p>
        </w:tc>
      </w:tr>
      <w:tr>
        <w:trPr>
          <w:trHeight w:val="643" w:hRule="exact"/>
        </w:trPr>
        <w:tc>
          <w:tcPr>
            <w:tcW w:w="17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44,000,000.00</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62" w:right="0"/>
              <w:jc w:val="left"/>
              <w:rPr>
                <w:rFonts w:ascii="宋体" w:hAnsi="宋体" w:cs="宋体" w:eastAsia="宋体" w:hint="default"/>
                <w:sz w:val="21"/>
                <w:szCs w:val="21"/>
              </w:rPr>
            </w:pPr>
            <w:r>
              <w:rPr>
                <w:rFonts w:ascii="宋体"/>
                <w:sz w:val="21"/>
              </w:rPr>
              <w:t>33,000,000.00</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21"/>
                <w:szCs w:val="21"/>
              </w:rPr>
            </w:pPr>
            <w:r>
              <w:rPr>
                <w:rFonts w:ascii="宋体"/>
                <w:sz w:val="21"/>
              </w:rPr>
              <w:t>33.33%</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33,000,000.00</w:t>
            </w:r>
          </w:p>
        </w:tc>
      </w:tr>
    </w:tbl>
    <w:p>
      <w:pPr>
        <w:spacing w:after="0" w:line="240" w:lineRule="auto"/>
        <w:jc w:val="right"/>
        <w:rPr>
          <w:rFonts w:ascii="宋体" w:hAnsi="宋体" w:cs="宋体" w:eastAsia="宋体" w:hint="default"/>
          <w:sz w:val="21"/>
          <w:szCs w:val="21"/>
        </w:rPr>
        <w:sectPr>
          <w:pgSz w:w="11910" w:h="16840"/>
          <w:pgMar w:header="877" w:footer="1268" w:top="1100" w:bottom="1460" w:left="1440" w:right="0"/>
        </w:sectPr>
      </w:pPr>
    </w:p>
    <w:p>
      <w:pPr>
        <w:spacing w:line="240" w:lineRule="auto" w:before="12"/>
        <w:rPr>
          <w:rFonts w:ascii="宋体" w:hAnsi="宋体" w:cs="宋体" w:eastAsia="宋体" w:hint="default"/>
          <w:sz w:val="23"/>
          <w:szCs w:val="23"/>
        </w:rPr>
      </w:pPr>
    </w:p>
    <w:p>
      <w:pPr>
        <w:pStyle w:val="Heading3"/>
        <w:spacing w:line="240" w:lineRule="auto" w:before="26"/>
        <w:ind w:left="142" w:right="945"/>
        <w:jc w:val="left"/>
        <w:rPr>
          <w:b w:val="0"/>
          <w:bCs w:val="0"/>
        </w:rPr>
      </w:pPr>
      <w:r>
        <w:rPr>
          <w:rFonts w:ascii="宋体" w:hAnsi="宋体" w:cs="宋体" w:eastAsia="宋体" w:hint="default"/>
        </w:rPr>
        <w:t>2</w:t>
      </w:r>
      <w:r>
        <w:rPr/>
        <w:t>、主要财务指标</w:t>
      </w:r>
      <w:r>
        <w:rPr>
          <w:b w:val="0"/>
          <w:bCs w:val="0"/>
        </w:rPr>
      </w:r>
    </w:p>
    <w:p>
      <w:pPr>
        <w:pStyle w:val="BodyText"/>
        <w:spacing w:line="240" w:lineRule="auto" w:before="116"/>
        <w:ind w:left="0" w:right="1208"/>
        <w:jc w:val="right"/>
      </w:pPr>
      <w:r>
        <w:rPr/>
        <w:t>单位：元</w:t>
      </w:r>
    </w:p>
    <w:p>
      <w:pPr>
        <w:spacing w:line="240" w:lineRule="auto" w:before="11"/>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2002"/>
        <w:gridCol w:w="1702"/>
        <w:gridCol w:w="1836"/>
        <w:gridCol w:w="1702"/>
        <w:gridCol w:w="1982"/>
      </w:tblGrid>
      <w:tr>
        <w:trPr>
          <w:trHeight w:val="643" w:hRule="exact"/>
        </w:trPr>
        <w:tc>
          <w:tcPr>
            <w:tcW w:w="2002" w:type="dxa"/>
            <w:tcBorders>
              <w:top w:val="single" w:sz="8" w:space="0" w:color="000000"/>
              <w:left w:val="single" w:sz="8" w:space="0" w:color="000000"/>
              <w:bottom w:val="single" w:sz="8" w:space="0" w:color="000000"/>
              <w:right w:val="single" w:sz="8" w:space="0" w:color="000000"/>
            </w:tcBorders>
            <w:shd w:val="clear" w:color="auto" w:fill="DCDCDC"/>
          </w:tcPr>
          <w:p>
            <w:pPr/>
          </w:p>
        </w:tc>
        <w:tc>
          <w:tcPr>
            <w:tcW w:w="17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3"/>
              <w:ind w:left="49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3"/>
              <w:ind w:left="56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9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3"/>
              <w:ind w:left="63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646" w:hRule="exact"/>
        </w:trPr>
        <w:tc>
          <w:tcPr>
            <w:tcW w:w="20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ind w:left="98" w:right="95"/>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5"/>
              <w:jc w:val="right"/>
              <w:rPr>
                <w:rFonts w:ascii="宋体" w:hAnsi="宋体" w:cs="宋体" w:eastAsia="宋体" w:hint="default"/>
                <w:sz w:val="21"/>
                <w:szCs w:val="21"/>
              </w:rPr>
            </w:pPr>
            <w:r>
              <w:rPr>
                <w:rFonts w:ascii="宋体"/>
                <w:sz w:val="21"/>
              </w:rPr>
              <w:t>0.65</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21"/>
                <w:szCs w:val="21"/>
              </w:rPr>
            </w:pPr>
            <w:r>
              <w:rPr>
                <w:rFonts w:ascii="宋体"/>
                <w:sz w:val="21"/>
              </w:rPr>
              <w:t>1.07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-39.25%</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5"/>
              <w:jc w:val="right"/>
              <w:rPr>
                <w:rFonts w:ascii="宋体" w:hAnsi="宋体" w:cs="宋体" w:eastAsia="宋体" w:hint="default"/>
                <w:sz w:val="21"/>
                <w:szCs w:val="21"/>
              </w:rPr>
            </w:pPr>
            <w:r>
              <w:rPr>
                <w:rFonts w:ascii="宋体"/>
                <w:sz w:val="21"/>
              </w:rPr>
              <w:t>0.8</w:t>
            </w:r>
          </w:p>
        </w:tc>
      </w:tr>
      <w:tr>
        <w:trPr>
          <w:trHeight w:val="643" w:hRule="exact"/>
        </w:trPr>
        <w:tc>
          <w:tcPr>
            <w:tcW w:w="20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ind w:left="98" w:right="95"/>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21"/>
                <w:szCs w:val="21"/>
              </w:rPr>
            </w:pPr>
            <w:r>
              <w:rPr>
                <w:rFonts w:ascii="宋体"/>
                <w:sz w:val="21"/>
              </w:rPr>
              <w:t>0.65</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z w:val="21"/>
              </w:rPr>
              <w:t>1.07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-39.25%</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21"/>
                <w:szCs w:val="21"/>
              </w:rPr>
            </w:pPr>
            <w:r>
              <w:rPr>
                <w:rFonts w:ascii="宋体"/>
                <w:sz w:val="21"/>
              </w:rPr>
              <w:t>0.8</w:t>
            </w:r>
          </w:p>
        </w:tc>
      </w:tr>
      <w:tr>
        <w:trPr>
          <w:trHeight w:val="1268" w:hRule="exact"/>
        </w:trPr>
        <w:tc>
          <w:tcPr>
            <w:tcW w:w="20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ind w:left="359" w:right="146" w:hanging="209"/>
              <w:jc w:val="left"/>
              <w:rPr>
                <w:rFonts w:ascii="宋体" w:hAnsi="宋体" w:cs="宋体" w:eastAsia="宋体" w:hint="default"/>
                <w:sz w:val="21"/>
                <w:szCs w:val="21"/>
              </w:rPr>
            </w:pPr>
            <w:r>
              <w:rPr>
                <w:rFonts w:ascii="宋体" w:hAnsi="宋体" w:cs="宋体" w:eastAsia="宋体" w:hint="default"/>
                <w:sz w:val="21"/>
                <w:szCs w:val="21"/>
              </w:rPr>
              <w:t>扣除非经常性损益</w:t>
            </w:r>
            <w:r>
              <w:rPr>
                <w:rFonts w:ascii="宋体" w:hAnsi="宋体" w:cs="宋体" w:eastAsia="宋体" w:hint="default"/>
                <w:w w:val="100"/>
                <w:sz w:val="21"/>
                <w:szCs w:val="21"/>
              </w:rPr>
              <w:t> </w:t>
            </w:r>
            <w:r>
              <w:rPr>
                <w:rFonts w:ascii="宋体" w:hAnsi="宋体" w:cs="宋体" w:eastAsia="宋体" w:hint="default"/>
                <w:sz w:val="21"/>
                <w:szCs w:val="21"/>
              </w:rPr>
              <w:t>后的基本每股收</w:t>
            </w:r>
          </w:p>
          <w:p>
            <w:pPr>
              <w:pStyle w:val="TableParagraph"/>
              <w:spacing w:line="240" w:lineRule="auto" w:before="7"/>
              <w:ind w:left="211" w:right="0"/>
              <w:jc w:val="center"/>
              <w:rPr>
                <w:rFonts w:ascii="宋体" w:hAnsi="宋体" w:cs="宋体" w:eastAsia="宋体" w:hint="default"/>
                <w:sz w:val="21"/>
                <w:szCs w:val="21"/>
              </w:rPr>
            </w:pPr>
            <w:r>
              <w:rPr>
                <w:rFonts w:ascii="宋体" w:hAnsi="宋体" w:cs="宋体" w:eastAsia="宋体" w:hint="default"/>
                <w:w w:val="100"/>
                <w:sz w:val="21"/>
                <w:szCs w:val="21"/>
              </w:rPr>
              <w:t>益</w:t>
            </w:r>
          </w:p>
          <w:p>
            <w:pPr>
              <w:pStyle w:val="TableParagraph"/>
              <w:spacing w:line="240" w:lineRule="auto" w:before="37"/>
              <w:ind w:left="213" w:right="0"/>
              <w:jc w:val="center"/>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95"/>
              <w:jc w:val="right"/>
              <w:rPr>
                <w:rFonts w:ascii="宋体" w:hAnsi="宋体" w:cs="宋体" w:eastAsia="宋体" w:hint="default"/>
                <w:sz w:val="21"/>
                <w:szCs w:val="21"/>
              </w:rPr>
            </w:pPr>
            <w:r>
              <w:rPr>
                <w:rFonts w:ascii="宋体"/>
                <w:sz w:val="21"/>
              </w:rPr>
              <w:t>0.56</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98"/>
              <w:jc w:val="right"/>
              <w:rPr>
                <w:rFonts w:ascii="宋体" w:hAnsi="宋体" w:cs="宋体" w:eastAsia="宋体" w:hint="default"/>
                <w:sz w:val="21"/>
                <w:szCs w:val="21"/>
              </w:rPr>
            </w:pPr>
            <w:r>
              <w:rPr>
                <w:rFonts w:ascii="宋体"/>
                <w:sz w:val="21"/>
              </w:rPr>
              <w:t>1.00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96"/>
              <w:jc w:val="right"/>
              <w:rPr>
                <w:rFonts w:ascii="宋体" w:hAnsi="宋体" w:cs="宋体" w:eastAsia="宋体" w:hint="default"/>
                <w:sz w:val="21"/>
                <w:szCs w:val="21"/>
              </w:rPr>
            </w:pPr>
            <w:r>
              <w:rPr>
                <w:rFonts w:ascii="宋体"/>
                <w:spacing w:val="-1"/>
                <w:sz w:val="21"/>
              </w:rPr>
              <w:t>-44.00%</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95"/>
              <w:jc w:val="right"/>
              <w:rPr>
                <w:rFonts w:ascii="宋体" w:hAnsi="宋体" w:cs="宋体" w:eastAsia="宋体" w:hint="default"/>
                <w:sz w:val="21"/>
                <w:szCs w:val="21"/>
              </w:rPr>
            </w:pPr>
            <w:r>
              <w:rPr>
                <w:rFonts w:ascii="宋体"/>
                <w:sz w:val="21"/>
              </w:rPr>
              <w:t>0.68</w:t>
            </w:r>
          </w:p>
        </w:tc>
      </w:tr>
      <w:tr>
        <w:trPr>
          <w:trHeight w:val="720" w:hRule="exact"/>
        </w:trPr>
        <w:tc>
          <w:tcPr>
            <w:tcW w:w="20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before="26"/>
              <w:ind w:left="518" w:right="146"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5"/>
              <w:jc w:val="right"/>
              <w:rPr>
                <w:rFonts w:ascii="宋体" w:hAnsi="宋体" w:cs="宋体" w:eastAsia="宋体" w:hint="default"/>
                <w:sz w:val="21"/>
                <w:szCs w:val="21"/>
              </w:rPr>
            </w:pPr>
            <w:r>
              <w:rPr>
                <w:rFonts w:ascii="宋体"/>
                <w:sz w:val="21"/>
              </w:rPr>
              <w:t>13.51%</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z w:val="21"/>
              </w:rPr>
              <w:t>53.42%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-39.91%</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5"/>
              <w:jc w:val="right"/>
              <w:rPr>
                <w:rFonts w:ascii="宋体" w:hAnsi="宋体" w:cs="宋体" w:eastAsia="宋体" w:hint="default"/>
                <w:sz w:val="21"/>
                <w:szCs w:val="21"/>
              </w:rPr>
            </w:pPr>
            <w:r>
              <w:rPr>
                <w:rFonts w:ascii="宋体"/>
                <w:sz w:val="21"/>
              </w:rPr>
              <w:t>59.71%</w:t>
            </w:r>
          </w:p>
        </w:tc>
      </w:tr>
      <w:tr>
        <w:trPr>
          <w:trHeight w:val="1267" w:hRule="exact"/>
        </w:trPr>
        <w:tc>
          <w:tcPr>
            <w:tcW w:w="20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ind w:left="151" w:right="93" w:hanging="53"/>
              <w:jc w:val="center"/>
              <w:rPr>
                <w:rFonts w:ascii="宋体" w:hAnsi="宋体" w:cs="宋体" w:eastAsia="宋体" w:hint="default"/>
                <w:sz w:val="21"/>
                <w:szCs w:val="21"/>
              </w:rPr>
            </w:pPr>
            <w:r>
              <w:rPr>
                <w:rFonts w:ascii="宋体" w:hAnsi="宋体" w:cs="宋体" w:eastAsia="宋体" w:hint="default"/>
                <w:sz w:val="21"/>
                <w:szCs w:val="21"/>
              </w:rPr>
              <w:t>扣除非经常性损益</w:t>
            </w:r>
            <w:r>
              <w:rPr>
                <w:rFonts w:ascii="宋体" w:hAnsi="宋体" w:cs="宋体" w:eastAsia="宋体" w:hint="default"/>
                <w:w w:val="100"/>
                <w:sz w:val="21"/>
                <w:szCs w:val="21"/>
              </w:rPr>
              <w:t> </w:t>
            </w:r>
            <w:r>
              <w:rPr>
                <w:rFonts w:ascii="宋体" w:hAnsi="宋体" w:cs="宋体" w:eastAsia="宋体" w:hint="default"/>
                <w:sz w:val="21"/>
                <w:szCs w:val="21"/>
              </w:rPr>
              <w:t>后的加权平均净资</w:t>
            </w:r>
            <w:r>
              <w:rPr>
                <w:rFonts w:ascii="宋体" w:hAnsi="宋体" w:cs="宋体" w:eastAsia="宋体" w:hint="default"/>
                <w:w w:val="100"/>
                <w:sz w:val="21"/>
                <w:szCs w:val="21"/>
              </w:rPr>
              <w:t> </w:t>
            </w:r>
            <w:r>
              <w:rPr>
                <w:rFonts w:ascii="宋体" w:hAnsi="宋体" w:cs="宋体" w:eastAsia="宋体" w:hint="default"/>
                <w:sz w:val="21"/>
                <w:szCs w:val="21"/>
              </w:rPr>
              <w:t>产</w:t>
            </w:r>
          </w:p>
          <w:p>
            <w:pPr>
              <w:pStyle w:val="TableParagraph"/>
              <w:spacing w:line="240" w:lineRule="auto" w:before="7"/>
              <w:ind w:left="518" w:right="0"/>
              <w:jc w:val="left"/>
              <w:rPr>
                <w:rFonts w:ascii="宋体" w:hAnsi="宋体" w:cs="宋体" w:eastAsia="宋体" w:hint="default"/>
                <w:sz w:val="21"/>
                <w:szCs w:val="21"/>
              </w:rPr>
            </w:pPr>
            <w:r>
              <w:rPr>
                <w:rFonts w:ascii="宋体" w:hAnsi="宋体" w:cs="宋体" w:eastAsia="宋体" w:hint="default"/>
                <w:sz w:val="21"/>
                <w:szCs w:val="21"/>
              </w:rPr>
              <w:t>收益率（％）</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5"/>
              <w:jc w:val="right"/>
              <w:rPr>
                <w:rFonts w:ascii="宋体" w:hAnsi="宋体" w:cs="宋体" w:eastAsia="宋体" w:hint="default"/>
                <w:sz w:val="21"/>
                <w:szCs w:val="21"/>
              </w:rPr>
            </w:pPr>
            <w:r>
              <w:rPr>
                <w:rFonts w:ascii="宋体"/>
                <w:sz w:val="21"/>
              </w:rPr>
              <w:t>11.68%</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6"/>
              <w:jc w:val="right"/>
              <w:rPr>
                <w:rFonts w:ascii="宋体" w:hAnsi="宋体" w:cs="宋体" w:eastAsia="宋体" w:hint="default"/>
                <w:sz w:val="21"/>
                <w:szCs w:val="21"/>
              </w:rPr>
            </w:pPr>
            <w:r>
              <w:rPr>
                <w:rFonts w:ascii="宋体"/>
                <w:sz w:val="21"/>
              </w:rPr>
              <w:t>50.02%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6"/>
              <w:jc w:val="right"/>
              <w:rPr>
                <w:rFonts w:ascii="宋体" w:hAnsi="宋体" w:cs="宋体" w:eastAsia="宋体" w:hint="default"/>
                <w:sz w:val="21"/>
                <w:szCs w:val="21"/>
              </w:rPr>
            </w:pPr>
            <w:r>
              <w:rPr>
                <w:rFonts w:ascii="宋体"/>
                <w:spacing w:val="-1"/>
                <w:sz w:val="21"/>
              </w:rPr>
              <w:t>-38.34%</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5"/>
              <w:jc w:val="right"/>
              <w:rPr>
                <w:rFonts w:ascii="宋体" w:hAnsi="宋体" w:cs="宋体" w:eastAsia="宋体" w:hint="default"/>
                <w:sz w:val="21"/>
                <w:szCs w:val="21"/>
              </w:rPr>
            </w:pPr>
            <w:r>
              <w:rPr>
                <w:rFonts w:ascii="宋体"/>
                <w:sz w:val="21"/>
              </w:rPr>
              <w:t>50.44%</w:t>
            </w:r>
          </w:p>
        </w:tc>
      </w:tr>
      <w:tr>
        <w:trPr>
          <w:trHeight w:val="960" w:hRule="exact"/>
        </w:trPr>
        <w:tc>
          <w:tcPr>
            <w:tcW w:w="20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ind w:left="359" w:right="146" w:hanging="209"/>
              <w:jc w:val="left"/>
              <w:rPr>
                <w:rFonts w:ascii="宋体" w:hAnsi="宋体" w:cs="宋体" w:eastAsia="宋体" w:hint="default"/>
                <w:sz w:val="21"/>
                <w:szCs w:val="21"/>
              </w:rPr>
            </w:pPr>
            <w:r>
              <w:rPr>
                <w:rFonts w:ascii="宋体" w:hAnsi="宋体" w:cs="宋体" w:eastAsia="宋体" w:hint="default"/>
                <w:sz w:val="21"/>
                <w:szCs w:val="21"/>
              </w:rPr>
              <w:t>每股经营活动产生</w:t>
            </w:r>
            <w:r>
              <w:rPr>
                <w:rFonts w:ascii="宋体" w:hAnsi="宋体" w:cs="宋体" w:eastAsia="宋体" w:hint="default"/>
                <w:w w:val="100"/>
                <w:sz w:val="21"/>
                <w:szCs w:val="21"/>
              </w:rPr>
              <w:t> </w:t>
            </w:r>
            <w:r>
              <w:rPr>
                <w:rFonts w:ascii="宋体" w:hAnsi="宋体" w:cs="宋体" w:eastAsia="宋体" w:hint="default"/>
                <w:sz w:val="21"/>
                <w:szCs w:val="21"/>
              </w:rPr>
              <w:t>的现金流量净额</w:t>
            </w:r>
          </w:p>
          <w:p>
            <w:pPr>
              <w:pStyle w:val="TableParagraph"/>
              <w:spacing w:line="240" w:lineRule="auto" w:before="7"/>
              <w:ind w:left="623"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95"/>
              <w:jc w:val="right"/>
              <w:rPr>
                <w:rFonts w:ascii="宋体" w:hAnsi="宋体" w:cs="宋体" w:eastAsia="宋体" w:hint="default"/>
                <w:sz w:val="21"/>
                <w:szCs w:val="21"/>
              </w:rPr>
            </w:pPr>
            <w:r>
              <w:rPr>
                <w:rFonts w:ascii="宋体"/>
                <w:sz w:val="21"/>
              </w:rPr>
              <w:t>0.21</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z w:val="21"/>
              </w:rPr>
              <w:t>1.24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-83.06%</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96"/>
              <w:jc w:val="right"/>
              <w:rPr>
                <w:rFonts w:ascii="宋体" w:hAnsi="宋体" w:cs="宋体" w:eastAsia="宋体" w:hint="default"/>
                <w:sz w:val="21"/>
                <w:szCs w:val="21"/>
              </w:rPr>
            </w:pPr>
            <w:r>
              <w:rPr>
                <w:rFonts w:ascii="宋体"/>
                <w:sz w:val="21"/>
              </w:rPr>
              <w:t>0.81</w:t>
            </w:r>
          </w:p>
        </w:tc>
      </w:tr>
      <w:tr>
        <w:trPr>
          <w:trHeight w:val="644" w:hRule="exact"/>
        </w:trPr>
        <w:tc>
          <w:tcPr>
            <w:tcW w:w="2002" w:type="dxa"/>
            <w:tcBorders>
              <w:top w:val="single" w:sz="8" w:space="0" w:color="000000"/>
              <w:left w:val="single" w:sz="8" w:space="0" w:color="000000"/>
              <w:bottom w:val="single" w:sz="8" w:space="0" w:color="000000"/>
              <w:right w:val="single" w:sz="8" w:space="0" w:color="000000"/>
            </w:tcBorders>
            <w:shd w:val="clear" w:color="auto" w:fill="DCDCDC"/>
          </w:tcPr>
          <w:p>
            <w:pPr/>
          </w:p>
        </w:tc>
        <w:tc>
          <w:tcPr>
            <w:tcW w:w="17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3"/>
              <w:ind w:left="39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83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3"/>
              <w:ind w:left="45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ind w:left="420" w:right="104" w:hanging="317"/>
              <w:jc w:val="left"/>
              <w:rPr>
                <w:rFonts w:ascii="宋体" w:hAnsi="宋体" w:cs="宋体" w:eastAsia="宋体" w:hint="default"/>
                <w:sz w:val="21"/>
                <w:szCs w:val="21"/>
              </w:rPr>
            </w:pPr>
            <w:r>
              <w:rPr>
                <w:rFonts w:ascii="宋体" w:hAnsi="宋体" w:cs="宋体" w:eastAsia="宋体" w:hint="default"/>
                <w:sz w:val="21"/>
                <w:szCs w:val="21"/>
              </w:rPr>
              <w:t>本年末比上年末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p>
        </w:tc>
        <w:tc>
          <w:tcPr>
            <w:tcW w:w="19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3"/>
              <w:ind w:left="53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960" w:hRule="exact"/>
        </w:trPr>
        <w:tc>
          <w:tcPr>
            <w:tcW w:w="20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ind w:left="309" w:right="197" w:hanging="212"/>
              <w:jc w:val="left"/>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z w:val="21"/>
                <w:szCs w:val="21"/>
              </w:rPr>
              <w:t>东的每股净资产</w:t>
            </w:r>
          </w:p>
          <w:p>
            <w:pPr>
              <w:pStyle w:val="TableParagraph"/>
              <w:spacing w:line="240" w:lineRule="auto" w:before="7"/>
              <w:ind w:left="309"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95"/>
              <w:jc w:val="right"/>
              <w:rPr>
                <w:rFonts w:ascii="宋体" w:hAnsi="宋体" w:cs="宋体" w:eastAsia="宋体" w:hint="default"/>
                <w:sz w:val="21"/>
                <w:szCs w:val="21"/>
              </w:rPr>
            </w:pPr>
            <w:r>
              <w:rPr>
                <w:rFonts w:ascii="宋体"/>
                <w:sz w:val="21"/>
              </w:rPr>
              <w:t>6.44</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96"/>
              <w:jc w:val="right"/>
              <w:rPr>
                <w:rFonts w:ascii="宋体" w:hAnsi="宋体" w:cs="宋体" w:eastAsia="宋体" w:hint="default"/>
                <w:sz w:val="21"/>
                <w:szCs w:val="21"/>
              </w:rPr>
            </w:pPr>
            <w:r>
              <w:rPr>
                <w:rFonts w:ascii="宋体"/>
                <w:sz w:val="21"/>
              </w:rPr>
              <w:t>2.47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160.73%</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95"/>
              <w:jc w:val="right"/>
              <w:rPr>
                <w:rFonts w:ascii="宋体" w:hAnsi="宋体" w:cs="宋体" w:eastAsia="宋体" w:hint="default"/>
                <w:sz w:val="21"/>
                <w:szCs w:val="21"/>
              </w:rPr>
            </w:pPr>
            <w:r>
              <w:rPr>
                <w:rFonts w:ascii="宋体"/>
                <w:sz w:val="21"/>
              </w:rPr>
              <w:t>1.61</w:t>
            </w:r>
          </w:p>
        </w:tc>
      </w:tr>
      <w:tr>
        <w:trPr>
          <w:trHeight w:val="646" w:hRule="exact"/>
        </w:trPr>
        <w:tc>
          <w:tcPr>
            <w:tcW w:w="20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6"/>
              <w:ind w:left="98"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5"/>
              <w:jc w:val="right"/>
              <w:rPr>
                <w:rFonts w:ascii="宋体" w:hAnsi="宋体" w:cs="宋体" w:eastAsia="宋体" w:hint="default"/>
                <w:sz w:val="21"/>
                <w:szCs w:val="21"/>
              </w:rPr>
            </w:pPr>
            <w:r>
              <w:rPr>
                <w:rFonts w:ascii="宋体"/>
                <w:sz w:val="21"/>
              </w:rPr>
              <w:t>2.81%</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21"/>
                <w:szCs w:val="21"/>
              </w:rPr>
            </w:pPr>
            <w:r>
              <w:rPr>
                <w:rFonts w:ascii="宋体"/>
                <w:sz w:val="21"/>
              </w:rPr>
              <w:t>15.51%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-12.70%</w:t>
            </w:r>
          </w:p>
        </w:tc>
        <w:tc>
          <w:tcPr>
            <w:tcW w:w="1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5"/>
              <w:jc w:val="right"/>
              <w:rPr>
                <w:rFonts w:ascii="宋体" w:hAnsi="宋体" w:cs="宋体" w:eastAsia="宋体" w:hint="default"/>
                <w:sz w:val="21"/>
                <w:szCs w:val="21"/>
              </w:rPr>
            </w:pPr>
            <w:r>
              <w:rPr>
                <w:rFonts w:ascii="宋体"/>
                <w:sz w:val="21"/>
              </w:rPr>
              <w:t>10.52%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3"/>
        <w:spacing w:line="240" w:lineRule="auto" w:before="26"/>
        <w:ind w:left="142" w:right="945"/>
        <w:jc w:val="left"/>
        <w:rPr>
          <w:b w:val="0"/>
          <w:bCs w:val="0"/>
        </w:rPr>
      </w:pPr>
      <w:r>
        <w:rPr>
          <w:rFonts w:ascii="宋体" w:hAnsi="宋体" w:cs="宋体" w:eastAsia="宋体" w:hint="default"/>
        </w:rPr>
        <w:t>3</w:t>
      </w:r>
      <w:r>
        <w:rPr/>
        <w:t>、非经常性损益项目</w:t>
      </w:r>
      <w:r>
        <w:rPr>
          <w:b w:val="0"/>
          <w:bCs w:val="0"/>
        </w:rPr>
      </w:r>
    </w:p>
    <w:p>
      <w:pPr>
        <w:pStyle w:val="BodyText"/>
        <w:spacing w:line="240" w:lineRule="auto" w:before="115"/>
        <w:ind w:left="0" w:right="1088"/>
        <w:jc w:val="right"/>
      </w:pPr>
      <w:r>
        <w:rPr/>
        <w:t>单位：元</w:t>
      </w:r>
    </w:p>
    <w:p>
      <w:pPr>
        <w:spacing w:line="240" w:lineRule="auto" w:before="12"/>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5399"/>
        <w:gridCol w:w="3968"/>
      </w:tblGrid>
      <w:tr>
        <w:trPr>
          <w:trHeight w:val="410" w:hRule="exact"/>
        </w:trPr>
        <w:tc>
          <w:tcPr>
            <w:tcW w:w="539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842" w:val="left" w:leader="none"/>
              </w:tabs>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96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737" w:val="left" w:leader="none"/>
              </w:tabs>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10" w:hRule="exact"/>
        </w:trPr>
        <w:tc>
          <w:tcPr>
            <w:tcW w:w="539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3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3"/>
              <w:jc w:val="right"/>
              <w:rPr>
                <w:rFonts w:ascii="宋体" w:hAnsi="宋体" w:cs="宋体" w:eastAsia="宋体" w:hint="default"/>
                <w:sz w:val="21"/>
                <w:szCs w:val="21"/>
              </w:rPr>
            </w:pPr>
            <w:r>
              <w:rPr>
                <w:rFonts w:ascii="宋体"/>
                <w:spacing w:val="-1"/>
                <w:sz w:val="21"/>
              </w:rPr>
              <w:t>-10,211.04</w:t>
            </w:r>
          </w:p>
        </w:tc>
      </w:tr>
      <w:tr>
        <w:trPr>
          <w:trHeight w:val="955" w:hRule="exact"/>
        </w:trPr>
        <w:tc>
          <w:tcPr>
            <w:tcW w:w="5399"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93"/>
              <w:jc w:val="both"/>
              <w:rPr>
                <w:rFonts w:ascii="宋体" w:hAnsi="宋体" w:cs="宋体" w:eastAsia="宋体" w:hint="default"/>
                <w:sz w:val="21"/>
                <w:szCs w:val="21"/>
              </w:rPr>
            </w:pPr>
            <w:r>
              <w:rPr>
                <w:rFonts w:ascii="宋体" w:hAnsi="宋体" w:cs="宋体" w:eastAsia="宋体" w:hint="default"/>
                <w:spacing w:val="-5"/>
                <w:sz w:val="21"/>
                <w:szCs w:val="21"/>
              </w:rPr>
              <w:t>计入当期损益的政府补助，但与公司正常经营业务密切相</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5"/>
                <w:sz w:val="21"/>
                <w:szCs w:val="21"/>
              </w:rPr>
              <w:t>关，符合国家政策规定、按照一定标准定额或定量持续享</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受的政府补助除外</w:t>
            </w:r>
          </w:p>
        </w:tc>
        <w:tc>
          <w:tcPr>
            <w:tcW w:w="3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3,121,335.00</w:t>
            </w:r>
          </w:p>
        </w:tc>
      </w:tr>
      <w:tr>
        <w:trPr>
          <w:trHeight w:val="410" w:hRule="exact"/>
        </w:trPr>
        <w:tc>
          <w:tcPr>
            <w:tcW w:w="539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3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3"/>
              <w:jc w:val="right"/>
              <w:rPr>
                <w:rFonts w:ascii="宋体" w:hAnsi="宋体" w:cs="宋体" w:eastAsia="宋体" w:hint="default"/>
                <w:sz w:val="21"/>
                <w:szCs w:val="21"/>
              </w:rPr>
            </w:pPr>
            <w:r>
              <w:rPr>
                <w:rFonts w:ascii="宋体"/>
                <w:spacing w:val="-1"/>
                <w:sz w:val="21"/>
              </w:rPr>
              <w:t>607,689.59</w:t>
            </w:r>
          </w:p>
        </w:tc>
      </w:tr>
      <w:tr>
        <w:trPr>
          <w:trHeight w:val="410" w:hRule="exact"/>
        </w:trPr>
        <w:tc>
          <w:tcPr>
            <w:tcW w:w="539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3"/>
              <w:jc w:val="right"/>
              <w:rPr>
                <w:rFonts w:ascii="宋体" w:hAnsi="宋体" w:cs="宋体" w:eastAsia="宋体" w:hint="default"/>
                <w:sz w:val="21"/>
                <w:szCs w:val="21"/>
              </w:rPr>
            </w:pPr>
            <w:r>
              <w:rPr>
                <w:rFonts w:ascii="宋体"/>
                <w:spacing w:val="-1"/>
                <w:sz w:val="21"/>
              </w:rPr>
              <w:t>37,084.86</w:t>
            </w:r>
          </w:p>
        </w:tc>
      </w:tr>
    </w:tbl>
    <w:p>
      <w:pPr>
        <w:spacing w:after="0" w:line="240" w:lineRule="auto"/>
        <w:jc w:val="right"/>
        <w:rPr>
          <w:rFonts w:ascii="宋体" w:hAnsi="宋体" w:cs="宋体" w:eastAsia="宋体" w:hint="default"/>
          <w:sz w:val="21"/>
          <w:szCs w:val="21"/>
        </w:rPr>
        <w:sectPr>
          <w:pgSz w:w="11910" w:h="16840"/>
          <w:pgMar w:header="877" w:footer="1268" w:top="1100" w:bottom="1460" w:left="1560" w:right="0"/>
        </w:sectPr>
      </w:pPr>
    </w:p>
    <w:p>
      <w:pPr>
        <w:spacing w:line="240" w:lineRule="auto" w:before="3"/>
        <w:rPr>
          <w:rFonts w:ascii="Times New Roman" w:hAnsi="Times New Roman" w:cs="Times New Roman" w:eastAsia="Times New Roman" w:hint="default"/>
          <w:sz w:val="25"/>
          <w:szCs w:val="25"/>
        </w:rPr>
      </w:pPr>
    </w:p>
    <w:tbl>
      <w:tblPr>
        <w:tblW w:w="0" w:type="auto"/>
        <w:jc w:val="left"/>
        <w:tblInd w:w="122" w:type="dxa"/>
        <w:tblLayout w:type="fixed"/>
        <w:tblCellMar>
          <w:top w:w="0" w:type="dxa"/>
          <w:left w:w="0" w:type="dxa"/>
          <w:bottom w:w="0" w:type="dxa"/>
          <w:right w:w="0" w:type="dxa"/>
        </w:tblCellMar>
        <w:tblLook w:val="01E0"/>
      </w:tblPr>
      <w:tblGrid>
        <w:gridCol w:w="5399"/>
        <w:gridCol w:w="3968"/>
      </w:tblGrid>
      <w:tr>
        <w:trPr>
          <w:trHeight w:val="399" w:hRule="exact"/>
        </w:trPr>
        <w:tc>
          <w:tcPr>
            <w:tcW w:w="5399" w:type="dxa"/>
            <w:tcBorders>
              <w:top w:val="nil" w:sz="6" w:space="0" w:color="auto"/>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非经常性损益总额</w:t>
            </w:r>
          </w:p>
        </w:tc>
        <w:tc>
          <w:tcPr>
            <w:tcW w:w="396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6"/>
              <w:ind w:right="93"/>
              <w:jc w:val="right"/>
              <w:rPr>
                <w:rFonts w:ascii="宋体" w:hAnsi="宋体" w:cs="宋体" w:eastAsia="宋体" w:hint="default"/>
                <w:sz w:val="21"/>
                <w:szCs w:val="21"/>
              </w:rPr>
            </w:pPr>
            <w:r>
              <w:rPr>
                <w:rFonts w:ascii="宋体"/>
                <w:spacing w:val="-1"/>
                <w:sz w:val="21"/>
              </w:rPr>
              <w:t>3,755,898.41</w:t>
            </w:r>
          </w:p>
        </w:tc>
      </w:tr>
      <w:tr>
        <w:trPr>
          <w:trHeight w:val="410" w:hRule="exact"/>
        </w:trPr>
        <w:tc>
          <w:tcPr>
            <w:tcW w:w="539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3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3"/>
              <w:jc w:val="right"/>
              <w:rPr>
                <w:rFonts w:ascii="宋体" w:hAnsi="宋体" w:cs="宋体" w:eastAsia="宋体" w:hint="default"/>
                <w:sz w:val="21"/>
                <w:szCs w:val="21"/>
              </w:rPr>
            </w:pPr>
            <w:r>
              <w:rPr>
                <w:rFonts w:ascii="宋体"/>
                <w:spacing w:val="-1"/>
                <w:sz w:val="21"/>
              </w:rPr>
              <w:t>379,220.47</w:t>
            </w:r>
          </w:p>
        </w:tc>
      </w:tr>
      <w:tr>
        <w:trPr>
          <w:trHeight w:val="410" w:hRule="exact"/>
        </w:trPr>
        <w:tc>
          <w:tcPr>
            <w:tcW w:w="539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3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3"/>
              <w:jc w:val="right"/>
              <w:rPr>
                <w:rFonts w:ascii="宋体" w:hAnsi="宋体" w:cs="宋体" w:eastAsia="宋体" w:hint="default"/>
                <w:sz w:val="21"/>
                <w:szCs w:val="21"/>
              </w:rPr>
            </w:pPr>
            <w:r>
              <w:rPr>
                <w:rFonts w:ascii="宋体"/>
                <w:spacing w:val="-1"/>
                <w:sz w:val="21"/>
              </w:rPr>
              <w:t>3,376,677.94</w:t>
            </w:r>
          </w:p>
        </w:tc>
      </w:tr>
      <w:tr>
        <w:trPr>
          <w:trHeight w:val="410" w:hRule="exact"/>
        </w:trPr>
        <w:tc>
          <w:tcPr>
            <w:tcW w:w="539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减：归属于少数股东的非经常性损益净影响数（税后）</w:t>
            </w:r>
          </w:p>
        </w:tc>
        <w:tc>
          <w:tcPr>
            <w:tcW w:w="3968" w:type="dxa"/>
            <w:tcBorders>
              <w:top w:val="single" w:sz="8" w:space="0" w:color="000000"/>
              <w:left w:val="single" w:sz="8" w:space="0" w:color="000000"/>
              <w:bottom w:val="single" w:sz="8" w:space="0" w:color="000000"/>
              <w:right w:val="single" w:sz="8" w:space="0" w:color="000000"/>
            </w:tcBorders>
          </w:tcPr>
          <w:p>
            <w:pPr/>
          </w:p>
        </w:tc>
      </w:tr>
      <w:tr>
        <w:trPr>
          <w:trHeight w:val="410" w:hRule="exact"/>
        </w:trPr>
        <w:tc>
          <w:tcPr>
            <w:tcW w:w="539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w:t>
            </w:r>
          </w:p>
        </w:tc>
        <w:tc>
          <w:tcPr>
            <w:tcW w:w="396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3,376,677.94</w:t>
            </w:r>
          </w:p>
        </w:tc>
      </w:tr>
    </w:tbl>
    <w:p>
      <w:pPr>
        <w:spacing w:after="0" w:line="262" w:lineRule="exact"/>
        <w:jc w:val="right"/>
        <w:rPr>
          <w:rFonts w:ascii="宋体" w:hAnsi="宋体" w:cs="宋体" w:eastAsia="宋体" w:hint="default"/>
          <w:sz w:val="21"/>
          <w:szCs w:val="21"/>
        </w:rPr>
        <w:sectPr>
          <w:pgSz w:w="11910" w:h="16840"/>
          <w:pgMar w:header="877" w:footer="1268" w:top="1100" w:bottom="1460" w:left="1560" w:right="0"/>
        </w:sectPr>
      </w:pPr>
    </w:p>
    <w:p>
      <w:pPr>
        <w:spacing w:line="240" w:lineRule="auto" w:before="0"/>
        <w:rPr>
          <w:rFonts w:ascii="Times New Roman" w:hAnsi="Times New Roman" w:cs="Times New Roman" w:eastAsia="Times New Roman" w:hint="default"/>
          <w:sz w:val="20"/>
          <w:szCs w:val="20"/>
        </w:rPr>
      </w:pPr>
    </w:p>
    <w:p>
      <w:pPr>
        <w:spacing w:before="121"/>
        <w:ind w:left="3332" w:right="945" w:firstLine="0"/>
        <w:jc w:val="left"/>
        <w:rPr>
          <w:rFonts w:ascii="黑体" w:hAnsi="黑体" w:cs="黑体" w:eastAsia="黑体" w:hint="default"/>
          <w:sz w:val="32"/>
          <w:szCs w:val="32"/>
        </w:rPr>
      </w:pPr>
      <w:bookmarkStart w:name="_TOC_250006" w:id="4"/>
      <w:r>
        <w:rPr>
          <w:rFonts w:ascii="黑体" w:hAnsi="黑体" w:cs="黑体" w:eastAsia="黑体" w:hint="default"/>
          <w:b/>
          <w:bCs/>
          <w:sz w:val="32"/>
          <w:szCs w:val="32"/>
        </w:rPr>
        <w:t>第四节</w:t>
      </w:r>
      <w:r>
        <w:rPr>
          <w:rFonts w:ascii="黑体" w:hAnsi="黑体" w:cs="黑体" w:eastAsia="黑体" w:hint="default"/>
          <w:b/>
          <w:bCs/>
          <w:spacing w:val="-6"/>
          <w:sz w:val="32"/>
          <w:szCs w:val="32"/>
        </w:rPr>
        <w:t> </w:t>
      </w:r>
      <w:r>
        <w:rPr>
          <w:rFonts w:ascii="黑体" w:hAnsi="黑体" w:cs="黑体" w:eastAsia="黑体" w:hint="default"/>
          <w:b/>
          <w:bCs/>
          <w:sz w:val="32"/>
          <w:szCs w:val="32"/>
        </w:rPr>
        <w:t>董事会报告</w:t>
      </w:r>
      <w:bookmarkEnd w:id="4"/>
      <w:r>
        <w:rPr>
          <w:rFonts w:ascii="黑体" w:hAnsi="黑体" w:cs="黑体" w:eastAsia="黑体" w:hint="default"/>
          <w:sz w:val="32"/>
          <w:szCs w:val="32"/>
        </w:rPr>
      </w:r>
    </w:p>
    <w:p>
      <w:pPr>
        <w:spacing w:line="240" w:lineRule="auto" w:before="9"/>
        <w:rPr>
          <w:rFonts w:ascii="黑体" w:hAnsi="黑体" w:cs="黑体" w:eastAsia="黑体" w:hint="default"/>
          <w:b/>
          <w:bCs/>
          <w:sz w:val="44"/>
          <w:szCs w:val="44"/>
        </w:rPr>
      </w:pPr>
    </w:p>
    <w:p>
      <w:pPr>
        <w:pStyle w:val="Heading3"/>
        <w:spacing w:line="240" w:lineRule="auto"/>
        <w:ind w:left="142" w:right="0"/>
        <w:jc w:val="both"/>
        <w:rPr>
          <w:b w:val="0"/>
          <w:bCs w:val="0"/>
        </w:rPr>
      </w:pPr>
      <w:r>
        <w:rPr/>
        <w:t>一、报告期内公司经营情况</w:t>
      </w:r>
      <w:r>
        <w:rPr>
          <w:b w:val="0"/>
          <w:bCs w:val="0"/>
        </w:rPr>
      </w:r>
    </w:p>
    <w:p>
      <w:pPr>
        <w:pStyle w:val="BodyText"/>
        <w:spacing w:line="357" w:lineRule="auto" w:before="154"/>
        <w:ind w:left="621" w:right="945"/>
        <w:jc w:val="left"/>
        <w:rPr>
          <w:rFonts w:ascii="宋体" w:hAnsi="宋体" w:cs="宋体" w:eastAsia="宋体" w:hint="default"/>
        </w:rPr>
      </w:pPr>
      <w:r>
        <w:rPr/>
        <w:t>（一）报告期内总体经营情况 </w:t>
      </w:r>
      <w:r>
        <w:rPr>
          <w:spacing w:val="-1"/>
        </w:rPr>
        <w:t>报告期内，公司秉承“全心全意为教育服务”的公司使命及“立在诚信</w:t>
      </w:r>
      <w:r>
        <w:rPr>
          <w:rFonts w:ascii="宋体" w:hAnsi="宋体" w:cs="宋体" w:eastAsia="宋体" w:hint="default"/>
          <w:spacing w:val="-1"/>
        </w:rPr>
        <w:t>,</w:t>
      </w:r>
      <w:r>
        <w:rPr>
          <w:spacing w:val="-1"/>
        </w:rPr>
        <w:t>强在专注</w:t>
      </w:r>
      <w:r>
        <w:rPr>
          <w:rFonts w:ascii="宋体" w:hAnsi="宋体" w:cs="宋体" w:eastAsia="宋体" w:hint="default"/>
          <w:spacing w:val="-1"/>
        </w:rPr>
        <w:t>,</w:t>
      </w:r>
    </w:p>
    <w:p>
      <w:pPr>
        <w:pStyle w:val="BodyText"/>
        <w:spacing w:line="357" w:lineRule="auto"/>
        <w:ind w:right="1081"/>
        <w:jc w:val="both"/>
      </w:pPr>
      <w:r>
        <w:rPr>
          <w:spacing w:val="2"/>
        </w:rPr>
        <w:t>智在创新</w:t>
      </w:r>
      <w:r>
        <w:rPr>
          <w:rFonts w:ascii="宋体" w:hAnsi="宋体" w:cs="宋体" w:eastAsia="宋体" w:hint="default"/>
          <w:spacing w:val="2"/>
        </w:rPr>
        <w:t>,</w:t>
      </w:r>
      <w:r>
        <w:rPr>
          <w:spacing w:val="2"/>
        </w:rPr>
        <w:t>进在共赢”的经营理念。按照年初公司经营规划及经营目标，坚持以管理为</w:t>
      </w:r>
      <w:r>
        <w:rPr>
          <w:spacing w:val="-96"/>
        </w:rPr>
        <w:t> </w:t>
      </w:r>
      <w:r>
        <w:rPr>
          <w:spacing w:val="-96"/>
        </w:rPr>
      </w:r>
      <w:r>
        <w:rPr/>
        <w:t>基础、市场为导向、加强研发工作，始终坚持专业、领先的创新精神，巩固和提高在中</w:t>
      </w:r>
      <w:r>
        <w:rPr/>
        <w:t> 小学同步教育软件行业的市场领先地位；内部继续通过技术进步等措施降低研发成本， 进一步强化质量管理体系，加强内部治理和制度建设，充分发挥内外部监督机构的监督 职能，确保公司规范运作和稳健发展。</w:t>
      </w:r>
    </w:p>
    <w:p>
      <w:pPr>
        <w:spacing w:line="240" w:lineRule="auto" w:before="0"/>
        <w:rPr>
          <w:rFonts w:ascii="宋体" w:hAnsi="宋体" w:cs="宋体" w:eastAsia="宋体" w:hint="default"/>
          <w:sz w:val="24"/>
          <w:szCs w:val="24"/>
        </w:rPr>
      </w:pPr>
    </w:p>
    <w:p>
      <w:pPr>
        <w:pStyle w:val="BodyText"/>
        <w:spacing w:line="357" w:lineRule="auto" w:before="190"/>
        <w:ind w:left="621" w:right="945" w:hanging="480"/>
        <w:jc w:val="left"/>
      </w:pPr>
      <w:r>
        <w:rPr>
          <w:rFonts w:ascii="宋体" w:hAnsi="宋体" w:cs="宋体" w:eastAsia="宋体" w:hint="default"/>
        </w:rPr>
        <w:t>1</w:t>
      </w:r>
      <w:r>
        <w:rPr/>
        <w:t>、</w:t>
      </w:r>
      <w:r>
        <w:rPr>
          <w:spacing w:val="-61"/>
        </w:rPr>
        <w:t> </w:t>
      </w:r>
      <w:r>
        <w:rPr/>
        <w:t>方直科技成功上市</w:t>
      </w:r>
      <w:r>
        <w:rPr/>
        <w:t> 经中国证监会批准，公司股票于</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29</w:t>
      </w:r>
      <w:r>
        <w:rPr/>
        <w:t>日在深圳证券交易所创业板挂牌上市，</w:t>
      </w:r>
    </w:p>
    <w:p>
      <w:pPr>
        <w:pStyle w:val="BodyText"/>
        <w:spacing w:line="357" w:lineRule="auto"/>
        <w:ind w:right="1082"/>
        <w:jc w:val="both"/>
      </w:pPr>
      <w:r>
        <w:rPr/>
        <w:t>这是公司发展史上的一个重要里程牌，通过上市，公司获得了良好的发展契机，品牌知 名度和行业影响力得到了显著提高，为公司快速而良好的发展创造了有利条件。作为上 市公司，公司不仅要努力抓住国家对教育文化行业大发展的机遇，加强自身能力建设， 推动业绩增长，同时也要面对广大投资者的期待与监督，不断努力以更好的业绩回报广 大投资者。</w:t>
      </w:r>
    </w:p>
    <w:p>
      <w:pPr>
        <w:pStyle w:val="BodyText"/>
        <w:spacing w:line="357" w:lineRule="auto"/>
        <w:ind w:right="945" w:firstLine="359"/>
        <w:jc w:val="left"/>
      </w:pPr>
      <w:r>
        <w:rPr/>
        <w:t>本公司是国内领先的中小学同步教育产品及服务提供商，主要为广大中小学教师与 </w:t>
      </w:r>
      <w:r>
        <w:rPr>
          <w:spacing w:val="5"/>
        </w:rPr>
        <w:t>学生提供同步教育软件及网络在线服务。公司主导产品包括为学生提供的教材配套软</w:t>
      </w:r>
      <w:r>
        <w:rPr>
          <w:spacing w:val="-109"/>
        </w:rPr>
        <w:t> </w:t>
      </w:r>
      <w:r>
        <w:rPr>
          <w:spacing w:val="-109"/>
        </w:rPr>
      </w:r>
      <w:r>
        <w:rPr>
          <w:spacing w:val="-4"/>
        </w:rPr>
        <w:t>件、为教师提供的教师用书配套软件以及网络在线服务。通过上市开拓新区域和新渠道，</w:t>
      </w:r>
      <w:r>
        <w:rPr>
          <w:spacing w:val="-89"/>
        </w:rPr>
        <w:t> </w:t>
      </w:r>
      <w:r>
        <w:rPr>
          <w:spacing w:val="-89"/>
        </w:rPr>
      </w:r>
      <w:r>
        <w:rPr/>
        <w:t>使得公司的业务规模、市场占有率、品牌知名度等得到了明显的提升。</w:t>
      </w:r>
    </w:p>
    <w:p>
      <w:pPr>
        <w:spacing w:line="240" w:lineRule="auto" w:before="0"/>
        <w:rPr>
          <w:rFonts w:ascii="宋体" w:hAnsi="宋体" w:cs="宋体" w:eastAsia="宋体" w:hint="default"/>
          <w:sz w:val="24"/>
          <w:szCs w:val="24"/>
        </w:rPr>
      </w:pPr>
    </w:p>
    <w:p>
      <w:pPr>
        <w:pStyle w:val="BodyText"/>
        <w:spacing w:line="240" w:lineRule="auto" w:before="191"/>
        <w:ind w:right="0"/>
        <w:jc w:val="both"/>
      </w:pPr>
      <w:r>
        <w:rPr>
          <w:rFonts w:ascii="宋体" w:hAnsi="宋体" w:cs="宋体" w:eastAsia="宋体" w:hint="default"/>
        </w:rPr>
        <w:t>2</w:t>
      </w:r>
      <w:r>
        <w:rPr/>
        <w:t>、</w:t>
      </w:r>
      <w:r>
        <w:rPr>
          <w:spacing w:val="-61"/>
        </w:rPr>
        <w:t> </w:t>
      </w:r>
      <w:r>
        <w:rPr/>
        <w:t>主要经营成果变动情况及原因分析</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802"/>
        <w:gridCol w:w="2072"/>
        <w:gridCol w:w="1582"/>
        <w:gridCol w:w="1685"/>
        <w:gridCol w:w="1946"/>
      </w:tblGrid>
      <w:tr>
        <w:trPr>
          <w:trHeight w:val="643" w:hRule="exact"/>
        </w:trPr>
        <w:tc>
          <w:tcPr>
            <w:tcW w:w="18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7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3"/>
              <w:ind w:left="68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8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w:t>
            </w:r>
            <w:r>
              <w:rPr>
                <w:rFonts w:ascii="宋体" w:hAnsi="宋体" w:cs="宋体" w:eastAsia="宋体" w:hint="default"/>
                <w:sz w:val="21"/>
                <w:szCs w:val="21"/>
              </w:rPr>
            </w:r>
          </w:p>
        </w:tc>
        <w:tc>
          <w:tcPr>
            <w:tcW w:w="1685"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ind w:left="410" w:right="197" w:hanging="212"/>
              <w:jc w:val="left"/>
              <w:rPr>
                <w:rFonts w:ascii="宋体" w:hAnsi="宋体" w:cs="宋体" w:eastAsia="宋体" w:hint="default"/>
                <w:sz w:val="21"/>
                <w:szCs w:val="21"/>
              </w:rPr>
            </w:pPr>
            <w:r>
              <w:rPr>
                <w:rFonts w:ascii="宋体" w:hAnsi="宋体" w:cs="宋体" w:eastAsia="宋体" w:hint="default"/>
                <w:b/>
                <w:bCs/>
                <w:sz w:val="21"/>
                <w:szCs w:val="21"/>
              </w:rPr>
              <w:t>本年比上年增</w:t>
            </w:r>
            <w:r>
              <w:rPr>
                <w:rFonts w:ascii="宋体" w:hAnsi="宋体" w:cs="宋体" w:eastAsia="宋体" w:hint="default"/>
                <w:b/>
                <w:bCs/>
                <w:spacing w:val="-104"/>
                <w:sz w:val="21"/>
                <w:szCs w:val="21"/>
              </w:rPr>
              <w:t> </w:t>
            </w:r>
            <w:r>
              <w:rPr>
                <w:rFonts w:ascii="宋体" w:hAnsi="宋体" w:cs="宋体" w:eastAsia="宋体" w:hint="default"/>
                <w:b/>
                <w:bCs/>
                <w:sz w:val="21"/>
                <w:szCs w:val="21"/>
              </w:rPr>
              <w:t>减（％）</w:t>
            </w:r>
            <w:r>
              <w:rPr>
                <w:rFonts w:ascii="宋体" w:hAnsi="宋体" w:cs="宋体" w:eastAsia="宋体" w:hint="default"/>
                <w:sz w:val="21"/>
                <w:szCs w:val="21"/>
              </w:rPr>
            </w:r>
          </w:p>
        </w:tc>
        <w:tc>
          <w:tcPr>
            <w:tcW w:w="194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3"/>
              <w:ind w:left="62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646" w:hRule="exact"/>
        </w:trPr>
        <w:tc>
          <w:tcPr>
            <w:tcW w:w="18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6"/>
              <w:ind w:left="91" w:right="0"/>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75,347,758.77</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sz w:val="21"/>
              </w:rPr>
              <w:t>81,399,077.15</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4"/>
              <w:jc w:val="right"/>
              <w:rPr>
                <w:rFonts w:ascii="宋体" w:hAnsi="宋体" w:cs="宋体" w:eastAsia="宋体" w:hint="default"/>
                <w:sz w:val="21"/>
                <w:szCs w:val="21"/>
              </w:rPr>
            </w:pPr>
            <w:r>
              <w:rPr>
                <w:rFonts w:ascii="宋体"/>
                <w:sz w:val="21"/>
              </w:rPr>
              <w:t>-7.43%</w:t>
            </w:r>
          </w:p>
        </w:tc>
        <w:tc>
          <w:tcPr>
            <w:tcW w:w="1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60,254,274.85</w:t>
            </w:r>
          </w:p>
        </w:tc>
      </w:tr>
      <w:tr>
        <w:trPr>
          <w:trHeight w:val="643" w:hRule="exact"/>
        </w:trPr>
        <w:tc>
          <w:tcPr>
            <w:tcW w:w="18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28,087,860.38</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39,081,245.37</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-28.13%</w:t>
            </w:r>
          </w:p>
        </w:tc>
        <w:tc>
          <w:tcPr>
            <w:tcW w:w="1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26,037,358.51</w:t>
            </w:r>
          </w:p>
        </w:tc>
      </w:tr>
    </w:tbl>
    <w:p>
      <w:pPr>
        <w:spacing w:after="0" w:line="240" w:lineRule="auto"/>
        <w:jc w:val="right"/>
        <w:rPr>
          <w:rFonts w:ascii="宋体" w:hAnsi="宋体" w:cs="宋体" w:eastAsia="宋体" w:hint="default"/>
          <w:sz w:val="21"/>
          <w:szCs w:val="21"/>
        </w:rPr>
        <w:sectPr>
          <w:pgSz w:w="11910" w:h="16840"/>
          <w:pgMar w:header="877" w:footer="1268" w:top="1100" w:bottom="1460" w:left="1560" w:right="0"/>
        </w:sectPr>
      </w:pPr>
    </w:p>
    <w:p>
      <w:pPr>
        <w:spacing w:line="240" w:lineRule="auto" w:before="2"/>
        <w:rPr>
          <w:rFonts w:ascii="宋体" w:hAnsi="宋体" w:cs="宋体" w:eastAsia="宋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1802"/>
        <w:gridCol w:w="2072"/>
        <w:gridCol w:w="1582"/>
        <w:gridCol w:w="1685"/>
        <w:gridCol w:w="1946"/>
      </w:tblGrid>
      <w:tr>
        <w:trPr>
          <w:trHeight w:val="946" w:hRule="exact"/>
        </w:trPr>
        <w:tc>
          <w:tcPr>
            <w:tcW w:w="1802" w:type="dxa"/>
            <w:tcBorders>
              <w:top w:val="nil" w:sz="6" w:space="0" w:color="auto"/>
              <w:left w:val="single" w:sz="8" w:space="0" w:color="000000"/>
              <w:bottom w:val="single" w:sz="8" w:space="0" w:color="000000"/>
              <w:right w:val="single" w:sz="8" w:space="0" w:color="000000"/>
            </w:tcBorders>
            <w:shd w:val="clear" w:color="auto" w:fill="DCDCDC"/>
          </w:tcPr>
          <w:p>
            <w:pPr>
              <w:pStyle w:val="TableParagraph"/>
              <w:spacing w:line="273" w:lineRule="auto"/>
              <w:ind w:left="153" w:right="153"/>
              <w:jc w:val="center"/>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w w:val="100"/>
                <w:sz w:val="21"/>
                <w:szCs w:val="21"/>
              </w:rPr>
              <w:t> </w:t>
            </w:r>
            <w:r>
              <w:rPr>
                <w:rFonts w:ascii="宋体" w:hAnsi="宋体" w:cs="宋体" w:eastAsia="宋体" w:hint="default"/>
                <w:sz w:val="21"/>
                <w:szCs w:val="21"/>
              </w:rPr>
              <w:t>股东的净利润</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072"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24,947,651.01</w:t>
            </w:r>
          </w:p>
        </w:tc>
        <w:tc>
          <w:tcPr>
            <w:tcW w:w="1582"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35,403,657.10</w:t>
            </w:r>
          </w:p>
        </w:tc>
        <w:tc>
          <w:tcPr>
            <w:tcW w:w="1685"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-29.53%</w:t>
            </w:r>
          </w:p>
        </w:tc>
        <w:tc>
          <w:tcPr>
            <w:tcW w:w="1946"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23,944,851.59</w:t>
            </w:r>
          </w:p>
        </w:tc>
      </w:tr>
      <w:tr>
        <w:trPr>
          <w:trHeight w:val="1267" w:hRule="exact"/>
        </w:trPr>
        <w:tc>
          <w:tcPr>
            <w:tcW w:w="18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ind w:left="153" w:right="153"/>
              <w:jc w:val="center"/>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w w:val="100"/>
                <w:sz w:val="21"/>
                <w:szCs w:val="21"/>
              </w:rPr>
              <w:t> </w:t>
            </w:r>
            <w:r>
              <w:rPr>
                <w:rFonts w:ascii="宋体" w:hAnsi="宋体" w:cs="宋体" w:eastAsia="宋体" w:hint="default"/>
                <w:sz w:val="21"/>
                <w:szCs w:val="21"/>
              </w:rPr>
              <w:t>股东的扣除非经</w:t>
            </w:r>
            <w:r>
              <w:rPr>
                <w:rFonts w:ascii="宋体" w:hAnsi="宋体" w:cs="宋体" w:eastAsia="宋体" w:hint="default"/>
                <w:w w:val="100"/>
                <w:sz w:val="21"/>
                <w:szCs w:val="21"/>
              </w:rPr>
              <w:t> </w:t>
            </w:r>
            <w:r>
              <w:rPr>
                <w:rFonts w:ascii="宋体" w:hAnsi="宋体" w:cs="宋体" w:eastAsia="宋体" w:hint="default"/>
                <w:sz w:val="21"/>
                <w:szCs w:val="21"/>
              </w:rPr>
              <w:t>常性损益的净利</w:t>
            </w:r>
            <w:r>
              <w:rPr>
                <w:rFonts w:ascii="宋体" w:hAnsi="宋体" w:cs="宋体" w:eastAsia="宋体" w:hint="default"/>
                <w:w w:val="100"/>
                <w:sz w:val="21"/>
                <w:szCs w:val="21"/>
              </w:rPr>
              <w:t> </w:t>
            </w:r>
            <w:r>
              <w:rPr>
                <w:rFonts w:ascii="宋体" w:hAnsi="宋体" w:cs="宋体" w:eastAsia="宋体" w:hint="default"/>
                <w:sz w:val="21"/>
                <w:szCs w:val="21"/>
              </w:rPr>
              <w:t>润（元）</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6"/>
              <w:jc w:val="right"/>
              <w:rPr>
                <w:rFonts w:ascii="宋体" w:hAnsi="宋体" w:cs="宋体" w:eastAsia="宋体" w:hint="default"/>
                <w:sz w:val="21"/>
                <w:szCs w:val="21"/>
              </w:rPr>
            </w:pPr>
            <w:r>
              <w:rPr>
                <w:rFonts w:ascii="宋体"/>
                <w:spacing w:val="-1"/>
                <w:sz w:val="21"/>
              </w:rPr>
              <w:t>21,570,973.07</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2" w:right="0"/>
              <w:jc w:val="center"/>
              <w:rPr>
                <w:rFonts w:ascii="宋体" w:hAnsi="宋体" w:cs="宋体" w:eastAsia="宋体" w:hint="default"/>
                <w:sz w:val="21"/>
                <w:szCs w:val="21"/>
              </w:rPr>
            </w:pPr>
            <w:r>
              <w:rPr>
                <w:rFonts w:ascii="宋体"/>
                <w:sz w:val="21"/>
              </w:rPr>
              <w:t>33,148,967.82</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4"/>
              <w:jc w:val="right"/>
              <w:rPr>
                <w:rFonts w:ascii="宋体" w:hAnsi="宋体" w:cs="宋体" w:eastAsia="宋体" w:hint="default"/>
                <w:sz w:val="21"/>
                <w:szCs w:val="21"/>
              </w:rPr>
            </w:pPr>
            <w:r>
              <w:rPr>
                <w:rFonts w:ascii="宋体"/>
                <w:spacing w:val="-1"/>
                <w:sz w:val="21"/>
              </w:rPr>
              <w:t>-34.93%</w:t>
            </w:r>
          </w:p>
        </w:tc>
        <w:tc>
          <w:tcPr>
            <w:tcW w:w="1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6"/>
              <w:jc w:val="right"/>
              <w:rPr>
                <w:rFonts w:ascii="宋体" w:hAnsi="宋体" w:cs="宋体" w:eastAsia="宋体" w:hint="default"/>
                <w:sz w:val="21"/>
                <w:szCs w:val="21"/>
              </w:rPr>
            </w:pPr>
            <w:r>
              <w:rPr>
                <w:rFonts w:ascii="宋体"/>
                <w:spacing w:val="-1"/>
                <w:sz w:val="21"/>
              </w:rPr>
              <w:t>20,228,996.90</w:t>
            </w:r>
          </w:p>
        </w:tc>
      </w:tr>
      <w:tr>
        <w:trPr>
          <w:trHeight w:val="955" w:hRule="exact"/>
        </w:trPr>
        <w:tc>
          <w:tcPr>
            <w:tcW w:w="18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ind w:left="153" w:right="153"/>
              <w:jc w:val="center"/>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w w:val="100"/>
                <w:sz w:val="21"/>
                <w:szCs w:val="21"/>
              </w:rPr>
              <w:t> </w:t>
            </w:r>
            <w:r>
              <w:rPr>
                <w:rFonts w:ascii="宋体" w:hAnsi="宋体" w:cs="宋体" w:eastAsia="宋体" w:hint="default"/>
                <w:sz w:val="21"/>
                <w:szCs w:val="21"/>
              </w:rPr>
              <w:t>现金流量净额</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9,182,837.86</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41,054,697.80</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-77.63%</w:t>
            </w:r>
          </w:p>
        </w:tc>
        <w:tc>
          <w:tcPr>
            <w:tcW w:w="1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26,681,513.22</w:t>
            </w:r>
          </w:p>
        </w:tc>
      </w:tr>
      <w:tr>
        <w:trPr>
          <w:trHeight w:val="487" w:hRule="exact"/>
        </w:trPr>
        <w:tc>
          <w:tcPr>
            <w:tcW w:w="18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291,625,094.23</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96,622,380.39</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4"/>
              <w:jc w:val="right"/>
              <w:rPr>
                <w:rFonts w:ascii="宋体" w:hAnsi="宋体" w:cs="宋体" w:eastAsia="宋体" w:hint="default"/>
                <w:sz w:val="21"/>
                <w:szCs w:val="21"/>
              </w:rPr>
            </w:pPr>
            <w:r>
              <w:rPr>
                <w:rFonts w:ascii="宋体"/>
                <w:spacing w:val="-1"/>
                <w:sz w:val="21"/>
              </w:rPr>
              <w:t>201.82%</w:t>
            </w:r>
          </w:p>
        </w:tc>
        <w:tc>
          <w:tcPr>
            <w:tcW w:w="1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59,493,596.84</w:t>
            </w:r>
          </w:p>
        </w:tc>
      </w:tr>
      <w:tr>
        <w:trPr>
          <w:trHeight w:val="956" w:hRule="exact"/>
        </w:trPr>
        <w:tc>
          <w:tcPr>
            <w:tcW w:w="18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auto"/>
              <w:ind w:left="153" w:right="153"/>
              <w:jc w:val="center"/>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w w:val="100"/>
                <w:sz w:val="21"/>
                <w:szCs w:val="21"/>
              </w:rPr>
              <w:t> </w:t>
            </w:r>
            <w:r>
              <w:rPr>
                <w:rFonts w:ascii="宋体" w:hAnsi="宋体" w:cs="宋体" w:eastAsia="宋体" w:hint="default"/>
                <w:sz w:val="21"/>
                <w:szCs w:val="21"/>
              </w:rPr>
              <w:t>股东的所有者权</w:t>
            </w:r>
            <w:r>
              <w:rPr>
                <w:rFonts w:ascii="宋体" w:hAnsi="宋体" w:cs="宋体" w:eastAsia="宋体" w:hint="default"/>
                <w:w w:val="100"/>
                <w:sz w:val="21"/>
                <w:szCs w:val="21"/>
              </w:rPr>
              <w:t> </w:t>
            </w:r>
            <w:r>
              <w:rPr>
                <w:rFonts w:ascii="宋体" w:hAnsi="宋体" w:cs="宋体" w:eastAsia="宋体" w:hint="default"/>
                <w:sz w:val="21"/>
                <w:szCs w:val="21"/>
              </w:rPr>
              <w:t>益（元）</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283,418,280.56</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81,637,798.85</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247.17%</w:t>
            </w:r>
          </w:p>
        </w:tc>
        <w:tc>
          <w:tcPr>
            <w:tcW w:w="1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53,234,141.75</w:t>
            </w:r>
          </w:p>
        </w:tc>
      </w:tr>
      <w:tr>
        <w:trPr>
          <w:trHeight w:val="485" w:hRule="exact"/>
        </w:trPr>
        <w:tc>
          <w:tcPr>
            <w:tcW w:w="180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20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44,000,000.00</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33,000,000.00</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94"/>
              <w:jc w:val="right"/>
              <w:rPr>
                <w:rFonts w:ascii="宋体" w:hAnsi="宋体" w:cs="宋体" w:eastAsia="宋体" w:hint="default"/>
                <w:sz w:val="21"/>
                <w:szCs w:val="21"/>
              </w:rPr>
            </w:pPr>
            <w:r>
              <w:rPr>
                <w:rFonts w:ascii="宋体"/>
                <w:sz w:val="21"/>
              </w:rPr>
              <w:t>33.33%</w:t>
            </w:r>
          </w:p>
        </w:tc>
        <w:tc>
          <w:tcPr>
            <w:tcW w:w="1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pacing w:val="-1"/>
                <w:sz w:val="21"/>
              </w:rPr>
              <w:t>33,000,000.00</w:t>
            </w:r>
          </w:p>
        </w:tc>
      </w:tr>
    </w:tbl>
    <w:p>
      <w:pPr>
        <w:spacing w:line="240" w:lineRule="auto" w:before="7"/>
        <w:rPr>
          <w:rFonts w:ascii="宋体" w:hAnsi="宋体" w:cs="宋体" w:eastAsia="宋体" w:hint="default"/>
          <w:sz w:val="12"/>
          <w:szCs w:val="12"/>
        </w:rPr>
      </w:pPr>
    </w:p>
    <w:p>
      <w:pPr>
        <w:pStyle w:val="BodyText"/>
        <w:spacing w:line="381" w:lineRule="auto" w:before="26"/>
        <w:ind w:right="945" w:firstLine="479"/>
        <w:jc w:val="left"/>
      </w:pPr>
      <w:r>
        <w:rPr/>
        <w:pict>
          <v:group style="position:absolute;margin-left:84.863998pt;margin-top:-263.498383pt;width:89.2pt;height:254.35pt;mso-position-horizontal-relative:page;mso-position-vertical-relative:paragraph;z-index:-653728" coordorigin="1697,-5270" coordsize="1784,5087">
            <v:group style="position:absolute;left:1697;top:-5270;width:96;height:937" coordorigin="1697,-5270" coordsize="96,937">
              <v:shape style="position:absolute;left:1697;top:-5270;width:96;height:937" coordorigin="1697,-5270" coordsize="96,937" path="m1697,-4333l1793,-4333,1793,-5270,1697,-5270,1697,-4333xe" filled="true" fillcolor="#dcdcdc" stroked="false">
                <v:path arrowok="t"/>
                <v:fill type="solid"/>
              </v:shape>
            </v:group>
            <v:group style="position:absolute;left:3382;top:-5270;width:99;height:937" coordorigin="3382,-5270" coordsize="99,937">
              <v:shape style="position:absolute;left:3382;top:-5270;width:99;height:937" coordorigin="3382,-5270" coordsize="99,937" path="m3382,-4333l3480,-4333,3480,-5270,3382,-5270,3382,-4333xe" filled="true" fillcolor="#dcdcdc" stroked="false">
                <v:path arrowok="t"/>
                <v:fill type="solid"/>
              </v:shape>
            </v:group>
            <v:group style="position:absolute;left:1793;top:-5270;width:1589;height:312" coordorigin="1793,-5270" coordsize="1589,312">
              <v:shape style="position:absolute;left:1793;top:-5270;width:1589;height:312" coordorigin="1793,-5270" coordsize="1589,312" path="m1793,-4958l3382,-4958,3382,-5270,1793,-5270,1793,-4958xe" filled="true" fillcolor="#dcdcdc" stroked="false">
                <v:path arrowok="t"/>
                <v:fill type="solid"/>
              </v:shape>
            </v:group>
            <v:group style="position:absolute;left:1793;top:-4958;width:1589;height:313" coordorigin="1793,-4958" coordsize="1589,313">
              <v:shape style="position:absolute;left:1793;top:-4958;width:1589;height:313" coordorigin="1793,-4958" coordsize="1589,313" path="m1793,-4645l3382,-4645,3382,-4958,1793,-4958,1793,-4645xe" filled="true" fillcolor="#dcdcdc" stroked="false">
                <v:path arrowok="t"/>
                <v:fill type="solid"/>
              </v:shape>
            </v:group>
            <v:group style="position:absolute;left:1793;top:-4645;width:1589;height:312" coordorigin="1793,-4645" coordsize="1589,312">
              <v:shape style="position:absolute;left:1793;top:-4645;width:1589;height:312" coordorigin="1793,-4645" coordsize="1589,312" path="m1793,-4333l3382,-4333,3382,-4645,1793,-4645,1793,-4333xe" filled="true" fillcolor="#dcdcdc" stroked="false">
                <v:path arrowok="t"/>
                <v:fill type="solid"/>
              </v:shape>
            </v:group>
            <v:group style="position:absolute;left:1697;top:-4314;width:96;height:1248" coordorigin="1697,-4314" coordsize="96,1248">
              <v:shape style="position:absolute;left:1697;top:-4314;width:96;height:1248" coordorigin="1697,-4314" coordsize="96,1248" path="m1697,-3066l1793,-3066,1793,-4314,1697,-4314,1697,-3066xe" filled="true" fillcolor="#dcdcdc" stroked="false">
                <v:path arrowok="t"/>
                <v:fill type="solid"/>
              </v:shape>
            </v:group>
            <v:group style="position:absolute;left:3382;top:-4314;width:99;height:1248" coordorigin="3382,-4314" coordsize="99,1248">
              <v:shape style="position:absolute;left:3382;top:-4314;width:99;height:1248" coordorigin="3382,-4314" coordsize="99,1248" path="m3382,-3066l3480,-3066,3480,-4314,3382,-4314,3382,-3066xe" filled="true" fillcolor="#dcdcdc" stroked="false">
                <v:path arrowok="t"/>
                <v:fill type="solid"/>
              </v:shape>
            </v:group>
            <v:group style="position:absolute;left:1793;top:-4314;width:1589;height:312" coordorigin="1793,-4314" coordsize="1589,312">
              <v:shape style="position:absolute;left:1793;top:-4314;width:1589;height:312" coordorigin="1793,-4314" coordsize="1589,312" path="m1793,-4002l3382,-4002,3382,-4314,1793,-4314,1793,-4002xe" filled="true" fillcolor="#dcdcdc" stroked="false">
                <v:path arrowok="t"/>
                <v:fill type="solid"/>
              </v:shape>
            </v:group>
            <v:group style="position:absolute;left:1793;top:-4002;width:1589;height:312" coordorigin="1793,-4002" coordsize="1589,312">
              <v:shape style="position:absolute;left:1793;top:-4002;width:1589;height:312" coordorigin="1793,-4002" coordsize="1589,312" path="m1793,-3690l3382,-3690,3382,-4002,1793,-4002,1793,-3690xe" filled="true" fillcolor="#dcdcdc" stroked="false">
                <v:path arrowok="t"/>
                <v:fill type="solid"/>
              </v:shape>
            </v:group>
            <v:group style="position:absolute;left:1793;top:-3690;width:1589;height:312" coordorigin="1793,-3690" coordsize="1589,312">
              <v:shape style="position:absolute;left:1793;top:-3690;width:1589;height:312" coordorigin="1793,-3690" coordsize="1589,312" path="m1793,-3378l3382,-3378,3382,-3690,1793,-3690,1793,-3378xe" filled="true" fillcolor="#dcdcdc" stroked="false">
                <v:path arrowok="t"/>
                <v:fill type="solid"/>
              </v:shape>
            </v:group>
            <v:group style="position:absolute;left:1793;top:-3378;width:1589;height:312" coordorigin="1793,-3378" coordsize="1589,312">
              <v:shape style="position:absolute;left:1793;top:-3378;width:1589;height:312" coordorigin="1793,-3378" coordsize="1589,312" path="m1793,-3066l3382,-3066,3382,-3378,1793,-3378,1793,-3066xe" filled="true" fillcolor="#dcdcdc" stroked="false">
                <v:path arrowok="t"/>
                <v:fill type="solid"/>
              </v:shape>
            </v:group>
            <v:group style="position:absolute;left:1697;top:-3047;width:96;height:936" coordorigin="1697,-3047" coordsize="96,936">
              <v:shape style="position:absolute;left:1697;top:-3047;width:96;height:936" coordorigin="1697,-3047" coordsize="96,936" path="m1697,-2111l1793,-2111,1793,-3047,1697,-3047,1697,-2111xe" filled="true" fillcolor="#dcdcdc" stroked="false">
                <v:path arrowok="t"/>
                <v:fill type="solid"/>
              </v:shape>
            </v:group>
            <v:group style="position:absolute;left:3382;top:-3047;width:99;height:936" coordorigin="3382,-3047" coordsize="99,936">
              <v:shape style="position:absolute;left:3382;top:-3047;width:99;height:936" coordorigin="3382,-3047" coordsize="99,936" path="m3382,-2111l3480,-2111,3480,-3047,3382,-3047,3382,-2111xe" filled="true" fillcolor="#dcdcdc" stroked="false">
                <v:path arrowok="t"/>
                <v:fill type="solid"/>
              </v:shape>
            </v:group>
            <v:group style="position:absolute;left:1793;top:-3047;width:1589;height:312" coordorigin="1793,-3047" coordsize="1589,312">
              <v:shape style="position:absolute;left:1793;top:-3047;width:1589;height:312" coordorigin="1793,-3047" coordsize="1589,312" path="m1793,-2735l3382,-2735,3382,-3047,1793,-3047,1793,-2735xe" filled="true" fillcolor="#dcdcdc" stroked="false">
                <v:path arrowok="t"/>
                <v:fill type="solid"/>
              </v:shape>
            </v:group>
            <v:group style="position:absolute;left:1793;top:-2735;width:1589;height:312" coordorigin="1793,-2735" coordsize="1589,312">
              <v:shape style="position:absolute;left:1793;top:-2735;width:1589;height:312" coordorigin="1793,-2735" coordsize="1589,312" path="m1793,-2423l3382,-2423,3382,-2735,1793,-2735,1793,-2423xe" filled="true" fillcolor="#dcdcdc" stroked="false">
                <v:path arrowok="t"/>
                <v:fill type="solid"/>
              </v:shape>
            </v:group>
            <v:group style="position:absolute;left:1793;top:-2423;width:1589;height:312" coordorigin="1793,-2423" coordsize="1589,312">
              <v:shape style="position:absolute;left:1793;top:-2423;width:1589;height:312" coordorigin="1793,-2423" coordsize="1589,312" path="m1793,-2111l3382,-2111,3382,-2423,1793,-2423,1793,-2111xe" filled="true" fillcolor="#dcdcdc" stroked="false">
                <v:path arrowok="t"/>
                <v:fill type="solid"/>
              </v:shape>
            </v:group>
            <v:group style="position:absolute;left:1697;top:-2089;width:1784;height:77" coordorigin="1697,-2089" coordsize="1784,77">
              <v:shape style="position:absolute;left:1697;top:-2089;width:1784;height:77" coordorigin="1697,-2089" coordsize="1784,77" path="m1697,-2013l3480,-2013,3480,-2089,1697,-2089,1697,-2013xe" filled="true" fillcolor="#dcdcdc" stroked="false">
                <v:path arrowok="t"/>
                <v:fill type="solid"/>
              </v:shape>
            </v:group>
            <v:group style="position:absolute;left:1697;top:-2013;width:96;height:312" coordorigin="1697,-2013" coordsize="96,312">
              <v:shape style="position:absolute;left:1697;top:-2013;width:96;height:312" coordorigin="1697,-2013" coordsize="96,312" path="m1697,-1701l1793,-1701,1793,-2013,1697,-2013,1697,-1701xe" filled="true" fillcolor="#dcdcdc" stroked="false">
                <v:path arrowok="t"/>
                <v:fill type="solid"/>
              </v:shape>
            </v:group>
            <v:group style="position:absolute;left:3382;top:-2013;width:99;height:312" coordorigin="3382,-2013" coordsize="99,312">
              <v:shape style="position:absolute;left:3382;top:-2013;width:99;height:312" coordorigin="3382,-2013" coordsize="99,312" path="m3382,-1701l3480,-1701,3480,-2013,3382,-2013,3382,-1701xe" filled="true" fillcolor="#dcdcdc" stroked="false">
                <v:path arrowok="t"/>
                <v:fill type="solid"/>
              </v:shape>
            </v:group>
            <v:group style="position:absolute;left:1697;top:-1701;width:1784;height:77" coordorigin="1697,-1701" coordsize="1784,77">
              <v:shape style="position:absolute;left:1697;top:-1701;width:1784;height:77" coordorigin="1697,-1701" coordsize="1784,77" path="m1697,-1624l3480,-1624,3480,-1701,1697,-1701,1697,-1624xe" filled="true" fillcolor="#dcdcdc" stroked="false">
                <v:path arrowok="t"/>
                <v:fill type="solid"/>
              </v:shape>
            </v:group>
            <v:group style="position:absolute;left:1793;top:-2013;width:1589;height:312" coordorigin="1793,-2013" coordsize="1589,312">
              <v:shape style="position:absolute;left:1793;top:-2013;width:1589;height:312" coordorigin="1793,-2013" coordsize="1589,312" path="m1793,-1701l3382,-1701,3382,-2013,1793,-2013,1793,-1701xe" filled="true" fillcolor="#dcdcdc" stroked="false">
                <v:path arrowok="t"/>
                <v:fill type="solid"/>
              </v:shape>
            </v:group>
            <v:group style="position:absolute;left:1697;top:-1605;width:96;height:937" coordorigin="1697,-1605" coordsize="96,937">
              <v:shape style="position:absolute;left:1697;top:-1605;width:96;height:937" coordorigin="1697,-1605" coordsize="96,937" path="m1697,-668l1793,-668,1793,-1605,1697,-1605,1697,-668xe" filled="true" fillcolor="#dcdcdc" stroked="false">
                <v:path arrowok="t"/>
                <v:fill type="solid"/>
              </v:shape>
            </v:group>
            <v:group style="position:absolute;left:3382;top:-1605;width:99;height:937" coordorigin="3382,-1605" coordsize="99,937">
              <v:shape style="position:absolute;left:3382;top:-1605;width:99;height:937" coordorigin="3382,-1605" coordsize="99,937" path="m3382,-668l3480,-668,3480,-1605,3382,-1605,3382,-668xe" filled="true" fillcolor="#dcdcdc" stroked="false">
                <v:path arrowok="t"/>
                <v:fill type="solid"/>
              </v:shape>
            </v:group>
            <v:group style="position:absolute;left:1793;top:-1605;width:1589;height:313" coordorigin="1793,-1605" coordsize="1589,313">
              <v:shape style="position:absolute;left:1793;top:-1605;width:1589;height:313" coordorigin="1793,-1605" coordsize="1589,313" path="m1793,-1292l3382,-1292,3382,-1605,1793,-1605,1793,-1292xe" filled="true" fillcolor="#dcdcdc" stroked="false">
                <v:path arrowok="t"/>
                <v:fill type="solid"/>
              </v:shape>
            </v:group>
            <v:group style="position:absolute;left:1793;top:-1292;width:1589;height:312" coordorigin="1793,-1292" coordsize="1589,312">
              <v:shape style="position:absolute;left:1793;top:-1292;width:1589;height:312" coordorigin="1793,-1292" coordsize="1589,312" path="m1793,-980l3382,-980,3382,-1292,1793,-1292,1793,-980xe" filled="true" fillcolor="#dcdcdc" stroked="false">
                <v:path arrowok="t"/>
                <v:fill type="solid"/>
              </v:shape>
            </v:group>
            <v:group style="position:absolute;left:1793;top:-980;width:1589;height:312" coordorigin="1793,-980" coordsize="1589,312">
              <v:shape style="position:absolute;left:1793;top:-980;width:1589;height:312" coordorigin="1793,-980" coordsize="1589,312" path="m1793,-668l3382,-668,3382,-980,1793,-980,1793,-668xe" filled="true" fillcolor="#dcdcdc" stroked="false">
                <v:path arrowok="t"/>
                <v:fill type="solid"/>
              </v:shape>
            </v:group>
            <v:group style="position:absolute;left:1697;top:-649;width:1784;height:77" coordorigin="1697,-649" coordsize="1784,77">
              <v:shape style="position:absolute;left:1697;top:-649;width:1784;height:77" coordorigin="1697,-649" coordsize="1784,77" path="m1697,-572l3480,-572,3480,-649,1697,-649,1697,-572xe" filled="true" fillcolor="#dcdcdc" stroked="false">
                <v:path arrowok="t"/>
                <v:fill type="solid"/>
              </v:shape>
            </v:group>
            <v:group style="position:absolute;left:1697;top:-572;width:96;height:312" coordorigin="1697,-572" coordsize="96,312">
              <v:shape style="position:absolute;left:1697;top:-572;width:96;height:312" coordorigin="1697,-572" coordsize="96,312" path="m1697,-260l1793,-260,1793,-572,1697,-572,1697,-260xe" filled="true" fillcolor="#dcdcdc" stroked="false">
                <v:path arrowok="t"/>
                <v:fill type="solid"/>
              </v:shape>
            </v:group>
            <v:group style="position:absolute;left:3382;top:-572;width:99;height:312" coordorigin="3382,-572" coordsize="99,312">
              <v:shape style="position:absolute;left:3382;top:-572;width:99;height:312" coordorigin="3382,-572" coordsize="99,312" path="m3382,-260l3480,-260,3480,-572,3382,-572,3382,-260xe" filled="true" fillcolor="#dcdcdc" stroked="false">
                <v:path arrowok="t"/>
                <v:fill type="solid"/>
              </v:shape>
            </v:group>
            <v:group style="position:absolute;left:1697;top:-260;width:1784;height:77" coordorigin="1697,-260" coordsize="1784,77">
              <v:shape style="position:absolute;left:1697;top:-260;width:1784;height:77" coordorigin="1697,-260" coordsize="1784,77" path="m1697,-183l3480,-183,3480,-260,1697,-260,1697,-183xe" filled="true" fillcolor="#dcdcdc" stroked="false">
                <v:path arrowok="t"/>
                <v:fill type="solid"/>
              </v:shape>
            </v:group>
            <v:group style="position:absolute;left:1793;top:-572;width:1589;height:312" coordorigin="1793,-572" coordsize="1589,312">
              <v:shape style="position:absolute;left:1793;top:-572;width:1589;height:312" coordorigin="1793,-572" coordsize="1589,312" path="m1793,-260l3382,-260,3382,-572,1793,-572,1793,-260xe" filled="true" fillcolor="#dcdcdc" stroked="false">
                <v:path arrowok="t"/>
                <v:fill type="solid"/>
              </v:shape>
            </v:group>
            <w10:wrap type="none"/>
          </v:group>
        </w:pict>
      </w:r>
      <w:r>
        <w:rPr/>
        <w:t>报告期内，公司实现营业收入</w:t>
      </w:r>
      <w:r>
        <w:rPr>
          <w:spacing w:val="-60"/>
        </w:rPr>
        <w:t> </w:t>
      </w:r>
      <w:r>
        <w:rPr>
          <w:rFonts w:ascii="宋体" w:hAnsi="宋体" w:cs="宋体" w:eastAsia="宋体" w:hint="default"/>
        </w:rPr>
        <w:t>75,347,758.77</w:t>
      </w:r>
      <w:r>
        <w:rPr>
          <w:rFonts w:ascii="宋体" w:hAnsi="宋体" w:cs="宋体" w:eastAsia="宋体" w:hint="default"/>
          <w:spacing w:val="-60"/>
        </w:rPr>
        <w:t> </w:t>
      </w:r>
      <w:r>
        <w:rPr/>
        <w:t>元，较去年同期下降</w:t>
      </w:r>
      <w:r>
        <w:rPr>
          <w:spacing w:val="-60"/>
        </w:rPr>
        <w:t> </w:t>
      </w:r>
      <w:r>
        <w:rPr>
          <w:rFonts w:ascii="宋体" w:hAnsi="宋体" w:cs="宋体" w:eastAsia="宋体" w:hint="default"/>
        </w:rPr>
        <w:t>7.43%</w:t>
      </w:r>
      <w:r>
        <w:rPr/>
        <w:t>；利润总 额</w:t>
      </w:r>
      <w:r>
        <w:rPr>
          <w:spacing w:val="-61"/>
        </w:rPr>
        <w:t> </w:t>
      </w:r>
      <w:r>
        <w:rPr>
          <w:rFonts w:ascii="宋体" w:hAnsi="宋体" w:cs="宋体" w:eastAsia="宋体" w:hint="default"/>
        </w:rPr>
        <w:t>28,087,860.38</w:t>
      </w:r>
      <w:r>
        <w:rPr>
          <w:rFonts w:ascii="宋体" w:hAnsi="宋体" w:cs="宋体" w:eastAsia="宋体" w:hint="default"/>
          <w:spacing w:val="-60"/>
        </w:rPr>
        <w:t> </w:t>
      </w:r>
      <w:r>
        <w:rPr/>
        <w:t>元，较去年同期下降</w:t>
      </w:r>
      <w:r>
        <w:rPr>
          <w:spacing w:val="-60"/>
        </w:rPr>
        <w:t> </w:t>
      </w:r>
      <w:r>
        <w:rPr>
          <w:rFonts w:ascii="宋体" w:hAnsi="宋体" w:cs="宋体" w:eastAsia="宋体" w:hint="default"/>
        </w:rPr>
        <w:t>28.13%</w:t>
      </w:r>
      <w:r>
        <w:rPr/>
        <w:t>；归属上市公司股东的净利润为 </w:t>
      </w:r>
      <w:r>
        <w:rPr>
          <w:rFonts w:ascii="宋体" w:hAnsi="宋体" w:cs="宋体" w:eastAsia="宋体" w:hint="default"/>
        </w:rPr>
        <w:t>24,947,651.01</w:t>
      </w:r>
      <w:r>
        <w:rPr>
          <w:rFonts w:ascii="宋体" w:hAnsi="宋体" w:cs="宋体" w:eastAsia="宋体" w:hint="default"/>
          <w:spacing w:val="-59"/>
        </w:rPr>
        <w:t> </w:t>
      </w:r>
      <w:r>
        <w:rPr>
          <w:spacing w:val="-4"/>
        </w:rPr>
        <w:t>元，较去年同期下降</w:t>
      </w:r>
      <w:r>
        <w:rPr>
          <w:spacing w:val="-58"/>
        </w:rPr>
        <w:t> </w:t>
      </w:r>
      <w:r>
        <w:rPr>
          <w:rFonts w:ascii="宋体" w:hAnsi="宋体" w:cs="宋体" w:eastAsia="宋体" w:hint="default"/>
          <w:spacing w:val="-4"/>
        </w:rPr>
        <w:t>29.53%</w:t>
      </w:r>
      <w:r>
        <w:rPr>
          <w:spacing w:val="-4"/>
        </w:rPr>
        <w:t>。</w:t>
      </w:r>
      <w:r>
        <w:rPr>
          <w:rFonts w:ascii="宋体" w:hAnsi="宋体" w:cs="宋体" w:eastAsia="宋体" w:hint="default"/>
          <w:spacing w:val="-4"/>
        </w:rPr>
        <w:t>2011</w:t>
      </w:r>
      <w:r>
        <w:rPr>
          <w:rFonts w:ascii="宋体" w:hAnsi="宋体" w:cs="宋体" w:eastAsia="宋体" w:hint="default"/>
          <w:spacing w:val="-58"/>
        </w:rPr>
        <w:t> </w:t>
      </w:r>
      <w:r>
        <w:rPr/>
        <w:t>年公司营业收入和利润均有一定的降</w:t>
      </w:r>
      <w:r>
        <w:rPr>
          <w:spacing w:val="-115"/>
        </w:rPr>
        <w:t> </w:t>
      </w:r>
      <w:r>
        <w:rPr/>
        <w:t>幅。主要是母公司当年受国家教育部修订《全日制义务教育课程标准》的影响，各地教</w:t>
      </w:r>
      <w:r>
        <w:rPr/>
        <w:t> 材出版单位根据该标准对教材进行修改，重新送教育部教材专家委员会审查。送审的各 版本教材能否通过教育部教材专家委员会的审定具有不确定性，由此引来市场开拓和新 产品开发的不确定性。影响了新区域的销售开拓和原有产品的使用有效期，导致客户报 告期内的购买力下降，母公司收入降低。此外，报告期内公司为保证可持续化发展加大 了投入，加强了职业化团队建设，扩大了技术开发团队和教学研究团队，并且针对新区 </w:t>
      </w:r>
      <w:r>
        <w:rPr>
          <w:spacing w:val="-4"/>
        </w:rPr>
        <w:t>域和新渠道的开拓实施了人力储备。以上因素导致公司的销售费用、管理费用同比增加、</w:t>
      </w:r>
      <w:r>
        <w:rPr>
          <w:spacing w:val="-90"/>
        </w:rPr>
        <w:t> </w:t>
      </w:r>
      <w:r>
        <w:rPr>
          <w:spacing w:val="-90"/>
        </w:rPr>
      </w:r>
      <w:r>
        <w:rPr/>
        <w:t>公司净利润同比下降。</w:t>
      </w:r>
    </w:p>
    <w:p>
      <w:pPr>
        <w:spacing w:line="240" w:lineRule="auto" w:before="12"/>
        <w:rPr>
          <w:rFonts w:ascii="宋体" w:hAnsi="宋体" w:cs="宋体" w:eastAsia="宋体" w:hint="default"/>
          <w:sz w:val="21"/>
          <w:szCs w:val="21"/>
        </w:rPr>
      </w:pPr>
    </w:p>
    <w:p>
      <w:pPr>
        <w:pStyle w:val="BodyText"/>
        <w:spacing w:line="240" w:lineRule="auto" w:before="0"/>
        <w:ind w:left="262" w:right="945"/>
        <w:jc w:val="left"/>
      </w:pPr>
      <w:r>
        <w:rPr>
          <w:rFonts w:ascii="宋体" w:hAnsi="宋体" w:cs="宋体" w:eastAsia="宋体" w:hint="default"/>
        </w:rPr>
        <w:t>3</w:t>
      </w:r>
      <w:r>
        <w:rPr/>
        <w:t>、募投项目全面推进</w:t>
      </w:r>
    </w:p>
    <w:p>
      <w:pPr>
        <w:spacing w:line="240" w:lineRule="auto" w:before="1"/>
        <w:rPr>
          <w:rFonts w:ascii="宋体" w:hAnsi="宋体" w:cs="宋体" w:eastAsia="宋体" w:hint="default"/>
          <w:sz w:val="24"/>
          <w:szCs w:val="24"/>
        </w:rPr>
      </w:pPr>
    </w:p>
    <w:p>
      <w:pPr>
        <w:pStyle w:val="BodyText"/>
        <w:spacing w:line="240" w:lineRule="auto" w:before="0"/>
        <w:ind w:left="621" w:right="945"/>
        <w:jc w:val="left"/>
      </w:pPr>
      <w:r>
        <w:rPr>
          <w:rFonts w:ascii="宋体" w:hAnsi="宋体" w:cs="宋体" w:eastAsia="宋体" w:hint="default"/>
        </w:rPr>
        <w:t>2011 </w:t>
      </w:r>
      <w:r>
        <w:rPr/>
        <w:t>年公司首次公开发行 </w:t>
      </w:r>
      <w:r>
        <w:rPr>
          <w:rFonts w:ascii="宋体" w:hAnsi="宋体" w:cs="宋体" w:eastAsia="宋体" w:hint="default"/>
        </w:rPr>
        <w:t>A </w:t>
      </w:r>
      <w:r>
        <w:rPr/>
        <w:t>股并上市，募集资金净额</w:t>
      </w:r>
      <w:r>
        <w:rPr>
          <w:spacing w:val="-6"/>
        </w:rPr>
        <w:t> </w:t>
      </w:r>
      <w:r>
        <w:rPr>
          <w:rFonts w:ascii="宋体" w:hAnsi="宋体" w:cs="宋体" w:eastAsia="宋体" w:hint="default"/>
        </w:rPr>
        <w:t>18,563.28</w:t>
      </w:r>
      <w:r>
        <w:rPr/>
        <w:t>万元，超募资金</w:t>
      </w:r>
    </w:p>
    <w:p>
      <w:pPr>
        <w:pStyle w:val="BodyText"/>
        <w:spacing w:line="240" w:lineRule="auto" w:before="154"/>
        <w:ind w:right="945"/>
        <w:jc w:val="left"/>
      </w:pPr>
      <w:r>
        <w:rPr>
          <w:rFonts w:ascii="宋体" w:hAnsi="宋体" w:cs="宋体" w:eastAsia="宋体" w:hint="default"/>
        </w:rPr>
        <w:t>8,411.28</w:t>
      </w:r>
      <w:r>
        <w:rPr>
          <w:rFonts w:ascii="宋体" w:hAnsi="宋体" w:cs="宋体" w:eastAsia="宋体" w:hint="default"/>
          <w:spacing w:val="-1"/>
        </w:rPr>
        <w:t> </w:t>
      </w:r>
      <w:r>
        <w:rPr/>
        <w:t>万元。公司近期发展资金比较充足，能满足现有业务的发展需求。</w:t>
      </w:r>
    </w:p>
    <w:p>
      <w:pPr>
        <w:pStyle w:val="BodyText"/>
        <w:spacing w:line="357" w:lineRule="auto" w:before="154"/>
        <w:ind w:right="1097" w:firstLine="479"/>
        <w:jc w:val="left"/>
      </w:pPr>
      <w:r>
        <w:rPr>
          <w:rFonts w:ascii="宋体" w:hAnsi="宋体" w:cs="宋体" w:eastAsia="宋体" w:hint="default"/>
        </w:rPr>
        <w:t>2012</w:t>
      </w:r>
      <w:r>
        <w:rPr>
          <w:rFonts w:ascii="宋体" w:hAnsi="宋体" w:cs="宋体" w:eastAsia="宋体" w:hint="default"/>
          <w:spacing w:val="22"/>
        </w:rPr>
        <w:t> </w:t>
      </w:r>
      <w:r>
        <w:rPr>
          <w:spacing w:val="2"/>
        </w:rPr>
        <w:t>年，除了募投项目继续按计划全面完成之外，公司还将结合未来的发展战略</w:t>
      </w:r>
      <w:r>
        <w:rPr/>
        <w:t> 规划，做好超募资金的有效使用：</w:t>
      </w:r>
    </w:p>
    <w:p>
      <w:pPr>
        <w:pStyle w:val="BodyText"/>
        <w:spacing w:line="240" w:lineRule="auto"/>
        <w:ind w:left="621" w:right="945"/>
        <w:jc w:val="left"/>
      </w:pPr>
      <w:r>
        <w:rPr>
          <w:rFonts w:ascii="宋体" w:hAnsi="宋体" w:cs="宋体" w:eastAsia="宋体" w:hint="default"/>
          <w:spacing w:val="2"/>
        </w:rPr>
        <w:t>1</w:t>
      </w:r>
      <w:r>
        <w:rPr>
          <w:spacing w:val="2"/>
        </w:rPr>
        <w:t>、报告期内，公司已使用募集资金 </w:t>
      </w:r>
      <w:r>
        <w:rPr>
          <w:rFonts w:ascii="宋体" w:hAnsi="宋体" w:cs="宋体" w:eastAsia="宋体" w:hint="default"/>
        </w:rPr>
        <w:t>552.72</w:t>
      </w:r>
      <w:r>
        <w:rPr>
          <w:rFonts w:ascii="宋体" w:hAnsi="宋体" w:cs="宋体" w:eastAsia="宋体" w:hint="default"/>
          <w:spacing w:val="30"/>
        </w:rPr>
        <w:t> </w:t>
      </w:r>
      <w:r>
        <w:rPr>
          <w:spacing w:val="2"/>
        </w:rPr>
        <w:t>万元。其中用于中小学英语同步教育</w:t>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57" w:lineRule="auto" w:before="26"/>
        <w:ind w:right="945"/>
        <w:jc w:val="left"/>
      </w:pPr>
      <w:r>
        <w:rPr>
          <w:spacing w:val="-1"/>
        </w:rPr>
        <w:t>软件升级及新版本开发项目</w:t>
      </w:r>
      <w:r>
        <w:rPr>
          <w:rFonts w:ascii="宋体" w:hAnsi="宋体" w:cs="宋体" w:eastAsia="宋体" w:hint="default"/>
          <w:spacing w:val="-1"/>
        </w:rPr>
        <w:t>340.48</w:t>
      </w:r>
      <w:r>
        <w:rPr>
          <w:spacing w:val="-1"/>
        </w:rPr>
        <w:t>万元，中小学多学科（不含英语）同步教育软件项目</w:t>
      </w:r>
      <w:r>
        <w:rPr>
          <w:spacing w:val="-87"/>
        </w:rPr>
        <w:t> </w:t>
      </w:r>
      <w:r>
        <w:rPr>
          <w:spacing w:val="-87"/>
        </w:rPr>
      </w:r>
      <w:r>
        <w:rPr>
          <w:rFonts w:ascii="宋体" w:hAnsi="宋体" w:cs="宋体" w:eastAsia="宋体" w:hint="default"/>
        </w:rPr>
        <w:t>63.53</w:t>
      </w:r>
      <w:r>
        <w:rPr/>
        <w:t>万元，营销网络建设项目</w:t>
      </w:r>
      <w:r>
        <w:rPr>
          <w:rFonts w:ascii="宋体" w:hAnsi="宋体" w:cs="宋体" w:eastAsia="宋体" w:hint="default"/>
        </w:rPr>
        <w:t>89.80</w:t>
      </w:r>
      <w:r>
        <w:rPr/>
        <w:t>万元，研发中心建设项目</w:t>
      </w:r>
      <w:r>
        <w:rPr>
          <w:rFonts w:ascii="宋体" w:hAnsi="宋体" w:cs="宋体" w:eastAsia="宋体" w:hint="default"/>
        </w:rPr>
        <w:t>58.91</w:t>
      </w:r>
      <w:r>
        <w:rPr/>
        <w:t>万元。</w:t>
      </w:r>
    </w:p>
    <w:p>
      <w:pPr>
        <w:pStyle w:val="BodyText"/>
        <w:spacing w:line="357" w:lineRule="auto"/>
        <w:ind w:right="1087" w:firstLine="479"/>
        <w:jc w:val="both"/>
      </w:pPr>
      <w:r>
        <w:rPr>
          <w:rFonts w:ascii="宋体" w:hAnsi="宋体" w:cs="宋体" w:eastAsia="宋体" w:hint="default"/>
        </w:rPr>
        <w:t>2012</w:t>
      </w:r>
      <w:r>
        <w:rPr>
          <w:rFonts w:ascii="宋体" w:hAnsi="宋体" w:cs="宋体" w:eastAsia="宋体" w:hint="default"/>
          <w:spacing w:val="20"/>
        </w:rPr>
        <w:t> </w:t>
      </w:r>
      <w:r>
        <w:rPr>
          <w:spacing w:val="2"/>
        </w:rPr>
        <w:t>年公司将围绕公司的战略方向，使用超募资金适时参股或收购具有市场发展</w:t>
      </w:r>
      <w:r>
        <w:rPr/>
        <w:t> </w:t>
      </w:r>
      <w:r>
        <w:rPr>
          <w:spacing w:val="-1"/>
        </w:rPr>
        <w:t>前景的技术研发公司和具有强大营销能力的同行业公司，加强和完善公司的产品和市场</w:t>
      </w:r>
      <w:r>
        <w:rPr>
          <w:spacing w:val="-88"/>
        </w:rPr>
        <w:t> </w:t>
      </w:r>
      <w:r>
        <w:rPr>
          <w:spacing w:val="-88"/>
        </w:rPr>
      </w:r>
      <w:r>
        <w:rPr/>
        <w:t>能力。</w:t>
      </w:r>
    </w:p>
    <w:p>
      <w:pPr>
        <w:pStyle w:val="BodyText"/>
        <w:spacing w:line="357" w:lineRule="auto"/>
        <w:ind w:right="1085" w:firstLine="479"/>
        <w:jc w:val="both"/>
      </w:pPr>
      <w:r>
        <w:rPr/>
        <w:t>公司将使用募集资金进一步加大投入研发中心的建设项目。预计使用幕集资金</w:t>
      </w:r>
      <w:r>
        <w:rPr>
          <w:rFonts w:ascii="宋体" w:hAnsi="宋体" w:cs="宋体" w:eastAsia="宋体" w:hint="default"/>
        </w:rPr>
        <w:t>1000 </w:t>
      </w:r>
      <w:r>
        <w:rPr/>
        <w:t>万元。</w:t>
      </w:r>
    </w:p>
    <w:p>
      <w:pPr>
        <w:pStyle w:val="BodyText"/>
        <w:spacing w:line="357" w:lineRule="auto"/>
        <w:ind w:right="1085" w:firstLine="479"/>
        <w:jc w:val="both"/>
      </w:pPr>
      <w:r>
        <w:rPr>
          <w:spacing w:val="6"/>
        </w:rPr>
        <w:t>公司还将使用募集资金加大投入营销网络的建设项目。预计使用募集资金</w:t>
      </w:r>
      <w:r>
        <w:rPr>
          <w:rFonts w:ascii="宋体" w:hAnsi="宋体" w:cs="宋体" w:eastAsia="宋体" w:hint="default"/>
          <w:spacing w:val="6"/>
        </w:rPr>
        <w:t>1850</w:t>
      </w:r>
      <w:r>
        <w:rPr>
          <w:spacing w:val="6"/>
        </w:rPr>
        <w:t>万</w:t>
      </w:r>
      <w:r>
        <w:rPr/>
        <w:t> 元。</w:t>
      </w:r>
    </w:p>
    <w:p>
      <w:pPr>
        <w:pStyle w:val="BodyText"/>
        <w:spacing w:line="357" w:lineRule="auto"/>
        <w:ind w:right="1089" w:firstLine="479"/>
        <w:jc w:val="both"/>
      </w:pPr>
      <w:r>
        <w:rPr/>
        <w:t>总之，</w:t>
      </w:r>
      <w:r>
        <w:rPr>
          <w:rFonts w:ascii="宋体" w:hAnsi="宋体" w:cs="宋体" w:eastAsia="宋体" w:hint="default"/>
        </w:rPr>
        <w:t>2012</w:t>
      </w:r>
      <w:r>
        <w:rPr>
          <w:rFonts w:ascii="宋体" w:hAnsi="宋体" w:cs="宋体" w:eastAsia="宋体" w:hint="default"/>
          <w:spacing w:val="26"/>
        </w:rPr>
        <w:t> </w:t>
      </w:r>
      <w:r>
        <w:rPr>
          <w:spacing w:val="2"/>
        </w:rPr>
        <w:t>年公司将严格按照中国证监会和深交所的各项规定，规范、有效地使</w:t>
      </w:r>
      <w:r>
        <w:rPr/>
        <w:t> </w:t>
      </w:r>
      <w:r>
        <w:rPr>
          <w:spacing w:val="-1"/>
        </w:rPr>
        <w:t>用募集资金，积极推进募投项目建设，努力提高募集资金使用效率，尽快使募投项目产</w:t>
      </w:r>
      <w:r>
        <w:rPr>
          <w:spacing w:val="-92"/>
        </w:rPr>
        <w:t> </w:t>
      </w:r>
      <w:r>
        <w:rPr>
          <w:spacing w:val="-92"/>
        </w:rPr>
      </w:r>
      <w:r>
        <w:rPr>
          <w:spacing w:val="-1"/>
        </w:rPr>
        <w:t>生效益。同时，公司将合理安排自有资金，保障公司未来发展资金需求，为公司的长远</w:t>
      </w:r>
      <w:r>
        <w:rPr>
          <w:spacing w:val="-92"/>
        </w:rPr>
        <w:t> </w:t>
      </w:r>
      <w:r>
        <w:rPr>
          <w:spacing w:val="-92"/>
        </w:rPr>
      </w:r>
      <w:r>
        <w:rPr/>
        <w:t>发展奠定基础。</w:t>
      </w:r>
    </w:p>
    <w:p>
      <w:pPr>
        <w:pStyle w:val="BodyText"/>
        <w:spacing w:line="240" w:lineRule="auto"/>
        <w:ind w:right="945"/>
        <w:jc w:val="left"/>
      </w:pPr>
      <w:r>
        <w:rPr>
          <w:rFonts w:ascii="宋体" w:hAnsi="宋体" w:cs="宋体" w:eastAsia="宋体" w:hint="default"/>
        </w:rPr>
        <w:t>4</w:t>
      </w:r>
      <w:r>
        <w:rPr/>
        <w:t>、内控管理日趋完善</w:t>
      </w:r>
    </w:p>
    <w:p>
      <w:pPr>
        <w:pStyle w:val="BodyText"/>
        <w:spacing w:line="357" w:lineRule="auto" w:before="154"/>
        <w:ind w:right="945" w:firstLine="599"/>
        <w:jc w:val="left"/>
      </w:pPr>
      <w:r>
        <w:rPr>
          <w:rFonts w:ascii="宋体" w:hAnsi="宋体" w:cs="宋体" w:eastAsia="宋体" w:hint="default"/>
          <w:spacing w:val="2"/>
        </w:rPr>
        <w:t>2011</w:t>
      </w:r>
      <w:r>
        <w:rPr>
          <w:spacing w:val="2"/>
        </w:rPr>
        <w:t>年，公司继续加强质量管理、人力资源、制度建设等方面的管理优化工作，</w:t>
      </w:r>
      <w:r>
        <w:rPr/>
        <w:t> </w:t>
      </w:r>
      <w:r>
        <w:rPr>
          <w:spacing w:val="2"/>
        </w:rPr>
        <w:t>不断提升公司的管理水平。质量方面，公司质量管理严格按照</w:t>
      </w:r>
      <w:r>
        <w:rPr>
          <w:rFonts w:ascii="宋体" w:hAnsi="宋体" w:cs="宋体" w:eastAsia="宋体" w:hint="default"/>
          <w:spacing w:val="2"/>
        </w:rPr>
        <w:t>ISO9001</w:t>
      </w:r>
      <w:r>
        <w:rPr>
          <w:spacing w:val="2"/>
        </w:rPr>
        <w:t>质量标准，实行</w:t>
      </w:r>
      <w:r>
        <w:rPr>
          <w:spacing w:val="-101"/>
        </w:rPr>
        <w:t> </w:t>
      </w:r>
      <w:r>
        <w:rPr>
          <w:spacing w:val="-101"/>
        </w:rPr>
      </w:r>
      <w:r>
        <w:rPr/>
        <w:t>专员把控质量管理。人力资源方面，因公司成功上市导致人才需求的不断加大，公司加</w:t>
      </w:r>
      <w:r>
        <w:rPr/>
        <w:t> </w:t>
      </w:r>
      <w:r>
        <w:rPr>
          <w:spacing w:val="-4"/>
        </w:rPr>
        <w:t>强了技术、管理、销售等方面人才的招聘，同时对公司的人力资源体系进行优化和改造，</w:t>
      </w:r>
      <w:r>
        <w:rPr>
          <w:spacing w:val="-92"/>
        </w:rPr>
        <w:t> </w:t>
      </w:r>
      <w:r>
        <w:rPr>
          <w:spacing w:val="-92"/>
        </w:rPr>
      </w:r>
      <w:r>
        <w:rPr/>
        <w:t>使公司的整体执行力和运营效率得到有效提升。制度建设方面，公司按照创业板上市公</w:t>
      </w:r>
      <w:r>
        <w:rPr/>
        <w:t> 司规范运作的要求，制订了相关内控制度，新制订的制度主要有《内幕信息知情人登记 和报备制度》、《董事、监事和高级管理人员所持本公司股份变动管理制度》、《控股 子公司管理制度》、《防范控股股东及关联方占用公司资金制度》、《财务负责人管理 制度》、《年报信息披露重大差错责任追究制度》、《会计师事务所选聘制度》。</w:t>
      </w:r>
    </w:p>
    <w:p>
      <w:pPr>
        <w:spacing w:line="240" w:lineRule="auto" w:before="0"/>
        <w:rPr>
          <w:rFonts w:ascii="宋体" w:hAnsi="宋体" w:cs="宋体" w:eastAsia="宋体" w:hint="default"/>
          <w:sz w:val="24"/>
          <w:szCs w:val="24"/>
        </w:rPr>
      </w:pPr>
    </w:p>
    <w:p>
      <w:pPr>
        <w:spacing w:line="357" w:lineRule="auto" w:before="191"/>
        <w:ind w:left="621" w:right="6089" w:firstLine="2"/>
        <w:jc w:val="left"/>
        <w:rPr>
          <w:rFonts w:ascii="宋体" w:hAnsi="宋体" w:cs="宋体" w:eastAsia="宋体" w:hint="default"/>
          <w:sz w:val="24"/>
          <w:szCs w:val="24"/>
        </w:rPr>
      </w:pPr>
      <w:r>
        <w:rPr>
          <w:rFonts w:ascii="宋体" w:hAnsi="宋体" w:cs="宋体" w:eastAsia="宋体" w:hint="default"/>
          <w:b/>
          <w:bCs/>
          <w:sz w:val="24"/>
          <w:szCs w:val="24"/>
        </w:rPr>
        <w:t>（二）主营业务的范围及经营情况</w:t>
      </w:r>
      <w:r>
        <w:rPr>
          <w:rFonts w:ascii="宋体" w:hAnsi="宋体" w:cs="宋体" w:eastAsia="宋体" w:hint="default"/>
          <w:b/>
          <w:bCs/>
          <w:w w:val="99"/>
          <w:sz w:val="24"/>
          <w:szCs w:val="24"/>
        </w:rPr>
        <w:t> </w:t>
      </w:r>
      <w:r>
        <w:rPr>
          <w:rFonts w:ascii="宋体" w:hAnsi="宋体" w:cs="宋体" w:eastAsia="宋体" w:hint="default"/>
          <w:sz w:val="24"/>
          <w:szCs w:val="24"/>
        </w:rPr>
        <w:t>1. </w:t>
      </w:r>
      <w:r>
        <w:rPr>
          <w:rFonts w:ascii="宋体" w:hAnsi="宋体" w:cs="宋体" w:eastAsia="宋体" w:hint="default"/>
          <w:sz w:val="24"/>
          <w:szCs w:val="24"/>
        </w:rPr>
        <w:t>主营业务及主要产品</w:t>
      </w:r>
    </w:p>
    <w:p>
      <w:pPr>
        <w:pStyle w:val="BodyText"/>
        <w:spacing w:line="357" w:lineRule="auto"/>
        <w:ind w:right="1086" w:firstLine="479"/>
        <w:jc w:val="both"/>
      </w:pPr>
      <w:r>
        <w:rPr/>
        <w:t>本公司为国内领先的中小学同步教育产品及服务提供应商。为广大中小学教师与学 生提供同步教育互动式软件及网络服务。</w:t>
      </w:r>
    </w:p>
    <w:p>
      <w:pPr>
        <w:pStyle w:val="BodyText"/>
        <w:spacing w:line="240" w:lineRule="auto"/>
        <w:ind w:left="621" w:right="945"/>
        <w:jc w:val="left"/>
      </w:pPr>
      <w:r>
        <w:rPr/>
        <w:t>目前金太阳教育软件是公司的主要产品。包括学生教材配套软件、教师用书配套软</w:t>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1268" w:top="1100" w:bottom="1460" w:left="1220" w:right="0"/>
        </w:sectPr>
      </w:pPr>
    </w:p>
    <w:p>
      <w:pPr>
        <w:pStyle w:val="BodyText"/>
        <w:spacing w:line="357" w:lineRule="auto" w:before="26"/>
        <w:ind w:left="961" w:right="-19" w:hanging="480"/>
        <w:jc w:val="left"/>
      </w:pPr>
      <w:r>
        <w:rPr/>
        <w:t>件及网络在线服务。 报告期内，公司主营业务未发生重大变化。 </w:t>
      </w:r>
      <w:r>
        <w:rPr>
          <w:rFonts w:ascii="宋体" w:hAnsi="宋体" w:cs="宋体" w:eastAsia="宋体" w:hint="default"/>
        </w:rPr>
        <w:t>2</w:t>
      </w:r>
      <w:r>
        <w:rPr/>
        <w:t>、主营业务分布情况</w:t>
      </w:r>
    </w:p>
    <w:p>
      <w:pPr>
        <w:pStyle w:val="BodyText"/>
        <w:spacing w:line="240" w:lineRule="auto"/>
        <w:ind w:left="961" w:right="-19"/>
        <w:jc w:val="left"/>
      </w:pPr>
      <w:r>
        <w:rPr/>
        <w:t>（</w:t>
      </w:r>
      <w:r>
        <w:rPr>
          <w:rFonts w:ascii="宋体" w:hAnsi="宋体" w:cs="宋体" w:eastAsia="宋体" w:hint="default"/>
        </w:rPr>
        <w:t>1</w:t>
      </w:r>
      <w:r>
        <w:rPr/>
        <w:t>）按业务收入渠道的分布情况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5"/>
          <w:szCs w:val="25"/>
        </w:rPr>
      </w:pPr>
    </w:p>
    <w:p>
      <w:pPr>
        <w:pStyle w:val="BodyText"/>
        <w:spacing w:line="240" w:lineRule="auto" w:before="0"/>
        <w:ind w:left="482" w:right="0"/>
        <w:jc w:val="left"/>
      </w:pPr>
      <w:r>
        <w:rPr/>
        <w:t>单位：万元</w:t>
      </w:r>
    </w:p>
    <w:p>
      <w:pPr>
        <w:spacing w:after="0" w:line="240" w:lineRule="auto"/>
        <w:jc w:val="left"/>
        <w:sectPr>
          <w:type w:val="continuous"/>
          <w:pgSz w:w="11910" w:h="16840"/>
          <w:pgMar w:top="1580" w:bottom="540" w:left="1220" w:right="0"/>
          <w:cols w:num="2" w:equalWidth="0">
            <w:col w:w="5523" w:space="2399"/>
            <w:col w:w="2768"/>
          </w:cols>
        </w:sectPr>
      </w:pPr>
    </w:p>
    <w:p>
      <w:pPr>
        <w:spacing w:line="240" w:lineRule="auto" w:before="10"/>
        <w:rPr>
          <w:rFonts w:ascii="宋体" w:hAnsi="宋体" w:cs="宋体" w:eastAsia="宋体" w:hint="default"/>
          <w:sz w:val="8"/>
          <w:szCs w:val="8"/>
        </w:rPr>
      </w:pPr>
    </w:p>
    <w:tbl>
      <w:tblPr>
        <w:tblW w:w="0" w:type="auto"/>
        <w:jc w:val="left"/>
        <w:tblInd w:w="477" w:type="dxa"/>
        <w:tblLayout w:type="fixed"/>
        <w:tblCellMar>
          <w:top w:w="0" w:type="dxa"/>
          <w:left w:w="0" w:type="dxa"/>
          <w:bottom w:w="0" w:type="dxa"/>
          <w:right w:w="0" w:type="dxa"/>
        </w:tblCellMar>
        <w:tblLook w:val="01E0"/>
      </w:tblPr>
      <w:tblGrid>
        <w:gridCol w:w="1946"/>
        <w:gridCol w:w="1301"/>
        <w:gridCol w:w="1303"/>
        <w:gridCol w:w="1299"/>
        <w:gridCol w:w="1299"/>
        <w:gridCol w:w="1301"/>
        <w:gridCol w:w="1376"/>
      </w:tblGrid>
      <w:tr>
        <w:trPr>
          <w:trHeight w:val="1066" w:hRule="exact"/>
        </w:trPr>
        <w:tc>
          <w:tcPr>
            <w:tcW w:w="1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8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17"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17" w:right="104" w:hanging="15"/>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7"/>
                <w:szCs w:val="17"/>
              </w:rPr>
            </w:pPr>
          </w:p>
          <w:p>
            <w:pPr>
              <w:pStyle w:val="TableParagraph"/>
              <w:spacing w:line="316" w:lineRule="auto"/>
              <w:ind w:left="119" w:right="103" w:hanging="15"/>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7"/>
                <w:szCs w:val="17"/>
              </w:rPr>
            </w:pPr>
          </w:p>
          <w:p>
            <w:pPr>
              <w:pStyle w:val="TableParagraph"/>
              <w:spacing w:line="316" w:lineRule="auto"/>
              <w:ind w:left="335" w:right="53" w:hanging="286"/>
              <w:jc w:val="left"/>
              <w:rPr>
                <w:rFonts w:ascii="宋体" w:hAnsi="宋体" w:cs="宋体" w:eastAsia="宋体" w:hint="default"/>
                <w:sz w:val="18"/>
                <w:szCs w:val="18"/>
              </w:rPr>
            </w:pPr>
            <w:r>
              <w:rPr>
                <w:rFonts w:ascii="宋体" w:hAnsi="宋体" w:cs="宋体" w:eastAsia="宋体" w:hint="default"/>
                <w:sz w:val="18"/>
                <w:szCs w:val="18"/>
              </w:rPr>
              <w:t>毛利率比上年增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渠道销售收入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1,805.88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248.86</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86.22%</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-35.41%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w:t>
            </w:r>
          </w:p>
        </w:tc>
      </w:tr>
      <w:tr>
        <w:trPr>
          <w:trHeight w:val="40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直销收入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2,854.39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1,435.31</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49.72%</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-8.72%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19.59%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-11.90%</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教育系统征订收入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2,855.61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1,158.55</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59.43%</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6.63%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w:t>
            </w: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网上销售收入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18.89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92.27%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-9.10%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-0.41%</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7,534.78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2844.18</w:t>
            </w:r>
          </w:p>
        </w:tc>
        <w:tc>
          <w:tcPr>
            <w:tcW w:w="129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8"/>
              <w:ind w:right="92"/>
              <w:jc w:val="right"/>
              <w:rPr>
                <w:rFonts w:ascii="宋体" w:hAnsi="宋体" w:cs="宋体" w:eastAsia="宋体" w:hint="default"/>
                <w:sz w:val="18"/>
                <w:szCs w:val="18"/>
              </w:rPr>
            </w:pPr>
            <w:r>
              <w:rPr>
                <w:rFonts w:ascii="宋体"/>
                <w:spacing w:val="-1"/>
                <w:sz w:val="18"/>
              </w:rPr>
              <w:t>62.25%</w:t>
            </w:r>
          </w:p>
        </w:tc>
        <w:tc>
          <w:tcPr>
            <w:tcW w:w="129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-7.43%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5" w:right="0"/>
              <w:jc w:val="left"/>
              <w:rPr>
                <w:rFonts w:ascii="宋体" w:hAnsi="宋体" w:cs="宋体" w:eastAsia="宋体" w:hint="default"/>
                <w:sz w:val="18"/>
                <w:szCs w:val="18"/>
              </w:rPr>
            </w:pPr>
            <w:r>
              <w:rPr>
                <w:rFonts w:ascii="宋体"/>
                <w:sz w:val="18"/>
              </w:rPr>
              <w:t>10.40%</w:t>
            </w:r>
          </w:p>
        </w:tc>
        <w:tc>
          <w:tcPr>
            <w:tcW w:w="137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8"/>
              <w:ind w:right="87"/>
              <w:jc w:val="right"/>
              <w:rPr>
                <w:rFonts w:ascii="宋体" w:hAnsi="宋体" w:cs="宋体" w:eastAsia="宋体" w:hint="default"/>
                <w:sz w:val="18"/>
                <w:szCs w:val="18"/>
              </w:rPr>
            </w:pPr>
            <w:r>
              <w:rPr>
                <w:rFonts w:ascii="宋体"/>
                <w:spacing w:val="-1"/>
                <w:sz w:val="18"/>
              </w:rPr>
              <w:t>-6.10%</w:t>
            </w:r>
          </w:p>
        </w:tc>
      </w:tr>
    </w:tbl>
    <w:p>
      <w:pPr>
        <w:spacing w:before="87"/>
        <w:ind w:left="841" w:right="0" w:firstLine="0"/>
        <w:jc w:val="left"/>
        <w:rPr>
          <w:rFonts w:ascii="宋体" w:hAnsi="宋体" w:cs="宋体" w:eastAsia="宋体" w:hint="default"/>
          <w:sz w:val="18"/>
          <w:szCs w:val="18"/>
        </w:rPr>
      </w:pPr>
      <w:r>
        <w:rPr>
          <w:rFonts w:ascii="宋体" w:hAnsi="宋体" w:cs="宋体" w:eastAsia="宋体" w:hint="default"/>
          <w:sz w:val="18"/>
          <w:szCs w:val="18"/>
        </w:rPr>
        <w:t>注：渠道收入含代理</w:t>
      </w:r>
      <w:r>
        <w:rPr>
          <w:rFonts w:ascii="宋体" w:hAnsi="宋体" w:cs="宋体" w:eastAsia="宋体" w:hint="default"/>
          <w:sz w:val="18"/>
          <w:szCs w:val="18"/>
        </w:rPr>
        <w:t>+</w:t>
      </w:r>
      <w:r>
        <w:rPr>
          <w:rFonts w:ascii="宋体" w:hAnsi="宋体" w:cs="宋体" w:eastAsia="宋体" w:hint="default"/>
          <w:sz w:val="18"/>
          <w:szCs w:val="18"/>
        </w:rPr>
        <w:t>终端；直销收入含技术服务收入和连邦信息收入。</w:t>
      </w:r>
    </w:p>
    <w:p>
      <w:pPr>
        <w:spacing w:line="240" w:lineRule="auto" w:before="1"/>
        <w:rPr>
          <w:rFonts w:ascii="宋体" w:hAnsi="宋体" w:cs="宋体" w:eastAsia="宋体" w:hint="default"/>
          <w:sz w:val="14"/>
          <w:szCs w:val="14"/>
        </w:rPr>
      </w:pPr>
    </w:p>
    <w:p>
      <w:pPr>
        <w:pStyle w:val="BodyText"/>
        <w:spacing w:line="357" w:lineRule="auto" w:before="0"/>
        <w:ind w:left="482" w:right="1088" w:firstLine="479"/>
        <w:jc w:val="both"/>
      </w:pPr>
      <w:r>
        <w:rPr>
          <w:spacing w:val="2"/>
        </w:rPr>
        <w:t>营业收入总额同比下降</w:t>
      </w:r>
      <w:r>
        <w:rPr>
          <w:rFonts w:ascii="宋体" w:hAnsi="宋体" w:cs="宋体" w:eastAsia="宋体" w:hint="default"/>
          <w:spacing w:val="2"/>
        </w:rPr>
        <w:t>7.43%</w:t>
      </w:r>
      <w:r>
        <w:rPr>
          <w:spacing w:val="2"/>
        </w:rPr>
        <w:t>，其中教育系统征订渠道收入因征订类业务合同在有</w:t>
      </w:r>
      <w:r>
        <w:rPr/>
        <w:t> </w:t>
      </w:r>
      <w:r>
        <w:rPr>
          <w:spacing w:val="-1"/>
        </w:rPr>
        <w:t>效期内，其收入略有增长。其他渠道收入因</w:t>
      </w:r>
      <w:r>
        <w:rPr>
          <w:color w:val="2B2B2B"/>
          <w:spacing w:val="-1"/>
        </w:rPr>
        <w:t>原有产品使用有效期的不确定性，导致客户</w:t>
      </w:r>
      <w:r>
        <w:rPr>
          <w:color w:val="2B2B2B"/>
          <w:spacing w:val="-91"/>
        </w:rPr>
        <w:t> </w:t>
      </w:r>
      <w:r>
        <w:rPr>
          <w:color w:val="2B2B2B"/>
          <w:spacing w:val="-91"/>
        </w:rPr>
      </w:r>
      <w:r>
        <w:rPr>
          <w:color w:val="2B2B2B"/>
        </w:rPr>
        <w:t>报告期内的购买力下降，导致同比收入下降。</w:t>
      </w:r>
      <w:r>
        <w:rPr/>
      </w:r>
    </w:p>
    <w:p>
      <w:pPr>
        <w:pStyle w:val="BodyText"/>
        <w:spacing w:line="357" w:lineRule="auto"/>
        <w:ind w:left="482" w:right="1085" w:firstLine="479"/>
        <w:jc w:val="both"/>
      </w:pPr>
      <w:r>
        <w:rPr>
          <w:color w:val="2B2B2B"/>
          <w:spacing w:val="-1"/>
        </w:rPr>
        <w:t>报告期内，母公司产品结构、原材料单价、销售定价无较大变化，各渠道业务毛利</w:t>
      </w:r>
      <w:r>
        <w:rPr>
          <w:color w:val="2B2B2B"/>
        </w:rPr>
        <w:t> 率基本无变化。直销渠道毛利率受母子公司产品销售比重变化的影响，且子公司产品毛 利率较低，导致该类渠道综合毛利率同比减少</w:t>
      </w:r>
      <w:r>
        <w:rPr>
          <w:rFonts w:ascii="宋体" w:hAnsi="宋体" w:cs="宋体" w:eastAsia="宋体" w:hint="default"/>
          <w:color w:val="2B2B2B"/>
        </w:rPr>
        <w:t>11.9</w:t>
      </w:r>
      <w:r>
        <w:rPr>
          <w:color w:val="2B2B2B"/>
        </w:rPr>
        <w:t>个百分点。</w:t>
      </w:r>
      <w:r>
        <w:rPr/>
      </w:r>
    </w:p>
    <w:p>
      <w:pPr>
        <w:pStyle w:val="BodyText"/>
        <w:spacing w:line="240" w:lineRule="auto"/>
        <w:ind w:left="961" w:right="0"/>
        <w:jc w:val="left"/>
      </w:pPr>
      <w:r>
        <w:rPr/>
        <w:t>（</w:t>
      </w:r>
      <w:r>
        <w:rPr>
          <w:rFonts w:ascii="宋体" w:hAnsi="宋体" w:cs="宋体" w:eastAsia="宋体" w:hint="default"/>
        </w:rPr>
        <w:t>2</w:t>
      </w:r>
      <w:r>
        <w:rPr/>
        <w:t>）按产品分布情况</w:t>
      </w:r>
    </w:p>
    <w:p>
      <w:pPr>
        <w:spacing w:line="240" w:lineRule="auto" w:before="10"/>
        <w:rPr>
          <w:rFonts w:ascii="宋体" w:hAnsi="宋体" w:cs="宋体" w:eastAsia="宋体" w:hint="default"/>
          <w:sz w:val="9"/>
          <w:szCs w:val="9"/>
        </w:rPr>
      </w:pPr>
    </w:p>
    <w:p>
      <w:pPr>
        <w:pStyle w:val="BodyText"/>
        <w:spacing w:line="240" w:lineRule="auto" w:before="26"/>
        <w:ind w:left="0" w:right="1088"/>
        <w:jc w:val="right"/>
      </w:pPr>
      <w:r>
        <w:rPr/>
        <w:t>单位：万元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1951"/>
        <w:gridCol w:w="1301"/>
        <w:gridCol w:w="1298"/>
        <w:gridCol w:w="1301"/>
        <w:gridCol w:w="1301"/>
        <w:gridCol w:w="1299"/>
        <w:gridCol w:w="1378"/>
      </w:tblGrid>
      <w:tr>
        <w:trPr>
          <w:trHeight w:val="1066"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8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17"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17" w:right="107" w:hanging="15"/>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7"/>
                <w:szCs w:val="17"/>
              </w:rPr>
            </w:pPr>
          </w:p>
          <w:p>
            <w:pPr>
              <w:pStyle w:val="TableParagraph"/>
              <w:spacing w:line="314" w:lineRule="auto"/>
              <w:ind w:left="117" w:right="104" w:hanging="15"/>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7"/>
                <w:szCs w:val="17"/>
              </w:rPr>
            </w:pPr>
          </w:p>
          <w:p>
            <w:pPr>
              <w:pStyle w:val="TableParagraph"/>
              <w:spacing w:line="314" w:lineRule="auto"/>
              <w:ind w:left="338" w:right="53" w:hanging="286"/>
              <w:jc w:val="left"/>
              <w:rPr>
                <w:rFonts w:ascii="宋体" w:hAnsi="宋体" w:cs="宋体" w:eastAsia="宋体" w:hint="default"/>
                <w:sz w:val="18"/>
                <w:szCs w:val="18"/>
              </w:rPr>
            </w:pPr>
            <w:r>
              <w:rPr>
                <w:rFonts w:ascii="宋体" w:hAnsi="宋体" w:cs="宋体" w:eastAsia="宋体" w:hint="default"/>
                <w:sz w:val="18"/>
                <w:szCs w:val="18"/>
              </w:rPr>
              <w:t>毛利率比上年增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方直金太阳教育软件</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5,521.66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1,536.75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72.17%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-17.17%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-5.73%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-3.38%</w:t>
            </w:r>
          </w:p>
        </w:tc>
      </w:tr>
      <w:tr>
        <w:trPr>
          <w:trHeight w:val="40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1,682.20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1,307.43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35.49%</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38.18%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r>
      <w:tr>
        <w:trPr>
          <w:trHeight w:val="40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330.92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42.59%</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7,534.78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2,844.18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-7.43%</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841" w:right="0" w:firstLine="0"/>
        <w:jc w:val="left"/>
        <w:rPr>
          <w:rFonts w:ascii="宋体" w:hAnsi="宋体" w:cs="宋体" w:eastAsia="宋体" w:hint="default"/>
          <w:sz w:val="18"/>
          <w:szCs w:val="18"/>
        </w:rPr>
      </w:pPr>
      <w:r>
        <w:rPr>
          <w:rFonts w:ascii="宋体" w:hAnsi="宋体" w:cs="宋体" w:eastAsia="宋体" w:hint="default"/>
          <w:sz w:val="18"/>
          <w:szCs w:val="18"/>
        </w:rPr>
        <w:t>注：其他产品收入指邮件服务器和通用产品等其他软件。</w:t>
      </w:r>
    </w:p>
    <w:p>
      <w:pPr>
        <w:spacing w:after="0"/>
        <w:jc w:val="left"/>
        <w:rPr>
          <w:rFonts w:ascii="宋体" w:hAnsi="宋体" w:cs="宋体" w:eastAsia="宋体" w:hint="default"/>
          <w:sz w:val="18"/>
          <w:szCs w:val="18"/>
        </w:rPr>
        <w:sectPr>
          <w:type w:val="continuous"/>
          <w:pgSz w:w="11910" w:h="16840"/>
          <w:pgMar w:top="1580" w:bottom="540" w:left="1220" w:right="0"/>
        </w:sectPr>
      </w:pPr>
    </w:p>
    <w:p>
      <w:pPr>
        <w:spacing w:line="240" w:lineRule="auto" w:before="12"/>
        <w:rPr>
          <w:rFonts w:ascii="宋体" w:hAnsi="宋体" w:cs="宋体" w:eastAsia="宋体" w:hint="default"/>
          <w:sz w:val="23"/>
          <w:szCs w:val="23"/>
        </w:rPr>
      </w:pPr>
    </w:p>
    <w:p>
      <w:pPr>
        <w:pStyle w:val="BodyText"/>
        <w:spacing w:line="357" w:lineRule="auto" w:before="26"/>
        <w:ind w:right="1085" w:firstLine="479"/>
        <w:jc w:val="both"/>
      </w:pPr>
      <w:r>
        <w:rPr/>
        <w:t>其他产品收入同比增长</w:t>
      </w:r>
      <w:r>
        <w:rPr>
          <w:rFonts w:ascii="宋体" w:hAnsi="宋体" w:cs="宋体" w:eastAsia="宋体" w:hint="default"/>
        </w:rPr>
        <w:t>35.49%</w:t>
      </w:r>
      <w:r>
        <w:rPr/>
        <w:t>，主要是全资子公司连邦信息公司</w:t>
      </w:r>
      <w:r>
        <w:rPr>
          <w:rFonts w:ascii="宋体" w:hAnsi="宋体" w:cs="宋体" w:eastAsia="宋体" w:hint="default"/>
        </w:rPr>
        <w:t>2011</w:t>
      </w:r>
      <w:r>
        <w:rPr/>
        <w:t>年较</w:t>
      </w:r>
      <w:r>
        <w:rPr>
          <w:rFonts w:ascii="宋体" w:hAnsi="宋体" w:cs="宋体" w:eastAsia="宋体" w:hint="default"/>
        </w:rPr>
        <w:t>2010</w:t>
      </w:r>
      <w:r>
        <w:rPr/>
        <w:t>年销 售规模扩大所致。</w:t>
      </w:r>
    </w:p>
    <w:p>
      <w:pPr>
        <w:pStyle w:val="BodyText"/>
        <w:spacing w:line="357" w:lineRule="auto"/>
        <w:ind w:right="1086" w:firstLine="479"/>
        <w:jc w:val="both"/>
      </w:pPr>
      <w:r>
        <w:rPr/>
        <w:t>技术开发服务收入同比增长</w:t>
      </w:r>
      <w:r>
        <w:rPr>
          <w:rFonts w:ascii="宋体" w:hAnsi="宋体" w:cs="宋体" w:eastAsia="宋体" w:hint="default"/>
        </w:rPr>
        <w:t>42.59%</w:t>
      </w:r>
      <w:r>
        <w:rPr/>
        <w:t>，主要是因为母公司的同步教育产品销售受《课 </w:t>
      </w:r>
      <w:r>
        <w:rPr>
          <w:spacing w:val="-1"/>
        </w:rPr>
        <w:t>程标准》颁布的影响制约，当年加大了受托开发、合作开发服务业务，以弥补行业政策</w:t>
      </w:r>
      <w:r>
        <w:rPr>
          <w:spacing w:val="-93"/>
        </w:rPr>
        <w:t> </w:t>
      </w:r>
      <w:r>
        <w:rPr>
          <w:spacing w:val="-93"/>
        </w:rPr>
      </w:r>
      <w:r>
        <w:rPr/>
        <w:t>风险因素对公司营业收入造成的影响。</w:t>
      </w:r>
    </w:p>
    <w:p>
      <w:pPr>
        <w:pStyle w:val="BodyText"/>
        <w:spacing w:line="240" w:lineRule="auto"/>
        <w:ind w:left="621" w:right="945"/>
        <w:jc w:val="left"/>
      </w:pPr>
      <w:r>
        <w:rPr/>
        <w:t>（</w:t>
      </w:r>
      <w:r>
        <w:rPr>
          <w:rFonts w:ascii="宋体" w:hAnsi="宋体" w:cs="宋体" w:eastAsia="宋体" w:hint="default"/>
        </w:rPr>
        <w:t>3</w:t>
      </w:r>
      <w:r>
        <w:rPr/>
        <w:t>）按地区分布情况</w:t>
      </w:r>
    </w:p>
    <w:p>
      <w:pPr>
        <w:spacing w:line="240" w:lineRule="auto" w:before="10"/>
        <w:rPr>
          <w:rFonts w:ascii="宋体" w:hAnsi="宋体" w:cs="宋体" w:eastAsia="宋体" w:hint="default"/>
          <w:sz w:val="9"/>
          <w:szCs w:val="9"/>
        </w:rPr>
      </w:pPr>
    </w:p>
    <w:p>
      <w:pPr>
        <w:pStyle w:val="BodyText"/>
        <w:spacing w:line="240" w:lineRule="auto" w:before="26"/>
        <w:ind w:left="0" w:right="1328"/>
        <w:jc w:val="right"/>
      </w:pPr>
      <w:r>
        <w:rPr/>
        <w:t>单位：万元</w:t>
      </w:r>
    </w:p>
    <w:p>
      <w:pPr>
        <w:spacing w:line="240" w:lineRule="auto" w:before="10"/>
        <w:rPr>
          <w:rFonts w:ascii="宋体" w:hAnsi="宋体" w:cs="宋体" w:eastAsia="宋体" w:hint="default"/>
          <w:sz w:val="8"/>
          <w:szCs w:val="8"/>
        </w:rPr>
      </w:pPr>
    </w:p>
    <w:tbl>
      <w:tblPr>
        <w:tblW w:w="0" w:type="auto"/>
        <w:jc w:val="left"/>
        <w:tblInd w:w="494" w:type="dxa"/>
        <w:tblLayout w:type="fixed"/>
        <w:tblCellMar>
          <w:top w:w="0" w:type="dxa"/>
          <w:left w:w="0" w:type="dxa"/>
          <w:bottom w:w="0" w:type="dxa"/>
          <w:right w:w="0" w:type="dxa"/>
        </w:tblCellMar>
        <w:tblLook w:val="01E0"/>
      </w:tblPr>
      <w:tblGrid>
        <w:gridCol w:w="1627"/>
        <w:gridCol w:w="1136"/>
        <w:gridCol w:w="1719"/>
        <w:gridCol w:w="1116"/>
        <w:gridCol w:w="1736"/>
        <w:gridCol w:w="1524"/>
      </w:tblGrid>
      <w:tr>
        <w:trPr>
          <w:trHeight w:val="502" w:hRule="exact"/>
        </w:trPr>
        <w:tc>
          <w:tcPr>
            <w:tcW w:w="162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26" w:right="0"/>
              <w:jc w:val="left"/>
              <w:rPr>
                <w:rFonts w:ascii="宋体" w:hAnsi="宋体" w:cs="宋体" w:eastAsia="宋体" w:hint="default"/>
                <w:sz w:val="24"/>
                <w:szCs w:val="24"/>
              </w:rPr>
            </w:pPr>
            <w:r>
              <w:rPr>
                <w:rFonts w:ascii="宋体" w:hAnsi="宋体" w:cs="宋体" w:eastAsia="宋体" w:hint="default"/>
                <w:b/>
                <w:bCs/>
                <w:sz w:val="24"/>
                <w:szCs w:val="24"/>
              </w:rPr>
              <w:t>销售区域</w:t>
            </w:r>
            <w:r>
              <w:rPr>
                <w:rFonts w:ascii="宋体" w:hAnsi="宋体" w:cs="宋体" w:eastAsia="宋体" w:hint="default"/>
                <w:sz w:val="24"/>
                <w:szCs w:val="24"/>
              </w:rPr>
            </w:r>
          </w:p>
        </w:tc>
        <w:tc>
          <w:tcPr>
            <w:tcW w:w="39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b/>
                <w:bCs/>
                <w:sz w:val="24"/>
                <w:szCs w:val="24"/>
              </w:rPr>
              <w:t>2011</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2"/>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r>
      <w:tr>
        <w:trPr>
          <w:trHeight w:val="505" w:hRule="exact"/>
        </w:trPr>
        <w:tc>
          <w:tcPr>
            <w:tcW w:w="1627"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right"/>
              <w:rPr>
                <w:rFonts w:ascii="宋体" w:hAnsi="宋体" w:cs="宋体" w:eastAsia="宋体" w:hint="default"/>
                <w:sz w:val="24"/>
                <w:szCs w:val="24"/>
              </w:rPr>
            </w:pPr>
            <w:r>
              <w:rPr>
                <w:rFonts w:ascii="宋体" w:hAnsi="宋体" w:cs="宋体" w:eastAsia="宋体" w:hint="default"/>
                <w:b/>
                <w:bCs/>
                <w:spacing w:val="-9"/>
                <w:w w:val="95"/>
                <w:sz w:val="24"/>
                <w:szCs w:val="24"/>
              </w:rPr>
              <w:t>增减（</w:t>
            </w:r>
            <w:r>
              <w:rPr>
                <w:rFonts w:ascii="宋体" w:hAnsi="宋体" w:cs="宋体" w:eastAsia="宋体" w:hint="default"/>
                <w:b/>
                <w:bCs/>
                <w:spacing w:val="-9"/>
                <w:w w:val="95"/>
                <w:sz w:val="24"/>
                <w:szCs w:val="24"/>
              </w:rPr>
              <w:t>%</w:t>
            </w:r>
            <w:r>
              <w:rPr>
                <w:rFonts w:ascii="宋体" w:hAnsi="宋体" w:cs="宋体" w:eastAsia="宋体" w:hint="default"/>
                <w:b/>
                <w:bCs/>
                <w:spacing w:val="-9"/>
                <w:w w:val="95"/>
                <w:sz w:val="24"/>
                <w:szCs w:val="24"/>
              </w:rPr>
              <w:t>）</w:t>
            </w:r>
            <w:r>
              <w:rPr>
                <w:rFonts w:ascii="宋体" w:hAnsi="宋体" w:cs="宋体" w:eastAsia="宋体" w:hint="default"/>
                <w:spacing w:val="-9"/>
                <w:sz w:val="24"/>
                <w:szCs w:val="24"/>
              </w:rPr>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b/>
                <w:bCs/>
                <w:sz w:val="24"/>
                <w:szCs w:val="24"/>
              </w:rPr>
              <w:t>金额</w:t>
            </w:r>
            <w:r>
              <w:rPr>
                <w:rFonts w:ascii="宋体" w:hAnsi="宋体" w:cs="宋体" w:eastAsia="宋体" w:hint="default"/>
                <w:sz w:val="24"/>
                <w:szCs w:val="24"/>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1" w:right="0"/>
              <w:jc w:val="left"/>
              <w:rPr>
                <w:rFonts w:ascii="宋体" w:hAnsi="宋体" w:cs="宋体" w:eastAsia="宋体" w:hint="default"/>
                <w:sz w:val="24"/>
                <w:szCs w:val="24"/>
              </w:rPr>
            </w:pPr>
            <w:r>
              <w:rPr>
                <w:rFonts w:ascii="宋体" w:hAnsi="宋体" w:cs="宋体" w:eastAsia="宋体" w:hint="default"/>
                <w:b/>
                <w:bCs/>
                <w:sz w:val="24"/>
                <w:szCs w:val="24"/>
              </w:rPr>
              <w:t>比例</w:t>
            </w:r>
            <w:r>
              <w:rPr>
                <w:rFonts w:ascii="宋体" w:hAnsi="宋体" w:cs="宋体" w:eastAsia="宋体" w:hint="default"/>
                <w:sz w:val="24"/>
                <w:szCs w:val="24"/>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24"/>
                <w:szCs w:val="24"/>
              </w:rPr>
            </w:pPr>
            <w:r>
              <w:rPr>
                <w:rFonts w:ascii="宋体" w:hAnsi="宋体" w:cs="宋体" w:eastAsia="宋体" w:hint="default"/>
                <w:b/>
                <w:bCs/>
                <w:sz w:val="24"/>
                <w:szCs w:val="24"/>
              </w:rPr>
              <w:t>金额</w:t>
            </w:r>
            <w:r>
              <w:rPr>
                <w:rFonts w:ascii="宋体" w:hAnsi="宋体" w:cs="宋体" w:eastAsia="宋体" w:hint="default"/>
                <w:sz w:val="24"/>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b/>
                <w:bCs/>
                <w:sz w:val="24"/>
                <w:szCs w:val="24"/>
              </w:rPr>
              <w:t>比例</w:t>
            </w:r>
            <w:r>
              <w:rPr>
                <w:rFonts w:ascii="宋体" w:hAnsi="宋体" w:cs="宋体" w:eastAsia="宋体" w:hint="default"/>
                <w:sz w:val="24"/>
                <w:szCs w:val="24"/>
              </w:rPr>
            </w:r>
          </w:p>
        </w:tc>
      </w:tr>
      <w:tr>
        <w:trPr>
          <w:trHeight w:val="504"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华北区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z w:val="21"/>
              </w:rPr>
              <w:t>20%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1,597.32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宋体" w:hAnsi="宋体" w:cs="宋体" w:eastAsia="宋体" w:hint="default"/>
                <w:sz w:val="21"/>
                <w:szCs w:val="21"/>
              </w:rPr>
            </w:pPr>
            <w:r>
              <w:rPr>
                <w:rFonts w:ascii="宋体"/>
                <w:sz w:val="21"/>
              </w:rPr>
              <w:t>21.20%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1,328.83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z w:val="21"/>
              </w:rPr>
              <w:t>16.32%</w:t>
            </w:r>
          </w:p>
        </w:tc>
      </w:tr>
      <w:tr>
        <w:trPr>
          <w:trHeight w:val="502"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华东区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z w:val="21"/>
              </w:rPr>
              <w:t>-13%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1,681.93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22.32%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1,935.13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z w:val="21"/>
              </w:rPr>
              <w:t>23.77%</w:t>
            </w:r>
          </w:p>
        </w:tc>
      </w:tr>
      <w:tr>
        <w:trPr>
          <w:trHeight w:val="504"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华南区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z w:val="21"/>
              </w:rPr>
              <w:t>-5%</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3,983.68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宋体" w:hAnsi="宋体" w:cs="宋体" w:eastAsia="宋体" w:hint="default"/>
                <w:sz w:val="21"/>
                <w:szCs w:val="21"/>
              </w:rPr>
            </w:pPr>
            <w:r>
              <w:rPr>
                <w:rFonts w:ascii="宋体"/>
                <w:sz w:val="21"/>
              </w:rPr>
              <w:t>52.87%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4,206.06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z w:val="21"/>
              </w:rPr>
              <w:t>51.67%</w:t>
            </w:r>
          </w:p>
        </w:tc>
      </w:tr>
      <w:tr>
        <w:trPr>
          <w:trHeight w:val="502"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21"/>
                <w:szCs w:val="21"/>
              </w:rPr>
            </w:pPr>
            <w:r>
              <w:rPr>
                <w:rFonts w:ascii="宋体" w:hAnsi="宋体" w:cs="宋体" w:eastAsia="宋体" w:hint="default"/>
                <w:sz w:val="21"/>
                <w:szCs w:val="21"/>
              </w:rPr>
              <w:t>其他地区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z w:val="21"/>
              </w:rPr>
              <w:t>-59%</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宋体" w:hAnsi="宋体" w:cs="宋体" w:eastAsia="宋体" w:hint="default"/>
                <w:sz w:val="21"/>
                <w:szCs w:val="21"/>
              </w:rPr>
            </w:pPr>
            <w:r>
              <w:rPr>
                <w:rFonts w:ascii="宋体"/>
                <w:sz w:val="21"/>
              </w:rPr>
              <w:t>271.84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宋体" w:hAnsi="宋体" w:cs="宋体" w:eastAsia="宋体" w:hint="default"/>
                <w:sz w:val="21"/>
                <w:szCs w:val="21"/>
              </w:rPr>
            </w:pPr>
            <w:r>
              <w:rPr>
                <w:rFonts w:ascii="宋体"/>
                <w:sz w:val="21"/>
              </w:rPr>
              <w:t>3.61%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宋体" w:hAnsi="宋体" w:cs="宋体" w:eastAsia="宋体" w:hint="default"/>
                <w:sz w:val="21"/>
                <w:szCs w:val="21"/>
              </w:rPr>
            </w:pPr>
            <w:r>
              <w:rPr>
                <w:rFonts w:ascii="宋体"/>
                <w:sz w:val="21"/>
              </w:rPr>
              <w:t>669.89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z w:val="21"/>
              </w:rPr>
              <w:t>8.23%</w:t>
            </w:r>
          </w:p>
        </w:tc>
      </w:tr>
      <w:tr>
        <w:trPr>
          <w:trHeight w:val="504"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z w:val="21"/>
              </w:rPr>
              <w:t>-7%</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宋体" w:hAnsi="宋体" w:cs="宋体" w:eastAsia="宋体" w:hint="default"/>
                <w:sz w:val="21"/>
                <w:szCs w:val="21"/>
              </w:rPr>
            </w:pPr>
            <w:r>
              <w:rPr>
                <w:rFonts w:ascii="宋体"/>
                <w:spacing w:val="-1"/>
                <w:sz w:val="21"/>
              </w:rPr>
              <w:t>7,534.78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宋体" w:hAnsi="宋体" w:cs="宋体" w:eastAsia="宋体" w:hint="default"/>
                <w:sz w:val="21"/>
                <w:szCs w:val="21"/>
              </w:rPr>
            </w:pPr>
            <w:r>
              <w:rPr>
                <w:rFonts w:ascii="宋体"/>
                <w:spacing w:val="-1"/>
                <w:sz w:val="21"/>
              </w:rPr>
              <w:t>100.00%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宋体" w:hAnsi="宋体" w:cs="宋体" w:eastAsia="宋体" w:hint="default"/>
                <w:sz w:val="21"/>
                <w:szCs w:val="21"/>
              </w:rPr>
            </w:pPr>
            <w:r>
              <w:rPr>
                <w:rFonts w:ascii="宋体"/>
                <w:spacing w:val="-1"/>
                <w:sz w:val="21"/>
              </w:rPr>
              <w:t>8,139.91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100.00%</w:t>
            </w:r>
          </w:p>
        </w:tc>
      </w:tr>
    </w:tbl>
    <w:p>
      <w:pPr>
        <w:pStyle w:val="BodyText"/>
        <w:spacing w:line="357" w:lineRule="auto" w:before="39"/>
        <w:ind w:right="1082" w:firstLine="479"/>
        <w:jc w:val="both"/>
      </w:pPr>
      <w:r>
        <w:rPr/>
        <w:t>报告期，各区域占比除华北区外没有发生较大变化。虽然营业收入总额同比下降， 但是由于今年重点开拓了华北区域，华北区域占比较去年增加</w:t>
      </w:r>
      <w:r>
        <w:rPr>
          <w:rFonts w:ascii="宋体" w:hAnsi="宋体" w:cs="宋体" w:eastAsia="宋体" w:hint="default"/>
        </w:rPr>
        <w:t>4.88</w:t>
      </w:r>
      <w:r>
        <w:rPr/>
        <w:t>个百分点且处于收入 增长状态。重点的工作区域销售开拓成绩显著。</w:t>
      </w:r>
    </w:p>
    <w:p>
      <w:pPr>
        <w:spacing w:line="240" w:lineRule="auto" w:before="0"/>
        <w:rPr>
          <w:rFonts w:ascii="宋体" w:hAnsi="宋体" w:cs="宋体" w:eastAsia="宋体" w:hint="default"/>
          <w:sz w:val="24"/>
          <w:szCs w:val="24"/>
        </w:rPr>
      </w:pPr>
    </w:p>
    <w:p>
      <w:pPr>
        <w:pStyle w:val="BodyText"/>
        <w:spacing w:line="240" w:lineRule="auto" w:before="190"/>
        <w:ind w:left="621" w:right="945"/>
        <w:jc w:val="left"/>
      </w:pPr>
      <w:r>
        <w:rPr>
          <w:rFonts w:ascii="宋体" w:hAnsi="宋体" w:cs="宋体" w:eastAsia="宋体" w:hint="default"/>
        </w:rPr>
        <w:t>3</w:t>
      </w:r>
      <w:r>
        <w:rPr/>
        <w:t>、公司主要客户及供应商情况</w:t>
      </w:r>
    </w:p>
    <w:p>
      <w:pPr>
        <w:pStyle w:val="BodyText"/>
        <w:spacing w:line="240" w:lineRule="auto" w:before="154"/>
        <w:ind w:left="621" w:right="945"/>
        <w:jc w:val="left"/>
      </w:pPr>
      <w:r>
        <w:rPr/>
        <w:t>（</w:t>
      </w:r>
      <w:r>
        <w:rPr>
          <w:rFonts w:ascii="宋体" w:hAnsi="宋体" w:cs="宋体" w:eastAsia="宋体" w:hint="default"/>
        </w:rPr>
        <w:t>1</w:t>
      </w:r>
      <w:r>
        <w:rPr/>
        <w:t>）报告期内前五名主要客户的情况</w:t>
      </w:r>
    </w:p>
    <w:p>
      <w:pPr>
        <w:spacing w:before="179"/>
        <w:ind w:left="0" w:right="1294"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1"/>
        <w:rPr>
          <w:rFonts w:ascii="宋体" w:hAnsi="宋体" w:cs="宋体" w:eastAsia="宋体" w:hint="default"/>
          <w:sz w:val="9"/>
          <w:szCs w:val="9"/>
        </w:rPr>
      </w:pPr>
    </w:p>
    <w:tbl>
      <w:tblPr>
        <w:tblW w:w="0" w:type="auto"/>
        <w:jc w:val="left"/>
        <w:tblInd w:w="242" w:type="dxa"/>
        <w:tblLayout w:type="fixed"/>
        <w:tblCellMar>
          <w:top w:w="0" w:type="dxa"/>
          <w:left w:w="0" w:type="dxa"/>
          <w:bottom w:w="0" w:type="dxa"/>
          <w:right w:w="0" w:type="dxa"/>
        </w:tblCellMar>
        <w:tblLook w:val="01E0"/>
      </w:tblPr>
      <w:tblGrid>
        <w:gridCol w:w="1248"/>
        <w:gridCol w:w="1609"/>
        <w:gridCol w:w="1421"/>
        <w:gridCol w:w="1301"/>
        <w:gridCol w:w="1798"/>
        <w:gridCol w:w="1526"/>
      </w:tblGrid>
      <w:tr>
        <w:trPr>
          <w:trHeight w:val="1028" w:hRule="exact"/>
        </w:trPr>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7" w:lineRule="auto" w:before="28"/>
              <w:ind w:left="168" w:right="166" w:firstLine="105"/>
              <w:jc w:val="left"/>
              <w:rPr>
                <w:rFonts w:ascii="宋体" w:hAnsi="宋体" w:cs="宋体" w:eastAsia="宋体" w:hint="default"/>
                <w:sz w:val="21"/>
                <w:szCs w:val="21"/>
              </w:rPr>
            </w:pPr>
            <w:r>
              <w:rPr>
                <w:rFonts w:ascii="宋体" w:hAnsi="宋体" w:cs="宋体" w:eastAsia="宋体" w:hint="default"/>
                <w:sz w:val="21"/>
                <w:szCs w:val="21"/>
              </w:rPr>
              <w:t>报告期销售</w:t>
            </w:r>
            <w:r>
              <w:rPr>
                <w:rFonts w:ascii="宋体" w:hAnsi="宋体" w:cs="宋体" w:eastAsia="宋体" w:hint="default"/>
                <w:w w:val="100"/>
                <w:sz w:val="21"/>
                <w:szCs w:val="21"/>
              </w:rPr>
              <w:t> </w:t>
            </w:r>
            <w:r>
              <w:rPr>
                <w:rFonts w:ascii="宋体" w:hAnsi="宋体" w:cs="宋体" w:eastAsia="宋体" w:hint="default"/>
                <w:sz w:val="21"/>
                <w:szCs w:val="21"/>
              </w:rPr>
              <w:t>金额（万元）</w:t>
            </w:r>
          </w:p>
        </w:tc>
        <w:tc>
          <w:tcPr>
            <w:tcW w:w="14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8"/>
              <w:ind w:left="180" w:right="175"/>
              <w:jc w:val="center"/>
              <w:rPr>
                <w:rFonts w:ascii="宋体" w:hAnsi="宋体" w:cs="宋体" w:eastAsia="宋体" w:hint="default"/>
                <w:sz w:val="21"/>
                <w:szCs w:val="21"/>
              </w:rPr>
            </w:pPr>
            <w:r>
              <w:rPr>
                <w:rFonts w:ascii="宋体" w:hAnsi="宋体" w:cs="宋体" w:eastAsia="宋体" w:hint="default"/>
                <w:sz w:val="21"/>
                <w:szCs w:val="21"/>
              </w:rPr>
              <w:t>占报告期销</w:t>
            </w:r>
            <w:r>
              <w:rPr>
                <w:rFonts w:ascii="宋体" w:hAnsi="宋体" w:cs="宋体" w:eastAsia="宋体" w:hint="default"/>
                <w:w w:val="100"/>
                <w:sz w:val="21"/>
                <w:szCs w:val="21"/>
              </w:rPr>
              <w:t> </w:t>
            </w:r>
            <w:r>
              <w:rPr>
                <w:rFonts w:ascii="宋体" w:hAnsi="宋体" w:cs="宋体" w:eastAsia="宋体" w:hint="default"/>
                <w:sz w:val="21"/>
                <w:szCs w:val="21"/>
              </w:rPr>
              <w:t>售总金额比</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8"/>
              <w:ind w:left="119" w:right="115"/>
              <w:jc w:val="left"/>
              <w:rPr>
                <w:rFonts w:ascii="宋体" w:hAnsi="宋体" w:cs="宋体" w:eastAsia="宋体" w:hint="default"/>
                <w:sz w:val="21"/>
                <w:szCs w:val="21"/>
              </w:rPr>
            </w:pPr>
            <w:r>
              <w:rPr>
                <w:rFonts w:ascii="宋体" w:hAnsi="宋体" w:cs="宋体" w:eastAsia="宋体" w:hint="default"/>
                <w:sz w:val="21"/>
                <w:szCs w:val="21"/>
              </w:rPr>
              <w:t>应收账款余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7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8"/>
              <w:ind w:left="158" w:right="154"/>
              <w:jc w:val="center"/>
              <w:rPr>
                <w:rFonts w:ascii="宋体" w:hAnsi="宋体" w:cs="宋体" w:eastAsia="宋体" w:hint="default"/>
                <w:sz w:val="21"/>
                <w:szCs w:val="21"/>
              </w:rPr>
            </w:pPr>
            <w:r>
              <w:rPr>
                <w:rFonts w:ascii="宋体" w:hAnsi="宋体" w:cs="宋体" w:eastAsia="宋体" w:hint="default"/>
                <w:spacing w:val="-1"/>
                <w:sz w:val="21"/>
                <w:szCs w:val="21"/>
              </w:rPr>
              <w:t>占公司报告期应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收账款总余额比</w:t>
            </w:r>
          </w:p>
          <w:p>
            <w:pPr>
              <w:pStyle w:val="TableParagraph"/>
              <w:spacing w:line="240" w:lineRule="auto" w:before="7"/>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7" w:lineRule="auto" w:before="28"/>
              <w:ind w:left="338" w:right="333"/>
              <w:jc w:val="left"/>
              <w:rPr>
                <w:rFonts w:ascii="宋体" w:hAnsi="宋体" w:cs="宋体" w:eastAsia="宋体" w:hint="default"/>
                <w:sz w:val="21"/>
                <w:szCs w:val="21"/>
              </w:rPr>
            </w:pPr>
            <w:r>
              <w:rPr>
                <w:rFonts w:ascii="宋体" w:hAnsi="宋体" w:cs="宋体" w:eastAsia="宋体" w:hint="default"/>
                <w:sz w:val="21"/>
                <w:szCs w:val="21"/>
              </w:rPr>
              <w:t>是否存在</w:t>
            </w:r>
            <w:r>
              <w:rPr>
                <w:rFonts w:ascii="宋体" w:hAnsi="宋体" w:cs="宋体" w:eastAsia="宋体" w:hint="default"/>
                <w:w w:val="100"/>
                <w:sz w:val="21"/>
                <w:szCs w:val="21"/>
              </w:rPr>
              <w:t> </w:t>
            </w:r>
            <w:r>
              <w:rPr>
                <w:rFonts w:ascii="宋体" w:hAnsi="宋体" w:cs="宋体" w:eastAsia="宋体" w:hint="default"/>
                <w:sz w:val="21"/>
                <w:szCs w:val="21"/>
              </w:rPr>
              <w:t>关联关系</w:t>
            </w:r>
          </w:p>
        </w:tc>
      </w:tr>
      <w:tr>
        <w:trPr>
          <w:trHeight w:val="71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302" w:right="168" w:hanging="130"/>
              <w:jc w:val="left"/>
              <w:rPr>
                <w:rFonts w:ascii="宋体" w:hAnsi="宋体" w:cs="宋体" w:eastAsia="宋体" w:hint="default"/>
                <w:sz w:val="21"/>
                <w:szCs w:val="21"/>
              </w:rPr>
            </w:pPr>
            <w:r>
              <w:rPr>
                <w:rFonts w:ascii="宋体" w:hAnsi="宋体" w:cs="宋体" w:eastAsia="宋体" w:hint="default"/>
                <w:sz w:val="21"/>
                <w:szCs w:val="21"/>
              </w:rPr>
              <w:t>前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名客</w:t>
            </w:r>
            <w:r>
              <w:rPr>
                <w:rFonts w:ascii="宋体" w:hAnsi="宋体" w:cs="宋体" w:eastAsia="宋体" w:hint="default"/>
                <w:w w:val="100"/>
                <w:sz w:val="21"/>
                <w:szCs w:val="21"/>
              </w:rPr>
              <w:t> </w:t>
            </w:r>
            <w:r>
              <w:rPr>
                <w:rFonts w:ascii="宋体" w:hAnsi="宋体" w:cs="宋体" w:eastAsia="宋体" w:hint="default"/>
                <w:sz w:val="21"/>
                <w:szCs w:val="21"/>
              </w:rPr>
              <w:t>户合计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32" w:right="0"/>
              <w:jc w:val="left"/>
              <w:rPr>
                <w:rFonts w:ascii="宋体" w:hAnsi="宋体" w:cs="宋体" w:eastAsia="宋体" w:hint="default"/>
                <w:sz w:val="21"/>
                <w:szCs w:val="21"/>
              </w:rPr>
            </w:pPr>
            <w:r>
              <w:rPr>
                <w:rFonts w:ascii="宋体"/>
                <w:sz w:val="21"/>
              </w:rPr>
              <w:t>2243.56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21"/>
                <w:szCs w:val="21"/>
              </w:rPr>
            </w:pPr>
            <w:r>
              <w:rPr>
                <w:rFonts w:ascii="宋体"/>
                <w:sz w:val="21"/>
              </w:rPr>
              <w:t>29.78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1" w:right="0"/>
              <w:jc w:val="left"/>
              <w:rPr>
                <w:rFonts w:ascii="宋体" w:hAnsi="宋体" w:cs="宋体" w:eastAsia="宋体" w:hint="default"/>
                <w:sz w:val="21"/>
                <w:szCs w:val="21"/>
              </w:rPr>
            </w:pPr>
            <w:r>
              <w:rPr>
                <w:rFonts w:ascii="宋体"/>
                <w:sz w:val="21"/>
              </w:rPr>
              <w:t>92.64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9.22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890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其中：公司无向单一客户销售比例超过</w:t>
            </w:r>
            <w:r>
              <w:rPr>
                <w:rFonts w:ascii="宋体" w:hAnsi="宋体" w:cs="宋体" w:eastAsia="宋体" w:hint="default"/>
                <w:spacing w:val="-56"/>
                <w:sz w:val="21"/>
                <w:szCs w:val="21"/>
              </w:rPr>
              <w:t> </w:t>
            </w:r>
            <w:r>
              <w:rPr>
                <w:rFonts w:ascii="宋体" w:hAnsi="宋体" w:cs="宋体" w:eastAsia="宋体" w:hint="default"/>
                <w:sz w:val="21"/>
                <w:szCs w:val="21"/>
              </w:rPr>
              <w:t>30%</w:t>
            </w:r>
            <w:r>
              <w:rPr>
                <w:rFonts w:ascii="宋体" w:hAnsi="宋体" w:cs="宋体" w:eastAsia="宋体" w:hint="default"/>
                <w:sz w:val="21"/>
                <w:szCs w:val="21"/>
              </w:rPr>
              <w:t>的情况</w:t>
            </w:r>
          </w:p>
        </w:tc>
      </w:tr>
    </w:tbl>
    <w:p>
      <w:pPr>
        <w:pStyle w:val="BodyText"/>
        <w:spacing w:line="357" w:lineRule="auto" w:before="39"/>
        <w:ind w:right="1074" w:firstLine="479"/>
        <w:jc w:val="left"/>
      </w:pPr>
      <w:r>
        <w:rPr>
          <w:spacing w:val="-3"/>
        </w:rPr>
        <w:t>公司董事、监事、高级管理人员、核心技术人员及主要关联方或持股</w:t>
      </w:r>
      <w:r>
        <w:rPr>
          <w:spacing w:val="-39"/>
        </w:rPr>
        <w:t> </w:t>
      </w:r>
      <w:r>
        <w:rPr>
          <w:rFonts w:ascii="宋体" w:hAnsi="宋体" w:cs="宋体" w:eastAsia="宋体" w:hint="default"/>
        </w:rPr>
        <w:t>5%</w:t>
      </w:r>
      <w:r>
        <w:rPr/>
        <w:t>以上的股东 在公司前五名销售客户中未占有任何权益。</w:t>
      </w:r>
    </w:p>
    <w:p>
      <w:pPr>
        <w:spacing w:after="0" w:line="357"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240" w:lineRule="auto" w:before="26"/>
        <w:ind w:left="621" w:right="945"/>
        <w:jc w:val="left"/>
      </w:pPr>
      <w:r>
        <w:rPr/>
        <w:t>（</w:t>
      </w:r>
      <w:r>
        <w:rPr>
          <w:rFonts w:ascii="宋体" w:hAnsi="宋体" w:cs="宋体" w:eastAsia="宋体" w:hint="default"/>
        </w:rPr>
        <w:t>2</w:t>
      </w:r>
      <w:r>
        <w:rPr/>
        <w:t>）报告期内采购金额前五名供应商的情况</w:t>
      </w:r>
    </w:p>
    <w:p>
      <w:pPr>
        <w:spacing w:line="240" w:lineRule="auto" w:before="13"/>
        <w:rPr>
          <w:rFonts w:ascii="宋体" w:hAnsi="宋体" w:cs="宋体" w:eastAsia="宋体" w:hint="default"/>
          <w:sz w:val="10"/>
          <w:szCs w:val="10"/>
        </w:rPr>
      </w:pPr>
    </w:p>
    <w:p>
      <w:pPr>
        <w:spacing w:before="36"/>
        <w:ind w:left="0" w:right="1399"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1"/>
        <w:rPr>
          <w:rFonts w:ascii="宋体" w:hAnsi="宋体" w:cs="宋体" w:eastAsia="宋体" w:hint="default"/>
          <w:sz w:val="9"/>
          <w:szCs w:val="9"/>
        </w:rPr>
      </w:pPr>
    </w:p>
    <w:tbl>
      <w:tblPr>
        <w:tblW w:w="0" w:type="auto"/>
        <w:jc w:val="left"/>
        <w:tblInd w:w="271" w:type="dxa"/>
        <w:tblLayout w:type="fixed"/>
        <w:tblCellMar>
          <w:top w:w="0" w:type="dxa"/>
          <w:left w:w="0" w:type="dxa"/>
          <w:bottom w:w="0" w:type="dxa"/>
          <w:right w:w="0" w:type="dxa"/>
        </w:tblCellMar>
        <w:tblLook w:val="01E0"/>
      </w:tblPr>
      <w:tblGrid>
        <w:gridCol w:w="1589"/>
        <w:gridCol w:w="1513"/>
        <w:gridCol w:w="1366"/>
        <w:gridCol w:w="1363"/>
        <w:gridCol w:w="1709"/>
        <w:gridCol w:w="1306"/>
      </w:tblGrid>
      <w:tr>
        <w:trPr>
          <w:trHeight w:val="1025" w:hRule="exact"/>
        </w:trPr>
        <w:tc>
          <w:tcPr>
            <w:tcW w:w="158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7" w:lineRule="auto" w:before="28"/>
              <w:ind w:left="120" w:right="118" w:firstLine="105"/>
              <w:jc w:val="left"/>
              <w:rPr>
                <w:rFonts w:ascii="宋体" w:hAnsi="宋体" w:cs="宋体" w:eastAsia="宋体" w:hint="default"/>
                <w:sz w:val="21"/>
                <w:szCs w:val="21"/>
              </w:rPr>
            </w:pPr>
            <w:r>
              <w:rPr>
                <w:rFonts w:ascii="宋体" w:hAnsi="宋体" w:cs="宋体" w:eastAsia="宋体" w:hint="default"/>
                <w:sz w:val="21"/>
                <w:szCs w:val="21"/>
              </w:rPr>
              <w:t>报告期采购</w:t>
            </w:r>
            <w:r>
              <w:rPr>
                <w:rFonts w:ascii="宋体" w:hAnsi="宋体" w:cs="宋体" w:eastAsia="宋体" w:hint="default"/>
                <w:w w:val="100"/>
                <w:sz w:val="21"/>
                <w:szCs w:val="21"/>
              </w:rPr>
              <w:t> </w:t>
            </w:r>
            <w:r>
              <w:rPr>
                <w:rFonts w:ascii="宋体" w:hAnsi="宋体" w:cs="宋体" w:eastAsia="宋体" w:hint="default"/>
                <w:sz w:val="21"/>
                <w:szCs w:val="21"/>
              </w:rPr>
              <w:t>金额（万元）</w:t>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8"/>
              <w:ind w:left="151" w:right="149"/>
              <w:jc w:val="center"/>
              <w:rPr>
                <w:rFonts w:ascii="宋体" w:hAnsi="宋体" w:cs="宋体" w:eastAsia="宋体" w:hint="default"/>
                <w:sz w:val="21"/>
                <w:szCs w:val="21"/>
              </w:rPr>
            </w:pPr>
            <w:r>
              <w:rPr>
                <w:rFonts w:ascii="宋体" w:hAnsi="宋体" w:cs="宋体" w:eastAsia="宋体" w:hint="default"/>
                <w:sz w:val="21"/>
                <w:szCs w:val="21"/>
              </w:rPr>
              <w:t>占报告期采</w:t>
            </w:r>
            <w:r>
              <w:rPr>
                <w:rFonts w:ascii="宋体" w:hAnsi="宋体" w:cs="宋体" w:eastAsia="宋体" w:hint="default"/>
                <w:w w:val="100"/>
                <w:sz w:val="21"/>
                <w:szCs w:val="21"/>
              </w:rPr>
              <w:t> </w:t>
            </w:r>
            <w:r>
              <w:rPr>
                <w:rFonts w:ascii="宋体" w:hAnsi="宋体" w:cs="宋体" w:eastAsia="宋体" w:hint="default"/>
                <w:sz w:val="21"/>
                <w:szCs w:val="21"/>
              </w:rPr>
              <w:t>购总金额比</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8"/>
              <w:ind w:left="148" w:right="149"/>
              <w:jc w:val="left"/>
              <w:rPr>
                <w:rFonts w:ascii="宋体" w:hAnsi="宋体" w:cs="宋体" w:eastAsia="宋体" w:hint="default"/>
                <w:sz w:val="21"/>
                <w:szCs w:val="21"/>
              </w:rPr>
            </w:pPr>
            <w:r>
              <w:rPr>
                <w:rFonts w:ascii="宋体" w:hAnsi="宋体" w:cs="宋体" w:eastAsia="宋体" w:hint="default"/>
                <w:sz w:val="21"/>
                <w:szCs w:val="21"/>
              </w:rPr>
              <w:t>应付账款余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8"/>
              <w:ind w:left="112" w:right="111"/>
              <w:jc w:val="center"/>
              <w:rPr>
                <w:rFonts w:ascii="宋体" w:hAnsi="宋体" w:cs="宋体" w:eastAsia="宋体" w:hint="default"/>
                <w:sz w:val="21"/>
                <w:szCs w:val="21"/>
              </w:rPr>
            </w:pPr>
            <w:r>
              <w:rPr>
                <w:rFonts w:ascii="宋体" w:hAnsi="宋体" w:cs="宋体" w:eastAsia="宋体" w:hint="default"/>
                <w:spacing w:val="-1"/>
                <w:sz w:val="21"/>
                <w:szCs w:val="21"/>
              </w:rPr>
              <w:t>占公司报告期应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付账款总余额比</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7" w:lineRule="auto" w:before="28"/>
              <w:ind w:left="228" w:right="223"/>
              <w:jc w:val="left"/>
              <w:rPr>
                <w:rFonts w:ascii="宋体" w:hAnsi="宋体" w:cs="宋体" w:eastAsia="宋体" w:hint="default"/>
                <w:sz w:val="21"/>
                <w:szCs w:val="21"/>
              </w:rPr>
            </w:pPr>
            <w:r>
              <w:rPr>
                <w:rFonts w:ascii="宋体" w:hAnsi="宋体" w:cs="宋体" w:eastAsia="宋体" w:hint="default"/>
                <w:sz w:val="21"/>
                <w:szCs w:val="21"/>
              </w:rPr>
              <w:t>是否存在</w:t>
            </w:r>
            <w:r>
              <w:rPr>
                <w:rFonts w:ascii="宋体" w:hAnsi="宋体" w:cs="宋体" w:eastAsia="宋体" w:hint="default"/>
                <w:w w:val="100"/>
                <w:sz w:val="21"/>
                <w:szCs w:val="21"/>
              </w:rPr>
              <w:t> </w:t>
            </w:r>
            <w:r>
              <w:rPr>
                <w:rFonts w:ascii="宋体" w:hAnsi="宋体" w:cs="宋体" w:eastAsia="宋体" w:hint="default"/>
                <w:sz w:val="21"/>
                <w:szCs w:val="21"/>
              </w:rPr>
              <w:t>关联关系</w:t>
            </w: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78" w:right="156" w:hanging="42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名供应商</w:t>
            </w:r>
            <w:r>
              <w:rPr>
                <w:rFonts w:ascii="宋体" w:hAnsi="宋体" w:cs="宋体" w:eastAsia="宋体" w:hint="default"/>
                <w:w w:val="100"/>
                <w:sz w:val="21"/>
                <w:szCs w:val="21"/>
              </w:rPr>
              <w:t> </w:t>
            </w:r>
            <w:r>
              <w:rPr>
                <w:rFonts w:ascii="宋体" w:hAnsi="宋体" w:cs="宋体" w:eastAsia="宋体" w:hint="default"/>
                <w:sz w:val="21"/>
                <w:szCs w:val="21"/>
              </w:rPr>
              <w:t>合计</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4" w:right="0"/>
              <w:jc w:val="left"/>
              <w:rPr>
                <w:rFonts w:ascii="宋体" w:hAnsi="宋体" w:cs="宋体" w:eastAsia="宋体" w:hint="default"/>
                <w:sz w:val="21"/>
                <w:szCs w:val="21"/>
              </w:rPr>
            </w:pPr>
            <w:r>
              <w:rPr>
                <w:rFonts w:ascii="宋体"/>
                <w:sz w:val="21"/>
              </w:rPr>
              <w:t>2393.46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5" w:right="0"/>
              <w:jc w:val="left"/>
              <w:rPr>
                <w:rFonts w:ascii="宋体" w:hAnsi="宋体" w:cs="宋体" w:eastAsia="宋体" w:hint="default"/>
                <w:sz w:val="21"/>
                <w:szCs w:val="21"/>
              </w:rPr>
            </w:pPr>
            <w:r>
              <w:rPr>
                <w:rFonts w:ascii="宋体"/>
                <w:sz w:val="21"/>
              </w:rPr>
              <w:t>65.83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9" w:right="0"/>
              <w:jc w:val="left"/>
              <w:rPr>
                <w:rFonts w:ascii="宋体" w:hAnsi="宋体" w:cs="宋体" w:eastAsia="宋体" w:hint="default"/>
                <w:sz w:val="21"/>
                <w:szCs w:val="21"/>
              </w:rPr>
            </w:pPr>
            <w:r>
              <w:rPr>
                <w:rFonts w:ascii="宋体"/>
                <w:sz w:val="21"/>
              </w:rPr>
              <w:t>376.66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71.90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884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其中：公司无向单一供应商采购比例超过</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z w:val="21"/>
                <w:szCs w:val="21"/>
              </w:rPr>
              <w:t>的供应商</w:t>
            </w:r>
          </w:p>
        </w:tc>
      </w:tr>
    </w:tbl>
    <w:p>
      <w:pPr>
        <w:pStyle w:val="BodyText"/>
        <w:spacing w:line="357" w:lineRule="auto" w:before="39"/>
        <w:ind w:right="1088" w:firstLine="479"/>
        <w:jc w:val="both"/>
      </w:pPr>
      <w:r>
        <w:rPr>
          <w:spacing w:val="-1"/>
        </w:rPr>
        <w:t>公司前五名供应商与公司不存在关联关系，公司董事、监事、高级管理人员、核心</w:t>
      </w:r>
      <w:r>
        <w:rPr/>
        <w:t> </w:t>
      </w:r>
      <w:r>
        <w:rPr>
          <w:spacing w:val="-1"/>
        </w:rPr>
        <w:t>技术人员、持股</w:t>
      </w:r>
      <w:r>
        <w:rPr>
          <w:rFonts w:ascii="宋体" w:hAnsi="宋体" w:cs="宋体" w:eastAsia="宋体" w:hint="default"/>
          <w:spacing w:val="-1"/>
        </w:rPr>
        <w:t>5%</w:t>
      </w:r>
      <w:r>
        <w:rPr>
          <w:spacing w:val="-1"/>
        </w:rPr>
        <w:t>以上的股东、一致行动人和其他关联方在主要客户、供应商中无直接</w:t>
      </w:r>
      <w:r>
        <w:rPr>
          <w:spacing w:val="-91"/>
        </w:rPr>
        <w:t> </w:t>
      </w:r>
      <w:r>
        <w:rPr>
          <w:spacing w:val="-91"/>
        </w:rPr>
      </w:r>
      <w:r>
        <w:rPr/>
        <w:t>或间接利益，且不存在单一客户销售比例超过</w:t>
      </w:r>
      <w:r>
        <w:rPr>
          <w:rFonts w:ascii="宋体" w:hAnsi="宋体" w:cs="宋体" w:eastAsia="宋体" w:hint="default"/>
        </w:rPr>
        <w:t>30%</w:t>
      </w:r>
      <w:r>
        <w:rPr/>
        <w:t>的情况。</w:t>
      </w:r>
    </w:p>
    <w:p>
      <w:pPr>
        <w:spacing w:line="240" w:lineRule="auto" w:before="0"/>
        <w:rPr>
          <w:rFonts w:ascii="宋体" w:hAnsi="宋体" w:cs="宋体" w:eastAsia="宋体" w:hint="default"/>
          <w:sz w:val="24"/>
          <w:szCs w:val="24"/>
        </w:rPr>
      </w:pPr>
    </w:p>
    <w:p>
      <w:pPr>
        <w:pStyle w:val="BodyText"/>
        <w:spacing w:line="357" w:lineRule="auto" w:before="190"/>
        <w:ind w:left="621" w:right="6585"/>
        <w:jc w:val="left"/>
      </w:pPr>
      <w:r>
        <w:rPr/>
        <w:t>（三）公司主要财务数据分析 </w:t>
      </w:r>
      <w:r>
        <w:rPr>
          <w:rFonts w:ascii="宋体" w:hAnsi="宋体" w:cs="宋体" w:eastAsia="宋体" w:hint="default"/>
        </w:rPr>
        <w:t>1</w:t>
      </w:r>
      <w:r>
        <w:rPr/>
        <w:t>、资产构成情况分析</w:t>
      </w:r>
    </w:p>
    <w:tbl>
      <w:tblPr>
        <w:tblW w:w="0" w:type="auto"/>
        <w:jc w:val="left"/>
        <w:tblInd w:w="122" w:type="dxa"/>
        <w:tblLayout w:type="fixed"/>
        <w:tblCellMar>
          <w:top w:w="0" w:type="dxa"/>
          <w:left w:w="0" w:type="dxa"/>
          <w:bottom w:w="0" w:type="dxa"/>
          <w:right w:w="0" w:type="dxa"/>
        </w:tblCellMar>
        <w:tblLook w:val="01E0"/>
      </w:tblPr>
      <w:tblGrid>
        <w:gridCol w:w="1858"/>
        <w:gridCol w:w="1561"/>
        <w:gridCol w:w="1560"/>
        <w:gridCol w:w="1558"/>
        <w:gridCol w:w="1419"/>
        <w:gridCol w:w="1274"/>
      </w:tblGrid>
      <w:tr>
        <w:trPr>
          <w:trHeight w:val="324" w:hRule="exact"/>
        </w:trPr>
        <w:tc>
          <w:tcPr>
            <w:tcW w:w="18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2"/>
                <w:sz w:val="21"/>
                <w:szCs w:val="21"/>
              </w:rPr>
              <w:t> </w:t>
            </w:r>
            <w:r>
              <w:rPr>
                <w:rFonts w:ascii="宋体" w:hAnsi="宋体" w:cs="宋体" w:eastAsia="宋体" w:hint="default"/>
                <w:sz w:val="21"/>
                <w:szCs w:val="21"/>
              </w:rPr>
              <w:t>产</w:t>
            </w:r>
          </w:p>
        </w:tc>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1"/>
                <w:sz w:val="21"/>
                <w:szCs w:val="21"/>
              </w:rPr>
              <w:t> </w:t>
            </w:r>
            <w:r>
              <w:rPr>
                <w:rFonts w:ascii="宋体" w:hAnsi="宋体" w:cs="宋体" w:eastAsia="宋体" w:hint="default"/>
                <w:sz w:val="21"/>
                <w:szCs w:val="21"/>
              </w:rPr>
              <w:t>日</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2"/>
                <w:sz w:val="21"/>
                <w:szCs w:val="21"/>
              </w:rPr>
              <w:t> </w:t>
            </w:r>
            <w:r>
              <w:rPr>
                <w:rFonts w:ascii="宋体" w:hAnsi="宋体" w:cs="宋体" w:eastAsia="宋体" w:hint="default"/>
                <w:sz w:val="21"/>
                <w:szCs w:val="21"/>
              </w:rPr>
              <w:t>日</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同比变动</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858" w:type="dxa"/>
            <w:vMerge/>
            <w:tcBorders>
              <w:left w:val="single" w:sz="4" w:space="0" w:color="000000"/>
              <w:right w:val="single" w:sz="4" w:space="0" w:color="000000"/>
            </w:tcBorders>
          </w:tcPr>
          <w:p>
            <w:pP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金额（万元）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4"/>
              <w:jc w:val="right"/>
              <w:rPr>
                <w:rFonts w:ascii="宋体" w:hAnsi="宋体" w:cs="宋体" w:eastAsia="宋体" w:hint="default"/>
                <w:sz w:val="21"/>
                <w:szCs w:val="21"/>
              </w:rPr>
            </w:pPr>
            <w:r>
              <w:rPr>
                <w:rFonts w:ascii="宋体" w:hAnsi="宋体" w:cs="宋体" w:eastAsia="宋体" w:hint="default"/>
                <w:spacing w:val="-1"/>
                <w:sz w:val="21"/>
                <w:szCs w:val="21"/>
              </w:rPr>
              <w:t>占本期总资产</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金额（万元）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占本期总资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1274" w:type="dxa"/>
            <w:vMerge/>
            <w:tcBorders>
              <w:left w:val="single" w:sz="4" w:space="0" w:color="000000"/>
              <w:right w:val="single" w:sz="4" w:space="0" w:color="000000"/>
            </w:tcBorders>
          </w:tcPr>
          <w:p>
            <w:pPr/>
          </w:p>
        </w:tc>
      </w:tr>
      <w:tr>
        <w:trPr>
          <w:trHeight w:val="322" w:hRule="exact"/>
        </w:trPr>
        <w:tc>
          <w:tcPr>
            <w:tcW w:w="1858"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9" w:right="0"/>
              <w:jc w:val="left"/>
              <w:rPr>
                <w:rFonts w:ascii="宋体" w:hAnsi="宋体" w:cs="宋体" w:eastAsia="宋体" w:hint="default"/>
                <w:sz w:val="21"/>
                <w:szCs w:val="21"/>
              </w:rPr>
            </w:pPr>
            <w:r>
              <w:rPr>
                <w:rFonts w:ascii="宋体" w:hAnsi="宋体" w:cs="宋体" w:eastAsia="宋体" w:hint="default"/>
                <w:sz w:val="21"/>
                <w:szCs w:val="21"/>
              </w:rPr>
              <w:t>比重（</w:t>
            </w:r>
            <w:r>
              <w:rPr>
                <w:rFonts w:ascii="宋体" w:hAnsi="宋体" w:cs="宋体" w:eastAsia="宋体" w:hint="default"/>
                <w:sz w:val="21"/>
                <w:szCs w:val="21"/>
              </w:rPr>
              <w:t>%</w:t>
            </w:r>
            <w:r>
              <w:rPr>
                <w:rFonts w:ascii="宋体" w:hAnsi="宋体" w:cs="宋体" w:eastAsia="宋体" w:hint="default"/>
                <w:sz w:val="21"/>
                <w:szCs w:val="21"/>
              </w:rPr>
              <w:t>）</w:t>
            </w:r>
          </w:p>
        </w:tc>
        <w:tc>
          <w:tcPr>
            <w:tcW w:w="1558"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0" w:right="0"/>
              <w:jc w:val="left"/>
              <w:rPr>
                <w:rFonts w:ascii="宋体" w:hAnsi="宋体" w:cs="宋体" w:eastAsia="宋体" w:hint="default"/>
                <w:sz w:val="21"/>
                <w:szCs w:val="21"/>
              </w:rPr>
            </w:pPr>
            <w:r>
              <w:rPr>
                <w:rFonts w:ascii="宋体" w:hAnsi="宋体" w:cs="宋体" w:eastAsia="宋体" w:hint="default"/>
                <w:sz w:val="21"/>
                <w:szCs w:val="21"/>
              </w:rPr>
              <w:t>比重（</w:t>
            </w:r>
            <w:r>
              <w:rPr>
                <w:rFonts w:ascii="宋体" w:hAnsi="宋体" w:cs="宋体" w:eastAsia="宋体" w:hint="default"/>
                <w:sz w:val="21"/>
                <w:szCs w:val="21"/>
              </w:rPr>
              <w:t>%</w:t>
            </w:r>
            <w:r>
              <w:rPr>
                <w:rFonts w:ascii="宋体" w:hAnsi="宋体" w:cs="宋体" w:eastAsia="宋体" w:hint="default"/>
                <w:sz w:val="21"/>
                <w:szCs w:val="21"/>
              </w:rPr>
              <w:t>）</w:t>
            </w:r>
          </w:p>
        </w:tc>
        <w:tc>
          <w:tcPr>
            <w:tcW w:w="1274" w:type="dxa"/>
            <w:vMerge/>
            <w:tcBorders>
              <w:left w:val="single" w:sz="4" w:space="0" w:color="000000"/>
              <w:bottom w:val="single" w:sz="4" w:space="0" w:color="000000"/>
              <w:right w:val="single" w:sz="4" w:space="0" w:color="000000"/>
            </w:tcBorders>
          </w:tcPr>
          <w:p>
            <w:pP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25,636.45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87.91%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7,684.16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79.53%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233.63%</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359.51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88"/>
              <w:jc w:val="right"/>
              <w:rPr>
                <w:rFonts w:ascii="宋体" w:hAnsi="宋体" w:cs="宋体" w:eastAsia="宋体" w:hint="default"/>
                <w:sz w:val="21"/>
                <w:szCs w:val="21"/>
              </w:rPr>
            </w:pPr>
            <w:r>
              <w:rPr>
                <w:rFonts w:ascii="宋体"/>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100%</w:t>
            </w:r>
          </w:p>
        </w:tc>
      </w:tr>
      <w:tr>
        <w:trPr>
          <w:trHeight w:val="35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1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2"/>
              <w:jc w:val="right"/>
              <w:rPr>
                <w:rFonts w:ascii="宋体" w:hAnsi="宋体" w:cs="宋体" w:eastAsia="宋体" w:hint="default"/>
                <w:sz w:val="21"/>
                <w:szCs w:val="21"/>
              </w:rPr>
            </w:pPr>
            <w:r>
              <w:rPr>
                <w:rFonts w:ascii="宋体"/>
                <w:spacing w:val="-1"/>
                <w:sz w:val="21"/>
              </w:rPr>
              <w:t>993.31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3.41%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2"/>
              <w:jc w:val="right"/>
              <w:rPr>
                <w:rFonts w:ascii="宋体" w:hAnsi="宋体" w:cs="宋体" w:eastAsia="宋体" w:hint="default"/>
                <w:sz w:val="21"/>
                <w:szCs w:val="21"/>
              </w:rPr>
            </w:pPr>
            <w:r>
              <w:rPr>
                <w:rFonts w:ascii="宋体"/>
                <w:spacing w:val="-1"/>
                <w:sz w:val="21"/>
              </w:rPr>
              <w:t>600.42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6.21%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sz w:val="21"/>
              </w:rPr>
              <w:t>65.43%</w:t>
            </w:r>
          </w:p>
        </w:tc>
      </w:tr>
      <w:tr>
        <w:trPr>
          <w:trHeight w:val="32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2"/>
              <w:jc w:val="right"/>
              <w:rPr>
                <w:rFonts w:ascii="宋体" w:hAnsi="宋体" w:cs="宋体" w:eastAsia="宋体" w:hint="default"/>
                <w:sz w:val="21"/>
                <w:szCs w:val="21"/>
              </w:rPr>
            </w:pPr>
            <w:r>
              <w:rPr>
                <w:rFonts w:ascii="宋体"/>
                <w:spacing w:val="-1"/>
                <w:sz w:val="21"/>
              </w:rPr>
              <w:t>100.19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2"/>
              <w:jc w:val="right"/>
              <w:rPr>
                <w:rFonts w:ascii="宋体" w:hAnsi="宋体" w:cs="宋体" w:eastAsia="宋体" w:hint="default"/>
                <w:sz w:val="21"/>
                <w:szCs w:val="21"/>
              </w:rPr>
            </w:pPr>
            <w:r>
              <w:rPr>
                <w:rFonts w:ascii="宋体"/>
                <w:spacing w:val="-1"/>
                <w:sz w:val="21"/>
              </w:rPr>
              <w:t>40.33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148.44%</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77.93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232.43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-66.47%</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7"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1,046.48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488.35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114.29%</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流动资产合计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28,213.87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96.75%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9,045.70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93.62%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211.90%</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311.34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136.33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128.37%</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7"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509.06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424.03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20.05%</w:t>
            </w:r>
          </w:p>
        </w:tc>
      </w:tr>
      <w:tr>
        <w:trPr>
          <w:trHeight w:val="32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2"/>
              <w:jc w:val="right"/>
              <w:rPr>
                <w:rFonts w:ascii="宋体" w:hAnsi="宋体" w:cs="宋体" w:eastAsia="宋体" w:hint="default"/>
                <w:sz w:val="21"/>
                <w:szCs w:val="21"/>
              </w:rPr>
            </w:pPr>
            <w:r>
              <w:rPr>
                <w:rFonts w:ascii="宋体"/>
                <w:spacing w:val="-1"/>
                <w:sz w:val="21"/>
              </w:rPr>
              <w:t>91.20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2"/>
              <w:jc w:val="right"/>
              <w:rPr>
                <w:rFonts w:ascii="宋体" w:hAnsi="宋体" w:cs="宋体" w:eastAsia="宋体" w:hint="default"/>
                <w:sz w:val="21"/>
                <w:szCs w:val="21"/>
              </w:rPr>
            </w:pPr>
            <w:r>
              <w:rPr>
                <w:rFonts w:ascii="宋体"/>
                <w:spacing w:val="-1"/>
                <w:sz w:val="21"/>
              </w:rPr>
              <w:t>18.98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380.44%</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7"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8.39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8.39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0.00%</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长期待摊费用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14.92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23.16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-35.58%</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递延所得税资产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13.72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5.64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143.15%</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非流动资产合计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948.64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616.54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6.38%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53.86%</w:t>
            </w:r>
          </w:p>
        </w:tc>
      </w:tr>
      <w:tr>
        <w:trPr>
          <w:trHeight w:val="32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28"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29,162.51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82"/>
              <w:jc w:val="right"/>
              <w:rPr>
                <w:rFonts w:ascii="宋体" w:hAnsi="宋体" w:cs="宋体" w:eastAsia="宋体" w:hint="default"/>
                <w:sz w:val="21"/>
                <w:szCs w:val="21"/>
              </w:rPr>
            </w:pPr>
            <w:r>
              <w:rPr>
                <w:rFonts w:ascii="宋体"/>
                <w:spacing w:val="-1"/>
                <w:sz w:val="21"/>
              </w:rPr>
              <w:t>9,662.24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201.82%</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326" w:lineRule="auto" w:before="26"/>
        <w:ind w:right="945"/>
        <w:jc w:val="left"/>
      </w:pPr>
      <w:r>
        <w:rPr/>
        <w:t>（</w:t>
      </w:r>
      <w:r>
        <w:rPr>
          <w:rFonts w:ascii="Calibri" w:hAnsi="Calibri" w:cs="Calibri" w:eastAsia="Calibri" w:hint="default"/>
        </w:rPr>
        <w:t>1</w:t>
      </w:r>
      <w:r>
        <w:rPr/>
        <w:t>）</w:t>
      </w:r>
      <w:r>
        <w:rPr>
          <w:rFonts w:ascii="Calibri" w:hAnsi="Calibri" w:cs="Calibri" w:eastAsia="Calibri" w:hint="default"/>
        </w:rPr>
        <w:t>2011 </w:t>
      </w:r>
      <w:r>
        <w:rPr/>
        <w:t>年</w:t>
      </w:r>
      <w:r>
        <w:rPr>
          <w:rFonts w:ascii="Calibri" w:hAnsi="Calibri" w:cs="Calibri" w:eastAsia="Calibri" w:hint="default"/>
        </w:rPr>
        <w:t>12 </w:t>
      </w:r>
      <w:r>
        <w:rPr/>
        <w:t>月</w:t>
      </w:r>
      <w:r>
        <w:rPr>
          <w:rFonts w:ascii="Calibri" w:hAnsi="Calibri" w:cs="Calibri" w:eastAsia="Calibri" w:hint="default"/>
        </w:rPr>
        <w:t>31</w:t>
      </w:r>
      <w:r>
        <w:rPr>
          <w:rFonts w:ascii="Calibri" w:hAnsi="Calibri" w:cs="Calibri" w:eastAsia="Calibri" w:hint="default"/>
          <w:spacing w:val="30"/>
        </w:rPr>
        <w:t> </w:t>
      </w:r>
      <w:r>
        <w:rPr/>
        <w:t>日末货币资金比去年同期增长</w:t>
      </w:r>
      <w:r>
        <w:rPr>
          <w:rFonts w:ascii="宋体" w:hAnsi="宋体" w:cs="宋体" w:eastAsia="宋体" w:hint="default"/>
        </w:rPr>
        <w:t>233.63</w:t>
      </w:r>
      <w:r>
        <w:rPr>
          <w:rFonts w:ascii="Calibri" w:hAnsi="Calibri" w:cs="Calibri" w:eastAsia="Calibri" w:hint="default"/>
        </w:rPr>
        <w:t>%</w:t>
      </w:r>
      <w:r>
        <w:rPr/>
        <w:t>，主要是由于公司于</w:t>
      </w:r>
      <w:r>
        <w:rPr>
          <w:rFonts w:ascii="Calibri" w:hAnsi="Calibri" w:cs="Calibri" w:eastAsia="Calibri" w:hint="default"/>
        </w:rPr>
        <w:t>2011 </w:t>
      </w:r>
      <w:r>
        <w:rPr/>
        <w:t>年</w:t>
      </w:r>
      <w:r>
        <w:rPr>
          <w:rFonts w:ascii="Calibri" w:hAnsi="Calibri" w:cs="Calibri" w:eastAsia="Calibri" w:hint="default"/>
        </w:rPr>
        <w:t>6</w:t>
      </w:r>
      <w:r>
        <w:rPr/>
        <w:t>月</w:t>
      </w:r>
      <w:r>
        <w:rPr>
          <w:rFonts w:ascii="宋体" w:hAnsi="宋体" w:cs="宋体" w:eastAsia="宋体" w:hint="default"/>
        </w:rPr>
        <w:t>29 </w:t>
      </w:r>
      <w:r>
        <w:rPr/>
        <w:t>日</w:t>
      </w:r>
      <w:r>
        <w:rPr>
          <w:rFonts w:ascii="Calibri" w:hAnsi="Calibri" w:cs="Calibri" w:eastAsia="Calibri" w:hint="default"/>
        </w:rPr>
        <w:t>A </w:t>
      </w:r>
      <w:r>
        <w:rPr>
          <w:rFonts w:ascii="Calibri" w:hAnsi="Calibri" w:cs="Calibri" w:eastAsia="Calibri" w:hint="default"/>
          <w:spacing w:val="11"/>
        </w:rPr>
        <w:t> </w:t>
      </w:r>
      <w:r>
        <w:rPr/>
        <w:t>股发行成功，募集资金到位，银行存款增长。</w:t>
      </w:r>
    </w:p>
    <w:p>
      <w:pPr>
        <w:spacing w:after="0" w:line="326"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26" w:lineRule="auto" w:before="26"/>
        <w:ind w:right="1088"/>
        <w:jc w:val="both"/>
      </w:pPr>
      <w:r>
        <w:rPr/>
        <w:t>（</w:t>
      </w:r>
      <w:r>
        <w:rPr>
          <w:rFonts w:ascii="Calibri" w:hAnsi="Calibri" w:cs="Calibri" w:eastAsia="Calibri" w:hint="default"/>
        </w:rPr>
        <w:t>2</w:t>
      </w:r>
      <w:r>
        <w:rPr/>
        <w:t>）</w:t>
      </w:r>
      <w:r>
        <w:rPr>
          <w:rFonts w:ascii="Calibri" w:hAnsi="Calibri" w:cs="Calibri" w:eastAsia="Calibri" w:hint="default"/>
        </w:rPr>
        <w:t>2011 </w:t>
      </w:r>
      <w:r>
        <w:rPr/>
        <w:t>年</w:t>
      </w:r>
      <w:r>
        <w:rPr>
          <w:rFonts w:ascii="Calibri" w:hAnsi="Calibri" w:cs="Calibri" w:eastAsia="Calibri" w:hint="default"/>
        </w:rPr>
        <w:t>12 </w:t>
      </w:r>
      <w:r>
        <w:rPr/>
        <w:t>月</w:t>
      </w:r>
      <w:r>
        <w:rPr>
          <w:rFonts w:ascii="Calibri" w:hAnsi="Calibri" w:cs="Calibri" w:eastAsia="Calibri" w:hint="default"/>
        </w:rPr>
        <w:t>31</w:t>
      </w:r>
      <w:r>
        <w:rPr>
          <w:rFonts w:ascii="Calibri" w:hAnsi="Calibri" w:cs="Calibri" w:eastAsia="Calibri" w:hint="default"/>
          <w:spacing w:val="6"/>
        </w:rPr>
        <w:t> </w:t>
      </w:r>
      <w:r>
        <w:rPr/>
        <w:t>日末应收账款比去年同期增长</w:t>
      </w:r>
      <w:r>
        <w:rPr>
          <w:rFonts w:ascii="Calibri" w:hAnsi="Calibri" w:cs="Calibri" w:eastAsia="Calibri" w:hint="default"/>
        </w:rPr>
        <w:t>65.43%</w:t>
      </w:r>
      <w:r>
        <w:rPr/>
        <w:t>，主要是由于公司</w:t>
      </w:r>
      <w:r>
        <w:rPr>
          <w:rFonts w:ascii="宋体" w:hAnsi="宋体" w:cs="宋体" w:eastAsia="宋体" w:hint="default"/>
        </w:rPr>
        <w:t>2011</w:t>
      </w:r>
      <w:r>
        <w:rPr/>
        <w:t>年秋 季征订类渠道货款延期收款所致。</w:t>
      </w:r>
    </w:p>
    <w:p>
      <w:pPr>
        <w:pStyle w:val="BodyText"/>
        <w:spacing w:line="326" w:lineRule="auto" w:before="106"/>
        <w:ind w:right="1134"/>
        <w:jc w:val="both"/>
      </w:pPr>
      <w:r>
        <w:rPr/>
        <w:t>（</w:t>
      </w:r>
      <w:r>
        <w:rPr>
          <w:rFonts w:ascii="Calibri" w:hAnsi="Calibri" w:cs="Calibri" w:eastAsia="Calibri" w:hint="default"/>
        </w:rPr>
        <w:t>3</w:t>
      </w:r>
      <w:r>
        <w:rPr/>
        <w:t>）</w:t>
      </w:r>
      <w:r>
        <w:rPr>
          <w:rFonts w:ascii="Calibri" w:hAnsi="Calibri" w:cs="Calibri" w:eastAsia="Calibri" w:hint="default"/>
        </w:rPr>
        <w:t>2011 </w:t>
      </w:r>
      <w:r>
        <w:rPr/>
        <w:t>年</w:t>
      </w:r>
      <w:r>
        <w:rPr>
          <w:rFonts w:ascii="Calibri" w:hAnsi="Calibri" w:cs="Calibri" w:eastAsia="Calibri" w:hint="default"/>
        </w:rPr>
        <w:t>12 </w:t>
      </w:r>
      <w:r>
        <w:rPr/>
        <w:t>月</w:t>
      </w:r>
      <w:r>
        <w:rPr>
          <w:rFonts w:ascii="Calibri" w:hAnsi="Calibri" w:cs="Calibri" w:eastAsia="Calibri" w:hint="default"/>
        </w:rPr>
        <w:t>31</w:t>
      </w:r>
      <w:r>
        <w:rPr>
          <w:rFonts w:ascii="Calibri" w:hAnsi="Calibri" w:cs="Calibri" w:eastAsia="Calibri" w:hint="default"/>
          <w:spacing w:val="31"/>
        </w:rPr>
        <w:t> </w:t>
      </w:r>
      <w:r>
        <w:rPr/>
        <w:t>日末预付账款比去年同期增长</w:t>
      </w:r>
      <w:r>
        <w:rPr>
          <w:rFonts w:ascii="宋体" w:hAnsi="宋体" w:cs="宋体" w:eastAsia="宋体" w:hint="default"/>
        </w:rPr>
        <w:t>148.44</w:t>
      </w:r>
      <w:r>
        <w:rPr>
          <w:rFonts w:ascii="Calibri" w:hAnsi="Calibri" w:cs="Calibri" w:eastAsia="Calibri" w:hint="default"/>
        </w:rPr>
        <w:t>%</w:t>
      </w:r>
      <w:r>
        <w:rPr/>
        <w:t>，主要是由于子公司产销 规模扩大，预付商品款增加。</w:t>
      </w:r>
    </w:p>
    <w:p>
      <w:pPr>
        <w:pStyle w:val="BodyText"/>
        <w:spacing w:line="357" w:lineRule="auto" w:before="108"/>
        <w:ind w:right="1081"/>
        <w:jc w:val="both"/>
      </w:pPr>
      <w:r>
        <w:rPr>
          <w:spacing w:val="2"/>
        </w:rPr>
        <w:t>（</w:t>
      </w:r>
      <w:r>
        <w:rPr>
          <w:rFonts w:ascii="宋体" w:hAnsi="宋体" w:cs="宋体" w:eastAsia="宋体" w:hint="default"/>
          <w:spacing w:val="2"/>
        </w:rPr>
        <w:t>4</w:t>
      </w:r>
      <w:r>
        <w:rPr>
          <w:spacing w:val="2"/>
        </w:rPr>
        <w:t>）</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日末其他应收款比去年同期减少</w:t>
      </w:r>
      <w:r>
        <w:rPr>
          <w:rFonts w:ascii="宋体" w:hAnsi="宋体" w:cs="宋体" w:eastAsia="宋体" w:hint="default"/>
          <w:spacing w:val="2"/>
        </w:rPr>
        <w:t>66.47%</w:t>
      </w:r>
      <w:r>
        <w:rPr>
          <w:spacing w:val="2"/>
        </w:rPr>
        <w:t>，主要是由于公司在报告期</w:t>
      </w:r>
      <w:r>
        <w:rPr>
          <w:spacing w:val="-111"/>
        </w:rPr>
        <w:t> </w:t>
      </w:r>
      <w:r>
        <w:rPr>
          <w:spacing w:val="-111"/>
        </w:rPr>
      </w:r>
      <w:r>
        <w:rPr/>
        <w:t>初对上市发行前费用进行了归集，在报告期中完成了向社会公众公开发行股票的工作， 在其他应收款归集的上市发行前费用按是否属于发行费用列支范围，分别抵减发行溢价</w:t>
      </w:r>
      <w:r>
        <w:rPr/>
        <w:t> 收入和计入当期损益。</w:t>
      </w:r>
    </w:p>
    <w:p>
      <w:pPr>
        <w:pStyle w:val="BodyText"/>
        <w:spacing w:line="357" w:lineRule="auto" w:before="77"/>
        <w:ind w:right="1086"/>
        <w:jc w:val="both"/>
      </w:pPr>
      <w:r>
        <w:rPr>
          <w:spacing w:val="-1"/>
        </w:rPr>
        <w:t>（</w:t>
      </w:r>
      <w:r>
        <w:rPr>
          <w:rFonts w:ascii="宋体" w:hAnsi="宋体" w:cs="宋体" w:eastAsia="宋体" w:hint="default"/>
          <w:spacing w:val="-1"/>
        </w:rPr>
        <w:t>5</w:t>
      </w:r>
      <w:r>
        <w:rPr>
          <w:spacing w:val="-1"/>
        </w:rPr>
        <w:t>）</w:t>
      </w:r>
      <w:r>
        <w:rPr>
          <w:rFonts w:ascii="宋体" w:hAnsi="宋体" w:cs="宋体" w:eastAsia="宋体" w:hint="default"/>
          <w:spacing w:val="-1"/>
        </w:rPr>
        <w:t>2011</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日末存货比去年同期增加</w:t>
      </w:r>
      <w:r>
        <w:rPr>
          <w:rFonts w:ascii="宋体" w:hAnsi="宋体" w:cs="宋体" w:eastAsia="宋体" w:hint="default"/>
          <w:spacing w:val="-1"/>
        </w:rPr>
        <w:t>114.29%</w:t>
      </w:r>
      <w:r>
        <w:rPr>
          <w:spacing w:val="-1"/>
        </w:rPr>
        <w:t>，主要原因是子公司公司产销规模</w:t>
      </w:r>
      <w:r>
        <w:rPr>
          <w:spacing w:val="-80"/>
        </w:rPr>
        <w:t> </w:t>
      </w:r>
      <w:r>
        <w:rPr>
          <w:spacing w:val="-80"/>
        </w:rPr>
      </w:r>
      <w:r>
        <w:rPr/>
        <w:t>扩大，存货自然增长。</w:t>
      </w:r>
    </w:p>
    <w:p>
      <w:pPr>
        <w:pStyle w:val="BodyText"/>
        <w:spacing w:line="357" w:lineRule="auto" w:before="74"/>
        <w:ind w:right="1086"/>
        <w:jc w:val="both"/>
      </w:pPr>
      <w:r>
        <w:rPr>
          <w:spacing w:val="-1"/>
        </w:rPr>
        <w:t>（</w:t>
      </w:r>
      <w:r>
        <w:rPr>
          <w:rFonts w:ascii="宋体" w:hAnsi="宋体" w:cs="宋体" w:eastAsia="宋体" w:hint="default"/>
          <w:spacing w:val="-1"/>
        </w:rPr>
        <w:t>6</w:t>
      </w:r>
      <w:r>
        <w:rPr>
          <w:spacing w:val="-1"/>
        </w:rPr>
        <w:t>）</w:t>
      </w:r>
      <w:r>
        <w:rPr>
          <w:rFonts w:ascii="宋体" w:hAnsi="宋体" w:cs="宋体" w:eastAsia="宋体" w:hint="default"/>
          <w:spacing w:val="-1"/>
        </w:rPr>
        <w:t>2011</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日末固定资产比去年同期增加</w:t>
      </w:r>
      <w:r>
        <w:rPr>
          <w:rFonts w:ascii="宋体" w:hAnsi="宋体" w:cs="宋体" w:eastAsia="宋体" w:hint="default"/>
          <w:spacing w:val="-1"/>
        </w:rPr>
        <w:t>128.37%</w:t>
      </w:r>
      <w:r>
        <w:rPr>
          <w:spacing w:val="-1"/>
        </w:rPr>
        <w:t>，主要原因是公司因业务需要</w:t>
      </w:r>
      <w:r>
        <w:rPr>
          <w:spacing w:val="-80"/>
        </w:rPr>
        <w:t> </w:t>
      </w:r>
      <w:r>
        <w:rPr>
          <w:spacing w:val="-80"/>
        </w:rPr>
      </w:r>
      <w:r>
        <w:rPr/>
        <w:t>增加了运输设备。</w:t>
      </w:r>
    </w:p>
    <w:p>
      <w:pPr>
        <w:pStyle w:val="BodyText"/>
        <w:spacing w:line="357" w:lineRule="auto" w:before="77"/>
        <w:ind w:right="1190"/>
        <w:jc w:val="left"/>
      </w:pPr>
      <w:r>
        <w:rPr/>
        <w:t>（</w:t>
      </w:r>
      <w:r>
        <w:rPr>
          <w:rFonts w:ascii="宋体" w:hAnsi="宋体" w:cs="宋体" w:eastAsia="宋体" w:hint="default"/>
        </w:rPr>
        <w:t>7</w:t>
      </w:r>
      <w:r>
        <w:rPr/>
        <w:t>）</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日末开发支出比去年同期增加</w:t>
      </w:r>
      <w:r>
        <w:rPr>
          <w:spacing w:val="-61"/>
        </w:rPr>
        <w:t> </w:t>
      </w:r>
      <w:r>
        <w:rPr>
          <w:rFonts w:ascii="宋体" w:hAnsi="宋体" w:cs="宋体" w:eastAsia="宋体" w:hint="default"/>
        </w:rPr>
        <w:t>380.44%</w:t>
      </w:r>
      <w:r>
        <w:rPr/>
        <w:t>，主要原因是向英语新版 本、新学科、网络教育产品等增加开发投入所致。</w:t>
      </w:r>
    </w:p>
    <w:p>
      <w:pPr>
        <w:pStyle w:val="BodyText"/>
        <w:spacing w:line="338" w:lineRule="auto" w:before="77"/>
        <w:ind w:right="1086"/>
        <w:jc w:val="both"/>
      </w:pPr>
      <w:r>
        <w:rPr/>
        <w:t>（</w:t>
      </w:r>
      <w:r>
        <w:rPr>
          <w:rFonts w:ascii="Times New Roman" w:hAnsi="Times New Roman" w:cs="Times New Roman" w:eastAsia="Times New Roman" w:hint="default"/>
        </w:rPr>
        <w:t>8</w:t>
      </w:r>
      <w:r>
        <w:rPr/>
        <w:t>）</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日末长期待摊费用比去年同期减少</w:t>
      </w:r>
      <w:r>
        <w:rPr>
          <w:spacing w:val="-62"/>
        </w:rPr>
        <w:t> </w:t>
      </w:r>
      <w:r>
        <w:rPr>
          <w:rFonts w:ascii="宋体" w:hAnsi="宋体" w:cs="宋体" w:eastAsia="宋体" w:hint="default"/>
        </w:rPr>
        <w:t>35.58%</w:t>
      </w:r>
      <w:r>
        <w:rPr/>
        <w:t>，主要原因是费用摊销 后余额减少，且当年无新增摊销事项所致。</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8"/>
          <w:szCs w:val="18"/>
        </w:rPr>
      </w:pPr>
    </w:p>
    <w:p>
      <w:pPr>
        <w:pStyle w:val="BodyText"/>
        <w:spacing w:line="240" w:lineRule="auto" w:before="0"/>
        <w:ind w:right="0"/>
        <w:jc w:val="both"/>
      </w:pPr>
      <w:r>
        <w:rPr>
          <w:rFonts w:ascii="宋体" w:hAnsi="宋体" w:cs="宋体" w:eastAsia="宋体" w:hint="default"/>
        </w:rPr>
        <w:t>3</w:t>
      </w:r>
      <w:r>
        <w:rPr/>
        <w:t>、</w:t>
      </w:r>
      <w:r>
        <w:rPr>
          <w:spacing w:val="-61"/>
        </w:rPr>
        <w:t> </w:t>
      </w:r>
      <w:r>
        <w:rPr/>
        <w:t>负债情况分析</w:t>
      </w:r>
    </w:p>
    <w:p>
      <w:pPr>
        <w:spacing w:line="240" w:lineRule="auto" w:before="10"/>
        <w:rPr>
          <w:rFonts w:ascii="宋体" w:hAnsi="宋体" w:cs="宋体" w:eastAsia="宋体" w:hint="default"/>
          <w:sz w:val="8"/>
          <w:szCs w:val="8"/>
        </w:rPr>
      </w:pPr>
    </w:p>
    <w:tbl>
      <w:tblPr>
        <w:tblW w:w="0" w:type="auto"/>
        <w:jc w:val="left"/>
        <w:tblInd w:w="122" w:type="dxa"/>
        <w:tblLayout w:type="fixed"/>
        <w:tblCellMar>
          <w:top w:w="0" w:type="dxa"/>
          <w:left w:w="0" w:type="dxa"/>
          <w:bottom w:w="0" w:type="dxa"/>
          <w:right w:w="0" w:type="dxa"/>
        </w:tblCellMar>
        <w:tblLook w:val="01E0"/>
      </w:tblPr>
      <w:tblGrid>
        <w:gridCol w:w="2040"/>
        <w:gridCol w:w="1539"/>
        <w:gridCol w:w="1539"/>
        <w:gridCol w:w="1418"/>
        <w:gridCol w:w="1277"/>
        <w:gridCol w:w="1416"/>
      </w:tblGrid>
      <w:tr>
        <w:trPr>
          <w:trHeight w:val="324" w:hRule="exact"/>
        </w:trPr>
        <w:tc>
          <w:tcPr>
            <w:tcW w:w="20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tabs>
                <w:tab w:pos="422" w:val="left" w:leader="none"/>
              </w:tabs>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负</w:t>
              <w:tab/>
              <w:t>债</w:t>
            </w:r>
            <w:r>
              <w:rPr>
                <w:rFonts w:ascii="宋体" w:hAnsi="宋体" w:cs="宋体" w:eastAsia="宋体" w:hint="default"/>
                <w:sz w:val="21"/>
                <w:szCs w:val="21"/>
              </w:rPr>
            </w:r>
          </w:p>
        </w:tc>
        <w:tc>
          <w:tcPr>
            <w:tcW w:w="30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1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1"/>
                <w:sz w:val="21"/>
                <w:szCs w:val="21"/>
              </w:rPr>
              <w:t> </w:t>
            </w:r>
            <w:r>
              <w:rPr>
                <w:rFonts w:ascii="宋体" w:hAnsi="宋体" w:cs="宋体" w:eastAsia="宋体" w:hint="default"/>
                <w:sz w:val="21"/>
                <w:szCs w:val="21"/>
              </w:rPr>
              <w:t>日</w:t>
            </w:r>
          </w:p>
        </w:tc>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9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2"/>
                <w:sz w:val="21"/>
                <w:szCs w:val="21"/>
              </w:rPr>
              <w:t> </w:t>
            </w:r>
            <w:r>
              <w:rPr>
                <w:rFonts w:ascii="宋体" w:hAnsi="宋体" w:cs="宋体" w:eastAsia="宋体" w:hint="default"/>
                <w:sz w:val="21"/>
                <w:szCs w:val="21"/>
              </w:rPr>
              <w:t>日</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10"/>
                <w:sz w:val="21"/>
                <w:szCs w:val="21"/>
              </w:rPr>
              <w:t>同比变动（</w:t>
            </w:r>
            <w:r>
              <w:rPr>
                <w:rFonts w:ascii="宋体" w:hAnsi="宋体" w:cs="宋体" w:eastAsia="宋体" w:hint="default"/>
                <w:spacing w:val="-10"/>
                <w:sz w:val="21"/>
                <w:szCs w:val="21"/>
              </w:rPr>
              <w:t>%</w:t>
            </w:r>
            <w:r>
              <w:rPr>
                <w:rFonts w:ascii="宋体" w:hAnsi="宋体" w:cs="宋体" w:eastAsia="宋体" w:hint="default"/>
                <w:spacing w:val="-10"/>
                <w:sz w:val="21"/>
                <w:szCs w:val="21"/>
              </w:rPr>
              <w:t>）</w:t>
            </w:r>
          </w:p>
        </w:tc>
      </w:tr>
      <w:tr>
        <w:trPr>
          <w:trHeight w:val="634" w:hRule="exact"/>
        </w:trPr>
        <w:tc>
          <w:tcPr>
            <w:tcW w:w="2040" w:type="dxa"/>
            <w:vMerge/>
            <w:tcBorders>
              <w:left w:val="single" w:sz="4" w:space="0" w:color="000000"/>
              <w:right w:val="single" w:sz="4" w:space="0" w:color="000000"/>
            </w:tcBorders>
          </w:tcPr>
          <w:p>
            <w:pPr/>
          </w:p>
        </w:tc>
        <w:tc>
          <w:tcPr>
            <w:tcW w:w="153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金额（万元）</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占本期总负债</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金额（万元）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z w:val="21"/>
                <w:szCs w:val="21"/>
              </w:rPr>
              <w:t>占本期总负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w:t>
            </w:r>
          </w:p>
        </w:tc>
        <w:tc>
          <w:tcPr>
            <w:tcW w:w="1416" w:type="dxa"/>
            <w:vMerge/>
            <w:tcBorders>
              <w:left w:val="single" w:sz="4" w:space="0" w:color="000000"/>
              <w:right w:val="single" w:sz="4" w:space="0" w:color="000000"/>
            </w:tcBorders>
          </w:tcPr>
          <w:p>
            <w:pPr/>
          </w:p>
        </w:tc>
      </w:tr>
      <w:tr>
        <w:trPr>
          <w:trHeight w:val="322" w:hRule="exact"/>
        </w:trPr>
        <w:tc>
          <w:tcPr>
            <w:tcW w:w="2040" w:type="dxa"/>
            <w:vMerge/>
            <w:tcBorders>
              <w:left w:val="single" w:sz="4" w:space="0" w:color="000000"/>
              <w:bottom w:val="single" w:sz="4" w:space="0" w:color="000000"/>
              <w:right w:val="single" w:sz="4" w:space="0" w:color="000000"/>
            </w:tcBorders>
          </w:tcPr>
          <w:p>
            <w:pPr/>
          </w:p>
        </w:tc>
        <w:tc>
          <w:tcPr>
            <w:tcW w:w="1539" w:type="dxa"/>
            <w:vMerge/>
            <w:tcBorders>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0" w:right="0"/>
              <w:jc w:val="left"/>
              <w:rPr>
                <w:rFonts w:ascii="宋体" w:hAnsi="宋体" w:cs="宋体" w:eastAsia="宋体" w:hint="default"/>
                <w:sz w:val="21"/>
                <w:szCs w:val="21"/>
              </w:rPr>
            </w:pPr>
            <w:r>
              <w:rPr>
                <w:rFonts w:ascii="宋体" w:hAnsi="宋体" w:cs="宋体" w:eastAsia="宋体" w:hint="default"/>
                <w:sz w:val="21"/>
                <w:szCs w:val="21"/>
              </w:rPr>
              <w:t>比重（</w:t>
            </w:r>
            <w:r>
              <w:rPr>
                <w:rFonts w:ascii="宋体" w:hAnsi="宋体" w:cs="宋体" w:eastAsia="宋体" w:hint="default"/>
                <w:sz w:val="21"/>
                <w:szCs w:val="21"/>
              </w:rPr>
              <w:t>%</w:t>
            </w:r>
            <w:r>
              <w:rPr>
                <w:rFonts w:ascii="宋体" w:hAnsi="宋体" w:cs="宋体" w:eastAsia="宋体" w:hint="default"/>
                <w:sz w:val="21"/>
                <w:szCs w:val="21"/>
              </w:rPr>
              <w:t>）</w:t>
            </w:r>
          </w:p>
        </w:tc>
        <w:tc>
          <w:tcPr>
            <w:tcW w:w="1418"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比重（</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416" w:type="dxa"/>
            <w:vMerge/>
            <w:tcBorders>
              <w:left w:val="single" w:sz="4" w:space="0" w:color="000000"/>
              <w:bottom w:val="single" w:sz="4" w:space="0" w:color="000000"/>
              <w:right w:val="single" w:sz="4" w:space="0" w:color="000000"/>
            </w:tcBorders>
          </w:tcPr>
          <w:p>
            <w:pP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72"/>
              <w:jc w:val="right"/>
              <w:rPr>
                <w:rFonts w:ascii="宋体" w:hAnsi="宋体" w:cs="宋体" w:eastAsia="宋体" w:hint="default"/>
                <w:sz w:val="21"/>
                <w:szCs w:val="21"/>
              </w:rPr>
            </w:pPr>
            <w:r>
              <w:rPr>
                <w:rFonts w:ascii="宋体"/>
                <w:w w:val="100"/>
                <w:sz w:val="21"/>
              </w:rPr>
              <w:t>-</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6"/>
              <w:jc w:val="right"/>
              <w:rPr>
                <w:rFonts w:ascii="宋体" w:hAnsi="宋体" w:cs="宋体" w:eastAsia="宋体" w:hint="default"/>
                <w:sz w:val="21"/>
                <w:szCs w:val="21"/>
              </w:rPr>
            </w:pPr>
            <w:r>
              <w:rPr>
                <w:rFonts w:ascii="宋体"/>
                <w:spacing w:val="-1"/>
                <w:sz w:val="21"/>
              </w:rPr>
              <w:t>490.00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32.70%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w:t>
            </w: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3"/>
              <w:jc w:val="right"/>
              <w:rPr>
                <w:rFonts w:ascii="宋体" w:hAnsi="宋体" w:cs="宋体" w:eastAsia="宋体" w:hint="default"/>
                <w:sz w:val="21"/>
                <w:szCs w:val="21"/>
              </w:rPr>
            </w:pPr>
            <w:r>
              <w:rPr>
                <w:rFonts w:ascii="宋体"/>
                <w:spacing w:val="-1"/>
                <w:sz w:val="21"/>
              </w:rPr>
              <w:t>523.86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63.83%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6"/>
              <w:jc w:val="right"/>
              <w:rPr>
                <w:rFonts w:ascii="宋体" w:hAnsi="宋体" w:cs="宋体" w:eastAsia="宋体" w:hint="default"/>
                <w:sz w:val="21"/>
                <w:szCs w:val="21"/>
              </w:rPr>
            </w:pPr>
            <w:r>
              <w:rPr>
                <w:rFonts w:ascii="宋体"/>
                <w:spacing w:val="-1"/>
                <w:sz w:val="21"/>
              </w:rPr>
              <w:t>573.03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38.24%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-8.58%</w:t>
            </w: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3"/>
              <w:jc w:val="right"/>
              <w:rPr>
                <w:rFonts w:ascii="宋体" w:hAnsi="宋体" w:cs="宋体" w:eastAsia="宋体" w:hint="default"/>
                <w:sz w:val="21"/>
                <w:szCs w:val="21"/>
              </w:rPr>
            </w:pPr>
            <w:r>
              <w:rPr>
                <w:rFonts w:ascii="宋体"/>
                <w:spacing w:val="-1"/>
                <w:sz w:val="21"/>
              </w:rPr>
              <w:t>41.41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6"/>
              <w:jc w:val="right"/>
              <w:rPr>
                <w:rFonts w:ascii="宋体" w:hAnsi="宋体" w:cs="宋体" w:eastAsia="宋体" w:hint="default"/>
                <w:sz w:val="21"/>
                <w:szCs w:val="21"/>
              </w:rPr>
            </w:pPr>
            <w:r>
              <w:rPr>
                <w:rFonts w:ascii="宋体"/>
                <w:spacing w:val="-1"/>
                <w:sz w:val="21"/>
              </w:rPr>
              <w:t>13.40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209.02%</w:t>
            </w:r>
          </w:p>
        </w:tc>
      </w:tr>
      <w:tr>
        <w:trPr>
          <w:trHeight w:val="32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7"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63"/>
              <w:jc w:val="right"/>
              <w:rPr>
                <w:rFonts w:ascii="宋体" w:hAnsi="宋体" w:cs="宋体" w:eastAsia="宋体" w:hint="default"/>
                <w:sz w:val="21"/>
                <w:szCs w:val="21"/>
              </w:rPr>
            </w:pPr>
            <w:r>
              <w:rPr>
                <w:rFonts w:ascii="宋体"/>
                <w:spacing w:val="-1"/>
                <w:sz w:val="21"/>
              </w:rPr>
              <w:t>23.21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2.83%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6"/>
              <w:jc w:val="right"/>
              <w:rPr>
                <w:rFonts w:ascii="宋体" w:hAnsi="宋体" w:cs="宋体" w:eastAsia="宋体" w:hint="default"/>
                <w:sz w:val="21"/>
                <w:szCs w:val="21"/>
              </w:rPr>
            </w:pPr>
            <w:r>
              <w:rPr>
                <w:rFonts w:ascii="宋体"/>
                <w:spacing w:val="-1"/>
                <w:sz w:val="21"/>
              </w:rPr>
              <w:t>20.23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14.72%</w:t>
            </w: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3"/>
              <w:jc w:val="right"/>
              <w:rPr>
                <w:rFonts w:ascii="宋体" w:hAnsi="宋体" w:cs="宋体" w:eastAsia="宋体" w:hint="default"/>
                <w:sz w:val="21"/>
                <w:szCs w:val="21"/>
              </w:rPr>
            </w:pPr>
            <w:r>
              <w:rPr>
                <w:rFonts w:ascii="宋体"/>
                <w:spacing w:val="-1"/>
                <w:sz w:val="21"/>
              </w:rPr>
              <w:t>116.55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14.20%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6"/>
              <w:jc w:val="right"/>
              <w:rPr>
                <w:rFonts w:ascii="宋体" w:hAnsi="宋体" w:cs="宋体" w:eastAsia="宋体" w:hint="default"/>
                <w:sz w:val="21"/>
                <w:szCs w:val="21"/>
              </w:rPr>
            </w:pPr>
            <w:r>
              <w:rPr>
                <w:rFonts w:ascii="宋体"/>
                <w:spacing w:val="-1"/>
                <w:sz w:val="21"/>
              </w:rPr>
              <w:t>210.28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14.03%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-44.57%</w:t>
            </w: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3"/>
              <w:jc w:val="right"/>
              <w:rPr>
                <w:rFonts w:ascii="宋体" w:hAnsi="宋体" w:cs="宋体" w:eastAsia="宋体" w:hint="default"/>
                <w:sz w:val="21"/>
                <w:szCs w:val="21"/>
              </w:rPr>
            </w:pPr>
            <w:r>
              <w:rPr>
                <w:rFonts w:ascii="宋体"/>
                <w:spacing w:val="-1"/>
                <w:sz w:val="21"/>
              </w:rPr>
              <w:t>35.65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6"/>
              <w:jc w:val="right"/>
              <w:rPr>
                <w:rFonts w:ascii="宋体" w:hAnsi="宋体" w:cs="宋体" w:eastAsia="宋体" w:hint="default"/>
                <w:sz w:val="21"/>
                <w:szCs w:val="21"/>
              </w:rPr>
            </w:pPr>
            <w:r>
              <w:rPr>
                <w:rFonts w:ascii="宋体"/>
                <w:spacing w:val="-1"/>
                <w:sz w:val="21"/>
              </w:rPr>
              <w:t>191.52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12.78%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-81.39%</w:t>
            </w: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3"/>
              <w:jc w:val="right"/>
              <w:rPr>
                <w:rFonts w:ascii="宋体" w:hAnsi="宋体" w:cs="宋体" w:eastAsia="宋体" w:hint="default"/>
                <w:sz w:val="21"/>
                <w:szCs w:val="21"/>
              </w:rPr>
            </w:pPr>
            <w:r>
              <w:rPr>
                <w:rFonts w:ascii="宋体"/>
                <w:spacing w:val="-1"/>
                <w:sz w:val="21"/>
              </w:rPr>
              <w:t>80.00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9.75%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55"/>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w:t>
            </w: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29" w:right="0"/>
              <w:jc w:val="left"/>
              <w:rPr>
                <w:rFonts w:ascii="宋体" w:hAnsi="宋体" w:cs="宋体" w:eastAsia="宋体" w:hint="default"/>
                <w:sz w:val="21"/>
                <w:szCs w:val="21"/>
              </w:rPr>
            </w:pPr>
            <w:r>
              <w:rPr>
                <w:rFonts w:ascii="宋体"/>
                <w:b/>
                <w:sz w:val="21"/>
              </w:rPr>
              <w:t>820.68</w:t>
            </w:r>
            <w:r>
              <w:rPr>
                <w:rFonts w:ascii="宋体"/>
                <w:sz w:val="21"/>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sz w:val="21"/>
              </w:rPr>
              <w:t>100.00%</w:t>
            </w:r>
            <w:r>
              <w:rPr>
                <w:rFonts w:ascii="宋体"/>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b/>
                <w:sz w:val="21"/>
              </w:rPr>
              <w:t>1,498.46</w:t>
            </w:r>
            <w:r>
              <w:rPr>
                <w:rFonts w:ascii="宋体"/>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b/>
                <w:sz w:val="21"/>
              </w:rPr>
              <w:t>100.00%</w:t>
            </w:r>
            <w:r>
              <w:rPr>
                <w:rFonts w:ascii="宋体"/>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sz w:val="21"/>
              </w:rPr>
              <w:t>-45.23%</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26"/>
        <w:ind w:right="945"/>
        <w:jc w:val="left"/>
      </w:pPr>
      <w:r>
        <w:rPr/>
        <w:t>（</w:t>
      </w:r>
      <w:r>
        <w:rPr>
          <w:rFonts w:ascii="Times New Roman" w:hAnsi="Times New Roman" w:cs="Times New Roman" w:eastAsia="Times New Roman" w:hint="default"/>
        </w:rPr>
        <w:t>1</w:t>
      </w:r>
      <w:r>
        <w:rPr/>
        <w:t>）</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日末预收款项比去年同期增加</w:t>
      </w:r>
      <w:r>
        <w:rPr>
          <w:spacing w:val="-61"/>
        </w:rPr>
        <w:t> </w:t>
      </w:r>
      <w:r>
        <w:rPr>
          <w:rFonts w:ascii="宋体" w:hAnsi="宋体" w:cs="宋体" w:eastAsia="宋体" w:hint="default"/>
        </w:rPr>
        <w:t>209.02%</w:t>
      </w:r>
      <w:r>
        <w:rPr/>
        <w:t>，主要原因是预收</w:t>
      </w:r>
      <w:r>
        <w:rPr>
          <w:spacing w:val="-61"/>
        </w:rPr>
        <w:t> </w:t>
      </w:r>
      <w:r>
        <w:rPr>
          <w:rFonts w:ascii="宋体" w:hAnsi="宋体" w:cs="宋体" w:eastAsia="宋体" w:hint="default"/>
        </w:rPr>
        <w:t>2012</w:t>
      </w:r>
      <w:r>
        <w:rPr>
          <w:rFonts w:ascii="宋体" w:hAnsi="宋体" w:cs="宋体" w:eastAsia="宋体" w:hint="default"/>
          <w:spacing w:val="-61"/>
        </w:rPr>
        <w:t> </w:t>
      </w:r>
      <w:r>
        <w:rPr/>
        <w:t>年</w:t>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240" w:lineRule="auto" w:before="26"/>
        <w:ind w:right="945"/>
        <w:jc w:val="left"/>
      </w:pPr>
      <w:r>
        <w:rPr/>
        <w:t>春季的货款增加所致。</w:t>
      </w:r>
    </w:p>
    <w:p>
      <w:pPr>
        <w:pStyle w:val="BodyText"/>
        <w:spacing w:line="338" w:lineRule="auto" w:before="192"/>
        <w:ind w:right="1076"/>
        <w:jc w:val="left"/>
      </w:pPr>
      <w:r>
        <w:rPr/>
        <w:t>（</w:t>
      </w:r>
      <w:r>
        <w:rPr>
          <w:rFonts w:ascii="Times New Roman" w:hAnsi="Times New Roman" w:cs="Times New Roman" w:eastAsia="Times New Roman" w:hint="default"/>
        </w:rPr>
        <w:t>2</w:t>
      </w:r>
      <w:r>
        <w:rPr/>
        <w:t>）</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日末应交税金比去年同期减少</w:t>
      </w:r>
      <w:r>
        <w:rPr>
          <w:spacing w:val="-62"/>
        </w:rPr>
        <w:t> </w:t>
      </w:r>
      <w:r>
        <w:rPr>
          <w:rFonts w:ascii="宋体" w:hAnsi="宋体" w:cs="宋体" w:eastAsia="宋体" w:hint="default"/>
        </w:rPr>
        <w:t>44.57%</w:t>
      </w:r>
      <w:r>
        <w:rPr/>
        <w:t>，主要原因是四季度收入同 比下降导致计提的应交增值税金下降所致。</w:t>
      </w:r>
    </w:p>
    <w:p>
      <w:pPr>
        <w:pStyle w:val="BodyText"/>
        <w:spacing w:line="357" w:lineRule="auto" w:before="96"/>
        <w:ind w:right="1076"/>
        <w:jc w:val="left"/>
      </w:pPr>
      <w:r>
        <w:rPr/>
        <w:t>（</w:t>
      </w: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日末其他应付款比去年同期减少</w:t>
      </w:r>
      <w:r>
        <w:rPr>
          <w:spacing w:val="-62"/>
        </w:rPr>
        <w:t> </w:t>
      </w:r>
      <w:r>
        <w:rPr>
          <w:rFonts w:ascii="宋体" w:hAnsi="宋体" w:cs="宋体" w:eastAsia="宋体" w:hint="default"/>
        </w:rPr>
        <w:t>81.39%</w:t>
      </w:r>
      <w:r>
        <w:rPr/>
        <w:t>，主要原因是往年取得的 政府财政资助款在当年验收确认收入所致。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268" w:top="1100" w:bottom="1460" w:left="1560" w:right="0"/>
        </w:sectPr>
      </w:pPr>
    </w:p>
    <w:p>
      <w:pPr>
        <w:pStyle w:val="BodyText"/>
        <w:spacing w:line="240" w:lineRule="auto" w:before="26"/>
        <w:ind w:left="621" w:right="-19"/>
        <w:jc w:val="left"/>
      </w:pPr>
      <w:r>
        <w:rPr>
          <w:rFonts w:ascii="宋体" w:hAnsi="宋体" w:cs="宋体" w:eastAsia="宋体" w:hint="default"/>
        </w:rPr>
        <w:t>3</w:t>
      </w:r>
      <w:r>
        <w:rPr/>
        <w:t>、期间费用情况分析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6"/>
          <w:szCs w:val="16"/>
        </w:rPr>
      </w:pPr>
    </w:p>
    <w:p>
      <w:pPr>
        <w:spacing w:before="0"/>
        <w:ind w:left="62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580" w:bottom="540" w:left="1560" w:right="0"/>
          <w:cols w:num="2" w:equalWidth="0">
            <w:col w:w="2903" w:space="4577"/>
            <w:col w:w="2870"/>
          </w:cols>
        </w:sectPr>
      </w:pPr>
    </w:p>
    <w:p>
      <w:pPr>
        <w:spacing w:line="240" w:lineRule="auto" w:before="12"/>
        <w:rPr>
          <w:rFonts w:ascii="宋体" w:hAnsi="宋体" w:cs="宋体" w:eastAsia="宋体" w:hint="default"/>
          <w:sz w:val="6"/>
          <w:szCs w:val="6"/>
        </w:rPr>
      </w:pPr>
    </w:p>
    <w:tbl>
      <w:tblPr>
        <w:tblW w:w="0" w:type="auto"/>
        <w:jc w:val="left"/>
        <w:tblInd w:w="122" w:type="dxa"/>
        <w:tblLayout w:type="fixed"/>
        <w:tblCellMar>
          <w:top w:w="0" w:type="dxa"/>
          <w:left w:w="0" w:type="dxa"/>
          <w:bottom w:w="0" w:type="dxa"/>
          <w:right w:w="0" w:type="dxa"/>
        </w:tblCellMar>
        <w:tblLook w:val="01E0"/>
      </w:tblPr>
      <w:tblGrid>
        <w:gridCol w:w="1454"/>
        <w:gridCol w:w="2060"/>
        <w:gridCol w:w="2081"/>
        <w:gridCol w:w="1801"/>
        <w:gridCol w:w="1692"/>
      </w:tblGrid>
      <w:tr>
        <w:trPr>
          <w:trHeight w:val="478" w:hRule="exact"/>
        </w:trPr>
        <w:tc>
          <w:tcPr>
            <w:tcW w:w="14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5"/>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5"/>
              <w:ind w:left="682"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5"/>
              <w:ind w:left="367" w:right="0"/>
              <w:jc w:val="left"/>
              <w:rPr>
                <w:rFonts w:ascii="宋体" w:hAnsi="宋体" w:cs="宋体" w:eastAsia="宋体" w:hint="default"/>
                <w:sz w:val="21"/>
                <w:szCs w:val="21"/>
              </w:rPr>
            </w:pPr>
            <w:r>
              <w:rPr>
                <w:rFonts w:ascii="宋体" w:hAnsi="宋体" w:cs="宋体" w:eastAsia="宋体" w:hint="default"/>
                <w:b/>
                <w:bCs/>
                <w:sz w:val="21"/>
                <w:szCs w:val="21"/>
              </w:rPr>
              <w:t>同比变动额</w:t>
            </w:r>
            <w:r>
              <w:rPr>
                <w:rFonts w:ascii="宋体" w:hAnsi="宋体" w:cs="宋体" w:eastAsia="宋体" w:hint="default"/>
                <w:sz w:val="21"/>
                <w:szCs w:val="21"/>
              </w:rPr>
            </w:r>
          </w:p>
        </w:tc>
        <w:tc>
          <w:tcPr>
            <w:tcW w:w="16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5"/>
              <w:ind w:right="151"/>
              <w:jc w:val="right"/>
              <w:rPr>
                <w:rFonts w:ascii="宋体" w:hAnsi="宋体" w:cs="宋体" w:eastAsia="宋体" w:hint="default"/>
                <w:sz w:val="21"/>
                <w:szCs w:val="21"/>
              </w:rPr>
            </w:pPr>
            <w:r>
              <w:rPr>
                <w:rFonts w:ascii="宋体" w:hAnsi="宋体" w:cs="宋体" w:eastAsia="宋体" w:hint="default"/>
                <w:b/>
                <w:bCs/>
                <w:sz w:val="21"/>
                <w:szCs w:val="21"/>
              </w:rPr>
              <w:t>同比变动（</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78"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14,614,854.80</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10,855,021.44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3,759,833.36</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34.64</w:t>
            </w:r>
          </w:p>
        </w:tc>
      </w:tr>
      <w:tr>
        <w:trPr>
          <w:trHeight w:val="478"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13,222,299.04</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10,339,447.06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2,882,851.98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27.88</w:t>
            </w:r>
          </w:p>
        </w:tc>
      </w:tr>
      <w:tr>
        <w:trPr>
          <w:trHeight w:val="478"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-2,278,417.35</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-269,200.02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-2,009,217.33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-746.37%</w:t>
            </w:r>
          </w:p>
        </w:tc>
      </w:tr>
      <w:tr>
        <w:trPr>
          <w:trHeight w:val="480"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3,140,209.37</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3,677,588.27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-537,378.90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-14.61</w:t>
            </w:r>
          </w:p>
        </w:tc>
      </w:tr>
    </w:tbl>
    <w:p>
      <w:pPr>
        <w:pStyle w:val="BodyText"/>
        <w:spacing w:line="357" w:lineRule="auto" w:before="79"/>
        <w:ind w:right="1091"/>
        <w:jc w:val="both"/>
      </w:pPr>
      <w:r>
        <w:rPr>
          <w:spacing w:val="2"/>
        </w:rPr>
        <w:t>（</w:t>
      </w:r>
      <w:r>
        <w:rPr>
          <w:rFonts w:ascii="宋体" w:hAnsi="宋体" w:cs="宋体" w:eastAsia="宋体" w:hint="default"/>
          <w:spacing w:val="2"/>
        </w:rPr>
        <w:t>1</w:t>
      </w:r>
      <w:r>
        <w:rPr>
          <w:spacing w:val="2"/>
        </w:rPr>
        <w:t>）报告期内，销售费用与上年同期比增长</w:t>
      </w:r>
      <w:r>
        <w:rPr>
          <w:rFonts w:ascii="宋体" w:hAnsi="宋体" w:cs="宋体" w:eastAsia="宋体" w:hint="default"/>
          <w:spacing w:val="2"/>
        </w:rPr>
        <w:t>34.64%</w:t>
      </w:r>
      <w:r>
        <w:rPr>
          <w:spacing w:val="2"/>
        </w:rPr>
        <w:t>，主要是公司加大了广告业务宣传</w:t>
      </w:r>
      <w:r>
        <w:rPr>
          <w:spacing w:val="-104"/>
        </w:rPr>
        <w:t> </w:t>
      </w:r>
      <w:r>
        <w:rPr>
          <w:spacing w:val="-104"/>
        </w:rPr>
      </w:r>
      <w:r>
        <w:rPr>
          <w:spacing w:val="-1"/>
        </w:rPr>
        <w:t>投入，为下一年度的新区域、新渠道开拓进行铺垫。另为加强销售队伍的建设，人员工</w:t>
      </w:r>
      <w:r>
        <w:rPr>
          <w:spacing w:val="-94"/>
        </w:rPr>
        <w:t> </w:t>
      </w:r>
      <w:r>
        <w:rPr>
          <w:spacing w:val="-94"/>
        </w:rPr>
      </w:r>
      <w:r>
        <w:rPr/>
        <w:t>资及社保等费用有所增加。</w:t>
      </w:r>
    </w:p>
    <w:p>
      <w:pPr>
        <w:pStyle w:val="BodyText"/>
        <w:spacing w:line="357" w:lineRule="auto" w:before="77"/>
        <w:ind w:right="1085"/>
        <w:jc w:val="both"/>
      </w:pPr>
      <w:r>
        <w:rPr>
          <w:spacing w:val="2"/>
        </w:rPr>
        <w:t>（</w:t>
      </w:r>
      <w:r>
        <w:rPr>
          <w:rFonts w:ascii="宋体" w:hAnsi="宋体" w:cs="宋体" w:eastAsia="宋体" w:hint="default"/>
          <w:spacing w:val="2"/>
        </w:rPr>
        <w:t>2</w:t>
      </w:r>
      <w:r>
        <w:rPr>
          <w:spacing w:val="2"/>
        </w:rPr>
        <w:t>）报告期内，管理费用与上年同期增加</w:t>
      </w:r>
      <w:r>
        <w:rPr>
          <w:rFonts w:ascii="宋体" w:hAnsi="宋体" w:cs="宋体" w:eastAsia="宋体" w:hint="default"/>
          <w:spacing w:val="2"/>
        </w:rPr>
        <w:t>27.88%</w:t>
      </w:r>
      <w:r>
        <w:rPr>
          <w:spacing w:val="2"/>
        </w:rPr>
        <w:t>，主要是为保证公司长远发展，公司</w:t>
      </w:r>
      <w:r>
        <w:rPr>
          <w:spacing w:val="-104"/>
        </w:rPr>
        <w:t> </w:t>
      </w:r>
      <w:r>
        <w:rPr>
          <w:spacing w:val="-104"/>
        </w:rPr>
      </w:r>
      <w:r>
        <w:rPr/>
        <w:t>加大了在研发方面的人员投入，各项人工费用支出也较上年同期增加，以及公司上市发</w:t>
      </w:r>
      <w:r>
        <w:rPr/>
        <w:t> 行前归集的部分不属于发行费用列支范围的相关费用直接计入当期损益所致。</w:t>
      </w:r>
    </w:p>
    <w:p>
      <w:pPr>
        <w:pStyle w:val="BodyText"/>
        <w:spacing w:line="357" w:lineRule="auto" w:before="77"/>
        <w:ind w:right="953"/>
        <w:jc w:val="left"/>
      </w:pPr>
      <w:r>
        <w:rPr>
          <w:spacing w:val="-3"/>
        </w:rPr>
        <w:t>（</w:t>
      </w:r>
      <w:r>
        <w:rPr>
          <w:rFonts w:ascii="宋体" w:hAnsi="宋体" w:cs="宋体" w:eastAsia="宋体" w:hint="default"/>
          <w:spacing w:val="-3"/>
        </w:rPr>
        <w:t>3</w:t>
      </w:r>
      <w:r>
        <w:rPr>
          <w:spacing w:val="-3"/>
        </w:rPr>
        <w:t>）报告期内，财务费用较上年同期减少</w:t>
      </w:r>
      <w:r>
        <w:rPr>
          <w:rFonts w:ascii="宋体" w:hAnsi="宋体" w:cs="宋体" w:eastAsia="宋体" w:hint="default"/>
          <w:spacing w:val="-3"/>
        </w:rPr>
        <w:t>746.37%</w:t>
      </w:r>
      <w:r>
        <w:rPr>
          <w:spacing w:val="-3"/>
        </w:rPr>
        <w:t>，主要是由于报告期内募集资金到位，</w:t>
      </w:r>
      <w:r>
        <w:rPr/>
        <w:t> 该部分资金使用按计划分批逐步投入，暂存的存款利息收入较上年同期大幅增加所致。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540" w:left="1560" w:right="0"/>
        </w:sectPr>
      </w:pPr>
    </w:p>
    <w:p>
      <w:pPr>
        <w:pStyle w:val="BodyText"/>
        <w:spacing w:line="240" w:lineRule="auto" w:before="26"/>
        <w:ind w:right="-19"/>
        <w:jc w:val="left"/>
      </w:pPr>
      <w:r>
        <w:rPr>
          <w:rFonts w:ascii="宋体" w:hAnsi="宋体" w:cs="宋体" w:eastAsia="宋体" w:hint="default"/>
        </w:rPr>
        <w:t>4</w:t>
      </w:r>
      <w:r>
        <w:rPr/>
        <w:t>、</w:t>
      </w:r>
      <w:r>
        <w:rPr>
          <w:spacing w:val="-61"/>
        </w:rPr>
        <w:t> </w:t>
      </w:r>
      <w:r>
        <w:rPr/>
        <w:t>现金流量情况分析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6"/>
          <w:szCs w:val="16"/>
        </w:rPr>
      </w:pPr>
    </w:p>
    <w:p>
      <w:pPr>
        <w:spacing w:before="0"/>
        <w:ind w:left="142"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580" w:bottom="540" w:left="1560" w:right="0"/>
          <w:cols w:num="2" w:equalWidth="0">
            <w:col w:w="2483" w:space="5266"/>
            <w:col w:w="2601"/>
          </w:cols>
        </w:sectPr>
      </w:pPr>
    </w:p>
    <w:p>
      <w:pPr>
        <w:spacing w:line="240" w:lineRule="auto" w:before="12"/>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3286"/>
        <w:gridCol w:w="1397"/>
        <w:gridCol w:w="1519"/>
        <w:gridCol w:w="1642"/>
        <w:gridCol w:w="1438"/>
      </w:tblGrid>
      <w:tr>
        <w:trPr>
          <w:trHeight w:val="1416" w:hRule="exact"/>
        </w:trPr>
        <w:tc>
          <w:tcPr>
            <w:tcW w:w="3286"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tabs>
                <w:tab w:pos="631" w:val="left" w:leader="none"/>
              </w:tabs>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97"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519"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9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42"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年度较</w:t>
            </w:r>
          </w:p>
          <w:p>
            <w:pPr>
              <w:pStyle w:val="TableParagraph"/>
              <w:spacing w:line="273" w:lineRule="auto" w:before="37"/>
              <w:ind w:left="151" w:right="154"/>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年度增减</w:t>
            </w:r>
            <w:r>
              <w:rPr>
                <w:rFonts w:ascii="宋体" w:hAnsi="宋体" w:cs="宋体" w:eastAsia="宋体" w:hint="default"/>
                <w:w w:val="100"/>
                <w:sz w:val="21"/>
                <w:szCs w:val="21"/>
              </w:rPr>
              <w:t> </w:t>
            </w:r>
            <w:r>
              <w:rPr>
                <w:rFonts w:ascii="宋体" w:hAnsi="宋体" w:cs="宋体" w:eastAsia="宋体" w:hint="default"/>
                <w:sz w:val="21"/>
                <w:szCs w:val="21"/>
              </w:rPr>
              <w:t>变动金额</w:t>
            </w:r>
          </w:p>
        </w:tc>
        <w:tc>
          <w:tcPr>
            <w:tcW w:w="1438" w:type="dxa"/>
            <w:tcBorders>
              <w:top w:val="single" w:sz="8" w:space="0" w:color="000000"/>
              <w:left w:val="single" w:sz="8" w:space="0" w:color="000000"/>
              <w:bottom w:val="single" w:sz="4" w:space="0" w:color="000000"/>
              <w:right w:val="nil" w:sz="6" w:space="0" w:color="auto"/>
            </w:tcBorders>
            <w:shd w:val="clear" w:color="auto" w:fill="DCDCDC"/>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年度较</w:t>
            </w:r>
          </w:p>
          <w:p>
            <w:pPr>
              <w:pStyle w:val="TableParagraph"/>
              <w:spacing w:line="273" w:lineRule="auto" w:before="37"/>
              <w:ind w:left="285" w:right="165" w:hanging="13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年度增</w:t>
            </w:r>
            <w:r>
              <w:rPr>
                <w:rFonts w:ascii="宋体" w:hAnsi="宋体" w:cs="宋体" w:eastAsia="宋体" w:hint="default"/>
                <w:w w:val="100"/>
                <w:sz w:val="21"/>
                <w:szCs w:val="21"/>
              </w:rPr>
              <w:t> </w:t>
            </w:r>
            <w:r>
              <w:rPr>
                <w:rFonts w:ascii="宋体" w:hAnsi="宋体" w:cs="宋体" w:eastAsia="宋体" w:hint="default"/>
                <w:sz w:val="21"/>
                <w:szCs w:val="21"/>
              </w:rPr>
              <w:t>减变动比</w:t>
            </w:r>
          </w:p>
        </w:tc>
      </w:tr>
      <w:tr>
        <w:trPr>
          <w:trHeight w:val="634" w:hRule="exact"/>
        </w:trPr>
        <w:tc>
          <w:tcPr>
            <w:tcW w:w="3286"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73" w:lineRule="auto"/>
              <w:ind w:left="100" w:right="99" w:firstLine="105"/>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80"/>
                <w:sz w:val="21"/>
                <w:szCs w:val="21"/>
              </w:rPr>
              <w:t> </w:t>
            </w:r>
            <w:r>
              <w:rPr>
                <w:rFonts w:ascii="宋体" w:hAnsi="宋体" w:cs="宋体" w:eastAsia="宋体" w:hint="default"/>
                <w:sz w:val="21"/>
                <w:szCs w:val="21"/>
              </w:rPr>
              <w:t>经营活动产生的现金流量净</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9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b/>
                <w:sz w:val="21"/>
              </w:rPr>
              <w:t>918.28</w:t>
            </w:r>
            <w:r>
              <w:rPr>
                <w:rFonts w:ascii="宋体"/>
                <w:sz w:val="21"/>
              </w:rPr>
            </w:r>
          </w:p>
        </w:tc>
        <w:tc>
          <w:tcPr>
            <w:tcW w:w="151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b/>
                <w:sz w:val="21"/>
              </w:rPr>
              <w:t>4,105.47</w:t>
            </w:r>
            <w:r>
              <w:rPr>
                <w:rFonts w:ascii="宋体"/>
                <w:sz w:val="21"/>
              </w:rPr>
            </w:r>
          </w:p>
        </w:tc>
        <w:tc>
          <w:tcPr>
            <w:tcW w:w="164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3"/>
              <w:ind w:right="104"/>
              <w:jc w:val="right"/>
              <w:rPr>
                <w:rFonts w:ascii="宋体" w:hAnsi="宋体" w:cs="宋体" w:eastAsia="宋体" w:hint="default"/>
                <w:sz w:val="21"/>
                <w:szCs w:val="21"/>
              </w:rPr>
            </w:pPr>
            <w:r>
              <w:rPr>
                <w:rFonts w:ascii="宋体"/>
                <w:b/>
                <w:sz w:val="21"/>
              </w:rPr>
              <w:t>-3,187.19</w:t>
            </w:r>
            <w:r>
              <w:rPr>
                <w:rFonts w:ascii="宋体"/>
                <w:sz w:val="21"/>
              </w:rPr>
            </w:r>
          </w:p>
        </w:tc>
        <w:tc>
          <w:tcPr>
            <w:tcW w:w="143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b/>
                <w:sz w:val="21"/>
              </w:rPr>
              <w:t>-77.63%</w:t>
            </w:r>
            <w:r>
              <w:rPr>
                <w:rFonts w:ascii="宋体"/>
                <w:sz w:val="21"/>
              </w:rPr>
            </w:r>
          </w:p>
        </w:tc>
      </w:tr>
      <w:tr>
        <w:trPr>
          <w:trHeight w:val="355" w:hRule="exact"/>
        </w:trPr>
        <w:tc>
          <w:tcPr>
            <w:tcW w:w="3286"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4"/>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39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pacing w:val="-1"/>
                <w:sz w:val="21"/>
              </w:rPr>
              <w:t>8,554.46</w:t>
            </w:r>
          </w:p>
        </w:tc>
        <w:tc>
          <w:tcPr>
            <w:tcW w:w="151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9,658.86</w:t>
            </w:r>
          </w:p>
        </w:tc>
        <w:tc>
          <w:tcPr>
            <w:tcW w:w="164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-1,104.40</w:t>
            </w:r>
          </w:p>
        </w:tc>
        <w:tc>
          <w:tcPr>
            <w:tcW w:w="143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-11.43%</w:t>
            </w:r>
          </w:p>
        </w:tc>
      </w:tr>
    </w:tbl>
    <w:p>
      <w:pPr>
        <w:spacing w:after="0" w:line="240" w:lineRule="auto"/>
        <w:jc w:val="right"/>
        <w:rPr>
          <w:rFonts w:ascii="宋体" w:hAnsi="宋体" w:cs="宋体" w:eastAsia="宋体" w:hint="default"/>
          <w:sz w:val="21"/>
          <w:szCs w:val="21"/>
        </w:rPr>
        <w:sectPr>
          <w:type w:val="continuous"/>
          <w:pgSz w:w="11910" w:h="16840"/>
          <w:pgMar w:top="1580" w:bottom="540" w:left="1560" w:right="0"/>
        </w:sectPr>
      </w:pPr>
    </w:p>
    <w:p>
      <w:pPr>
        <w:spacing w:line="240" w:lineRule="auto" w:before="11"/>
        <w:rPr>
          <w:rFonts w:ascii="宋体" w:hAnsi="宋体" w:cs="宋体" w:eastAsia="宋体" w:hint="default"/>
          <w:sz w:val="23"/>
          <w:szCs w:val="23"/>
        </w:rPr>
      </w:pPr>
    </w:p>
    <w:tbl>
      <w:tblPr>
        <w:tblW w:w="0" w:type="auto"/>
        <w:jc w:val="left"/>
        <w:tblInd w:w="122" w:type="dxa"/>
        <w:tblLayout w:type="fixed"/>
        <w:tblCellMar>
          <w:top w:w="0" w:type="dxa"/>
          <w:left w:w="0" w:type="dxa"/>
          <w:bottom w:w="0" w:type="dxa"/>
          <w:right w:w="0" w:type="dxa"/>
        </w:tblCellMar>
        <w:tblLook w:val="01E0"/>
      </w:tblPr>
      <w:tblGrid>
        <w:gridCol w:w="3286"/>
        <w:gridCol w:w="1397"/>
        <w:gridCol w:w="1519"/>
        <w:gridCol w:w="1642"/>
        <w:gridCol w:w="1438"/>
      </w:tblGrid>
      <w:tr>
        <w:trPr>
          <w:trHeight w:val="334" w:hRule="exact"/>
        </w:trPr>
        <w:tc>
          <w:tcPr>
            <w:tcW w:w="328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397"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7,636.18</w:t>
            </w:r>
          </w:p>
        </w:tc>
        <w:tc>
          <w:tcPr>
            <w:tcW w:w="1519"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5,553.39</w:t>
            </w:r>
          </w:p>
        </w:tc>
        <w:tc>
          <w:tcPr>
            <w:tcW w:w="1642"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2,082.79</w:t>
            </w:r>
          </w:p>
        </w:tc>
        <w:tc>
          <w:tcPr>
            <w:tcW w:w="1438"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37.50%</w:t>
            </w:r>
          </w:p>
        </w:tc>
      </w:tr>
      <w:tr>
        <w:trPr>
          <w:trHeight w:val="353" w:hRule="exact"/>
        </w:trPr>
        <w:tc>
          <w:tcPr>
            <w:tcW w:w="3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pacing w:val="-7"/>
                <w:sz w:val="21"/>
                <w:szCs w:val="21"/>
              </w:rPr>
              <w:t>二、投资活动产生的现金流量净额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b/>
                <w:sz w:val="21"/>
              </w:rPr>
              <w:t>-404.73</w:t>
            </w:r>
            <w:r>
              <w:rPr>
                <w:rFonts w:ascii="宋体"/>
                <w:sz w:val="21"/>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b/>
                <w:sz w:val="21"/>
              </w:rPr>
              <w:t>-239.61</w:t>
            </w:r>
            <w:r>
              <w:rPr>
                <w:rFonts w:ascii="宋体"/>
                <w:sz w:val="21"/>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宋体" w:hAnsi="宋体" w:cs="宋体" w:eastAsia="宋体" w:hint="default"/>
                <w:sz w:val="21"/>
                <w:szCs w:val="21"/>
              </w:rPr>
            </w:pPr>
            <w:r>
              <w:rPr>
                <w:rFonts w:ascii="宋体"/>
                <w:b/>
                <w:sz w:val="21"/>
              </w:rPr>
              <w:t>-165.12</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b/>
                <w:sz w:val="21"/>
              </w:rPr>
              <w:t>68.91%</w:t>
            </w:r>
            <w:r>
              <w:rPr>
                <w:rFonts w:ascii="宋体"/>
                <w:sz w:val="21"/>
              </w:rPr>
            </w:r>
          </w:p>
        </w:tc>
      </w:tr>
      <w:tr>
        <w:trPr>
          <w:trHeight w:val="355" w:hRule="exact"/>
        </w:trPr>
        <w:tc>
          <w:tcPr>
            <w:tcW w:w="3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z w:val="21"/>
              </w:rPr>
              <w:t>80.11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1"/>
                <w:szCs w:val="21"/>
              </w:rPr>
            </w:pPr>
            <w:r>
              <w:rPr>
                <w:rFonts w:ascii="宋体"/>
                <w:sz w:val="21"/>
              </w:rPr>
              <w:t>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1"/>
                <w:szCs w:val="21"/>
              </w:rPr>
            </w:pPr>
            <w:r>
              <w:rPr>
                <w:rFonts w:ascii="宋体"/>
                <w:sz w:val="21"/>
              </w:rPr>
              <w:t>80.11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1"/>
                <w:szCs w:val="21"/>
              </w:rPr>
            </w:pPr>
            <w:r>
              <w:rPr>
                <w:rFonts w:ascii="宋体"/>
                <w:w w:val="100"/>
                <w:sz w:val="21"/>
              </w:rPr>
            </w:r>
            <w:r>
              <w:rPr>
                <w:rFonts w:ascii="宋体"/>
                <w:spacing w:val="-1"/>
                <w:sz w:val="21"/>
                <w:shd w:fill="FFFF00" w:color="auto" w:val="clear"/>
              </w:rPr>
              <w:t>100.00%</w:t>
            </w:r>
            <w:r>
              <w:rPr>
                <w:rFonts w:ascii="宋体"/>
                <w:spacing w:val="-1"/>
                <w:sz w:val="21"/>
              </w:rPr>
            </w:r>
          </w:p>
        </w:tc>
      </w:tr>
      <w:tr>
        <w:trPr>
          <w:trHeight w:val="355" w:hRule="exact"/>
        </w:trPr>
        <w:tc>
          <w:tcPr>
            <w:tcW w:w="3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z w:val="21"/>
              </w:rPr>
              <w:t>484.84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239.61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245.23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102.34%</w:t>
            </w:r>
          </w:p>
        </w:tc>
      </w:tr>
      <w:tr>
        <w:trPr>
          <w:trHeight w:val="355" w:hRule="exact"/>
        </w:trPr>
        <w:tc>
          <w:tcPr>
            <w:tcW w:w="3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pacing w:val="-7"/>
                <w:sz w:val="21"/>
                <w:szCs w:val="21"/>
              </w:rPr>
              <w:t>三、筹资活动产生的现金流量净额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b/>
                <w:sz w:val="21"/>
              </w:rPr>
              <w:t>17,438.74</w:t>
            </w:r>
            <w:r>
              <w:rPr>
                <w:rFonts w:ascii="宋体"/>
                <w:sz w:val="21"/>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b/>
                <w:w w:val="95"/>
                <w:sz w:val="21"/>
              </w:rPr>
              <w:t>3.84</w:t>
            </w:r>
            <w:r>
              <w:rPr>
                <w:rFonts w:ascii="宋体"/>
                <w:sz w:val="21"/>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宋体" w:hAnsi="宋体" w:cs="宋体" w:eastAsia="宋体" w:hint="default"/>
                <w:sz w:val="21"/>
                <w:szCs w:val="21"/>
              </w:rPr>
            </w:pPr>
            <w:r>
              <w:rPr>
                <w:rFonts w:ascii="宋体"/>
                <w:b/>
                <w:sz w:val="21"/>
              </w:rPr>
              <w:t>17,434.90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b/>
                <w:w w:val="95"/>
                <w:sz w:val="21"/>
              </w:rPr>
              <w:t>454,272.12%</w:t>
            </w:r>
            <w:r>
              <w:rPr>
                <w:rFonts w:ascii="宋体"/>
                <w:sz w:val="21"/>
              </w:rPr>
            </w:r>
          </w:p>
        </w:tc>
      </w:tr>
      <w:tr>
        <w:trPr>
          <w:trHeight w:val="355" w:hRule="exact"/>
        </w:trPr>
        <w:tc>
          <w:tcPr>
            <w:tcW w:w="3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pacing w:val="-1"/>
                <w:sz w:val="21"/>
              </w:rPr>
              <w:t>19,556.67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800.00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18,756.67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2344.58%</w:t>
            </w:r>
          </w:p>
        </w:tc>
      </w:tr>
      <w:tr>
        <w:trPr>
          <w:trHeight w:val="355" w:hRule="exact"/>
        </w:trPr>
        <w:tc>
          <w:tcPr>
            <w:tcW w:w="3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pacing w:val="-1"/>
                <w:sz w:val="21"/>
              </w:rPr>
              <w:t>2,117.94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796.16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1,321.77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166.02%</w:t>
            </w:r>
          </w:p>
        </w:tc>
      </w:tr>
      <w:tr>
        <w:trPr>
          <w:trHeight w:val="355" w:hRule="exact"/>
        </w:trPr>
        <w:tc>
          <w:tcPr>
            <w:tcW w:w="3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b/>
                <w:sz w:val="21"/>
              </w:rPr>
              <w:t>17,952.29</w:t>
            </w:r>
            <w:r>
              <w:rPr>
                <w:rFonts w:ascii="宋体"/>
                <w:sz w:val="21"/>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b/>
                <w:sz w:val="21"/>
              </w:rPr>
              <w:t>3,869.69</w:t>
            </w:r>
            <w:r>
              <w:rPr>
                <w:rFonts w:ascii="宋体"/>
                <w:sz w:val="21"/>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宋体" w:hAnsi="宋体" w:cs="宋体" w:eastAsia="宋体" w:hint="default"/>
                <w:sz w:val="21"/>
                <w:szCs w:val="21"/>
              </w:rPr>
            </w:pPr>
            <w:r>
              <w:rPr>
                <w:rFonts w:ascii="宋体"/>
                <w:b/>
                <w:sz w:val="21"/>
              </w:rPr>
              <w:t>14,082.60</w:t>
            </w:r>
            <w:r>
              <w:rPr>
                <w:rFonts w:ascii="宋体"/>
                <w:sz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21"/>
                <w:szCs w:val="21"/>
              </w:rPr>
            </w:pPr>
            <w:r>
              <w:rPr>
                <w:rFonts w:ascii="宋体"/>
                <w:b/>
                <w:sz w:val="21"/>
              </w:rPr>
              <w:t>363.92%</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57" w:lineRule="auto" w:before="26"/>
        <w:ind w:right="1085" w:firstLine="479"/>
        <w:jc w:val="both"/>
      </w:pPr>
      <w:r>
        <w:rPr>
          <w:spacing w:val="-1"/>
        </w:rPr>
        <w:t>（</w:t>
      </w:r>
      <w:r>
        <w:rPr>
          <w:rFonts w:ascii="宋体" w:hAnsi="宋体" w:cs="宋体" w:eastAsia="宋体" w:hint="default"/>
          <w:spacing w:val="-1"/>
        </w:rPr>
        <w:t>1</w:t>
      </w:r>
      <w:r>
        <w:rPr>
          <w:spacing w:val="-1"/>
        </w:rPr>
        <w:t>）经营活动产生的现金流量净额</w:t>
      </w:r>
      <w:r>
        <w:rPr>
          <w:rFonts w:ascii="宋体" w:hAnsi="宋体" w:cs="宋体" w:eastAsia="宋体" w:hint="default"/>
          <w:spacing w:val="-1"/>
        </w:rPr>
        <w:t>918.28</w:t>
      </w:r>
      <w:r>
        <w:rPr>
          <w:spacing w:val="-1"/>
        </w:rPr>
        <w:t>万元，较</w:t>
      </w:r>
      <w:r>
        <w:rPr>
          <w:rFonts w:ascii="宋体" w:hAnsi="宋体" w:cs="宋体" w:eastAsia="宋体" w:hint="default"/>
          <w:spacing w:val="-1"/>
        </w:rPr>
        <w:t>2010</w:t>
      </w:r>
      <w:r>
        <w:rPr>
          <w:spacing w:val="-1"/>
        </w:rPr>
        <w:t>年减少</w:t>
      </w:r>
      <w:r>
        <w:rPr>
          <w:rFonts w:ascii="宋体" w:hAnsi="宋体" w:cs="宋体" w:eastAsia="宋体" w:hint="default"/>
          <w:spacing w:val="-1"/>
        </w:rPr>
        <w:t>3187.19</w:t>
      </w:r>
      <w:r>
        <w:rPr>
          <w:spacing w:val="-1"/>
        </w:rPr>
        <w:t>万元。主要</w:t>
      </w:r>
      <w:r>
        <w:rPr/>
        <w:t> 原因是销售收入下降和征订类业务收款速度下降导致收到的现金同比下降。同时，本年 度工资等费用增加导致支付的现金同期增加所致。</w:t>
      </w:r>
    </w:p>
    <w:p>
      <w:pPr>
        <w:pStyle w:val="BodyText"/>
        <w:spacing w:line="350" w:lineRule="auto"/>
        <w:ind w:right="1085" w:firstLine="479"/>
        <w:jc w:val="both"/>
      </w:pPr>
      <w:r>
        <w:rPr>
          <w:spacing w:val="-1"/>
        </w:rPr>
        <w:t>（</w:t>
      </w:r>
      <w:r>
        <w:rPr>
          <w:rFonts w:ascii="宋体" w:hAnsi="宋体" w:cs="宋体" w:eastAsia="宋体" w:hint="default"/>
          <w:spacing w:val="-1"/>
        </w:rPr>
        <w:t>2</w:t>
      </w:r>
      <w:r>
        <w:rPr>
          <w:spacing w:val="-1"/>
        </w:rPr>
        <w:t>）投资活动产生的现金流量净额</w:t>
      </w:r>
      <w:r>
        <w:rPr>
          <w:rFonts w:ascii="宋体" w:hAnsi="宋体" w:cs="宋体" w:eastAsia="宋体" w:hint="default"/>
          <w:spacing w:val="-1"/>
        </w:rPr>
        <w:t>-404.73</w:t>
      </w:r>
      <w:r>
        <w:rPr>
          <w:spacing w:val="-1"/>
        </w:rPr>
        <w:t>万元，主要是本年度购建固定资产、投</w:t>
      </w:r>
      <w:r>
        <w:rPr/>
        <w:t> 入开发支出合计</w:t>
      </w:r>
      <w:r>
        <w:rPr>
          <w:rFonts w:ascii="Times New Roman" w:hAnsi="Times New Roman" w:cs="Times New Roman" w:eastAsia="Times New Roman" w:hint="default"/>
        </w:rPr>
        <w:t>484.84</w:t>
      </w:r>
      <w:r>
        <w:rPr/>
        <w:t>万元，较去年增加</w:t>
      </w:r>
      <w:r>
        <w:rPr>
          <w:rFonts w:ascii="宋体" w:hAnsi="宋体" w:cs="宋体" w:eastAsia="宋体" w:hint="default"/>
        </w:rPr>
        <w:t>245.23</w:t>
      </w:r>
      <w:r>
        <w:rPr/>
        <w:t>万元。同时，收到深圳市南山区人民政</w:t>
      </w:r>
      <w:r>
        <w:rPr>
          <w:spacing w:val="-73"/>
        </w:rPr>
        <w:t> </w:t>
      </w:r>
      <w:r>
        <w:rPr>
          <w:spacing w:val="-73"/>
        </w:rPr>
      </w:r>
      <w:r>
        <w:rPr/>
        <w:t>府文化产业发展办公室关于《人教版数学同步教育软件》原创项目成果产业化及市场推</w:t>
      </w:r>
      <w:r>
        <w:rPr/>
        <w:t> 广专项资助</w:t>
      </w:r>
      <w:r>
        <w:rPr>
          <w:rFonts w:ascii="宋体" w:hAnsi="宋体" w:cs="宋体" w:eastAsia="宋体" w:hint="default"/>
        </w:rPr>
        <w:t>80</w:t>
      </w:r>
      <w:r>
        <w:rPr/>
        <w:t>万元。</w:t>
      </w:r>
    </w:p>
    <w:p>
      <w:pPr>
        <w:pStyle w:val="BodyText"/>
        <w:spacing w:line="357" w:lineRule="auto" w:before="43"/>
        <w:ind w:right="1081" w:firstLine="479"/>
        <w:jc w:val="both"/>
      </w:pPr>
      <w:r>
        <w:rPr/>
        <w:t>（</w:t>
      </w:r>
      <w:r>
        <w:rPr>
          <w:spacing w:val="-94"/>
        </w:rPr>
        <w:t> </w:t>
      </w:r>
      <w:r>
        <w:rPr>
          <w:rFonts w:ascii="宋体" w:hAnsi="宋体" w:cs="宋体" w:eastAsia="宋体" w:hint="default"/>
        </w:rPr>
        <w:t>3</w:t>
      </w:r>
      <w:r>
        <w:rPr>
          <w:rFonts w:ascii="宋体" w:hAnsi="宋体" w:cs="宋体" w:eastAsia="宋体" w:hint="default"/>
          <w:spacing w:val="-94"/>
        </w:rPr>
        <w:t> </w:t>
      </w:r>
      <w:r>
        <w:rPr/>
        <w:t>）</w:t>
      </w:r>
      <w:r>
        <w:rPr>
          <w:spacing w:val="-94"/>
        </w:rPr>
        <w:t> </w:t>
      </w:r>
      <w:r>
        <w:rPr>
          <w:spacing w:val="21"/>
        </w:rPr>
        <w:t>筹资活动产生的现金流量净额</w:t>
      </w:r>
      <w:r>
        <w:rPr>
          <w:spacing w:val="-91"/>
        </w:rPr>
        <w:t> </w:t>
      </w:r>
      <w:r>
        <w:rPr>
          <w:rFonts w:ascii="宋体" w:hAnsi="宋体" w:cs="宋体" w:eastAsia="宋体" w:hint="default"/>
        </w:rPr>
        <w:t>17,438.74</w:t>
      </w:r>
      <w:r>
        <w:rPr>
          <w:rFonts w:ascii="宋体" w:hAnsi="宋体" w:cs="宋体" w:eastAsia="宋体" w:hint="default"/>
          <w:spacing w:val="-94"/>
        </w:rPr>
        <w:t> </w:t>
      </w:r>
      <w:r>
        <w:rPr>
          <w:spacing w:val="15"/>
        </w:rPr>
        <w:t>万元。</w:t>
      </w:r>
      <w:r>
        <w:rPr>
          <w:spacing w:val="-95"/>
        </w:rPr>
        <w:t> </w:t>
      </w:r>
      <w:r>
        <w:rPr>
          <w:spacing w:val="21"/>
        </w:rPr>
        <w:t>其中筹资活动现金流入</w:t>
      </w:r>
      <w:r>
        <w:rPr/>
        <w:t> </w:t>
      </w:r>
      <w:r>
        <w:rPr>
          <w:rFonts w:ascii="宋体" w:hAnsi="宋体" w:cs="宋体" w:eastAsia="宋体" w:hint="default"/>
          <w:spacing w:val="2"/>
        </w:rPr>
        <w:t>19,556.67</w:t>
      </w:r>
      <w:r>
        <w:rPr>
          <w:spacing w:val="2"/>
        </w:rPr>
        <w:t>万元，主要是向社会公众公开发行人民币普通股（</w:t>
      </w:r>
      <w:r>
        <w:rPr>
          <w:rFonts w:ascii="宋体" w:hAnsi="宋体" w:cs="宋体" w:eastAsia="宋体" w:hint="default"/>
          <w:spacing w:val="2"/>
        </w:rPr>
        <w:t>A</w:t>
      </w:r>
      <w:r>
        <w:rPr>
          <w:spacing w:val="2"/>
        </w:rPr>
        <w:t>股）</w:t>
      </w:r>
      <w:r>
        <w:rPr>
          <w:rFonts w:ascii="宋体" w:hAnsi="宋体" w:cs="宋体" w:eastAsia="宋体" w:hint="default"/>
          <w:spacing w:val="2"/>
        </w:rPr>
        <w:t>1,100</w:t>
      </w:r>
      <w:r>
        <w:rPr>
          <w:spacing w:val="2"/>
        </w:rPr>
        <w:t>万股后，收到</w:t>
      </w:r>
      <w:r>
        <w:rPr>
          <w:spacing w:val="-110"/>
        </w:rPr>
        <w:t> </w:t>
      </w:r>
      <w:r>
        <w:rPr>
          <w:spacing w:val="-110"/>
        </w:rPr>
      </w:r>
      <w:r>
        <w:rPr/>
        <w:t>的募集资金</w:t>
      </w:r>
      <w:r>
        <w:rPr>
          <w:rFonts w:ascii="宋体" w:hAnsi="宋体" w:cs="宋体" w:eastAsia="宋体" w:hint="default"/>
        </w:rPr>
        <w:t>19,410</w:t>
      </w:r>
      <w:r>
        <w:rPr/>
        <w:t>万元及该部分使用后留存的资金形成的利息收入（减：支付手续费） </w:t>
      </w:r>
      <w:r>
        <w:rPr>
          <w:rFonts w:ascii="宋体" w:hAnsi="宋体" w:cs="宋体" w:eastAsia="宋体" w:hint="default"/>
          <w:spacing w:val="2"/>
        </w:rPr>
        <w:t>146.67</w:t>
      </w:r>
      <w:r>
        <w:rPr>
          <w:spacing w:val="2"/>
        </w:rPr>
        <w:t>万元。筹资活动现金流出</w:t>
      </w:r>
      <w:r>
        <w:rPr>
          <w:rFonts w:ascii="宋体" w:hAnsi="宋体" w:cs="宋体" w:eastAsia="宋体" w:hint="default"/>
          <w:spacing w:val="2"/>
        </w:rPr>
        <w:t>2,117.94</w:t>
      </w:r>
      <w:r>
        <w:rPr>
          <w:spacing w:val="2"/>
        </w:rPr>
        <w:t>万元，主要是本年度偿还借款</w:t>
      </w:r>
      <w:r>
        <w:rPr>
          <w:rFonts w:ascii="宋体" w:hAnsi="宋体" w:cs="宋体" w:eastAsia="宋体" w:hint="default"/>
          <w:spacing w:val="2"/>
        </w:rPr>
        <w:t>490</w:t>
      </w:r>
      <w:r>
        <w:rPr>
          <w:spacing w:val="2"/>
        </w:rPr>
        <w:t>万元，利润</w:t>
      </w:r>
      <w:r>
        <w:rPr>
          <w:spacing w:val="-109"/>
        </w:rPr>
        <w:t> </w:t>
      </w:r>
      <w:r>
        <w:rPr>
          <w:spacing w:val="-109"/>
        </w:rPr>
      </w:r>
      <w:r>
        <w:rPr/>
        <w:t>分配</w:t>
      </w:r>
      <w:r>
        <w:rPr>
          <w:rFonts w:ascii="宋体" w:hAnsi="宋体" w:cs="宋体" w:eastAsia="宋体" w:hint="default"/>
        </w:rPr>
        <w:t>880</w:t>
      </w:r>
      <w:r>
        <w:rPr/>
        <w:t>万元，支付与普通股发行相关的费用</w:t>
      </w:r>
      <w:r>
        <w:rPr>
          <w:rFonts w:ascii="宋体" w:hAnsi="宋体" w:cs="宋体" w:eastAsia="宋体" w:hint="default"/>
        </w:rPr>
        <w:t>747.94</w:t>
      </w:r>
      <w:r>
        <w:rPr/>
        <w:t>万元。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1268" w:top="1100" w:bottom="1460" w:left="1560" w:right="0"/>
        </w:sectPr>
      </w:pPr>
    </w:p>
    <w:p>
      <w:pPr>
        <w:pStyle w:val="BodyText"/>
        <w:spacing w:line="240" w:lineRule="auto" w:before="26"/>
        <w:ind w:left="621" w:right="-19"/>
        <w:jc w:val="left"/>
      </w:pPr>
      <w:r>
        <w:rPr>
          <w:rFonts w:ascii="宋体" w:hAnsi="宋体" w:cs="宋体" w:eastAsia="宋体" w:hint="default"/>
        </w:rPr>
        <w:t>5</w:t>
      </w:r>
      <w:r>
        <w:rPr/>
        <w:t>、非经常性损益情况分析</w:t>
      </w:r>
      <w:r>
        <w:rPr>
          <w:rFonts w:ascii="宋体" w:hAnsi="宋体" w:cs="宋体" w:eastAsia="宋体" w:hint="default"/>
        </w:rPr>
        <w:t>---</w:t>
      </w:r>
      <w:r>
        <w:rPr/>
        <w:t>营业外收入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6"/>
          <w:szCs w:val="16"/>
        </w:rPr>
      </w:pPr>
    </w:p>
    <w:p>
      <w:pPr>
        <w:spacing w:before="0"/>
        <w:ind w:left="62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580" w:bottom="540" w:left="1560" w:right="0"/>
          <w:cols w:num="2" w:equalWidth="0">
            <w:col w:w="4943" w:space="2642"/>
            <w:col w:w="2765"/>
          </w:cols>
        </w:sectPr>
      </w:pPr>
    </w:p>
    <w:p>
      <w:pPr>
        <w:spacing w:line="240" w:lineRule="auto" w:before="11"/>
        <w:rPr>
          <w:rFonts w:ascii="宋体" w:hAnsi="宋体" w:cs="宋体" w:eastAsia="宋体" w:hint="default"/>
          <w:sz w:val="6"/>
          <w:szCs w:val="6"/>
        </w:rPr>
      </w:pPr>
    </w:p>
    <w:tbl>
      <w:tblPr>
        <w:tblW w:w="0" w:type="auto"/>
        <w:jc w:val="left"/>
        <w:tblInd w:w="122" w:type="dxa"/>
        <w:tblLayout w:type="fixed"/>
        <w:tblCellMar>
          <w:top w:w="0" w:type="dxa"/>
          <w:left w:w="0" w:type="dxa"/>
          <w:bottom w:w="0" w:type="dxa"/>
          <w:right w:w="0" w:type="dxa"/>
        </w:tblCellMar>
        <w:tblLook w:val="01E0"/>
      </w:tblPr>
      <w:tblGrid>
        <w:gridCol w:w="5965"/>
        <w:gridCol w:w="3118"/>
      </w:tblGrid>
      <w:tr>
        <w:trPr>
          <w:trHeight w:val="409" w:hRule="exact"/>
        </w:trPr>
        <w:tc>
          <w:tcPr>
            <w:tcW w:w="5965"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736" w:val="left" w:leader="none"/>
              </w:tabs>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1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631" w:val="left" w:leader="none"/>
              </w:tabs>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11" w:hRule="exact"/>
        </w:trPr>
        <w:tc>
          <w:tcPr>
            <w:tcW w:w="59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3"/>
              <w:jc w:val="right"/>
              <w:rPr>
                <w:rFonts w:ascii="宋体" w:hAnsi="宋体" w:cs="宋体" w:eastAsia="宋体" w:hint="default"/>
                <w:sz w:val="21"/>
                <w:szCs w:val="21"/>
              </w:rPr>
            </w:pPr>
            <w:r>
              <w:rPr>
                <w:rFonts w:ascii="宋体"/>
                <w:spacing w:val="-1"/>
                <w:sz w:val="21"/>
              </w:rPr>
              <w:t>-10,211.04</w:t>
            </w:r>
          </w:p>
        </w:tc>
      </w:tr>
      <w:tr>
        <w:trPr>
          <w:trHeight w:val="955" w:hRule="exact"/>
        </w:trPr>
        <w:tc>
          <w:tcPr>
            <w:tcW w:w="5965"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10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计入当期损益的政府补助，但与公司正常经营业务密切相关，</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符合国家政策规定、按照一定标准定额或定量持续享受的政府</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补助除外</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3,121,335.00</w:t>
            </w:r>
          </w:p>
        </w:tc>
      </w:tr>
      <w:tr>
        <w:trPr>
          <w:trHeight w:val="410" w:hRule="exact"/>
        </w:trPr>
        <w:tc>
          <w:tcPr>
            <w:tcW w:w="59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5"/>
              <w:jc w:val="right"/>
              <w:rPr>
                <w:rFonts w:ascii="宋体" w:hAnsi="宋体" w:cs="宋体" w:eastAsia="宋体" w:hint="default"/>
                <w:sz w:val="21"/>
                <w:szCs w:val="21"/>
              </w:rPr>
            </w:pPr>
            <w:r>
              <w:rPr>
                <w:rFonts w:ascii="宋体"/>
                <w:spacing w:val="-1"/>
                <w:sz w:val="21"/>
              </w:rPr>
              <w:t>607,689.59</w:t>
            </w:r>
          </w:p>
        </w:tc>
      </w:tr>
      <w:tr>
        <w:trPr>
          <w:trHeight w:val="410" w:hRule="exact"/>
        </w:trPr>
        <w:tc>
          <w:tcPr>
            <w:tcW w:w="59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3"/>
              <w:jc w:val="right"/>
              <w:rPr>
                <w:rFonts w:ascii="宋体" w:hAnsi="宋体" w:cs="宋体" w:eastAsia="宋体" w:hint="default"/>
                <w:sz w:val="21"/>
                <w:szCs w:val="21"/>
              </w:rPr>
            </w:pPr>
            <w:r>
              <w:rPr>
                <w:rFonts w:ascii="宋体"/>
                <w:spacing w:val="-1"/>
                <w:sz w:val="21"/>
              </w:rPr>
              <w:t>37,084.86</w:t>
            </w:r>
          </w:p>
        </w:tc>
      </w:tr>
      <w:tr>
        <w:trPr>
          <w:trHeight w:val="410" w:hRule="exact"/>
        </w:trPr>
        <w:tc>
          <w:tcPr>
            <w:tcW w:w="59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非经常性损益总额</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3"/>
              <w:jc w:val="right"/>
              <w:rPr>
                <w:rFonts w:ascii="宋体" w:hAnsi="宋体" w:cs="宋体" w:eastAsia="宋体" w:hint="default"/>
                <w:sz w:val="21"/>
                <w:szCs w:val="21"/>
              </w:rPr>
            </w:pPr>
            <w:r>
              <w:rPr>
                <w:rFonts w:ascii="宋体"/>
                <w:spacing w:val="-1"/>
                <w:sz w:val="21"/>
              </w:rPr>
              <w:t>3,755,898.41</w:t>
            </w:r>
          </w:p>
        </w:tc>
      </w:tr>
      <w:tr>
        <w:trPr>
          <w:trHeight w:val="410" w:hRule="exact"/>
        </w:trPr>
        <w:tc>
          <w:tcPr>
            <w:tcW w:w="59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3"/>
              <w:jc w:val="right"/>
              <w:rPr>
                <w:rFonts w:ascii="宋体" w:hAnsi="宋体" w:cs="宋体" w:eastAsia="宋体" w:hint="default"/>
                <w:sz w:val="21"/>
                <w:szCs w:val="21"/>
              </w:rPr>
            </w:pPr>
            <w:r>
              <w:rPr>
                <w:rFonts w:ascii="宋体"/>
                <w:spacing w:val="-1"/>
                <w:sz w:val="21"/>
              </w:rPr>
              <w:t>379,220.47</w:t>
            </w:r>
          </w:p>
        </w:tc>
      </w:tr>
    </w:tbl>
    <w:p>
      <w:pPr>
        <w:spacing w:after="0" w:line="240" w:lineRule="auto"/>
        <w:jc w:val="right"/>
        <w:rPr>
          <w:rFonts w:ascii="宋体" w:hAnsi="宋体" w:cs="宋体" w:eastAsia="宋体" w:hint="default"/>
          <w:sz w:val="21"/>
          <w:szCs w:val="21"/>
        </w:rPr>
        <w:sectPr>
          <w:type w:val="continuous"/>
          <w:pgSz w:w="11910" w:h="16840"/>
          <w:pgMar w:top="1580" w:bottom="540" w:left="1560" w:right="0"/>
        </w:sectPr>
      </w:pPr>
    </w:p>
    <w:p>
      <w:pPr>
        <w:spacing w:line="240" w:lineRule="auto" w:before="2"/>
        <w:rPr>
          <w:rFonts w:ascii="宋体" w:hAnsi="宋体" w:cs="宋体" w:eastAsia="宋体" w:hint="default"/>
          <w:sz w:val="22"/>
          <w:szCs w:val="22"/>
        </w:rPr>
      </w:pPr>
    </w:p>
    <w:tbl>
      <w:tblPr>
        <w:tblW w:w="0" w:type="auto"/>
        <w:jc w:val="left"/>
        <w:tblInd w:w="122" w:type="dxa"/>
        <w:tblLayout w:type="fixed"/>
        <w:tblCellMar>
          <w:top w:w="0" w:type="dxa"/>
          <w:left w:w="0" w:type="dxa"/>
          <w:bottom w:w="0" w:type="dxa"/>
          <w:right w:w="0" w:type="dxa"/>
        </w:tblCellMar>
        <w:tblLook w:val="01E0"/>
      </w:tblPr>
      <w:tblGrid>
        <w:gridCol w:w="5965"/>
        <w:gridCol w:w="3118"/>
      </w:tblGrid>
      <w:tr>
        <w:trPr>
          <w:trHeight w:val="399" w:hRule="exact"/>
        </w:trPr>
        <w:tc>
          <w:tcPr>
            <w:tcW w:w="5965" w:type="dxa"/>
            <w:tcBorders>
              <w:top w:val="nil" w:sz="6" w:space="0" w:color="auto"/>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311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6"/>
              <w:ind w:right="93"/>
              <w:jc w:val="right"/>
              <w:rPr>
                <w:rFonts w:ascii="宋体" w:hAnsi="宋体" w:cs="宋体" w:eastAsia="宋体" w:hint="default"/>
                <w:sz w:val="21"/>
                <w:szCs w:val="21"/>
              </w:rPr>
            </w:pPr>
            <w:r>
              <w:rPr>
                <w:rFonts w:ascii="宋体"/>
                <w:spacing w:val="-1"/>
                <w:sz w:val="21"/>
              </w:rPr>
              <w:t>3,376,677.94</w:t>
            </w:r>
          </w:p>
        </w:tc>
      </w:tr>
      <w:tr>
        <w:trPr>
          <w:trHeight w:val="410" w:hRule="exact"/>
        </w:trPr>
        <w:tc>
          <w:tcPr>
            <w:tcW w:w="59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减：归属于少数股东的非经常性损益净影响数（税后）</w:t>
            </w:r>
          </w:p>
        </w:tc>
        <w:tc>
          <w:tcPr>
            <w:tcW w:w="3118" w:type="dxa"/>
            <w:tcBorders>
              <w:top w:val="single" w:sz="8" w:space="0" w:color="000000"/>
              <w:left w:val="single" w:sz="8" w:space="0" w:color="000000"/>
              <w:bottom w:val="single" w:sz="8" w:space="0" w:color="000000"/>
              <w:right w:val="single" w:sz="8" w:space="0" w:color="000000"/>
            </w:tcBorders>
          </w:tcPr>
          <w:p>
            <w:pPr/>
          </w:p>
        </w:tc>
      </w:tr>
      <w:tr>
        <w:trPr>
          <w:trHeight w:val="410" w:hRule="exact"/>
        </w:trPr>
        <w:tc>
          <w:tcPr>
            <w:tcW w:w="59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3,376,677.94</w:t>
            </w:r>
          </w:p>
        </w:tc>
      </w:tr>
    </w:tbl>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268" w:top="1100" w:bottom="1460" w:left="1560" w:right="0"/>
        </w:sectPr>
      </w:pPr>
    </w:p>
    <w:p>
      <w:pPr>
        <w:pStyle w:val="BodyText"/>
        <w:spacing w:line="240" w:lineRule="auto" w:before="26"/>
        <w:ind w:right="-20"/>
        <w:jc w:val="left"/>
      </w:pPr>
      <w:r>
        <w:rPr/>
        <w:t>计入当期损益的政府补助为</w:t>
      </w:r>
      <w:r>
        <w:rPr>
          <w:spacing w:val="-60"/>
        </w:rPr>
        <w:t> </w:t>
      </w:r>
      <w:r>
        <w:rPr>
          <w:rFonts w:ascii="Times New Roman" w:hAnsi="Times New Roman" w:cs="Times New Roman" w:eastAsia="Times New Roman" w:hint="default"/>
        </w:rPr>
        <w:t>3,121,335 </w:t>
      </w:r>
      <w:r>
        <w:rPr/>
        <w:t>元，明细如下：</w:t>
      </w:r>
    </w:p>
    <w:p>
      <w:pPr>
        <w:spacing w:line="240" w:lineRule="auto" w:before="0"/>
        <w:rPr>
          <w:rFonts w:ascii="宋体" w:hAnsi="宋体" w:cs="宋体" w:eastAsia="宋体" w:hint="default"/>
          <w:sz w:val="20"/>
          <w:szCs w:val="20"/>
        </w:rPr>
      </w:pPr>
      <w:r>
        <w:rPr/>
        <w:br w:type="column"/>
      </w:r>
      <w:r>
        <w:rPr>
          <w:rFonts w:ascii="宋体"/>
          <w:sz w:val="20"/>
        </w:rPr>
      </w:r>
    </w:p>
    <w:p>
      <w:pPr>
        <w:spacing w:before="142"/>
        <w:ind w:left="14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580" w:bottom="540" w:left="1560" w:right="0"/>
          <w:cols w:num="2" w:equalWidth="0">
            <w:col w:w="5783" w:space="2282"/>
            <w:col w:w="2285"/>
          </w:cols>
        </w:sectPr>
      </w:pPr>
    </w:p>
    <w:p>
      <w:pPr>
        <w:spacing w:line="240" w:lineRule="auto" w:before="12"/>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994"/>
        <w:gridCol w:w="5528"/>
        <w:gridCol w:w="2693"/>
      </w:tblGrid>
      <w:tr>
        <w:trPr>
          <w:trHeight w:val="63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9"/>
              <w:jc w:val="center"/>
              <w:rPr>
                <w:rFonts w:ascii="华文中宋" w:hAnsi="华文中宋" w:cs="华文中宋" w:eastAsia="华文中宋" w:hint="default"/>
                <w:sz w:val="24"/>
                <w:szCs w:val="24"/>
              </w:rPr>
            </w:pPr>
            <w:r>
              <w:rPr>
                <w:rFonts w:ascii="华文中宋" w:hAnsi="华文中宋" w:cs="华文中宋" w:eastAsia="华文中宋" w:hint="default"/>
                <w:b/>
                <w:bCs/>
                <w:sz w:val="24"/>
                <w:szCs w:val="24"/>
              </w:rPr>
              <w:t>序号</w:t>
            </w:r>
            <w:r>
              <w:rPr>
                <w:rFonts w:ascii="华文中宋" w:hAnsi="华文中宋" w:cs="华文中宋" w:eastAsia="华文中宋" w:hint="default"/>
                <w:sz w:val="24"/>
                <w:szCs w:val="24"/>
              </w:rPr>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793" w:right="0"/>
              <w:jc w:val="left"/>
              <w:rPr>
                <w:rFonts w:ascii="宋体" w:hAnsi="宋体" w:cs="宋体" w:eastAsia="宋体" w:hint="default"/>
                <w:sz w:val="24"/>
                <w:szCs w:val="24"/>
              </w:rPr>
            </w:pPr>
            <w:r>
              <w:rPr>
                <w:rFonts w:ascii="宋体" w:hAnsi="宋体" w:cs="宋体" w:eastAsia="宋体" w:hint="default"/>
                <w:b/>
                <w:bCs/>
                <w:sz w:val="24"/>
                <w:szCs w:val="24"/>
              </w:rPr>
              <w:t>项目（政府批文）</w:t>
            </w:r>
            <w:r>
              <w:rPr>
                <w:rFonts w:ascii="宋体" w:hAnsi="宋体" w:cs="宋体" w:eastAsia="宋体" w:hint="default"/>
                <w:sz w:val="24"/>
                <w:szCs w:val="24"/>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tabs>
                <w:tab w:pos="482" w:val="left" w:leader="none"/>
              </w:tabs>
              <w:spacing w:line="240" w:lineRule="auto" w:before="79"/>
              <w:ind w:right="979"/>
              <w:jc w:val="right"/>
              <w:rPr>
                <w:rFonts w:ascii="宋体" w:hAnsi="宋体" w:cs="宋体" w:eastAsia="宋体" w:hint="default"/>
                <w:sz w:val="24"/>
                <w:szCs w:val="24"/>
              </w:rPr>
            </w:pPr>
            <w:r>
              <w:rPr>
                <w:rFonts w:ascii="宋体" w:hAnsi="宋体" w:cs="宋体" w:eastAsia="宋体" w:hint="default"/>
                <w:b/>
                <w:bCs/>
                <w:w w:val="95"/>
                <w:sz w:val="24"/>
                <w:szCs w:val="24"/>
              </w:rPr>
              <w:t>金</w:t>
              <w:tab/>
              <w:t>额</w:t>
            </w:r>
            <w:r>
              <w:rPr>
                <w:rFonts w:ascii="宋体" w:hAnsi="宋体" w:cs="宋体" w:eastAsia="宋体" w:hint="default"/>
                <w:sz w:val="24"/>
                <w:szCs w:val="24"/>
              </w:rPr>
            </w:r>
          </w:p>
        </w:tc>
      </w:tr>
      <w:tr>
        <w:trPr>
          <w:trHeight w:val="55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w w:val="100"/>
                <w:sz w:val="21"/>
              </w:rPr>
              <w:t>1</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深圳市市场监督管理局计算机软件著作权补贴（</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1,800</w:t>
            </w:r>
          </w:p>
        </w:tc>
      </w:tr>
      <w:tr>
        <w:trPr>
          <w:trHeight w:val="55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w w:val="100"/>
                <w:sz w:val="21"/>
              </w:rPr>
              <w:t>2</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南山区科技局南山科技发展专项基金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1,200</w:t>
            </w:r>
          </w:p>
        </w:tc>
      </w:tr>
      <w:tr>
        <w:trPr>
          <w:trHeight w:val="55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w w:val="100"/>
                <w:sz w:val="21"/>
              </w:rPr>
              <w:t>3</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市科工贸信委</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CMM/CMMI</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认证项目资助</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6"/>
              <w:jc w:val="right"/>
              <w:rPr>
                <w:rFonts w:ascii="Times New Roman" w:hAnsi="Times New Roman" w:cs="Times New Roman" w:eastAsia="Times New Roman" w:hint="default"/>
                <w:sz w:val="21"/>
                <w:szCs w:val="21"/>
              </w:rPr>
            </w:pPr>
            <w:r>
              <w:rPr>
                <w:rFonts w:ascii="Times New Roman"/>
                <w:spacing w:val="-1"/>
                <w:sz w:val="21"/>
              </w:rPr>
              <w:t>230,000</w:t>
            </w:r>
          </w:p>
        </w:tc>
      </w:tr>
      <w:tr>
        <w:trPr>
          <w:trHeight w:val="55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w w:val="100"/>
                <w:sz w:val="21"/>
              </w:rPr>
              <w:t>4</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深圳市软件行业协会北京“软博会”参展补贴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3,000</w:t>
            </w:r>
          </w:p>
        </w:tc>
      </w:tr>
      <w:tr>
        <w:trPr>
          <w:trHeight w:val="55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w w:val="100"/>
                <w:sz w:val="21"/>
              </w:rPr>
              <w:t>5</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深圳市市场监督管理局计算机软件著作权补贴（</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3,000</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w w:val="100"/>
                <w:sz w:val="21"/>
              </w:rPr>
              <w:t>6</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南山区文产办市文体旅游局《金太阳教育在线》配套资助</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（市场推广项目）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6"/>
              <w:jc w:val="right"/>
              <w:rPr>
                <w:rFonts w:ascii="Times New Roman" w:hAnsi="Times New Roman" w:cs="Times New Roman" w:eastAsia="Times New Roman" w:hint="default"/>
                <w:sz w:val="21"/>
                <w:szCs w:val="21"/>
              </w:rPr>
            </w:pPr>
            <w:r>
              <w:rPr>
                <w:rFonts w:ascii="Times New Roman"/>
                <w:spacing w:val="-1"/>
                <w:sz w:val="21"/>
              </w:rPr>
              <w:t>500,000</w:t>
            </w:r>
          </w:p>
        </w:tc>
      </w:tr>
      <w:tr>
        <w:trPr>
          <w:trHeight w:val="55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w w:val="100"/>
                <w:sz w:val="21"/>
              </w:rPr>
              <w:t>7</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文产办市文体旅游局《金太阳教育在线》</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17"/>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55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w w:val="100"/>
                <w:sz w:val="21"/>
              </w:rPr>
              <w:t>8</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南山区经济发展专项资金资助款</w:t>
            </w:r>
            <w:r>
              <w:rPr>
                <w:rFonts w:ascii="Times New Roman" w:hAnsi="Times New Roman" w:cs="Times New Roman" w:eastAsia="Times New Roman" w:hint="default"/>
                <w:sz w:val="21"/>
                <w:szCs w:val="21"/>
              </w:rPr>
              <w:t>—</w:t>
            </w:r>
            <w:r>
              <w:rPr>
                <w:rFonts w:ascii="宋体" w:hAnsi="宋体" w:cs="宋体" w:eastAsia="宋体" w:hint="default"/>
                <w:sz w:val="21"/>
                <w:szCs w:val="21"/>
              </w:rPr>
              <w:t>上市资助</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17"/>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55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w w:val="100"/>
                <w:sz w:val="21"/>
              </w:rPr>
              <w:t>9</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年度深圳市高新技术产业专项补助资金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6"/>
              <w:jc w:val="right"/>
              <w:rPr>
                <w:rFonts w:ascii="Times New Roman" w:hAnsi="Times New Roman" w:cs="Times New Roman" w:eastAsia="Times New Roman" w:hint="default"/>
                <w:sz w:val="21"/>
                <w:szCs w:val="21"/>
              </w:rPr>
            </w:pPr>
            <w:r>
              <w:rPr>
                <w:rFonts w:ascii="Times New Roman"/>
                <w:spacing w:val="-1"/>
                <w:sz w:val="21"/>
              </w:rPr>
              <w:t>382,335</w:t>
            </w:r>
          </w:p>
        </w:tc>
      </w:tr>
      <w:tr>
        <w:trPr>
          <w:trHeight w:val="557"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3"/>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17"/>
              <w:jc w:val="right"/>
              <w:rPr>
                <w:rFonts w:ascii="Times New Roman" w:hAnsi="Times New Roman" w:cs="Times New Roman" w:eastAsia="Times New Roman" w:hint="default"/>
                <w:sz w:val="21"/>
                <w:szCs w:val="21"/>
              </w:rPr>
            </w:pPr>
            <w:r>
              <w:rPr>
                <w:rFonts w:ascii="Times New Roman"/>
                <w:spacing w:val="-1"/>
                <w:sz w:val="21"/>
              </w:rPr>
              <w:t>3,121,335</w:t>
            </w:r>
          </w:p>
        </w:tc>
      </w:tr>
    </w:tbl>
    <w:p>
      <w:pPr>
        <w:spacing w:line="240" w:lineRule="auto" w:before="0"/>
        <w:rPr>
          <w:rFonts w:ascii="宋体" w:hAnsi="宋体" w:cs="宋体" w:eastAsia="宋体" w:hint="default"/>
          <w:sz w:val="25"/>
          <w:szCs w:val="25"/>
        </w:rPr>
      </w:pPr>
    </w:p>
    <w:p>
      <w:pPr>
        <w:pStyle w:val="BodyText"/>
        <w:spacing w:line="240" w:lineRule="auto" w:before="26"/>
        <w:ind w:left="621" w:right="945"/>
        <w:jc w:val="left"/>
      </w:pPr>
      <w:r>
        <w:rPr>
          <w:rFonts w:ascii="宋体" w:hAnsi="宋体" w:cs="宋体" w:eastAsia="宋体" w:hint="default"/>
        </w:rPr>
        <w:t>6</w:t>
      </w:r>
      <w:r>
        <w:rPr/>
        <w:t>、公司偿债能力分析</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22" w:type="dxa"/>
        <w:tblLayout w:type="fixed"/>
        <w:tblCellMar>
          <w:top w:w="0" w:type="dxa"/>
          <w:left w:w="0" w:type="dxa"/>
          <w:bottom w:w="0" w:type="dxa"/>
          <w:right w:w="0" w:type="dxa"/>
        </w:tblCellMar>
        <w:tblLook w:val="01E0"/>
      </w:tblPr>
      <w:tblGrid>
        <w:gridCol w:w="2141"/>
        <w:gridCol w:w="2126"/>
        <w:gridCol w:w="2268"/>
        <w:gridCol w:w="2552"/>
      </w:tblGrid>
      <w:tr>
        <w:trPr>
          <w:trHeight w:val="52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宋体" w:hAnsi="宋体" w:cs="宋体" w:eastAsia="宋体" w:hint="default"/>
                <w:sz w:val="24"/>
                <w:szCs w:val="24"/>
              </w:rPr>
            </w:pPr>
            <w:r>
              <w:rPr>
                <w:rFonts w:ascii="宋体" w:hAnsi="宋体" w:cs="宋体" w:eastAsia="宋体" w:hint="default"/>
                <w:b/>
                <w:bCs/>
                <w:sz w:val="24"/>
                <w:szCs w:val="24"/>
              </w:rPr>
              <w:t>主要指标</w:t>
            </w:r>
            <w:r>
              <w:rPr>
                <w:rFonts w:ascii="宋体" w:hAnsi="宋体" w:cs="宋体" w:eastAsia="宋体" w:hint="default"/>
                <w:sz w:val="24"/>
                <w:szCs w:val="24"/>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44" w:right="0"/>
              <w:jc w:val="left"/>
              <w:rPr>
                <w:rFonts w:ascii="宋体" w:hAnsi="宋体" w:cs="宋体" w:eastAsia="宋体" w:hint="default"/>
                <w:sz w:val="24"/>
                <w:szCs w:val="24"/>
              </w:rPr>
            </w:pPr>
            <w:r>
              <w:rPr>
                <w:rFonts w:ascii="宋体" w:hAnsi="宋体" w:cs="宋体" w:eastAsia="宋体" w:hint="default"/>
                <w:b/>
                <w:bCs/>
                <w:sz w:val="24"/>
                <w:szCs w:val="24"/>
              </w:rPr>
              <w:t>2011</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17" w:right="0"/>
              <w:jc w:val="left"/>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4" w:right="0"/>
              <w:jc w:val="left"/>
              <w:rPr>
                <w:rFonts w:ascii="宋体" w:hAnsi="宋体" w:cs="宋体" w:eastAsia="宋体" w:hint="default"/>
                <w:sz w:val="24"/>
                <w:szCs w:val="24"/>
              </w:rPr>
            </w:pPr>
            <w:r>
              <w:rPr>
                <w:rFonts w:ascii="宋体" w:hAnsi="宋体" w:cs="宋体" w:eastAsia="宋体" w:hint="default"/>
                <w:b/>
                <w:bCs/>
                <w:sz w:val="24"/>
                <w:szCs w:val="24"/>
              </w:rPr>
              <w:t>同比上年增减（</w:t>
            </w:r>
            <w:r>
              <w:rPr>
                <w:rFonts w:ascii="宋体" w:hAnsi="宋体" w:cs="宋体" w:eastAsia="宋体" w:hint="default"/>
                <w:b/>
                <w:bCs/>
                <w:sz w:val="24"/>
                <w:szCs w:val="24"/>
              </w:rPr>
              <w:t>%</w:t>
            </w:r>
            <w:r>
              <w:rPr>
                <w:rFonts w:ascii="宋体" w:hAnsi="宋体" w:cs="宋体" w:eastAsia="宋体" w:hint="default"/>
                <w:b/>
                <w:bCs/>
                <w:sz w:val="24"/>
                <w:szCs w:val="24"/>
              </w:rPr>
              <w:t>）</w:t>
            </w:r>
            <w:r>
              <w:rPr>
                <w:rFonts w:ascii="宋体" w:hAnsi="宋体" w:cs="宋体" w:eastAsia="宋体" w:hint="default"/>
                <w:sz w:val="24"/>
                <w:szCs w:val="24"/>
              </w:rPr>
            </w:r>
          </w:p>
        </w:tc>
      </w:tr>
      <w:tr>
        <w:trPr>
          <w:trHeight w:val="52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2.81%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15.51%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-12.70%</w:t>
            </w:r>
          </w:p>
        </w:tc>
      </w:tr>
      <w:tr>
        <w:trPr>
          <w:trHeight w:val="51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流动比率（倍）</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38.09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6.04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5.31</w:t>
            </w:r>
          </w:p>
        </w:tc>
      </w:tr>
      <w:tr>
        <w:trPr>
          <w:trHeight w:val="52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速动比率（倍）</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z w:val="21"/>
              </w:rPr>
              <w:t>36.68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z w:val="21"/>
              </w:rPr>
              <w:t>5.71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z w:val="21"/>
              </w:rPr>
              <w:t>5.42</w:t>
            </w:r>
          </w:p>
        </w:tc>
      </w:tr>
    </w:tbl>
    <w:p>
      <w:pPr>
        <w:spacing w:line="240" w:lineRule="auto" w:before="12"/>
        <w:rPr>
          <w:rFonts w:ascii="宋体" w:hAnsi="宋体" w:cs="宋体" w:eastAsia="宋体" w:hint="default"/>
          <w:sz w:val="19"/>
          <w:szCs w:val="19"/>
        </w:rPr>
      </w:pPr>
    </w:p>
    <w:p>
      <w:pPr>
        <w:pStyle w:val="BodyText"/>
        <w:spacing w:line="357" w:lineRule="auto" w:before="26"/>
        <w:ind w:right="1065" w:firstLine="479"/>
        <w:jc w:val="left"/>
      </w:pPr>
      <w:r>
        <w:rPr/>
        <w:t>资产负债率的下降及流动比率、速动比率的上升主要原因是</w:t>
      </w:r>
      <w:r>
        <w:rPr>
          <w:rFonts w:ascii="宋体" w:hAnsi="宋体" w:cs="宋体" w:eastAsia="宋体" w:hint="default"/>
        </w:rPr>
        <w:t>2011</w:t>
      </w:r>
      <w:r>
        <w:rPr/>
        <w:t>年度公司上市，获 得募集资金流动资产大幅增长所致</w:t>
      </w:r>
    </w:p>
    <w:p>
      <w:pPr>
        <w:spacing w:after="0" w:line="357" w:lineRule="auto"/>
        <w:jc w:val="left"/>
        <w:sectPr>
          <w:type w:val="continuous"/>
          <w:pgSz w:w="11910" w:h="16840"/>
          <w:pgMar w:top="1580" w:bottom="540" w:left="15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26"/>
        <w:ind w:left="621" w:right="945"/>
        <w:jc w:val="left"/>
      </w:pPr>
      <w:r>
        <w:rPr>
          <w:rFonts w:ascii="宋体" w:hAnsi="宋体" w:cs="宋体" w:eastAsia="宋体" w:hint="default"/>
        </w:rPr>
        <w:t>7</w:t>
      </w:r>
      <w:r>
        <w:rPr/>
        <w:t>、公司资产运营能力分析</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22" w:type="dxa"/>
        <w:tblLayout w:type="fixed"/>
        <w:tblCellMar>
          <w:top w:w="0" w:type="dxa"/>
          <w:left w:w="0" w:type="dxa"/>
          <w:bottom w:w="0" w:type="dxa"/>
          <w:right w:w="0" w:type="dxa"/>
        </w:tblCellMar>
        <w:tblLook w:val="01E0"/>
      </w:tblPr>
      <w:tblGrid>
        <w:gridCol w:w="4004"/>
        <w:gridCol w:w="1400"/>
        <w:gridCol w:w="1699"/>
        <w:gridCol w:w="1985"/>
      </w:tblGrid>
      <w:tr>
        <w:trPr>
          <w:trHeight w:val="533"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24"/>
                <w:szCs w:val="24"/>
              </w:rPr>
            </w:pPr>
            <w:r>
              <w:rPr>
                <w:rFonts w:ascii="宋体" w:hAnsi="宋体" w:cs="宋体" w:eastAsia="宋体" w:hint="default"/>
                <w:b/>
                <w:bCs/>
                <w:sz w:val="24"/>
                <w:szCs w:val="24"/>
              </w:rPr>
              <w:t>主要指标</w:t>
            </w:r>
            <w:r>
              <w:rPr>
                <w:rFonts w:ascii="宋体" w:hAnsi="宋体" w:cs="宋体" w:eastAsia="宋体" w:hint="default"/>
                <w:sz w:val="24"/>
                <w:szCs w:val="24"/>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82" w:right="0"/>
              <w:jc w:val="left"/>
              <w:rPr>
                <w:rFonts w:ascii="宋体" w:hAnsi="宋体" w:cs="宋体" w:eastAsia="宋体" w:hint="default"/>
                <w:sz w:val="24"/>
                <w:szCs w:val="24"/>
              </w:rPr>
            </w:pPr>
            <w:r>
              <w:rPr>
                <w:rFonts w:ascii="宋体" w:hAnsi="宋体" w:cs="宋体" w:eastAsia="宋体" w:hint="default"/>
                <w:b/>
                <w:bCs/>
                <w:sz w:val="24"/>
                <w:szCs w:val="24"/>
              </w:rPr>
              <w:t>2011</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31" w:right="0"/>
              <w:jc w:val="left"/>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64" w:right="0"/>
              <w:jc w:val="left"/>
              <w:rPr>
                <w:rFonts w:ascii="宋体" w:hAnsi="宋体" w:cs="宋体" w:eastAsia="宋体" w:hint="default"/>
                <w:sz w:val="24"/>
                <w:szCs w:val="24"/>
              </w:rPr>
            </w:pPr>
            <w:r>
              <w:rPr>
                <w:rFonts w:ascii="宋体" w:hAnsi="宋体" w:cs="宋体" w:eastAsia="宋体" w:hint="default"/>
                <w:b/>
                <w:bCs/>
                <w:sz w:val="24"/>
                <w:szCs w:val="24"/>
              </w:rPr>
              <w:t>同比上年增减</w:t>
            </w:r>
            <w:r>
              <w:rPr>
                <w:rFonts w:ascii="宋体" w:hAnsi="宋体" w:cs="宋体" w:eastAsia="宋体" w:hint="default"/>
                <w:sz w:val="24"/>
                <w:szCs w:val="24"/>
              </w:rPr>
            </w:r>
          </w:p>
        </w:tc>
      </w:tr>
      <w:tr>
        <w:trPr>
          <w:trHeight w:val="530"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应收帐款周转率（次）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z w:val="21"/>
              </w:rPr>
              <w:t>9.46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z w:val="21"/>
              </w:rPr>
              <w:t>14.53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z w:val="21"/>
              </w:rPr>
              <w:t>-5.07</w:t>
            </w:r>
          </w:p>
        </w:tc>
      </w:tr>
      <w:tr>
        <w:trPr>
          <w:trHeight w:val="533"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存货周转率（次）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z w:val="21"/>
              </w:rPr>
              <w:t>3.71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z w:val="21"/>
              </w:rPr>
              <w:t>5.01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z w:val="21"/>
              </w:rPr>
              <w:t>-1.30</w:t>
            </w:r>
          </w:p>
        </w:tc>
      </w:tr>
      <w:tr>
        <w:trPr>
          <w:trHeight w:val="533"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经营活动产生的现金流量净额（万元）</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z w:val="21"/>
              </w:rPr>
              <w:t>918.28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pacing w:val="-1"/>
                <w:sz w:val="21"/>
              </w:rPr>
              <w:t>4105.47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pacing w:val="-1"/>
                <w:sz w:val="21"/>
              </w:rPr>
              <w:t>-3187.19</w:t>
            </w:r>
          </w:p>
        </w:tc>
      </w:tr>
      <w:tr>
        <w:trPr>
          <w:trHeight w:val="533"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z w:val="21"/>
              </w:rPr>
              <w:t>0.21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z w:val="21"/>
              </w:rPr>
              <w:t>1.24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z w:val="21"/>
              </w:rPr>
              <w:t>-1.04</w:t>
            </w:r>
          </w:p>
        </w:tc>
      </w:tr>
    </w:tbl>
    <w:p>
      <w:pPr>
        <w:spacing w:line="240" w:lineRule="auto" w:before="13"/>
        <w:rPr>
          <w:rFonts w:ascii="宋体" w:hAnsi="宋体" w:cs="宋体" w:eastAsia="宋体" w:hint="default"/>
          <w:sz w:val="25"/>
          <w:szCs w:val="25"/>
        </w:rPr>
      </w:pPr>
    </w:p>
    <w:p>
      <w:pPr>
        <w:pStyle w:val="BodyText"/>
        <w:spacing w:line="357" w:lineRule="auto" w:before="26"/>
        <w:ind w:right="1082" w:firstLine="479"/>
        <w:jc w:val="both"/>
      </w:pPr>
      <w:r>
        <w:rPr/>
        <w:t>报告期内，经营活动产生的现金流量净额的减少，主要原因是销售收入下降和征订 类业务收款速度下降导致收到的现金同比下降。同时，本年度工资等费用增加导致支付 的现金同期增加所致。应收账款周转率减少主要是由于公司</w:t>
      </w:r>
      <w:r>
        <w:rPr>
          <w:rFonts w:ascii="宋体" w:hAnsi="宋体" w:cs="宋体" w:eastAsia="宋体" w:hint="default"/>
        </w:rPr>
        <w:t>2011</w:t>
      </w:r>
      <w:r>
        <w:rPr/>
        <w:t>年秋季征订类渠道货款 延期收款所致，存货周转率减少主要原因是子公司公司产销规模扩大，存货自然增长。</w:t>
      </w:r>
    </w:p>
    <w:p>
      <w:pPr>
        <w:spacing w:line="240" w:lineRule="auto" w:before="9"/>
        <w:rPr>
          <w:rFonts w:ascii="宋体" w:hAnsi="宋体" w:cs="宋体" w:eastAsia="宋体" w:hint="default"/>
          <w:sz w:val="32"/>
          <w:szCs w:val="32"/>
        </w:rPr>
      </w:pPr>
    </w:p>
    <w:p>
      <w:pPr>
        <w:pStyle w:val="BodyText"/>
        <w:spacing w:line="357" w:lineRule="auto" w:before="0"/>
        <w:ind w:left="621" w:right="6825" w:hanging="480"/>
        <w:jc w:val="left"/>
      </w:pPr>
      <w:r>
        <w:rPr/>
        <w:t>（四）无形资产及核心技术情况 </w:t>
      </w:r>
      <w:r>
        <w:rPr>
          <w:rFonts w:ascii="宋体" w:hAnsi="宋体" w:cs="宋体" w:eastAsia="宋体" w:hint="default"/>
        </w:rPr>
        <w:t>1</w:t>
      </w:r>
      <w:r>
        <w:rPr/>
        <w:t>、主要无形资产状况</w:t>
      </w:r>
    </w:p>
    <w:p>
      <w:pPr>
        <w:pStyle w:val="BodyText"/>
        <w:spacing w:line="357" w:lineRule="auto"/>
        <w:ind w:right="1085" w:firstLine="479"/>
        <w:jc w:val="both"/>
      </w:pPr>
      <w:r>
        <w:rPr/>
        <w:t>报告期内，公司所拥有的无形资产主要是公司内部自行开发的无形资产以及外购的 安全防护软件。</w:t>
      </w:r>
    </w:p>
    <w:p>
      <w:pPr>
        <w:spacing w:before="25"/>
        <w:ind w:left="0" w:right="129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005"/>
        <w:gridCol w:w="1813"/>
        <w:gridCol w:w="1702"/>
        <w:gridCol w:w="1274"/>
        <w:gridCol w:w="2410"/>
      </w:tblGrid>
      <w:tr>
        <w:trPr>
          <w:trHeight w:val="403"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7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4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1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6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1"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8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4,983,041.91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1,762,985.64</w:t>
            </w:r>
          </w:p>
        </w:tc>
        <w:tc>
          <w:tcPr>
            <w:tcW w:w="127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6,746,027.55</w:t>
            </w:r>
          </w:p>
        </w:tc>
      </w:tr>
      <w:tr>
        <w:trPr>
          <w:trHeight w:val="403"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8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742,708.75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912,687.33</w:t>
            </w:r>
          </w:p>
        </w:tc>
        <w:tc>
          <w:tcPr>
            <w:tcW w:w="127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1,655,396.08</w:t>
            </w:r>
          </w:p>
        </w:tc>
      </w:tr>
      <w:tr>
        <w:trPr>
          <w:trHeight w:val="713"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8"/>
              <w:ind w:left="10" w:right="88"/>
              <w:jc w:val="left"/>
              <w:rPr>
                <w:rFonts w:ascii="宋体" w:hAnsi="宋体" w:cs="宋体" w:eastAsia="宋体" w:hint="default"/>
                <w:sz w:val="21"/>
                <w:szCs w:val="21"/>
              </w:rPr>
            </w:pPr>
            <w:r>
              <w:rPr>
                <w:rFonts w:ascii="宋体" w:hAnsi="宋体" w:cs="宋体" w:eastAsia="宋体" w:hint="default"/>
                <w:sz w:val="21"/>
                <w:szCs w:val="21"/>
              </w:rPr>
              <w:t>三、无形资产账面净</w:t>
            </w:r>
            <w:r>
              <w:rPr>
                <w:rFonts w:ascii="宋体" w:hAnsi="宋体" w:cs="宋体" w:eastAsia="宋体" w:hint="default"/>
                <w:w w:val="100"/>
                <w:sz w:val="21"/>
                <w:szCs w:val="21"/>
              </w:rPr>
              <w:t> </w:t>
            </w:r>
            <w:r>
              <w:rPr>
                <w:rFonts w:ascii="宋体" w:hAnsi="宋体" w:cs="宋体" w:eastAsia="宋体" w:hint="default"/>
                <w:sz w:val="21"/>
                <w:szCs w:val="21"/>
              </w:rPr>
              <w:t>值合计</w:t>
            </w:r>
          </w:p>
        </w:tc>
        <w:tc>
          <w:tcPr>
            <w:tcW w:w="18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4,240,333.16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5,090,631.47</w:t>
            </w:r>
          </w:p>
        </w:tc>
      </w:tr>
      <w:tr>
        <w:trPr>
          <w:trHeight w:val="403"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813" w:type="dxa"/>
            <w:tcBorders>
              <w:top w:val="single" w:sz="4" w:space="0" w:color="000000"/>
              <w:left w:val="single" w:sz="13" w:space="0" w:color="DCDCDC"/>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9"/>
              <w:ind w:left="10" w:right="88"/>
              <w:jc w:val="left"/>
              <w:rPr>
                <w:rFonts w:ascii="宋体" w:hAnsi="宋体" w:cs="宋体" w:eastAsia="宋体" w:hint="default"/>
                <w:sz w:val="21"/>
                <w:szCs w:val="21"/>
              </w:rPr>
            </w:pPr>
            <w:r>
              <w:rPr>
                <w:rFonts w:ascii="宋体" w:hAnsi="宋体" w:cs="宋体" w:eastAsia="宋体" w:hint="default"/>
                <w:sz w:val="21"/>
                <w:szCs w:val="21"/>
              </w:rPr>
              <w:t>无形资产账面价值合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18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4,240,333.16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5,090,631.47</w:t>
            </w:r>
          </w:p>
        </w:tc>
      </w:tr>
    </w:tbl>
    <w:p>
      <w:pPr>
        <w:spacing w:line="280" w:lineRule="auto" w:before="28"/>
        <w:ind w:left="142" w:right="945"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912,687.33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2"/>
          <w:sz w:val="21"/>
          <w:szCs w:val="21"/>
        </w:rPr>
        <w:t>无形资产的说明：报告期内无形资产增加主要为自主研究开发形成的。占全部新增无形资产的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Times New Roman" w:hAnsi="Times New Roman" w:cs="Times New Roman" w:eastAsia="Times New Roman" w:hint="default"/>
          <w:sz w:val="21"/>
          <w:szCs w:val="21"/>
        </w:rPr>
        <w:t>77.26%</w:t>
      </w:r>
      <w:r>
        <w:rPr>
          <w:rFonts w:ascii="宋体" w:hAnsi="宋体" w:cs="宋体" w:eastAsia="宋体" w:hint="default"/>
          <w:sz w:val="21"/>
          <w:szCs w:val="21"/>
        </w:rPr>
        <w:t>。</w:t>
      </w:r>
    </w:p>
    <w:p>
      <w:pPr>
        <w:spacing w:line="240" w:lineRule="auto" w:before="5"/>
        <w:rPr>
          <w:rFonts w:ascii="宋体" w:hAnsi="宋体" w:cs="宋体" w:eastAsia="宋体" w:hint="default"/>
          <w:sz w:val="32"/>
          <w:szCs w:val="32"/>
        </w:rPr>
      </w:pPr>
    </w:p>
    <w:p>
      <w:pPr>
        <w:pStyle w:val="BodyText"/>
        <w:spacing w:line="240" w:lineRule="auto" w:before="0"/>
        <w:ind w:left="621" w:right="945"/>
        <w:jc w:val="left"/>
      </w:pPr>
      <w:r>
        <w:rPr>
          <w:rFonts w:ascii="宋体" w:hAnsi="宋体" w:cs="宋体" w:eastAsia="宋体" w:hint="default"/>
        </w:rPr>
        <w:t>2</w:t>
      </w:r>
      <w:r>
        <w:rPr/>
        <w:t>、商标</w:t>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240" w:lineRule="auto" w:before="26"/>
        <w:ind w:left="701" w:right="0"/>
        <w:jc w:val="left"/>
      </w:pPr>
      <w:r>
        <w:rPr/>
        <w:t>报告期内，公司注册商标</w:t>
      </w:r>
      <w:r>
        <w:rPr>
          <w:rFonts w:ascii="宋体" w:hAnsi="宋体" w:cs="宋体" w:eastAsia="宋体" w:hint="default"/>
        </w:rPr>
        <w:t>4</w:t>
      </w:r>
      <w:r>
        <w:rPr/>
        <w:t>个，具体情况见下表：</w:t>
      </w:r>
    </w:p>
    <w:p>
      <w:pPr>
        <w:spacing w:line="240" w:lineRule="auto" w:before="1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02"/>
        <w:gridCol w:w="1558"/>
        <w:gridCol w:w="2552"/>
        <w:gridCol w:w="1418"/>
        <w:gridCol w:w="2693"/>
      </w:tblGrid>
      <w:tr>
        <w:trPr>
          <w:trHeight w:val="54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b/>
                <w:bCs/>
                <w:sz w:val="24"/>
                <w:szCs w:val="24"/>
              </w:rPr>
              <w:t>序号</w:t>
            </w:r>
            <w:r>
              <w:rPr>
                <w:rFonts w:ascii="宋体" w:hAnsi="宋体" w:cs="宋体" w:eastAsia="宋体" w:hint="default"/>
                <w:sz w:val="24"/>
                <w:szCs w:val="24"/>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center"/>
              <w:rPr>
                <w:rFonts w:ascii="宋体" w:hAnsi="宋体" w:cs="宋体" w:eastAsia="宋体" w:hint="default"/>
                <w:sz w:val="24"/>
                <w:szCs w:val="24"/>
              </w:rPr>
            </w:pPr>
            <w:r>
              <w:rPr>
                <w:rFonts w:ascii="宋体" w:hAnsi="宋体" w:cs="宋体" w:eastAsia="宋体" w:hint="default"/>
                <w:b/>
                <w:bCs/>
                <w:sz w:val="24"/>
                <w:szCs w:val="24"/>
              </w:rPr>
              <w:t>商标号</w:t>
            </w:r>
            <w:r>
              <w:rPr>
                <w:rFonts w:ascii="宋体" w:hAnsi="宋体" w:cs="宋体" w:eastAsia="宋体" w:hint="default"/>
                <w:sz w:val="24"/>
                <w:szCs w:val="24"/>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87" w:right="0"/>
              <w:jc w:val="left"/>
              <w:rPr>
                <w:rFonts w:ascii="宋体" w:hAnsi="宋体" w:cs="宋体" w:eastAsia="宋体" w:hint="default"/>
                <w:sz w:val="24"/>
                <w:szCs w:val="24"/>
              </w:rPr>
            </w:pPr>
            <w:r>
              <w:rPr>
                <w:rFonts w:ascii="宋体" w:hAnsi="宋体" w:cs="宋体" w:eastAsia="宋体" w:hint="default"/>
                <w:b/>
                <w:bCs/>
                <w:sz w:val="24"/>
                <w:szCs w:val="24"/>
              </w:rPr>
              <w:t>有效日期</w:t>
            </w:r>
            <w:r>
              <w:rPr>
                <w:rFonts w:ascii="宋体" w:hAnsi="宋体" w:cs="宋体" w:eastAsia="宋体" w:hint="default"/>
                <w:sz w:val="24"/>
                <w:szCs w:val="24"/>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b/>
                <w:bCs/>
                <w:sz w:val="24"/>
                <w:szCs w:val="24"/>
              </w:rPr>
              <w:t>类别</w:t>
            </w:r>
            <w:r>
              <w:rPr>
                <w:rFonts w:ascii="宋体" w:hAnsi="宋体" w:cs="宋体" w:eastAsia="宋体" w:hint="default"/>
                <w:sz w:val="24"/>
                <w:szCs w:val="24"/>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b/>
                <w:bCs/>
                <w:sz w:val="24"/>
                <w:szCs w:val="24"/>
              </w:rPr>
              <w:t>商标</w:t>
            </w:r>
            <w:r>
              <w:rPr>
                <w:rFonts w:ascii="宋体" w:hAnsi="宋体" w:cs="宋体" w:eastAsia="宋体" w:hint="default"/>
                <w:sz w:val="24"/>
                <w:szCs w:val="24"/>
              </w:rPr>
            </w:r>
          </w:p>
        </w:tc>
      </w:tr>
      <w:tr>
        <w:trPr>
          <w:trHeight w:val="110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b/>
                <w:w w:val="100"/>
                <w:sz w:val="21"/>
              </w:rPr>
              <w:t>1</w:t>
            </w:r>
            <w:r>
              <w:rPr>
                <w:rFonts w:ascii="Times New Roman"/>
                <w:w w:val="100"/>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b/>
                <w:spacing w:val="-3"/>
                <w:sz w:val="21"/>
              </w:rPr>
              <w:t>1351175</w:t>
            </w:r>
            <w:r>
              <w:rPr>
                <w:rFonts w:ascii="Times New Roman"/>
                <w:spacing w:val="-3"/>
                <w:sz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2010-01-07</w:t>
            </w:r>
            <w:r>
              <w:rPr>
                <w:rFonts w:ascii="宋体" w:hAnsi="宋体" w:cs="宋体" w:eastAsia="宋体" w:hint="default"/>
                <w:b/>
                <w:bCs/>
                <w:sz w:val="21"/>
                <w:szCs w:val="21"/>
              </w:rPr>
              <w:t>—</w:t>
            </w:r>
            <w:r>
              <w:rPr>
                <w:rFonts w:ascii="宋体" w:hAnsi="宋体" w:cs="宋体" w:eastAsia="宋体" w:hint="default"/>
                <w:sz w:val="21"/>
                <w:szCs w:val="21"/>
              </w:rPr>
            </w:r>
          </w:p>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b/>
                <w:sz w:val="21"/>
              </w:rPr>
              <w:t>2020-01-06</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b/>
                <w:w w:val="100"/>
                <w:sz w:val="21"/>
              </w:rPr>
              <w:t>9</w:t>
            </w:r>
            <w:r>
              <w:rPr>
                <w:rFonts w:ascii="Times New Roman"/>
                <w:w w:val="100"/>
                <w:sz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878" w:lineRule="exact"/>
              <w:ind w:left="614" w:right="0"/>
              <w:jc w:val="left"/>
              <w:rPr>
                <w:rFonts w:ascii="宋体" w:hAnsi="宋体" w:cs="宋体" w:eastAsia="宋体" w:hint="default"/>
                <w:sz w:val="20"/>
                <w:szCs w:val="20"/>
              </w:rPr>
            </w:pPr>
            <w:r>
              <w:rPr>
                <w:rFonts w:ascii="宋体" w:hAnsi="宋体" w:cs="宋体" w:eastAsia="宋体" w:hint="default"/>
                <w:position w:val="-17"/>
                <w:sz w:val="20"/>
                <w:szCs w:val="20"/>
              </w:rPr>
              <w:drawing>
                <wp:inline distT="0" distB="0" distL="0" distR="0">
                  <wp:extent cx="580473" cy="557783"/>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580473" cy="557783"/>
                          </a:xfrm>
                          <a:prstGeom prst="rect">
                            <a:avLst/>
                          </a:prstGeom>
                        </pic:spPr>
                      </pic:pic>
                    </a:graphicData>
                  </a:graphic>
                </wp:inline>
              </w:drawing>
            </w:r>
            <w:r>
              <w:rPr>
                <w:rFonts w:ascii="宋体" w:hAnsi="宋体" w:cs="宋体" w:eastAsia="宋体" w:hint="default"/>
                <w:position w:val="-17"/>
                <w:sz w:val="20"/>
                <w:szCs w:val="20"/>
              </w:rPr>
            </w:r>
          </w:p>
        </w:tc>
      </w:tr>
      <w:tr>
        <w:trPr>
          <w:trHeight w:val="164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b/>
                <w:w w:val="100"/>
                <w:sz w:val="21"/>
              </w:rPr>
              <w:t>2</w:t>
            </w:r>
            <w:r>
              <w:rPr>
                <w:rFonts w:ascii="Times New Roman"/>
                <w:w w:val="100"/>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b/>
                <w:sz w:val="21"/>
              </w:rPr>
              <w:t>7548271</w:t>
            </w:r>
            <w:r>
              <w:rPr>
                <w:rFonts w:ascii="Times New Roman"/>
                <w:sz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2011-11-07</w:t>
            </w:r>
            <w:r>
              <w:rPr>
                <w:rFonts w:ascii="宋体" w:hAnsi="宋体" w:cs="宋体" w:eastAsia="宋体" w:hint="default"/>
                <w:b/>
                <w:bCs/>
                <w:spacing w:val="-3"/>
                <w:sz w:val="21"/>
                <w:szCs w:val="21"/>
              </w:rPr>
              <w:t>—</w:t>
            </w:r>
            <w:r>
              <w:rPr>
                <w:rFonts w:ascii="宋体" w:hAnsi="宋体" w:cs="宋体" w:eastAsia="宋体" w:hint="default"/>
                <w:spacing w:val="-3"/>
                <w:sz w:val="21"/>
                <w:szCs w:val="21"/>
              </w:rPr>
            </w:r>
          </w:p>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b/>
                <w:sz w:val="21"/>
              </w:rPr>
              <w:t>2021-11-06</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b/>
                <w:w w:val="100"/>
                <w:sz w:val="21"/>
              </w:rPr>
              <w:t>9</w:t>
            </w:r>
            <w:r>
              <w:rPr>
                <w:rFonts w:ascii="Times New Roman"/>
                <w:w w:val="100"/>
                <w:sz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1526" w:lineRule="exact"/>
              <w:ind w:left="521" w:right="0"/>
              <w:jc w:val="left"/>
              <w:rPr>
                <w:rFonts w:ascii="宋体" w:hAnsi="宋体" w:cs="宋体" w:eastAsia="宋体" w:hint="default"/>
                <w:sz w:val="20"/>
                <w:szCs w:val="20"/>
              </w:rPr>
            </w:pPr>
            <w:r>
              <w:rPr>
                <w:rFonts w:ascii="宋体" w:hAnsi="宋体" w:cs="宋体" w:eastAsia="宋体" w:hint="default"/>
                <w:position w:val="-30"/>
                <w:sz w:val="20"/>
                <w:szCs w:val="20"/>
              </w:rPr>
              <w:drawing>
                <wp:inline distT="0" distB="0" distL="0" distR="0">
                  <wp:extent cx="1036459" cy="969263"/>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6" cstate="print"/>
                          <a:stretch>
                            <a:fillRect/>
                          </a:stretch>
                        </pic:blipFill>
                        <pic:spPr>
                          <a:xfrm>
                            <a:off x="0" y="0"/>
                            <a:ext cx="1036459" cy="969263"/>
                          </a:xfrm>
                          <a:prstGeom prst="rect">
                            <a:avLst/>
                          </a:prstGeom>
                        </pic:spPr>
                      </pic:pic>
                    </a:graphicData>
                  </a:graphic>
                </wp:inline>
              </w:drawing>
            </w:r>
            <w:r>
              <w:rPr>
                <w:rFonts w:ascii="宋体" w:hAnsi="宋体" w:cs="宋体" w:eastAsia="宋体" w:hint="default"/>
                <w:position w:val="-30"/>
                <w:sz w:val="20"/>
                <w:szCs w:val="20"/>
              </w:rPr>
            </w:r>
          </w:p>
        </w:tc>
      </w:tr>
      <w:tr>
        <w:trPr>
          <w:trHeight w:val="165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right="0"/>
              <w:jc w:val="center"/>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right="0"/>
              <w:jc w:val="center"/>
              <w:rPr>
                <w:rFonts w:ascii="Times New Roman" w:hAnsi="Times New Roman" w:cs="Times New Roman" w:eastAsia="Times New Roman" w:hint="default"/>
                <w:sz w:val="21"/>
                <w:szCs w:val="21"/>
              </w:rPr>
            </w:pPr>
            <w:r>
              <w:rPr>
                <w:rFonts w:ascii="Times New Roman"/>
                <w:b/>
                <w:sz w:val="21"/>
              </w:rPr>
              <w:t>8853251</w:t>
            </w:r>
            <w:r>
              <w:rPr>
                <w:rFonts w:ascii="Times New Roman"/>
                <w:sz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68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2011-12-07</w:t>
            </w:r>
            <w:r>
              <w:rPr>
                <w:rFonts w:ascii="宋体" w:hAnsi="宋体" w:cs="宋体" w:eastAsia="宋体" w:hint="default"/>
                <w:b/>
                <w:bCs/>
                <w:sz w:val="21"/>
                <w:szCs w:val="21"/>
              </w:rPr>
              <w:t>—</w:t>
            </w:r>
            <w:r>
              <w:rPr>
                <w:rFonts w:ascii="宋体" w:hAnsi="宋体" w:cs="宋体" w:eastAsia="宋体" w:hint="default"/>
                <w:sz w:val="21"/>
                <w:szCs w:val="21"/>
              </w:rPr>
            </w:r>
          </w:p>
          <w:p>
            <w:pPr>
              <w:pStyle w:val="TableParagraph"/>
              <w:spacing w:line="240" w:lineRule="auto" w:before="111"/>
              <w:ind w:left="779" w:right="0"/>
              <w:jc w:val="left"/>
              <w:rPr>
                <w:rFonts w:ascii="Times New Roman" w:hAnsi="Times New Roman" w:cs="Times New Roman" w:eastAsia="Times New Roman" w:hint="default"/>
                <w:sz w:val="21"/>
                <w:szCs w:val="21"/>
              </w:rPr>
            </w:pPr>
            <w:r>
              <w:rPr>
                <w:rFonts w:ascii="Times New Roman"/>
                <w:b/>
                <w:sz w:val="21"/>
              </w:rPr>
              <w:t>2021-12-06</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right="0"/>
              <w:jc w:val="center"/>
              <w:rPr>
                <w:rFonts w:ascii="Times New Roman" w:hAnsi="Times New Roman" w:cs="Times New Roman" w:eastAsia="Times New Roman" w:hint="default"/>
                <w:sz w:val="21"/>
                <w:szCs w:val="21"/>
              </w:rPr>
            </w:pPr>
            <w:r>
              <w:rPr>
                <w:rFonts w:ascii="Times New Roman"/>
                <w:b/>
                <w:w w:val="100"/>
                <w:sz w:val="21"/>
              </w:rPr>
              <w:t>9</w:t>
            </w:r>
            <w:r>
              <w:rPr>
                <w:rFonts w:ascii="Times New Roman"/>
                <w:w w:val="100"/>
                <w:sz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1332" w:lineRule="exact"/>
              <w:ind w:left="725" w:right="0"/>
              <w:jc w:val="left"/>
              <w:rPr>
                <w:rFonts w:ascii="宋体" w:hAnsi="宋体" w:cs="宋体" w:eastAsia="宋体" w:hint="default"/>
                <w:sz w:val="20"/>
                <w:szCs w:val="20"/>
              </w:rPr>
            </w:pPr>
            <w:r>
              <w:rPr>
                <w:rFonts w:ascii="宋体" w:hAnsi="宋体" w:cs="宋体" w:eastAsia="宋体" w:hint="default"/>
                <w:position w:val="-26"/>
                <w:sz w:val="20"/>
                <w:szCs w:val="20"/>
              </w:rPr>
              <w:drawing>
                <wp:inline distT="0" distB="0" distL="0" distR="0">
                  <wp:extent cx="776335" cy="84582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7" cstate="print"/>
                          <a:stretch>
                            <a:fillRect/>
                          </a:stretch>
                        </pic:blipFill>
                        <pic:spPr>
                          <a:xfrm>
                            <a:off x="0" y="0"/>
                            <a:ext cx="776335" cy="845820"/>
                          </a:xfrm>
                          <a:prstGeom prst="rect">
                            <a:avLst/>
                          </a:prstGeom>
                        </pic:spPr>
                      </pic:pic>
                    </a:graphicData>
                  </a:graphic>
                </wp:inline>
              </w:drawing>
            </w:r>
            <w:r>
              <w:rPr>
                <w:rFonts w:ascii="宋体" w:hAnsi="宋体" w:cs="宋体" w:eastAsia="宋体" w:hint="default"/>
                <w:position w:val="-26"/>
                <w:sz w:val="20"/>
                <w:szCs w:val="20"/>
              </w:rPr>
            </w:r>
          </w:p>
        </w:tc>
      </w:tr>
      <w:tr>
        <w:trPr>
          <w:trHeight w:val="165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b/>
                <w:w w:val="100"/>
                <w:sz w:val="21"/>
              </w:rPr>
              <w:t>4</w:t>
            </w:r>
            <w:r>
              <w:rPr>
                <w:rFonts w:ascii="Times New Roman"/>
                <w:w w:val="100"/>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b/>
                <w:sz w:val="21"/>
              </w:rPr>
              <w:t>8853404</w:t>
            </w:r>
            <w:r>
              <w:rPr>
                <w:rFonts w:ascii="Times New Roman"/>
                <w:sz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2011-11-28</w:t>
            </w:r>
            <w:r>
              <w:rPr>
                <w:rFonts w:ascii="宋体" w:hAnsi="宋体" w:cs="宋体" w:eastAsia="宋体" w:hint="default"/>
                <w:b/>
                <w:bCs/>
                <w:spacing w:val="-3"/>
                <w:sz w:val="21"/>
                <w:szCs w:val="21"/>
              </w:rPr>
              <w:t>—</w:t>
            </w:r>
            <w:r>
              <w:rPr>
                <w:rFonts w:ascii="宋体" w:hAnsi="宋体" w:cs="宋体" w:eastAsia="宋体" w:hint="default"/>
                <w:spacing w:val="-3"/>
                <w:sz w:val="21"/>
                <w:szCs w:val="21"/>
              </w:rPr>
            </w:r>
          </w:p>
          <w:p>
            <w:pPr>
              <w:pStyle w:val="TableParagraph"/>
              <w:spacing w:line="240" w:lineRule="auto" w:before="109"/>
              <w:ind w:right="0"/>
              <w:jc w:val="center"/>
              <w:rPr>
                <w:rFonts w:ascii="Times New Roman" w:hAnsi="Times New Roman" w:cs="Times New Roman" w:eastAsia="Times New Roman" w:hint="default"/>
                <w:sz w:val="21"/>
                <w:szCs w:val="21"/>
              </w:rPr>
            </w:pPr>
            <w:r>
              <w:rPr>
                <w:rFonts w:ascii="Times New Roman"/>
                <w:b/>
                <w:sz w:val="21"/>
              </w:rPr>
              <w:t>2021-11-27</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b/>
                <w:sz w:val="21"/>
              </w:rPr>
              <w:t>41</w:t>
            </w:r>
            <w:r>
              <w:rPr>
                <w:rFonts w:ascii="Times New Roman"/>
                <w:sz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1332" w:lineRule="exact"/>
              <w:ind w:left="725" w:right="0"/>
              <w:jc w:val="left"/>
              <w:rPr>
                <w:rFonts w:ascii="宋体" w:hAnsi="宋体" w:cs="宋体" w:eastAsia="宋体" w:hint="default"/>
                <w:sz w:val="20"/>
                <w:szCs w:val="20"/>
              </w:rPr>
            </w:pPr>
            <w:r>
              <w:rPr>
                <w:rFonts w:ascii="宋体" w:hAnsi="宋体" w:cs="宋体" w:eastAsia="宋体" w:hint="default"/>
                <w:position w:val="-26"/>
                <w:sz w:val="20"/>
                <w:szCs w:val="20"/>
              </w:rPr>
              <w:drawing>
                <wp:inline distT="0" distB="0" distL="0" distR="0">
                  <wp:extent cx="776335" cy="84582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7" cstate="print"/>
                          <a:stretch>
                            <a:fillRect/>
                          </a:stretch>
                        </pic:blipFill>
                        <pic:spPr>
                          <a:xfrm>
                            <a:off x="0" y="0"/>
                            <a:ext cx="776335" cy="845820"/>
                          </a:xfrm>
                          <a:prstGeom prst="rect">
                            <a:avLst/>
                          </a:prstGeom>
                        </pic:spPr>
                      </pic:pic>
                    </a:graphicData>
                  </a:graphic>
                </wp:inline>
              </w:drawing>
            </w:r>
            <w:r>
              <w:rPr>
                <w:rFonts w:ascii="宋体" w:hAnsi="宋体" w:cs="宋体" w:eastAsia="宋体" w:hint="default"/>
                <w:position w:val="-26"/>
                <w:sz w:val="20"/>
                <w:szCs w:val="20"/>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57" w:lineRule="auto" w:before="26"/>
        <w:ind w:left="222" w:right="0" w:firstLine="479"/>
        <w:jc w:val="left"/>
      </w:pPr>
      <w:r>
        <w:rPr>
          <w:spacing w:val="5"/>
        </w:rPr>
        <w:t>公司于</w:t>
      </w:r>
      <w:r>
        <w:rPr>
          <w:rFonts w:ascii="宋体" w:hAnsi="宋体" w:cs="宋体" w:eastAsia="宋体" w:hint="default"/>
          <w:spacing w:val="5"/>
        </w:rPr>
        <w:t>2010</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17</w:t>
      </w:r>
      <w:r>
        <w:rPr>
          <w:spacing w:val="5"/>
        </w:rPr>
        <w:t>日向中华人民共和国国家工商行政管理总局商标局申请注册</w:t>
      </w:r>
      <w:r>
        <w:rPr/>
        <w:t> 以下商标，还在审批过程中。具体情况见下表：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1102"/>
        <w:gridCol w:w="1558"/>
        <w:gridCol w:w="2412"/>
        <w:gridCol w:w="1841"/>
        <w:gridCol w:w="2410"/>
      </w:tblGrid>
      <w:tr>
        <w:trPr>
          <w:trHeight w:val="81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b/>
                <w:bCs/>
                <w:sz w:val="24"/>
                <w:szCs w:val="24"/>
              </w:rPr>
              <w:t>序号</w:t>
            </w:r>
            <w:r>
              <w:rPr>
                <w:rFonts w:ascii="宋体" w:hAnsi="宋体" w:cs="宋体" w:eastAsia="宋体" w:hint="default"/>
                <w:sz w:val="24"/>
                <w:szCs w:val="24"/>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b/>
                <w:bCs/>
                <w:sz w:val="24"/>
                <w:szCs w:val="24"/>
              </w:rPr>
              <w:t>申请日期</w:t>
            </w:r>
            <w:r>
              <w:rPr>
                <w:rFonts w:ascii="宋体" w:hAnsi="宋体" w:cs="宋体" w:eastAsia="宋体" w:hint="default"/>
                <w:sz w:val="24"/>
                <w:szCs w:val="24"/>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841"/>
              <w:jc w:val="right"/>
              <w:rPr>
                <w:rFonts w:ascii="宋体" w:hAnsi="宋体" w:cs="宋体" w:eastAsia="宋体" w:hint="default"/>
                <w:sz w:val="24"/>
                <w:szCs w:val="24"/>
              </w:rPr>
            </w:pPr>
            <w:r>
              <w:rPr>
                <w:rFonts w:ascii="宋体" w:hAnsi="宋体" w:cs="宋体" w:eastAsia="宋体" w:hint="default"/>
                <w:b/>
                <w:bCs/>
                <w:w w:val="95"/>
                <w:sz w:val="24"/>
                <w:szCs w:val="24"/>
              </w:rPr>
              <w:t>申请号</w:t>
            </w:r>
            <w:r>
              <w:rPr>
                <w:rFonts w:ascii="宋体" w:hAnsi="宋体" w:cs="宋体" w:eastAsia="宋体" w:hint="default"/>
                <w:sz w:val="24"/>
                <w:szCs w:val="24"/>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b/>
                <w:bCs/>
                <w:sz w:val="24"/>
                <w:szCs w:val="24"/>
              </w:rPr>
              <w:t>类别</w:t>
            </w:r>
            <w:r>
              <w:rPr>
                <w:rFonts w:ascii="宋体" w:hAnsi="宋体" w:cs="宋体" w:eastAsia="宋体" w:hint="default"/>
                <w:sz w:val="24"/>
                <w:szCs w:val="24"/>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b/>
                <w:bCs/>
                <w:sz w:val="24"/>
                <w:szCs w:val="24"/>
              </w:rPr>
              <w:t>新商标</w:t>
            </w:r>
            <w:r>
              <w:rPr>
                <w:rFonts w:ascii="宋体" w:hAnsi="宋体" w:cs="宋体" w:eastAsia="宋体" w:hint="default"/>
                <w:sz w:val="24"/>
                <w:szCs w:val="24"/>
              </w:rPr>
            </w:r>
          </w:p>
        </w:tc>
      </w:tr>
      <w:tr>
        <w:trPr>
          <w:trHeight w:val="133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2010-11-17</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831"/>
              <w:jc w:val="right"/>
              <w:rPr>
                <w:rFonts w:ascii="宋体" w:hAnsi="宋体" w:cs="宋体" w:eastAsia="宋体" w:hint="default"/>
                <w:sz w:val="21"/>
                <w:szCs w:val="21"/>
              </w:rPr>
            </w:pPr>
            <w:r>
              <w:rPr>
                <w:rFonts w:ascii="宋体"/>
                <w:spacing w:val="-1"/>
                <w:sz w:val="21"/>
              </w:rPr>
              <w:t>8853232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964" w:lineRule="exact"/>
              <w:ind w:left="687" w:right="0"/>
              <w:jc w:val="left"/>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647565" cy="612648"/>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8" cstate="print"/>
                          <a:stretch>
                            <a:fillRect/>
                          </a:stretch>
                        </pic:blipFill>
                        <pic:spPr>
                          <a:xfrm>
                            <a:off x="0" y="0"/>
                            <a:ext cx="647565" cy="612648"/>
                          </a:xfrm>
                          <a:prstGeom prst="rect">
                            <a:avLst/>
                          </a:prstGeom>
                        </pic:spPr>
                      </pic:pic>
                    </a:graphicData>
                  </a:graphic>
                </wp:inline>
              </w:drawing>
            </w:r>
            <w:r>
              <w:rPr>
                <w:rFonts w:ascii="宋体" w:hAnsi="宋体" w:cs="宋体" w:eastAsia="宋体" w:hint="default"/>
                <w:position w:val="-18"/>
                <w:sz w:val="20"/>
                <w:szCs w:val="20"/>
              </w:rPr>
            </w:r>
          </w:p>
          <w:p>
            <w:pPr>
              <w:pStyle w:val="TableParagraph"/>
              <w:spacing w:line="240" w:lineRule="auto" w:before="13"/>
              <w:ind w:right="0"/>
              <w:jc w:val="left"/>
              <w:rPr>
                <w:rFonts w:ascii="宋体" w:hAnsi="宋体" w:cs="宋体" w:eastAsia="宋体" w:hint="default"/>
                <w:sz w:val="13"/>
                <w:szCs w:val="13"/>
              </w:rPr>
            </w:pPr>
          </w:p>
        </w:tc>
      </w:tr>
      <w:tr>
        <w:trPr>
          <w:trHeight w:val="133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2010-11-17</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831"/>
              <w:jc w:val="right"/>
              <w:rPr>
                <w:rFonts w:ascii="宋体" w:hAnsi="宋体" w:cs="宋体" w:eastAsia="宋体" w:hint="default"/>
                <w:sz w:val="21"/>
                <w:szCs w:val="21"/>
              </w:rPr>
            </w:pPr>
            <w:r>
              <w:rPr>
                <w:rFonts w:ascii="宋体"/>
                <w:spacing w:val="-1"/>
                <w:sz w:val="21"/>
              </w:rPr>
              <w:t>8853274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16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964" w:lineRule="exact"/>
              <w:ind w:left="687" w:right="0"/>
              <w:jc w:val="left"/>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647565" cy="612648"/>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8" cstate="print"/>
                          <a:stretch>
                            <a:fillRect/>
                          </a:stretch>
                        </pic:blipFill>
                        <pic:spPr>
                          <a:xfrm>
                            <a:off x="0" y="0"/>
                            <a:ext cx="647565" cy="612648"/>
                          </a:xfrm>
                          <a:prstGeom prst="rect">
                            <a:avLst/>
                          </a:prstGeom>
                        </pic:spPr>
                      </pic:pic>
                    </a:graphicData>
                  </a:graphic>
                </wp:inline>
              </w:drawing>
            </w:r>
            <w:r>
              <w:rPr>
                <w:rFonts w:ascii="宋体" w:hAnsi="宋体" w:cs="宋体" w:eastAsia="宋体" w:hint="default"/>
                <w:position w:val="-18"/>
                <w:sz w:val="20"/>
                <w:szCs w:val="20"/>
              </w:rPr>
            </w:r>
          </w:p>
          <w:p>
            <w:pPr>
              <w:pStyle w:val="TableParagraph"/>
              <w:spacing w:line="240" w:lineRule="auto" w:before="2"/>
              <w:ind w:right="0"/>
              <w:jc w:val="left"/>
              <w:rPr>
                <w:rFonts w:ascii="宋体" w:hAnsi="宋体" w:cs="宋体" w:eastAsia="宋体" w:hint="default"/>
                <w:sz w:val="14"/>
                <w:szCs w:val="14"/>
              </w:rPr>
            </w:pPr>
          </w:p>
        </w:tc>
      </w:tr>
      <w:tr>
        <w:trPr>
          <w:trHeight w:val="102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2010-11-17</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831"/>
              <w:jc w:val="right"/>
              <w:rPr>
                <w:rFonts w:ascii="宋体" w:hAnsi="宋体" w:cs="宋体" w:eastAsia="宋体" w:hint="default"/>
                <w:sz w:val="21"/>
                <w:szCs w:val="21"/>
              </w:rPr>
            </w:pPr>
            <w:r>
              <w:rPr>
                <w:rFonts w:ascii="宋体"/>
                <w:spacing w:val="-1"/>
                <w:sz w:val="21"/>
              </w:rPr>
              <w:t>8853296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763" w:lineRule="exact"/>
              <w:ind w:left="778" w:right="0"/>
              <w:jc w:val="left"/>
              <w:rPr>
                <w:rFonts w:ascii="宋体" w:hAnsi="宋体" w:cs="宋体" w:eastAsia="宋体" w:hint="default"/>
                <w:sz w:val="20"/>
                <w:szCs w:val="20"/>
              </w:rPr>
            </w:pPr>
            <w:r>
              <w:rPr>
                <w:rFonts w:ascii="宋体" w:hAnsi="宋体" w:cs="宋体" w:eastAsia="宋体" w:hint="default"/>
                <w:position w:val="-14"/>
                <w:sz w:val="20"/>
                <w:szCs w:val="20"/>
              </w:rPr>
              <w:drawing>
                <wp:inline distT="0" distB="0" distL="0" distR="0">
                  <wp:extent cx="530066" cy="484631"/>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19" cstate="print"/>
                          <a:stretch>
                            <a:fillRect/>
                          </a:stretch>
                        </pic:blipFill>
                        <pic:spPr>
                          <a:xfrm>
                            <a:off x="0" y="0"/>
                            <a:ext cx="530066" cy="484631"/>
                          </a:xfrm>
                          <a:prstGeom prst="rect">
                            <a:avLst/>
                          </a:prstGeom>
                        </pic:spPr>
                      </pic:pic>
                    </a:graphicData>
                  </a:graphic>
                </wp:inline>
              </w:drawing>
            </w:r>
            <w:r>
              <w:rPr>
                <w:rFonts w:ascii="宋体" w:hAnsi="宋体" w:cs="宋体" w:eastAsia="宋体" w:hint="default"/>
                <w:position w:val="-14"/>
                <w:sz w:val="20"/>
                <w:szCs w:val="20"/>
              </w:rPr>
            </w:r>
          </w:p>
        </w:tc>
      </w:tr>
    </w:tbl>
    <w:p>
      <w:pPr>
        <w:spacing w:after="0" w:line="763" w:lineRule="exact"/>
        <w:jc w:val="left"/>
        <w:rPr>
          <w:rFonts w:ascii="宋体" w:hAnsi="宋体" w:cs="宋体" w:eastAsia="宋体" w:hint="default"/>
          <w:sz w:val="20"/>
          <w:szCs w:val="20"/>
        </w:rPr>
        <w:sectPr>
          <w:pgSz w:w="11910" w:h="16840"/>
          <w:pgMar w:header="877" w:footer="1268" w:top="1100" w:bottom="1460" w:left="1480" w:right="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102"/>
        <w:gridCol w:w="1558"/>
        <w:gridCol w:w="2412"/>
        <w:gridCol w:w="1841"/>
        <w:gridCol w:w="2410"/>
      </w:tblGrid>
      <w:tr>
        <w:trPr>
          <w:trHeight w:val="102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491" w:right="0"/>
              <w:jc w:val="left"/>
              <w:rPr>
                <w:rFonts w:ascii="宋体" w:hAnsi="宋体" w:cs="宋体" w:eastAsia="宋体" w:hint="default"/>
                <w:sz w:val="21"/>
                <w:szCs w:val="21"/>
              </w:rPr>
            </w:pPr>
            <w:r>
              <w:rPr>
                <w:rFonts w:ascii="宋体"/>
                <w:w w:val="100"/>
                <w:sz w:val="21"/>
              </w:rPr>
              <w:t>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2010-11-17</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right="831"/>
              <w:jc w:val="right"/>
              <w:rPr>
                <w:rFonts w:ascii="宋体" w:hAnsi="宋体" w:cs="宋体" w:eastAsia="宋体" w:hint="default"/>
                <w:sz w:val="21"/>
                <w:szCs w:val="21"/>
              </w:rPr>
            </w:pPr>
            <w:r>
              <w:rPr>
                <w:rFonts w:ascii="宋体"/>
                <w:spacing w:val="-1"/>
                <w:sz w:val="21"/>
              </w:rPr>
              <w:t>8853325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763" w:lineRule="exact"/>
              <w:ind w:left="778" w:right="0"/>
              <w:jc w:val="left"/>
              <w:rPr>
                <w:rFonts w:ascii="宋体" w:hAnsi="宋体" w:cs="宋体" w:eastAsia="宋体" w:hint="default"/>
                <w:sz w:val="20"/>
                <w:szCs w:val="20"/>
              </w:rPr>
            </w:pPr>
            <w:r>
              <w:rPr>
                <w:rFonts w:ascii="宋体" w:hAnsi="宋体" w:cs="宋体" w:eastAsia="宋体" w:hint="default"/>
                <w:position w:val="-14"/>
                <w:sz w:val="20"/>
                <w:szCs w:val="20"/>
              </w:rPr>
              <w:drawing>
                <wp:inline distT="0" distB="0" distL="0" distR="0">
                  <wp:extent cx="530066" cy="484631"/>
                  <wp:effectExtent l="0" t="0" r="0" b="0"/>
                  <wp:docPr id="17" name="image7.jpeg" descr=""/>
                  <wp:cNvGraphicFramePr>
                    <a:graphicFrameLocks noChangeAspect="1"/>
                  </wp:cNvGraphicFramePr>
                  <a:graphic>
                    <a:graphicData uri="http://schemas.openxmlformats.org/drawingml/2006/picture">
                      <pic:pic>
                        <pic:nvPicPr>
                          <pic:cNvPr id="18" name="image7.jpeg"/>
                          <pic:cNvPicPr/>
                        </pic:nvPicPr>
                        <pic:blipFill>
                          <a:blip r:embed="rId19" cstate="print"/>
                          <a:stretch>
                            <a:fillRect/>
                          </a:stretch>
                        </pic:blipFill>
                        <pic:spPr>
                          <a:xfrm>
                            <a:off x="0" y="0"/>
                            <a:ext cx="530066" cy="484631"/>
                          </a:xfrm>
                          <a:prstGeom prst="rect">
                            <a:avLst/>
                          </a:prstGeom>
                        </pic:spPr>
                      </pic:pic>
                    </a:graphicData>
                  </a:graphic>
                </wp:inline>
              </w:drawing>
            </w:r>
            <w:r>
              <w:rPr>
                <w:rFonts w:ascii="宋体" w:hAnsi="宋体" w:cs="宋体" w:eastAsia="宋体" w:hint="default"/>
                <w:position w:val="-14"/>
                <w:sz w:val="20"/>
                <w:szCs w:val="20"/>
              </w:rPr>
            </w:r>
          </w:p>
        </w:tc>
      </w:tr>
      <w:tr>
        <w:trPr>
          <w:trHeight w:val="102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91" w:right="0"/>
              <w:jc w:val="left"/>
              <w:rPr>
                <w:rFonts w:ascii="宋体" w:hAnsi="宋体" w:cs="宋体" w:eastAsia="宋体" w:hint="default"/>
                <w:sz w:val="21"/>
                <w:szCs w:val="21"/>
              </w:rPr>
            </w:pPr>
            <w:r>
              <w:rPr>
                <w:rFonts w:ascii="宋体"/>
                <w:w w:val="100"/>
                <w:sz w:val="21"/>
              </w:rPr>
              <w:t>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2010-11-17</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831"/>
              <w:jc w:val="right"/>
              <w:rPr>
                <w:rFonts w:ascii="宋体" w:hAnsi="宋体" w:cs="宋体" w:eastAsia="宋体" w:hint="default"/>
                <w:sz w:val="21"/>
                <w:szCs w:val="21"/>
              </w:rPr>
            </w:pPr>
            <w:r>
              <w:rPr>
                <w:rFonts w:ascii="宋体"/>
                <w:spacing w:val="-1"/>
                <w:sz w:val="21"/>
              </w:rPr>
              <w:t>8853470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42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763" w:lineRule="exact"/>
              <w:ind w:left="778" w:right="0"/>
              <w:jc w:val="left"/>
              <w:rPr>
                <w:rFonts w:ascii="宋体" w:hAnsi="宋体" w:cs="宋体" w:eastAsia="宋体" w:hint="default"/>
                <w:sz w:val="20"/>
                <w:szCs w:val="20"/>
              </w:rPr>
            </w:pPr>
            <w:r>
              <w:rPr>
                <w:rFonts w:ascii="宋体" w:hAnsi="宋体" w:cs="宋体" w:eastAsia="宋体" w:hint="default"/>
                <w:position w:val="-14"/>
                <w:sz w:val="20"/>
                <w:szCs w:val="20"/>
              </w:rPr>
              <w:drawing>
                <wp:inline distT="0" distB="0" distL="0" distR="0">
                  <wp:extent cx="530066" cy="484631"/>
                  <wp:effectExtent l="0" t="0" r="0" b="0"/>
                  <wp:docPr id="19" name="image7.jpeg" descr=""/>
                  <wp:cNvGraphicFramePr>
                    <a:graphicFrameLocks noChangeAspect="1"/>
                  </wp:cNvGraphicFramePr>
                  <a:graphic>
                    <a:graphicData uri="http://schemas.openxmlformats.org/drawingml/2006/picture">
                      <pic:pic>
                        <pic:nvPicPr>
                          <pic:cNvPr id="20" name="image7.jpeg"/>
                          <pic:cNvPicPr/>
                        </pic:nvPicPr>
                        <pic:blipFill>
                          <a:blip r:embed="rId19" cstate="print"/>
                          <a:stretch>
                            <a:fillRect/>
                          </a:stretch>
                        </pic:blipFill>
                        <pic:spPr>
                          <a:xfrm>
                            <a:off x="0" y="0"/>
                            <a:ext cx="530066" cy="484631"/>
                          </a:xfrm>
                          <a:prstGeom prst="rect">
                            <a:avLst/>
                          </a:prstGeom>
                        </pic:spPr>
                      </pic:pic>
                    </a:graphicData>
                  </a:graphic>
                </wp:inline>
              </w:drawing>
            </w:r>
            <w:r>
              <w:rPr>
                <w:rFonts w:ascii="宋体" w:hAnsi="宋体" w:cs="宋体" w:eastAsia="宋体" w:hint="default"/>
                <w:position w:val="-14"/>
                <w:sz w:val="20"/>
                <w:szCs w:val="20"/>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57" w:lineRule="auto" w:before="26"/>
        <w:ind w:left="741" w:right="1065"/>
        <w:jc w:val="left"/>
      </w:pPr>
      <w:r>
        <w:rPr>
          <w:rFonts w:ascii="宋体" w:hAnsi="宋体" w:cs="宋体" w:eastAsia="宋体" w:hint="default"/>
        </w:rPr>
        <w:t>3</w:t>
      </w:r>
      <w:r>
        <w:rPr/>
        <w:t>、著作权登记情况： </w:t>
      </w:r>
      <w:r>
        <w:rPr>
          <w:spacing w:val="-1"/>
        </w:rPr>
        <w:t>截止本报告期末，公司拥有软件著作权共</w:t>
      </w:r>
      <w:r>
        <w:rPr>
          <w:rFonts w:ascii="宋体" w:hAnsi="宋体" w:cs="宋体" w:eastAsia="宋体" w:hint="default"/>
          <w:spacing w:val="-1"/>
        </w:rPr>
        <w:t>29</w:t>
      </w:r>
      <w:r>
        <w:rPr>
          <w:spacing w:val="-1"/>
        </w:rPr>
        <w:t>项，所有著作权均为公司独占拥有，不</w:t>
      </w:r>
    </w:p>
    <w:p>
      <w:pPr>
        <w:pStyle w:val="BodyText"/>
        <w:spacing w:line="240" w:lineRule="auto"/>
        <w:ind w:left="262" w:right="1065"/>
        <w:jc w:val="left"/>
      </w:pPr>
      <w:r>
        <w:rPr/>
        <w:t>存在共同所有的情况。具体情况如下：</w:t>
      </w:r>
    </w:p>
    <w:p>
      <w:pPr>
        <w:spacing w:line="240" w:lineRule="auto" w:before="1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679"/>
        <w:gridCol w:w="2377"/>
        <w:gridCol w:w="1262"/>
        <w:gridCol w:w="1104"/>
        <w:gridCol w:w="1099"/>
        <w:gridCol w:w="1561"/>
        <w:gridCol w:w="1274"/>
      </w:tblGrid>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60" w:right="0"/>
              <w:jc w:val="left"/>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07" w:right="0"/>
              <w:jc w:val="left"/>
              <w:rPr>
                <w:rFonts w:ascii="宋体" w:hAnsi="宋体" w:cs="宋体" w:eastAsia="宋体" w:hint="default"/>
                <w:sz w:val="21"/>
                <w:szCs w:val="21"/>
              </w:rPr>
            </w:pPr>
            <w:r>
              <w:rPr>
                <w:rFonts w:ascii="宋体" w:hAnsi="宋体" w:cs="宋体" w:eastAsia="宋体" w:hint="default"/>
                <w:b/>
                <w:bCs/>
                <w:sz w:val="21"/>
                <w:szCs w:val="21"/>
              </w:rPr>
              <w:t>证书号</w:t>
            </w:r>
            <w:r>
              <w:rPr>
                <w:rFonts w:ascii="宋体" w:hAnsi="宋体" w:cs="宋体" w:eastAsia="宋体" w:hint="default"/>
                <w:sz w:val="21"/>
                <w:szCs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b/>
                <w:bCs/>
                <w:sz w:val="21"/>
                <w:szCs w:val="21"/>
              </w:rPr>
              <w:t>权利范围</w:t>
            </w:r>
            <w:r>
              <w:rPr>
                <w:rFonts w:ascii="宋体" w:hAnsi="宋体" w:cs="宋体" w:eastAsia="宋体" w:hint="default"/>
                <w:sz w:val="21"/>
                <w:szCs w:val="21"/>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669" w:right="140" w:hanging="528"/>
              <w:jc w:val="left"/>
              <w:rPr>
                <w:rFonts w:ascii="宋体" w:hAnsi="宋体" w:cs="宋体" w:eastAsia="宋体" w:hint="default"/>
                <w:sz w:val="21"/>
                <w:szCs w:val="21"/>
              </w:rPr>
            </w:pPr>
            <w:r>
              <w:rPr>
                <w:rFonts w:ascii="宋体" w:hAnsi="宋体" w:cs="宋体" w:eastAsia="宋体" w:hint="default"/>
                <w:b/>
                <w:bCs/>
                <w:sz w:val="21"/>
                <w:szCs w:val="21"/>
              </w:rPr>
              <w:t>软件著作登记</w:t>
            </w:r>
            <w:r>
              <w:rPr>
                <w:rFonts w:ascii="宋体" w:hAnsi="宋体" w:cs="宋体" w:eastAsia="宋体" w:hint="default"/>
                <w:b/>
                <w:bCs/>
                <w:spacing w:val="-104"/>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b/>
                <w:bCs/>
                <w:sz w:val="21"/>
                <w:szCs w:val="21"/>
              </w:rPr>
              <w:t>核发日期</w:t>
            </w:r>
            <w:r>
              <w:rPr>
                <w:rFonts w:ascii="宋体" w:hAnsi="宋体" w:cs="宋体" w:eastAsia="宋体" w:hint="default"/>
                <w:sz w:val="21"/>
                <w:szCs w:val="21"/>
              </w:rPr>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b/>
                <w:w w:val="99"/>
                <w:sz w:val="21"/>
              </w:rPr>
              <w:t>1</w:t>
            </w:r>
            <w:r>
              <w:rPr>
                <w:rFonts w:ascii="宋体"/>
                <w:sz w:val="21"/>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59"/>
              <w:jc w:val="left"/>
              <w:rPr>
                <w:rFonts w:ascii="宋体" w:hAnsi="宋体" w:cs="宋体" w:eastAsia="宋体" w:hint="default"/>
                <w:sz w:val="21"/>
                <w:szCs w:val="21"/>
              </w:rPr>
            </w:pPr>
            <w:r>
              <w:rPr>
                <w:rFonts w:ascii="宋体" w:hAnsi="宋体" w:cs="宋体" w:eastAsia="宋体" w:hint="default"/>
                <w:spacing w:val="-2"/>
                <w:sz w:val="21"/>
                <w:szCs w:val="21"/>
              </w:rPr>
              <w:t>方直金太阳小学科学同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步辅导软件</w:t>
            </w:r>
            <w:r>
              <w:rPr>
                <w:rFonts w:ascii="宋体" w:hAnsi="宋体" w:cs="宋体" w:eastAsia="宋体" w:hint="default"/>
                <w:sz w:val="21"/>
                <w:szCs w:val="21"/>
              </w:rPr>
              <w:t>V1.0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51" w:right="151" w:firstLine="52"/>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0326102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4" w:right="0"/>
              <w:jc w:val="left"/>
              <w:rPr>
                <w:rFonts w:ascii="宋体" w:hAnsi="宋体" w:cs="宋体" w:eastAsia="宋体" w:hint="default"/>
                <w:sz w:val="21"/>
                <w:szCs w:val="21"/>
              </w:rPr>
            </w:pPr>
            <w:r>
              <w:rPr>
                <w:rFonts w:ascii="宋体"/>
                <w:sz w:val="21"/>
              </w:rPr>
              <w:t>2011SR062428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2011-09-01</w:t>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b/>
                <w:w w:val="99"/>
                <w:sz w:val="21"/>
              </w:rPr>
              <w:t>2</w:t>
            </w:r>
            <w:r>
              <w:rPr>
                <w:rFonts w:ascii="宋体"/>
                <w:sz w:val="21"/>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31" w:right="129"/>
              <w:jc w:val="left"/>
              <w:rPr>
                <w:rFonts w:ascii="宋体" w:hAnsi="宋体" w:cs="宋体" w:eastAsia="宋体" w:hint="default"/>
                <w:sz w:val="21"/>
                <w:szCs w:val="21"/>
              </w:rPr>
            </w:pPr>
            <w:r>
              <w:rPr>
                <w:rFonts w:ascii="宋体" w:hAnsi="宋体" w:cs="宋体" w:eastAsia="宋体" w:hint="default"/>
                <w:spacing w:val="-2"/>
                <w:sz w:val="21"/>
                <w:szCs w:val="21"/>
              </w:rPr>
              <w:t>方直金太阳山东版小学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英语同步辅导软件</w:t>
            </w:r>
            <w:r>
              <w:rPr>
                <w:rFonts w:ascii="宋体" w:hAnsi="宋体" w:cs="宋体" w:eastAsia="宋体" w:hint="default"/>
                <w:spacing w:val="-1"/>
                <w:sz w:val="21"/>
                <w:szCs w:val="21"/>
              </w:rPr>
              <w:t>V1.0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51" w:right="151" w:firstLine="52"/>
              <w:jc w:val="left"/>
              <w:rPr>
                <w:rFonts w:ascii="宋体" w:hAnsi="宋体" w:cs="宋体" w:eastAsia="宋体" w:hint="default"/>
                <w:sz w:val="21"/>
                <w:szCs w:val="21"/>
              </w:rPr>
            </w:pPr>
            <w:r>
              <w:rPr>
                <w:rFonts w:ascii="宋体" w:hAnsi="宋体" w:cs="宋体" w:eastAsia="宋体" w:hint="default"/>
                <w:sz w:val="21"/>
                <w:szCs w:val="21"/>
              </w:rPr>
              <w:t>软著登字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0326209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4" w:right="0"/>
              <w:jc w:val="left"/>
              <w:rPr>
                <w:rFonts w:ascii="宋体" w:hAnsi="宋体" w:cs="宋体" w:eastAsia="宋体" w:hint="default"/>
                <w:sz w:val="21"/>
                <w:szCs w:val="21"/>
              </w:rPr>
            </w:pPr>
            <w:r>
              <w:rPr>
                <w:rFonts w:ascii="宋体"/>
                <w:sz w:val="21"/>
              </w:rPr>
              <w:t>2011SR062535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2011-09-02</w:t>
            </w:r>
          </w:p>
        </w:tc>
      </w:tr>
      <w:tr>
        <w:trPr>
          <w:trHeight w:val="948"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w w:val="100"/>
                <w:sz w:val="21"/>
              </w:rPr>
              <w:t>3</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方直金太阳湘少版小学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英语同步辅导软件</w:t>
            </w:r>
            <w:r>
              <w:rPr>
                <w:rFonts w:ascii="宋体" w:hAnsi="宋体" w:cs="宋体" w:eastAsia="宋体" w:hint="default"/>
                <w:sz w:val="21"/>
                <w:szCs w:val="21"/>
              </w:rPr>
              <w:t>V1.0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0289366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2011SR025692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
              <w:jc w:val="center"/>
              <w:rPr>
                <w:rFonts w:ascii="宋体" w:hAnsi="宋体" w:cs="宋体" w:eastAsia="宋体" w:hint="default"/>
                <w:sz w:val="21"/>
                <w:szCs w:val="21"/>
              </w:rPr>
            </w:pPr>
            <w:r>
              <w:rPr>
                <w:rFonts w:ascii="宋体"/>
                <w:sz w:val="21"/>
              </w:rPr>
              <w:t>2011-05-04</w:t>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4</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方直金太阳小学语文同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步辅导软件</w:t>
            </w:r>
            <w:r>
              <w:rPr>
                <w:rFonts w:ascii="宋体" w:hAnsi="宋体" w:cs="宋体" w:eastAsia="宋体" w:hint="default"/>
                <w:sz w:val="21"/>
                <w:szCs w:val="21"/>
              </w:rPr>
              <w:t>V1.0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0288836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2011SR025162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2011-05-03</w:t>
            </w:r>
          </w:p>
        </w:tc>
      </w:tr>
      <w:tr>
        <w:trPr>
          <w:trHeight w:val="1414"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5</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53"/>
              <w:jc w:val="both"/>
              <w:rPr>
                <w:rFonts w:ascii="宋体" w:hAnsi="宋体" w:cs="宋体" w:eastAsia="宋体" w:hint="default"/>
                <w:sz w:val="21"/>
                <w:szCs w:val="21"/>
              </w:rPr>
            </w:pPr>
            <w:r>
              <w:rPr>
                <w:rFonts w:ascii="宋体" w:hAnsi="宋体" w:cs="宋体" w:eastAsia="宋体" w:hint="default"/>
                <w:spacing w:val="3"/>
                <w:sz w:val="21"/>
                <w:szCs w:val="21"/>
              </w:rPr>
              <w:t>方直金太阳小学数学同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步辅导软件</w:t>
            </w:r>
            <w:r>
              <w:rPr>
                <w:rFonts w:ascii="宋体" w:hAnsi="宋体" w:cs="宋体" w:eastAsia="宋体" w:hint="default"/>
                <w:spacing w:val="-1"/>
                <w:sz w:val="21"/>
                <w:szCs w:val="21"/>
              </w:rPr>
              <w:t>V1.0[</w:t>
            </w:r>
            <w:r>
              <w:rPr>
                <w:rFonts w:ascii="宋体" w:hAnsi="宋体" w:cs="宋体" w:eastAsia="宋体" w:hint="default"/>
                <w:spacing w:val="-1"/>
                <w:sz w:val="21"/>
                <w:szCs w:val="21"/>
              </w:rPr>
              <w:t>简称：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冀教小学数学</w:t>
            </w:r>
            <w:r>
              <w:rPr>
                <w:rFonts w:ascii="宋体" w:hAnsi="宋体" w:cs="宋体" w:eastAsia="宋体" w:hint="default"/>
                <w:sz w:val="21"/>
                <w:szCs w:val="21"/>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0288755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2011SR025081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2011-04-30</w:t>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6</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方直金太阳英语考试软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件</w:t>
            </w:r>
            <w:r>
              <w:rPr>
                <w:rFonts w:ascii="宋体" w:hAnsi="宋体" w:cs="宋体" w:eastAsia="宋体" w:hint="default"/>
                <w:sz w:val="21"/>
                <w:szCs w:val="21"/>
              </w:rPr>
              <w:t>V1.0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0288687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2011SR025013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2011-04-30</w:t>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w w:val="100"/>
                <w:sz w:val="21"/>
              </w:rPr>
              <w:t>7</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5"/>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方直金太阳深圳版初中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英语同步辅导软件</w:t>
            </w:r>
            <w:r>
              <w:rPr>
                <w:rFonts w:ascii="宋体" w:hAnsi="宋体" w:cs="宋体" w:eastAsia="宋体" w:hint="default"/>
                <w:sz w:val="21"/>
                <w:szCs w:val="21"/>
              </w:rPr>
              <w:t>V3.0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5"/>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0274506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2011SR010832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7"/>
              <w:jc w:val="center"/>
              <w:rPr>
                <w:rFonts w:ascii="宋体" w:hAnsi="宋体" w:cs="宋体" w:eastAsia="宋体" w:hint="default"/>
                <w:sz w:val="21"/>
                <w:szCs w:val="21"/>
              </w:rPr>
            </w:pPr>
            <w:r>
              <w:rPr>
                <w:rFonts w:ascii="宋体"/>
                <w:sz w:val="21"/>
              </w:rPr>
              <w:t>2011-03-08</w:t>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8</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方直金太阳国际音标软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件</w:t>
            </w:r>
            <w:r>
              <w:rPr>
                <w:rFonts w:ascii="宋体" w:hAnsi="宋体" w:cs="宋体" w:eastAsia="宋体" w:hint="default"/>
                <w:sz w:val="21"/>
                <w:szCs w:val="21"/>
              </w:rPr>
              <w:t>V3.0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0274556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2011SR010882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2011-03-08</w:t>
            </w:r>
          </w:p>
        </w:tc>
      </w:tr>
      <w:tr>
        <w:trPr>
          <w:trHeight w:val="948"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w w:val="100"/>
                <w:sz w:val="21"/>
              </w:rPr>
              <w:t>9</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方直金太阳初中语文同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步辅导软件</w:t>
            </w:r>
            <w:r>
              <w:rPr>
                <w:rFonts w:ascii="宋体" w:hAnsi="宋体" w:cs="宋体" w:eastAsia="宋体" w:hint="default"/>
                <w:sz w:val="21"/>
                <w:szCs w:val="21"/>
              </w:rPr>
              <w:t>V1.0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0274542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2011SR010868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
              <w:jc w:val="center"/>
              <w:rPr>
                <w:rFonts w:ascii="宋体" w:hAnsi="宋体" w:cs="宋体" w:eastAsia="宋体" w:hint="default"/>
                <w:sz w:val="21"/>
                <w:szCs w:val="21"/>
              </w:rPr>
            </w:pPr>
            <w:r>
              <w:rPr>
                <w:rFonts w:ascii="宋体"/>
                <w:sz w:val="21"/>
              </w:rPr>
              <w:t>2011-03-08</w:t>
            </w:r>
          </w:p>
        </w:tc>
      </w:tr>
    </w:tbl>
    <w:p>
      <w:pPr>
        <w:spacing w:after="0" w:line="240" w:lineRule="auto"/>
        <w:jc w:val="center"/>
        <w:rPr>
          <w:rFonts w:ascii="宋体" w:hAnsi="宋体" w:cs="宋体" w:eastAsia="宋体" w:hint="default"/>
          <w:sz w:val="21"/>
          <w:szCs w:val="21"/>
        </w:rPr>
        <w:sectPr>
          <w:pgSz w:w="11910" w:h="16840"/>
          <w:pgMar w:header="877" w:footer="1268" w:top="1100" w:bottom="1540" w:left="1440" w:right="0"/>
        </w:sectPr>
      </w:pPr>
    </w:p>
    <w:p>
      <w:pPr>
        <w:spacing w:line="240" w:lineRule="auto" w:before="1"/>
        <w:rPr>
          <w:rFonts w:ascii="Times New Roman" w:hAnsi="Times New Roman" w:cs="Times New Roman" w:eastAsia="Times New Roman"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679"/>
        <w:gridCol w:w="2377"/>
        <w:gridCol w:w="1262"/>
        <w:gridCol w:w="1104"/>
        <w:gridCol w:w="1099"/>
        <w:gridCol w:w="1561"/>
        <w:gridCol w:w="1274"/>
      </w:tblGrid>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10</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方直金太阳儿童英语同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步辅导软件</w:t>
            </w:r>
            <w:r>
              <w:rPr>
                <w:rFonts w:ascii="宋体" w:hAnsi="宋体" w:cs="宋体" w:eastAsia="宋体" w:hint="default"/>
                <w:sz w:val="21"/>
                <w:szCs w:val="21"/>
              </w:rPr>
              <w:t>V3.0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0274648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2011SR010974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2011-03-09</w:t>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11</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方直金太阳冀教版初中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英语同步辅导软件</w:t>
            </w:r>
            <w:r>
              <w:rPr>
                <w:rFonts w:ascii="宋体" w:hAnsi="宋体" w:cs="宋体" w:eastAsia="宋体" w:hint="default"/>
                <w:sz w:val="21"/>
                <w:szCs w:val="21"/>
              </w:rPr>
              <w:t>V1.0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0274557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2011SR010883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2011-03-08</w:t>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12</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方直金太阳高中语文同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步辅导软件</w:t>
            </w:r>
            <w:r>
              <w:rPr>
                <w:rFonts w:ascii="宋体" w:hAnsi="宋体" w:cs="宋体" w:eastAsia="宋体" w:hint="default"/>
                <w:sz w:val="21"/>
                <w:szCs w:val="21"/>
              </w:rPr>
              <w:t>V1.0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0274479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2011SR010805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2011-03-08</w:t>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13</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方直金太阳新起点小学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英语同步辅导软件</w:t>
            </w:r>
            <w:r>
              <w:rPr>
                <w:rFonts w:ascii="宋体" w:hAnsi="宋体" w:cs="宋体" w:eastAsia="宋体" w:hint="default"/>
                <w:sz w:val="21"/>
                <w:szCs w:val="21"/>
              </w:rPr>
              <w:t>V3.0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0188492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2010SR000219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2010-01-04</w:t>
            </w:r>
          </w:p>
        </w:tc>
      </w:tr>
      <w:tr>
        <w:trPr>
          <w:trHeight w:val="949"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1"/>
                <w:szCs w:val="21"/>
              </w:rPr>
            </w:pPr>
            <w:r>
              <w:rPr>
                <w:rFonts w:ascii="宋体"/>
                <w:sz w:val="21"/>
              </w:rPr>
              <w:t>14</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7"/>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方直金太阳冀教版小学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英语同步辅导软件</w:t>
            </w:r>
            <w:r>
              <w:rPr>
                <w:rFonts w:ascii="宋体" w:hAnsi="宋体" w:cs="宋体" w:eastAsia="宋体" w:hint="default"/>
                <w:sz w:val="21"/>
                <w:szCs w:val="21"/>
              </w:rPr>
              <w:t>V1.0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7"/>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0188470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1"/>
                <w:szCs w:val="21"/>
              </w:rPr>
            </w:pPr>
            <w:r>
              <w:rPr>
                <w:rFonts w:ascii="宋体"/>
                <w:sz w:val="21"/>
              </w:rPr>
              <w:t>2010SR000197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center"/>
              <w:rPr>
                <w:rFonts w:ascii="宋体" w:hAnsi="宋体" w:cs="宋体" w:eastAsia="宋体" w:hint="default"/>
                <w:sz w:val="21"/>
                <w:szCs w:val="21"/>
              </w:rPr>
            </w:pPr>
            <w:r>
              <w:rPr>
                <w:rFonts w:ascii="宋体"/>
                <w:sz w:val="21"/>
              </w:rPr>
              <w:t>2010-01-04</w:t>
            </w:r>
          </w:p>
        </w:tc>
      </w:tr>
      <w:tr>
        <w:trPr>
          <w:trHeight w:val="1414"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15</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1"/>
              <w:jc w:val="both"/>
              <w:rPr>
                <w:rFonts w:ascii="宋体" w:hAnsi="宋体" w:cs="宋体" w:eastAsia="宋体" w:hint="default"/>
                <w:sz w:val="21"/>
                <w:szCs w:val="21"/>
              </w:rPr>
            </w:pPr>
            <w:r>
              <w:rPr>
                <w:rFonts w:ascii="宋体" w:hAnsi="宋体" w:cs="宋体" w:eastAsia="宋体" w:hint="default"/>
                <w:spacing w:val="3"/>
                <w:sz w:val="21"/>
                <w:szCs w:val="21"/>
              </w:rPr>
              <w:t>方直金太阳北师大版小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学</w:t>
            </w:r>
            <w:r>
              <w:rPr>
                <w:rFonts w:ascii="宋体" w:hAnsi="宋体" w:cs="宋体" w:eastAsia="宋体" w:hint="default"/>
                <w:spacing w:val="-71"/>
                <w:sz w:val="21"/>
                <w:szCs w:val="21"/>
              </w:rPr>
              <w:t> </w:t>
            </w:r>
            <w:r>
              <w:rPr>
                <w:rFonts w:ascii="宋体" w:hAnsi="宋体" w:cs="宋体" w:eastAsia="宋体" w:hint="default"/>
                <w:sz w:val="21"/>
                <w:szCs w:val="21"/>
              </w:rPr>
              <w:t>英</w:t>
            </w:r>
            <w:r>
              <w:rPr>
                <w:rFonts w:ascii="宋体" w:hAnsi="宋体" w:cs="宋体" w:eastAsia="宋体" w:hint="default"/>
                <w:spacing w:val="-71"/>
                <w:sz w:val="21"/>
                <w:szCs w:val="21"/>
              </w:rPr>
              <w:t> </w:t>
            </w:r>
            <w:r>
              <w:rPr>
                <w:rFonts w:ascii="宋体" w:hAnsi="宋体" w:cs="宋体" w:eastAsia="宋体" w:hint="default"/>
                <w:sz w:val="21"/>
                <w:szCs w:val="21"/>
              </w:rPr>
              <w:t>语</w:t>
            </w:r>
            <w:r>
              <w:rPr>
                <w:rFonts w:ascii="宋体" w:hAnsi="宋体" w:cs="宋体" w:eastAsia="宋体" w:hint="default"/>
                <w:spacing w:val="-73"/>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步</w:t>
            </w:r>
            <w:r>
              <w:rPr>
                <w:rFonts w:ascii="宋体" w:hAnsi="宋体" w:cs="宋体" w:eastAsia="宋体" w:hint="default"/>
                <w:spacing w:val="-73"/>
                <w:sz w:val="21"/>
                <w:szCs w:val="21"/>
              </w:rPr>
              <w:t> </w:t>
            </w:r>
            <w:r>
              <w:rPr>
                <w:rFonts w:ascii="宋体" w:hAnsi="宋体" w:cs="宋体" w:eastAsia="宋体" w:hint="default"/>
                <w:sz w:val="21"/>
                <w:szCs w:val="21"/>
              </w:rPr>
              <w:t>辅</w:t>
            </w:r>
            <w:r>
              <w:rPr>
                <w:rFonts w:ascii="宋体" w:hAnsi="宋体" w:cs="宋体" w:eastAsia="宋体" w:hint="default"/>
                <w:spacing w:val="-71"/>
                <w:sz w:val="21"/>
                <w:szCs w:val="21"/>
              </w:rPr>
              <w:t> </w:t>
            </w:r>
            <w:r>
              <w:rPr>
                <w:rFonts w:ascii="宋体" w:hAnsi="宋体" w:cs="宋体" w:eastAsia="宋体" w:hint="default"/>
                <w:sz w:val="21"/>
                <w:szCs w:val="21"/>
              </w:rPr>
              <w:t>导</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1"/>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V1.0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0188495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2010SR000222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2010-01-04</w:t>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16</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方直金太阳深圳版小学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英语同步辅导软件</w:t>
            </w:r>
            <w:r>
              <w:rPr>
                <w:rFonts w:ascii="宋体" w:hAnsi="宋体" w:cs="宋体" w:eastAsia="宋体" w:hint="default"/>
                <w:sz w:val="21"/>
                <w:szCs w:val="21"/>
              </w:rPr>
              <w:t>V3.0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0188469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2010SR000196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2010-01-04</w:t>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17</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方直金太阳广州版初中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英语同步辅导软件</w:t>
            </w:r>
            <w:r>
              <w:rPr>
                <w:rFonts w:ascii="宋体" w:hAnsi="宋体" w:cs="宋体" w:eastAsia="宋体" w:hint="default"/>
                <w:sz w:val="21"/>
                <w:szCs w:val="21"/>
              </w:rPr>
              <w:t>V1.0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0188490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2010SR000217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2010-01-04</w:t>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18</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方直金太阳广州版小学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英语同步辅导软件</w:t>
            </w:r>
            <w:r>
              <w:rPr>
                <w:rFonts w:ascii="宋体" w:hAnsi="宋体" w:cs="宋体" w:eastAsia="宋体" w:hint="default"/>
                <w:sz w:val="21"/>
                <w:szCs w:val="21"/>
              </w:rPr>
              <w:t>V3.0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0188493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2010SR000220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2010-01-04</w:t>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19</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99"/>
              <w:jc w:val="left"/>
              <w:rPr>
                <w:rFonts w:ascii="宋体" w:hAnsi="宋体" w:cs="宋体" w:eastAsia="宋体" w:hint="default"/>
                <w:sz w:val="21"/>
                <w:szCs w:val="21"/>
              </w:rPr>
            </w:pPr>
            <w:r>
              <w:rPr>
                <w:rFonts w:ascii="宋体" w:hAnsi="宋体" w:cs="宋体" w:eastAsia="宋体" w:hint="default"/>
                <w:spacing w:val="14"/>
                <w:sz w:val="21"/>
                <w:szCs w:val="21"/>
              </w:rPr>
              <w:t>方直金太阳</w:t>
            </w:r>
            <w:r>
              <w:rPr>
                <w:rFonts w:ascii="宋体" w:hAnsi="宋体" w:cs="宋体" w:eastAsia="宋体" w:hint="default"/>
                <w:spacing w:val="-77"/>
                <w:sz w:val="21"/>
                <w:szCs w:val="21"/>
              </w:rPr>
              <w:t> </w:t>
            </w:r>
            <w:r>
              <w:rPr>
                <w:rFonts w:ascii="宋体" w:hAnsi="宋体" w:cs="宋体" w:eastAsia="宋体" w:hint="default"/>
                <w:sz w:val="21"/>
                <w:szCs w:val="21"/>
              </w:rPr>
              <w:t>PEP</w:t>
            </w:r>
            <w:r>
              <w:rPr>
                <w:rFonts w:ascii="宋体" w:hAnsi="宋体" w:cs="宋体" w:eastAsia="宋体" w:hint="default"/>
                <w:spacing w:val="-80"/>
                <w:sz w:val="21"/>
                <w:szCs w:val="21"/>
              </w:rPr>
              <w:t> </w:t>
            </w:r>
            <w:r>
              <w:rPr>
                <w:rFonts w:ascii="宋体" w:hAnsi="宋体" w:cs="宋体" w:eastAsia="宋体" w:hint="default"/>
                <w:spacing w:val="12"/>
                <w:sz w:val="21"/>
                <w:szCs w:val="21"/>
              </w:rPr>
              <w:t>英语同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步辅导软件</w:t>
            </w:r>
            <w:r>
              <w:rPr>
                <w:rFonts w:ascii="宋体" w:hAnsi="宋体" w:cs="宋体" w:eastAsia="宋体" w:hint="default"/>
                <w:sz w:val="21"/>
                <w:szCs w:val="21"/>
              </w:rPr>
              <w:t>V3.0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130657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2009SR04478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2009-01-21</w:t>
            </w:r>
          </w:p>
        </w:tc>
      </w:tr>
      <w:tr>
        <w:trPr>
          <w:trHeight w:val="948"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03" w:right="98"/>
              <w:jc w:val="left"/>
              <w:rPr>
                <w:rFonts w:ascii="宋体" w:hAnsi="宋体" w:cs="宋体" w:eastAsia="宋体" w:hint="default"/>
                <w:sz w:val="21"/>
                <w:szCs w:val="21"/>
              </w:rPr>
            </w:pPr>
            <w:r>
              <w:rPr>
                <w:rFonts w:ascii="宋体" w:hAnsi="宋体" w:cs="宋体" w:eastAsia="宋体" w:hint="default"/>
                <w:spacing w:val="3"/>
                <w:sz w:val="21"/>
                <w:szCs w:val="21"/>
              </w:rPr>
              <w:t>方直金太阳英语教学资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源软件</w:t>
            </w:r>
            <w:r>
              <w:rPr>
                <w:rFonts w:ascii="宋体" w:hAnsi="宋体" w:cs="宋体" w:eastAsia="宋体" w:hint="default"/>
                <w:sz w:val="21"/>
                <w:szCs w:val="21"/>
              </w:rPr>
              <w:t>V1.0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130656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2009SR04477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
              <w:jc w:val="center"/>
              <w:rPr>
                <w:rFonts w:ascii="宋体" w:hAnsi="宋体" w:cs="宋体" w:eastAsia="宋体" w:hint="default"/>
                <w:sz w:val="21"/>
                <w:szCs w:val="21"/>
              </w:rPr>
            </w:pPr>
            <w:r>
              <w:rPr>
                <w:rFonts w:ascii="宋体"/>
                <w:sz w:val="21"/>
              </w:rPr>
              <w:t>2009-01-21</w:t>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28"/>
              <w:jc w:val="right"/>
              <w:rPr>
                <w:rFonts w:ascii="宋体" w:hAnsi="宋体" w:cs="宋体" w:eastAsia="宋体" w:hint="default"/>
                <w:sz w:val="21"/>
                <w:szCs w:val="21"/>
              </w:rPr>
            </w:pPr>
            <w:r>
              <w:rPr>
                <w:rFonts w:ascii="宋体"/>
                <w:sz w:val="21"/>
              </w:rPr>
              <w:t>21</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5"/>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方直金太阳快乐背单词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软件</w:t>
            </w:r>
            <w:r>
              <w:rPr>
                <w:rFonts w:ascii="宋体" w:hAnsi="宋体" w:cs="宋体" w:eastAsia="宋体" w:hint="default"/>
                <w:sz w:val="21"/>
                <w:szCs w:val="21"/>
              </w:rPr>
              <w:t>V1.0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5"/>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130622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2009SR04443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7"/>
              <w:jc w:val="center"/>
              <w:rPr>
                <w:rFonts w:ascii="宋体" w:hAnsi="宋体" w:cs="宋体" w:eastAsia="宋体" w:hint="default"/>
                <w:sz w:val="21"/>
                <w:szCs w:val="21"/>
              </w:rPr>
            </w:pPr>
            <w:r>
              <w:rPr>
                <w:rFonts w:ascii="宋体"/>
                <w:sz w:val="21"/>
              </w:rPr>
              <w:t>2009-01-21</w:t>
            </w:r>
          </w:p>
        </w:tc>
      </w:tr>
      <w:tr>
        <w:trPr>
          <w:trHeight w:val="1414"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28"/>
              <w:jc w:val="right"/>
              <w:rPr>
                <w:rFonts w:ascii="宋体" w:hAnsi="宋体" w:cs="宋体" w:eastAsia="宋体" w:hint="default"/>
                <w:sz w:val="21"/>
                <w:szCs w:val="21"/>
              </w:rPr>
            </w:pPr>
            <w:r>
              <w:rPr>
                <w:rFonts w:ascii="宋体"/>
                <w:sz w:val="21"/>
              </w:rPr>
              <w:t>22</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5"/>
              <w:jc w:val="left"/>
              <w:rPr>
                <w:rFonts w:ascii="宋体" w:hAnsi="宋体" w:cs="宋体" w:eastAsia="宋体" w:hint="default"/>
                <w:sz w:val="21"/>
                <w:szCs w:val="21"/>
              </w:rPr>
            </w:pPr>
            <w:r>
              <w:rPr>
                <w:rFonts w:ascii="宋体" w:hAnsi="宋体" w:cs="宋体" w:eastAsia="宋体" w:hint="default"/>
                <w:spacing w:val="3"/>
                <w:sz w:val="21"/>
                <w:szCs w:val="21"/>
              </w:rPr>
              <w:t>方直金太阳牛津小学英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语（</w:t>
            </w:r>
            <w:r>
              <w:rPr>
                <w:rFonts w:ascii="宋体" w:hAnsi="宋体" w:cs="宋体" w:eastAsia="宋体" w:hint="default"/>
                <w:sz w:val="21"/>
                <w:szCs w:val="21"/>
              </w:rPr>
              <w:t>FUN WITH</w:t>
            </w:r>
            <w:r>
              <w:rPr>
                <w:rFonts w:ascii="宋体" w:hAnsi="宋体" w:cs="宋体" w:eastAsia="宋体" w:hint="default"/>
                <w:spacing w:val="-45"/>
                <w:sz w:val="21"/>
                <w:szCs w:val="21"/>
              </w:rPr>
              <w:t> </w:t>
            </w:r>
            <w:r>
              <w:rPr>
                <w:rFonts w:ascii="宋体" w:hAnsi="宋体" w:cs="宋体" w:eastAsia="宋体" w:hint="default"/>
                <w:sz w:val="21"/>
                <w:szCs w:val="21"/>
              </w:rPr>
              <w:t>ENGLISH</w:t>
            </w:r>
            <w:r>
              <w:rPr>
                <w:rFonts w:ascii="宋体" w:hAnsi="宋体" w:cs="宋体" w:eastAsia="宋体" w:hint="default"/>
                <w:sz w:val="21"/>
                <w:szCs w:val="21"/>
              </w:rPr>
              <w:t>）</w:t>
            </w:r>
          </w:p>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同步辅导软件</w:t>
            </w:r>
            <w:r>
              <w:rPr>
                <w:rFonts w:ascii="宋体" w:hAnsi="宋体" w:cs="宋体" w:eastAsia="宋体" w:hint="default"/>
                <w:sz w:val="21"/>
                <w:szCs w:val="21"/>
              </w:rPr>
              <w:t>V3.0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130621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2009SR04442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2009-01-21</w:t>
            </w:r>
          </w:p>
        </w:tc>
      </w:tr>
      <w:tr>
        <w:trPr>
          <w:trHeight w:val="478"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8"/>
              <w:jc w:val="right"/>
              <w:rPr>
                <w:rFonts w:ascii="宋体" w:hAnsi="宋体" w:cs="宋体" w:eastAsia="宋体" w:hint="default"/>
                <w:sz w:val="21"/>
                <w:szCs w:val="21"/>
              </w:rPr>
            </w:pPr>
            <w:r>
              <w:rPr>
                <w:rFonts w:ascii="宋体"/>
                <w:sz w:val="21"/>
              </w:rPr>
              <w:t>23</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pacing w:val="3"/>
                <w:sz w:val="21"/>
                <w:szCs w:val="21"/>
              </w:rPr>
              <w:t>方直金太阳牛津初中英</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7"/>
                <w:sz w:val="21"/>
                <w:szCs w:val="21"/>
              </w:rPr>
              <w:t> </w:t>
            </w:r>
            <w:r>
              <w:rPr>
                <w:rFonts w:ascii="宋体" w:hAnsi="宋体" w:cs="宋体" w:eastAsia="宋体" w:hint="default"/>
                <w:sz w:val="21"/>
                <w:szCs w:val="21"/>
              </w:rPr>
              <w:t>字</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2009SR04441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2009-01-21</w:t>
            </w:r>
          </w:p>
        </w:tc>
      </w:tr>
    </w:tbl>
    <w:p>
      <w:pPr>
        <w:spacing w:after="0" w:line="240" w:lineRule="auto"/>
        <w:jc w:val="center"/>
        <w:rPr>
          <w:rFonts w:ascii="宋体" w:hAnsi="宋体" w:cs="宋体" w:eastAsia="宋体" w:hint="default"/>
          <w:sz w:val="21"/>
          <w:szCs w:val="21"/>
        </w:rPr>
        <w:sectPr>
          <w:pgSz w:w="11910" w:h="16840"/>
          <w:pgMar w:header="877" w:footer="1268" w:top="1100" w:bottom="1460" w:left="1440" w:right="0"/>
        </w:sectPr>
      </w:pPr>
    </w:p>
    <w:p>
      <w:pPr>
        <w:spacing w:line="240" w:lineRule="auto" w:before="1"/>
        <w:rPr>
          <w:rFonts w:ascii="Times New Roman" w:hAnsi="Times New Roman" w:cs="Times New Roman" w:eastAsia="Times New Roman"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679"/>
        <w:gridCol w:w="2377"/>
        <w:gridCol w:w="1262"/>
        <w:gridCol w:w="1104"/>
        <w:gridCol w:w="1099"/>
        <w:gridCol w:w="1561"/>
        <w:gridCol w:w="1274"/>
      </w:tblGrid>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5"/>
              <w:jc w:val="left"/>
              <w:rPr>
                <w:rFonts w:ascii="宋体" w:hAnsi="宋体" w:cs="宋体" w:eastAsia="宋体" w:hint="default"/>
                <w:sz w:val="21"/>
                <w:szCs w:val="21"/>
              </w:rPr>
            </w:pPr>
            <w:r>
              <w:rPr>
                <w:rFonts w:ascii="宋体" w:hAnsi="宋体" w:cs="宋体" w:eastAsia="宋体" w:hint="default"/>
                <w:sz w:val="21"/>
                <w:szCs w:val="21"/>
              </w:rPr>
              <w:t>语（</w:t>
            </w:r>
            <w:r>
              <w:rPr>
                <w:rFonts w:ascii="宋体" w:hAnsi="宋体" w:cs="宋体" w:eastAsia="宋体" w:hint="default"/>
                <w:sz w:val="21"/>
                <w:szCs w:val="21"/>
              </w:rPr>
              <w:t>FUN WITH</w:t>
            </w:r>
            <w:r>
              <w:rPr>
                <w:rFonts w:ascii="宋体" w:hAnsi="宋体" w:cs="宋体" w:eastAsia="宋体" w:hint="default"/>
                <w:spacing w:val="-45"/>
                <w:sz w:val="21"/>
                <w:szCs w:val="21"/>
              </w:rPr>
              <w:t> </w:t>
            </w:r>
            <w:r>
              <w:rPr>
                <w:rFonts w:ascii="宋体" w:hAnsi="宋体" w:cs="宋体" w:eastAsia="宋体" w:hint="default"/>
                <w:sz w:val="21"/>
                <w:szCs w:val="21"/>
              </w:rPr>
              <w:t>ENGLISH</w:t>
            </w:r>
            <w:r>
              <w:rPr>
                <w:rFonts w:ascii="宋体" w:hAnsi="宋体" w:cs="宋体" w:eastAsia="宋体" w:hint="default"/>
                <w:sz w:val="21"/>
                <w:szCs w:val="21"/>
              </w:rPr>
              <w:t>）</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同步辅导软件</w:t>
            </w:r>
            <w:r>
              <w:rPr>
                <w:rFonts w:ascii="宋体" w:hAnsi="宋体" w:cs="宋体" w:eastAsia="宋体" w:hint="default"/>
                <w:sz w:val="21"/>
                <w:szCs w:val="21"/>
              </w:rPr>
              <w:t>V3.0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z w:val="21"/>
                <w:szCs w:val="21"/>
              </w:rPr>
              <w:t>130620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7" w:right="0"/>
              <w:jc w:val="left"/>
              <w:rPr>
                <w:rFonts w:ascii="宋体" w:hAnsi="宋体" w:cs="宋体" w:eastAsia="宋体" w:hint="default"/>
                <w:sz w:val="21"/>
                <w:szCs w:val="21"/>
              </w:rPr>
            </w:pPr>
            <w:r>
              <w:rPr>
                <w:rFonts w:ascii="宋体"/>
                <w:sz w:val="21"/>
              </w:rPr>
              <w:t>24</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方直金太阳新标准英语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同步辅导软件</w:t>
            </w:r>
            <w:r>
              <w:rPr>
                <w:rFonts w:ascii="宋体" w:hAnsi="宋体" w:cs="宋体" w:eastAsia="宋体" w:hint="default"/>
                <w:sz w:val="21"/>
                <w:szCs w:val="21"/>
              </w:rPr>
              <w:t>V2.0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130619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2009SR04440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2009-01-21</w:t>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7" w:right="0"/>
              <w:jc w:val="left"/>
              <w:rPr>
                <w:rFonts w:ascii="宋体" w:hAnsi="宋体" w:cs="宋体" w:eastAsia="宋体" w:hint="default"/>
                <w:sz w:val="21"/>
                <w:szCs w:val="21"/>
              </w:rPr>
            </w:pPr>
            <w:r>
              <w:rPr>
                <w:rFonts w:ascii="宋体"/>
                <w:sz w:val="21"/>
              </w:rPr>
              <w:t>25</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方直金太阳开心学英语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同步辅导软件</w:t>
            </w:r>
            <w:r>
              <w:rPr>
                <w:rFonts w:ascii="宋体" w:hAnsi="宋体" w:cs="宋体" w:eastAsia="宋体" w:hint="default"/>
                <w:sz w:val="21"/>
                <w:szCs w:val="21"/>
              </w:rPr>
              <w:t>V3.0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130618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2009SR04439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2009-01-21</w:t>
            </w:r>
          </w:p>
        </w:tc>
      </w:tr>
      <w:tr>
        <w:trPr>
          <w:trHeight w:val="1414"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7" w:right="0"/>
              <w:jc w:val="left"/>
              <w:rPr>
                <w:rFonts w:ascii="宋体" w:hAnsi="宋体" w:cs="宋体" w:eastAsia="宋体" w:hint="default"/>
                <w:sz w:val="21"/>
                <w:szCs w:val="21"/>
              </w:rPr>
            </w:pPr>
            <w:r>
              <w:rPr>
                <w:rFonts w:ascii="宋体"/>
                <w:sz w:val="21"/>
              </w:rPr>
              <w:t>26</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方</w:t>
            </w:r>
            <w:r>
              <w:rPr>
                <w:rFonts w:ascii="宋体" w:hAnsi="宋体" w:cs="宋体" w:eastAsia="宋体" w:hint="default"/>
                <w:spacing w:val="-71"/>
                <w:sz w:val="21"/>
                <w:szCs w:val="21"/>
              </w:rPr>
              <w:t> </w:t>
            </w:r>
            <w:r>
              <w:rPr>
                <w:rFonts w:ascii="宋体" w:hAnsi="宋体" w:cs="宋体" w:eastAsia="宋体" w:hint="default"/>
                <w:sz w:val="21"/>
                <w:szCs w:val="21"/>
              </w:rPr>
              <w:t>直</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太</w:t>
            </w:r>
            <w:r>
              <w:rPr>
                <w:rFonts w:ascii="宋体" w:hAnsi="宋体" w:cs="宋体" w:eastAsia="宋体" w:hint="default"/>
                <w:spacing w:val="-71"/>
                <w:sz w:val="21"/>
                <w:szCs w:val="21"/>
              </w:rPr>
              <w:t> </w:t>
            </w:r>
            <w:r>
              <w:rPr>
                <w:rFonts w:ascii="宋体" w:hAnsi="宋体" w:cs="宋体" w:eastAsia="宋体" w:hint="default"/>
                <w:sz w:val="21"/>
                <w:szCs w:val="21"/>
              </w:rPr>
              <w:t>阳</w:t>
            </w:r>
            <w:r>
              <w:rPr>
                <w:rFonts w:ascii="宋体" w:hAnsi="宋体" w:cs="宋体" w:eastAsia="宋体" w:hint="default"/>
                <w:spacing w:val="-73"/>
                <w:sz w:val="21"/>
                <w:szCs w:val="21"/>
              </w:rPr>
              <w:t> </w:t>
            </w:r>
            <w:r>
              <w:rPr>
                <w:rFonts w:ascii="宋体" w:hAnsi="宋体" w:cs="宋体" w:eastAsia="宋体" w:hint="default"/>
                <w:sz w:val="21"/>
                <w:szCs w:val="21"/>
              </w:rPr>
              <w:t>牛</w:t>
            </w:r>
            <w:r>
              <w:rPr>
                <w:rFonts w:ascii="宋体" w:hAnsi="宋体" w:cs="宋体" w:eastAsia="宋体" w:hint="default"/>
                <w:spacing w:val="-71"/>
                <w:sz w:val="21"/>
                <w:szCs w:val="21"/>
              </w:rPr>
              <w:t> </w:t>
            </w:r>
            <w:r>
              <w:rPr>
                <w:rFonts w:ascii="宋体" w:hAnsi="宋体" w:cs="宋体" w:eastAsia="宋体" w:hint="default"/>
                <w:sz w:val="21"/>
                <w:szCs w:val="21"/>
              </w:rPr>
              <w:t>津</w:t>
            </w:r>
            <w:r>
              <w:rPr>
                <w:rFonts w:ascii="宋体" w:hAnsi="宋体" w:cs="宋体" w:eastAsia="宋体" w:hint="default"/>
                <w:spacing w:val="-73"/>
                <w:sz w:val="21"/>
                <w:szCs w:val="21"/>
              </w:rPr>
              <w:t> </w:t>
            </w:r>
            <w:r>
              <w:rPr>
                <w:rFonts w:ascii="宋体" w:hAnsi="宋体" w:cs="宋体" w:eastAsia="宋体" w:hint="default"/>
                <w:sz w:val="21"/>
                <w:szCs w:val="21"/>
              </w:rPr>
              <w:t>英</w:t>
            </w:r>
            <w:r>
              <w:rPr>
                <w:rFonts w:ascii="宋体" w:hAnsi="宋体" w:cs="宋体" w:eastAsia="宋体" w:hint="default"/>
                <w:spacing w:val="-71"/>
                <w:sz w:val="21"/>
                <w:szCs w:val="21"/>
              </w:rPr>
              <w:t> </w:t>
            </w:r>
            <w:r>
              <w:rPr>
                <w:rFonts w:ascii="宋体" w:hAnsi="宋体" w:cs="宋体" w:eastAsia="宋体" w:hint="default"/>
                <w:sz w:val="21"/>
                <w:szCs w:val="21"/>
              </w:rPr>
              <w:t>语</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410" w:lineRule="auto"/>
              <w:ind w:left="103" w:right="101"/>
              <w:jc w:val="left"/>
              <w:rPr>
                <w:rFonts w:ascii="宋体" w:hAnsi="宋体" w:cs="宋体" w:eastAsia="宋体" w:hint="default"/>
                <w:sz w:val="21"/>
                <w:szCs w:val="21"/>
              </w:rPr>
            </w:pPr>
            <w:r>
              <w:rPr>
                <w:rFonts w:ascii="宋体" w:hAnsi="宋体" w:cs="宋体" w:eastAsia="宋体" w:hint="default"/>
                <w:spacing w:val="3"/>
                <w:sz w:val="21"/>
                <w:szCs w:val="21"/>
              </w:rPr>
              <w:t>（上海版）同步辅导软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件</w:t>
            </w:r>
            <w:r>
              <w:rPr>
                <w:rFonts w:ascii="宋体" w:hAnsi="宋体" w:cs="宋体" w:eastAsia="宋体" w:hint="default"/>
                <w:sz w:val="21"/>
                <w:szCs w:val="21"/>
              </w:rPr>
              <w:t>V3.0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130617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2009SR04438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2009-01-21</w:t>
            </w:r>
          </w:p>
        </w:tc>
      </w:tr>
      <w:tr>
        <w:trPr>
          <w:trHeight w:val="948"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7" w:right="0"/>
              <w:jc w:val="left"/>
              <w:rPr>
                <w:rFonts w:ascii="宋体" w:hAnsi="宋体" w:cs="宋体" w:eastAsia="宋体" w:hint="default"/>
                <w:sz w:val="21"/>
                <w:szCs w:val="21"/>
              </w:rPr>
            </w:pPr>
            <w:r>
              <w:rPr>
                <w:rFonts w:ascii="宋体"/>
                <w:sz w:val="21"/>
              </w:rPr>
              <w:t>27</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03" w:right="101"/>
              <w:jc w:val="left"/>
              <w:rPr>
                <w:rFonts w:ascii="宋体" w:hAnsi="宋体" w:cs="宋体" w:eastAsia="宋体" w:hint="default"/>
                <w:sz w:val="21"/>
                <w:szCs w:val="21"/>
              </w:rPr>
            </w:pPr>
            <w:r>
              <w:rPr>
                <w:rFonts w:ascii="宋体" w:hAnsi="宋体" w:cs="宋体" w:eastAsia="宋体" w:hint="default"/>
                <w:spacing w:val="3"/>
                <w:sz w:val="21"/>
                <w:szCs w:val="21"/>
              </w:rPr>
              <w:t>方直金太阳初中英语新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目标同步辅导软件</w:t>
            </w:r>
            <w:r>
              <w:rPr>
                <w:rFonts w:ascii="宋体" w:hAnsi="宋体" w:cs="宋体" w:eastAsia="宋体" w:hint="default"/>
                <w:sz w:val="21"/>
                <w:szCs w:val="21"/>
              </w:rPr>
              <w:t>V1.0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130616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2009SR04437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
              <w:jc w:val="center"/>
              <w:rPr>
                <w:rFonts w:ascii="宋体" w:hAnsi="宋体" w:cs="宋体" w:eastAsia="宋体" w:hint="default"/>
                <w:sz w:val="21"/>
                <w:szCs w:val="21"/>
              </w:rPr>
            </w:pPr>
            <w:r>
              <w:rPr>
                <w:rFonts w:ascii="宋体"/>
                <w:sz w:val="21"/>
              </w:rPr>
              <w:t>2009-01-21</w:t>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7" w:right="0"/>
              <w:jc w:val="left"/>
              <w:rPr>
                <w:rFonts w:ascii="宋体" w:hAnsi="宋体" w:cs="宋体" w:eastAsia="宋体" w:hint="default"/>
                <w:sz w:val="21"/>
                <w:szCs w:val="21"/>
              </w:rPr>
            </w:pPr>
            <w:r>
              <w:rPr>
                <w:rFonts w:ascii="宋体"/>
                <w:sz w:val="21"/>
              </w:rPr>
              <w:t>28</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z w:val="21"/>
                <w:szCs w:val="21"/>
              </w:rPr>
              <w:t>方</w:t>
            </w:r>
            <w:r>
              <w:rPr>
                <w:rFonts w:ascii="宋体" w:hAnsi="宋体" w:cs="宋体" w:eastAsia="宋体" w:hint="default"/>
                <w:spacing w:val="-71"/>
                <w:sz w:val="21"/>
                <w:szCs w:val="21"/>
              </w:rPr>
              <w:t> </w:t>
            </w:r>
            <w:r>
              <w:rPr>
                <w:rFonts w:ascii="宋体" w:hAnsi="宋体" w:cs="宋体" w:eastAsia="宋体" w:hint="default"/>
                <w:sz w:val="21"/>
                <w:szCs w:val="21"/>
              </w:rPr>
              <w:t>直</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太</w:t>
            </w:r>
            <w:r>
              <w:rPr>
                <w:rFonts w:ascii="宋体" w:hAnsi="宋体" w:cs="宋体" w:eastAsia="宋体" w:hint="default"/>
                <w:spacing w:val="-71"/>
                <w:sz w:val="21"/>
                <w:szCs w:val="21"/>
              </w:rPr>
              <w:t> </w:t>
            </w:r>
            <w:r>
              <w:rPr>
                <w:rFonts w:ascii="宋体" w:hAnsi="宋体" w:cs="宋体" w:eastAsia="宋体" w:hint="default"/>
                <w:sz w:val="21"/>
                <w:szCs w:val="21"/>
              </w:rPr>
              <w:t>阳</w:t>
            </w:r>
            <w:r>
              <w:rPr>
                <w:rFonts w:ascii="宋体" w:hAnsi="宋体" w:cs="宋体" w:eastAsia="宋体" w:hint="default"/>
                <w:spacing w:val="-73"/>
                <w:sz w:val="21"/>
                <w:szCs w:val="21"/>
              </w:rPr>
              <w:t> </w:t>
            </w:r>
            <w:r>
              <w:rPr>
                <w:rFonts w:ascii="宋体" w:hAnsi="宋体" w:cs="宋体" w:eastAsia="宋体" w:hint="default"/>
                <w:sz w:val="21"/>
                <w:szCs w:val="21"/>
              </w:rPr>
              <w:t>教</w:t>
            </w:r>
            <w:r>
              <w:rPr>
                <w:rFonts w:ascii="宋体" w:hAnsi="宋体" w:cs="宋体" w:eastAsia="宋体" w:hint="default"/>
                <w:spacing w:val="-71"/>
                <w:sz w:val="21"/>
                <w:szCs w:val="21"/>
              </w:rPr>
              <w:t> </w:t>
            </w:r>
            <w:r>
              <w:rPr>
                <w:rFonts w:ascii="宋体" w:hAnsi="宋体" w:cs="宋体" w:eastAsia="宋体" w:hint="default"/>
                <w:sz w:val="21"/>
                <w:szCs w:val="21"/>
              </w:rPr>
              <w:t>育</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1"/>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V2.0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082381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2007SR16386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2007-10-22</w:t>
            </w:r>
          </w:p>
        </w:tc>
      </w:tr>
      <w:tr>
        <w:trPr>
          <w:trHeight w:val="94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7" w:right="0"/>
              <w:jc w:val="left"/>
              <w:rPr>
                <w:rFonts w:ascii="宋体" w:hAnsi="宋体" w:cs="宋体" w:eastAsia="宋体" w:hint="default"/>
                <w:sz w:val="21"/>
                <w:szCs w:val="21"/>
              </w:rPr>
            </w:pPr>
            <w:r>
              <w:rPr>
                <w:rFonts w:ascii="宋体"/>
                <w:sz w:val="21"/>
              </w:rPr>
              <w:t>29</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方直多媒体软件</w:t>
            </w:r>
            <w:r>
              <w:rPr>
                <w:rFonts w:ascii="宋体" w:hAnsi="宋体" w:cs="宋体" w:eastAsia="宋体" w:hint="default"/>
                <w:sz w:val="21"/>
                <w:szCs w:val="21"/>
              </w:rPr>
              <w:t>V3.0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35"/>
                <w:sz w:val="21"/>
                <w:szCs w:val="21"/>
              </w:rPr>
              <w:t> </w:t>
            </w:r>
            <w:r>
              <w:rPr>
                <w:rFonts w:ascii="宋体" w:hAnsi="宋体" w:cs="宋体" w:eastAsia="宋体" w:hint="default"/>
                <w:sz w:val="21"/>
                <w:szCs w:val="21"/>
              </w:rPr>
              <w:t>著</w:t>
            </w:r>
            <w:r>
              <w:rPr>
                <w:rFonts w:ascii="宋体" w:hAnsi="宋体" w:cs="宋体" w:eastAsia="宋体" w:hint="default"/>
                <w:spacing w:val="-38"/>
                <w:sz w:val="21"/>
                <w:szCs w:val="21"/>
              </w:rPr>
              <w:t> </w:t>
            </w:r>
            <w:r>
              <w:rPr>
                <w:rFonts w:ascii="宋体" w:hAnsi="宋体" w:cs="宋体" w:eastAsia="宋体" w:hint="default"/>
                <w:sz w:val="21"/>
                <w:szCs w:val="21"/>
              </w:rPr>
              <w:t>登</w:t>
            </w:r>
            <w:r>
              <w:rPr>
                <w:rFonts w:ascii="宋体" w:hAnsi="宋体" w:cs="宋体" w:eastAsia="宋体" w:hint="default"/>
                <w:spacing w:val="-38"/>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z w:val="21"/>
                <w:szCs w:val="21"/>
              </w:rPr>
              <w:t>059129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3"/>
              <w:jc w:val="center"/>
              <w:rPr>
                <w:rFonts w:ascii="宋体" w:hAnsi="宋体" w:cs="宋体" w:eastAsia="宋体" w:hint="default"/>
                <w:sz w:val="21"/>
                <w:szCs w:val="21"/>
              </w:rPr>
            </w:pPr>
            <w:r>
              <w:rPr>
                <w:rFonts w:ascii="宋体" w:hAnsi="宋体" w:cs="宋体" w:eastAsia="宋体" w:hint="default"/>
                <w:sz w:val="21"/>
                <w:szCs w:val="21"/>
              </w:rPr>
              <w:t>全部权利</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8"/>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2006SR11463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3"/>
              <w:jc w:val="center"/>
              <w:rPr>
                <w:rFonts w:ascii="宋体" w:hAnsi="宋体" w:cs="宋体" w:eastAsia="宋体" w:hint="default"/>
                <w:sz w:val="21"/>
                <w:szCs w:val="21"/>
              </w:rPr>
            </w:pPr>
            <w:r>
              <w:rPr>
                <w:rFonts w:ascii="宋体"/>
                <w:sz w:val="21"/>
              </w:rPr>
              <w:t>2006-8-24</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pStyle w:val="BodyText"/>
        <w:spacing w:line="357" w:lineRule="auto" w:before="26"/>
        <w:ind w:left="741" w:right="2505"/>
        <w:jc w:val="left"/>
      </w:pPr>
      <w:r>
        <w:rPr>
          <w:rFonts w:ascii="宋体" w:hAnsi="宋体" w:cs="宋体" w:eastAsia="宋体" w:hint="default"/>
        </w:rPr>
        <w:t>4</w:t>
      </w:r>
      <w:r>
        <w:rPr/>
        <w:t>、软件产品登记证书取得情况 截止本报告期末，公司申请软件产品登记证书</w:t>
      </w:r>
      <w:r>
        <w:rPr>
          <w:rFonts w:ascii="宋体" w:hAnsi="宋体" w:cs="宋体" w:eastAsia="宋体" w:hint="default"/>
        </w:rPr>
        <w:t>31</w:t>
      </w:r>
      <w:r>
        <w:rPr/>
        <w:t>项。具体情况如下：</w:t>
      </w:r>
    </w:p>
    <w:tbl>
      <w:tblPr>
        <w:tblW w:w="0" w:type="auto"/>
        <w:jc w:val="left"/>
        <w:tblInd w:w="115" w:type="dxa"/>
        <w:tblLayout w:type="fixed"/>
        <w:tblCellMar>
          <w:top w:w="0" w:type="dxa"/>
          <w:left w:w="0" w:type="dxa"/>
          <w:bottom w:w="0" w:type="dxa"/>
          <w:right w:w="0" w:type="dxa"/>
        </w:tblCellMar>
        <w:tblLook w:val="01E0"/>
      </w:tblPr>
      <w:tblGrid>
        <w:gridCol w:w="708"/>
        <w:gridCol w:w="3687"/>
        <w:gridCol w:w="2127"/>
        <w:gridCol w:w="1419"/>
        <w:gridCol w:w="1274"/>
      </w:tblGrid>
      <w:tr>
        <w:trPr>
          <w:trHeight w:val="55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7"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3"/>
              <w:jc w:val="center"/>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0"/>
              <w:jc w:val="center"/>
              <w:rPr>
                <w:rFonts w:ascii="宋体" w:hAnsi="宋体" w:cs="宋体" w:eastAsia="宋体" w:hint="default"/>
                <w:sz w:val="21"/>
                <w:szCs w:val="21"/>
              </w:rPr>
            </w:pPr>
            <w:r>
              <w:rPr>
                <w:rFonts w:ascii="宋体" w:hAnsi="宋体" w:cs="宋体" w:eastAsia="宋体" w:hint="default"/>
                <w:b/>
                <w:bCs/>
                <w:sz w:val="21"/>
                <w:szCs w:val="21"/>
              </w:rPr>
              <w:t>取得时间</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sz w:val="21"/>
                <w:szCs w:val="21"/>
              </w:rPr>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
              <w:ind w:left="103" w:right="418"/>
              <w:jc w:val="left"/>
              <w:rPr>
                <w:rFonts w:ascii="宋体" w:hAnsi="宋体" w:cs="宋体" w:eastAsia="宋体" w:hint="default"/>
                <w:sz w:val="21"/>
                <w:szCs w:val="21"/>
              </w:rPr>
            </w:pPr>
            <w:r>
              <w:rPr>
                <w:rFonts w:ascii="宋体" w:hAnsi="宋体" w:cs="宋体" w:eastAsia="宋体" w:hint="default"/>
                <w:spacing w:val="-2"/>
                <w:sz w:val="21"/>
                <w:szCs w:val="21"/>
              </w:rPr>
              <w:t>方直金太阳小学科学同步辅导软件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V1.0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31"/>
              <w:jc w:val="center"/>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DGY-2011-1687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6"/>
              <w:jc w:val="center"/>
              <w:rPr>
                <w:rFonts w:ascii="宋体" w:hAnsi="宋体" w:cs="宋体" w:eastAsia="宋体" w:hint="default"/>
                <w:sz w:val="21"/>
                <w:szCs w:val="21"/>
              </w:rPr>
            </w:pPr>
            <w:r>
              <w:rPr>
                <w:rFonts w:ascii="宋体"/>
                <w:sz w:val="21"/>
              </w:rPr>
              <w:t>2011-11-30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2</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
              <w:ind w:left="103" w:right="206"/>
              <w:jc w:val="left"/>
              <w:rPr>
                <w:rFonts w:ascii="宋体" w:hAnsi="宋体" w:cs="宋体" w:eastAsia="宋体" w:hint="default"/>
                <w:sz w:val="21"/>
                <w:szCs w:val="21"/>
              </w:rPr>
            </w:pPr>
            <w:r>
              <w:rPr>
                <w:rFonts w:ascii="宋体" w:hAnsi="宋体" w:cs="宋体" w:eastAsia="宋体" w:hint="default"/>
                <w:spacing w:val="-2"/>
                <w:sz w:val="21"/>
                <w:szCs w:val="21"/>
              </w:rPr>
              <w:t>方直金太阳山东版小学英语同步辅导</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软件</w:t>
            </w:r>
            <w:r>
              <w:rPr>
                <w:rFonts w:ascii="宋体" w:hAnsi="宋体" w:cs="宋体" w:eastAsia="宋体" w:hint="default"/>
                <w:sz w:val="21"/>
                <w:szCs w:val="21"/>
              </w:rPr>
              <w:t>V1.0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31"/>
              <w:jc w:val="center"/>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DGY-2011-1688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6"/>
              <w:jc w:val="center"/>
              <w:rPr>
                <w:rFonts w:ascii="宋体" w:hAnsi="宋体" w:cs="宋体" w:eastAsia="宋体" w:hint="default"/>
                <w:sz w:val="21"/>
                <w:szCs w:val="21"/>
              </w:rPr>
            </w:pPr>
            <w:r>
              <w:rPr>
                <w:rFonts w:ascii="宋体"/>
                <w:sz w:val="21"/>
              </w:rPr>
              <w:t>2011-11-30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8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w w:val="100"/>
                <w:sz w:val="21"/>
              </w:rPr>
              <w:t>3</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102"/>
              <w:jc w:val="left"/>
              <w:rPr>
                <w:rFonts w:ascii="宋体" w:hAnsi="宋体" w:cs="宋体" w:eastAsia="宋体" w:hint="default"/>
                <w:sz w:val="21"/>
                <w:szCs w:val="21"/>
              </w:rPr>
            </w:pPr>
            <w:r>
              <w:rPr>
                <w:rFonts w:ascii="宋体" w:hAnsi="宋体" w:cs="宋体" w:eastAsia="宋体" w:hint="default"/>
                <w:spacing w:val="3"/>
                <w:sz w:val="21"/>
                <w:szCs w:val="21"/>
              </w:rPr>
              <w:t>方直金太阳湘少版小学英语同步辅导</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软件</w:t>
            </w:r>
            <w:r>
              <w:rPr>
                <w:rFonts w:ascii="宋体" w:hAnsi="宋体" w:cs="宋体" w:eastAsia="宋体" w:hint="default"/>
                <w:sz w:val="21"/>
                <w:szCs w:val="21"/>
              </w:rPr>
              <w:t>V1.0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31"/>
              <w:jc w:val="center"/>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DGY-2010-1248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6"/>
              <w:jc w:val="center"/>
              <w:rPr>
                <w:rFonts w:ascii="宋体" w:hAnsi="宋体" w:cs="宋体" w:eastAsia="宋体" w:hint="default"/>
                <w:sz w:val="21"/>
                <w:szCs w:val="21"/>
              </w:rPr>
            </w:pPr>
            <w:r>
              <w:rPr>
                <w:rFonts w:ascii="宋体"/>
                <w:sz w:val="21"/>
              </w:rPr>
              <w:t>2010-08-30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4</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
              <w:ind w:left="103" w:right="99"/>
              <w:jc w:val="left"/>
              <w:rPr>
                <w:rFonts w:ascii="宋体" w:hAnsi="宋体" w:cs="宋体" w:eastAsia="宋体" w:hint="default"/>
                <w:sz w:val="21"/>
                <w:szCs w:val="21"/>
              </w:rPr>
            </w:pPr>
            <w:r>
              <w:rPr>
                <w:rFonts w:ascii="宋体" w:hAnsi="宋体" w:cs="宋体" w:eastAsia="宋体" w:hint="default"/>
                <w:spacing w:val="18"/>
                <w:sz w:val="21"/>
                <w:szCs w:val="21"/>
              </w:rPr>
              <w:t>方直金太阳小学语文同步辅导软件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V1.0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31"/>
              <w:jc w:val="center"/>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DGY-2010-1246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6"/>
              <w:jc w:val="center"/>
              <w:rPr>
                <w:rFonts w:ascii="宋体" w:hAnsi="宋体" w:cs="宋体" w:eastAsia="宋体" w:hint="default"/>
                <w:sz w:val="21"/>
                <w:szCs w:val="21"/>
              </w:rPr>
            </w:pPr>
            <w:r>
              <w:rPr>
                <w:rFonts w:ascii="宋体"/>
                <w:sz w:val="21"/>
              </w:rPr>
              <w:t>2010-08-30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5</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
              <w:ind w:left="103" w:right="99"/>
              <w:jc w:val="left"/>
              <w:rPr>
                <w:rFonts w:ascii="宋体" w:hAnsi="宋体" w:cs="宋体" w:eastAsia="宋体" w:hint="default"/>
                <w:sz w:val="21"/>
                <w:szCs w:val="21"/>
              </w:rPr>
            </w:pPr>
            <w:r>
              <w:rPr>
                <w:rFonts w:ascii="宋体" w:hAnsi="宋体" w:cs="宋体" w:eastAsia="宋体" w:hint="default"/>
                <w:spacing w:val="18"/>
                <w:sz w:val="21"/>
                <w:szCs w:val="21"/>
              </w:rPr>
              <w:t>方直金太阳小学数学同步辅导软件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V1.0[</w:t>
            </w:r>
            <w:r>
              <w:rPr>
                <w:rFonts w:ascii="宋体" w:hAnsi="宋体" w:cs="宋体" w:eastAsia="宋体" w:hint="default"/>
                <w:sz w:val="21"/>
                <w:szCs w:val="21"/>
              </w:rPr>
              <w:t>简称：冀教小学数学</w:t>
            </w:r>
            <w:r>
              <w:rPr>
                <w:rFonts w:ascii="宋体" w:hAnsi="宋体" w:cs="宋体" w:eastAsia="宋体"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31"/>
              <w:jc w:val="center"/>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DGY-2010-1249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6"/>
              <w:jc w:val="center"/>
              <w:rPr>
                <w:rFonts w:ascii="宋体" w:hAnsi="宋体" w:cs="宋体" w:eastAsia="宋体" w:hint="default"/>
                <w:sz w:val="21"/>
                <w:szCs w:val="21"/>
              </w:rPr>
            </w:pPr>
            <w:r>
              <w:rPr>
                <w:rFonts w:ascii="宋体"/>
                <w:sz w:val="21"/>
              </w:rPr>
              <w:t>2010-08-30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66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w w:val="100"/>
                <w:sz w:val="21"/>
              </w:rPr>
              <w:t>6</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方直金太阳英语考试软件</w:t>
            </w:r>
            <w:r>
              <w:rPr>
                <w:rFonts w:ascii="宋体" w:hAnsi="宋体" w:cs="宋体" w:eastAsia="宋体" w:hint="default"/>
                <w:sz w:val="21"/>
                <w:szCs w:val="21"/>
              </w:rPr>
              <w:t>V1.0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31"/>
              <w:jc w:val="center"/>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DGY-2010-1245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6"/>
              <w:jc w:val="center"/>
              <w:rPr>
                <w:rFonts w:ascii="宋体" w:hAnsi="宋体" w:cs="宋体" w:eastAsia="宋体" w:hint="default"/>
                <w:sz w:val="21"/>
                <w:szCs w:val="21"/>
              </w:rPr>
            </w:pPr>
            <w:r>
              <w:rPr>
                <w:rFonts w:ascii="宋体"/>
                <w:sz w:val="21"/>
              </w:rPr>
              <w:t>2010-08-30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37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w w:val="100"/>
                <w:sz w:val="21"/>
              </w:rPr>
              <w:t>7</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pacing w:val="3"/>
                <w:sz w:val="21"/>
                <w:szCs w:val="21"/>
              </w:rPr>
              <w:t>方直金太阳深圳版初中英语同步辅导</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31"/>
              <w:jc w:val="center"/>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DGY-2010-1252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6"/>
              <w:jc w:val="center"/>
              <w:rPr>
                <w:rFonts w:ascii="宋体" w:hAnsi="宋体" w:cs="宋体" w:eastAsia="宋体" w:hint="default"/>
                <w:sz w:val="21"/>
                <w:szCs w:val="21"/>
              </w:rPr>
            </w:pPr>
            <w:r>
              <w:rPr>
                <w:rFonts w:ascii="宋体"/>
                <w:sz w:val="21"/>
              </w:rPr>
              <w:t>2010-08-30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bl>
    <w:p>
      <w:pPr>
        <w:spacing w:after="0" w:line="240" w:lineRule="auto"/>
        <w:jc w:val="left"/>
        <w:rPr>
          <w:rFonts w:ascii="宋体" w:hAnsi="宋体" w:cs="宋体" w:eastAsia="宋体" w:hint="default"/>
          <w:sz w:val="21"/>
          <w:szCs w:val="21"/>
        </w:rPr>
        <w:sectPr>
          <w:pgSz w:w="11910" w:h="16840"/>
          <w:pgMar w:header="877" w:footer="1268" w:top="1100" w:bottom="1460" w:left="1440" w:right="0"/>
        </w:sectPr>
      </w:pPr>
    </w:p>
    <w:p>
      <w:pPr>
        <w:spacing w:line="240" w:lineRule="auto" w:before="1"/>
        <w:rPr>
          <w:rFonts w:ascii="Times New Roman" w:hAnsi="Times New Roman" w:cs="Times New Roman" w:eastAsia="Times New Roman"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708"/>
        <w:gridCol w:w="3687"/>
        <w:gridCol w:w="2127"/>
        <w:gridCol w:w="1419"/>
        <w:gridCol w:w="1274"/>
      </w:tblGrid>
      <w:tr>
        <w:trPr>
          <w:trHeight w:val="368"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V3.0</w:t>
            </w:r>
          </w:p>
        </w:tc>
        <w:tc>
          <w:tcPr>
            <w:tcW w:w="21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42"/>
              <w:jc w:val="right"/>
              <w:rPr>
                <w:rFonts w:ascii="宋体" w:hAnsi="宋体" w:cs="宋体" w:eastAsia="宋体" w:hint="default"/>
                <w:sz w:val="21"/>
                <w:szCs w:val="21"/>
              </w:rPr>
            </w:pPr>
            <w:r>
              <w:rPr>
                <w:rFonts w:ascii="宋体"/>
                <w:w w:val="100"/>
                <w:sz w:val="21"/>
              </w:rPr>
              <w:t>8</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方直金太阳国际音标软件</w:t>
            </w:r>
            <w:r>
              <w:rPr>
                <w:rFonts w:ascii="宋体" w:hAnsi="宋体" w:cs="宋体" w:eastAsia="宋体" w:hint="default"/>
                <w:sz w:val="21"/>
                <w:szCs w:val="21"/>
              </w:rPr>
              <w:t>V3.0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DGY-2010-1250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sz w:val="21"/>
              </w:rPr>
              <w:t>2010-08-30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3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42"/>
              <w:jc w:val="right"/>
              <w:rPr>
                <w:rFonts w:ascii="宋体" w:hAnsi="宋体" w:cs="宋体" w:eastAsia="宋体" w:hint="default"/>
                <w:sz w:val="21"/>
                <w:szCs w:val="21"/>
              </w:rPr>
            </w:pPr>
            <w:r>
              <w:rPr>
                <w:rFonts w:ascii="宋体"/>
                <w:w w:val="100"/>
                <w:sz w:val="21"/>
              </w:rPr>
              <w:t>9</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4"/>
              <w:ind w:left="103" w:right="99"/>
              <w:jc w:val="left"/>
              <w:rPr>
                <w:rFonts w:ascii="宋体" w:hAnsi="宋体" w:cs="宋体" w:eastAsia="宋体" w:hint="default"/>
                <w:sz w:val="21"/>
                <w:szCs w:val="21"/>
              </w:rPr>
            </w:pPr>
            <w:r>
              <w:rPr>
                <w:rFonts w:ascii="宋体" w:hAnsi="宋体" w:cs="宋体" w:eastAsia="宋体" w:hint="default"/>
                <w:spacing w:val="18"/>
                <w:sz w:val="21"/>
                <w:szCs w:val="21"/>
              </w:rPr>
              <w:t>方直金太阳初中语文同步辅导软件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V1.0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DGY-2010-1244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sz w:val="21"/>
              </w:rPr>
              <w:t>2010-08-30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42"/>
              <w:jc w:val="right"/>
              <w:rPr>
                <w:rFonts w:ascii="宋体" w:hAnsi="宋体" w:cs="宋体" w:eastAsia="宋体" w:hint="default"/>
                <w:sz w:val="21"/>
                <w:szCs w:val="21"/>
              </w:rPr>
            </w:pPr>
            <w:r>
              <w:rPr>
                <w:rFonts w:ascii="宋体"/>
                <w:sz w:val="21"/>
              </w:rPr>
              <w:t>10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3" w:right="99"/>
              <w:jc w:val="left"/>
              <w:rPr>
                <w:rFonts w:ascii="宋体" w:hAnsi="宋体" w:cs="宋体" w:eastAsia="宋体" w:hint="default"/>
                <w:sz w:val="21"/>
                <w:szCs w:val="21"/>
              </w:rPr>
            </w:pPr>
            <w:r>
              <w:rPr>
                <w:rFonts w:ascii="宋体" w:hAnsi="宋体" w:cs="宋体" w:eastAsia="宋体" w:hint="default"/>
                <w:spacing w:val="18"/>
                <w:sz w:val="21"/>
                <w:szCs w:val="21"/>
              </w:rPr>
              <w:t>方直金太阳儿童英语同步辅导软件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V3.0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DGY-2010-1243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2010-08-30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42"/>
              <w:jc w:val="right"/>
              <w:rPr>
                <w:rFonts w:ascii="宋体" w:hAnsi="宋体" w:cs="宋体" w:eastAsia="宋体" w:hint="default"/>
                <w:sz w:val="21"/>
                <w:szCs w:val="21"/>
              </w:rPr>
            </w:pPr>
            <w:r>
              <w:rPr>
                <w:rFonts w:ascii="宋体"/>
                <w:sz w:val="21"/>
              </w:rPr>
              <w:t>11</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方直金太阳幼儿英语学习软件</w:t>
            </w:r>
            <w:r>
              <w:rPr>
                <w:rFonts w:ascii="宋体" w:hAnsi="宋体" w:cs="宋体" w:eastAsia="宋体" w:hint="default"/>
                <w:sz w:val="21"/>
                <w:szCs w:val="21"/>
              </w:rPr>
              <w:t>V1.0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DGY-2010-1251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2010-08-30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2"/>
              <w:jc w:val="right"/>
              <w:rPr>
                <w:rFonts w:ascii="宋体" w:hAnsi="宋体" w:cs="宋体" w:eastAsia="宋体" w:hint="default"/>
                <w:sz w:val="21"/>
                <w:szCs w:val="21"/>
              </w:rPr>
            </w:pPr>
            <w:r>
              <w:rPr>
                <w:rFonts w:ascii="宋体"/>
                <w:sz w:val="21"/>
              </w:rPr>
              <w:t>12</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方直金太阳少儿英语学习软件</w:t>
            </w:r>
            <w:r>
              <w:rPr>
                <w:rFonts w:ascii="宋体" w:hAnsi="宋体" w:cs="宋体" w:eastAsia="宋体" w:hint="default"/>
                <w:sz w:val="21"/>
                <w:szCs w:val="21"/>
              </w:rPr>
              <w:t>V1.0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DGY-2010-1247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2010-08-30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42"/>
              <w:jc w:val="right"/>
              <w:rPr>
                <w:rFonts w:ascii="宋体" w:hAnsi="宋体" w:cs="宋体" w:eastAsia="宋体" w:hint="default"/>
                <w:sz w:val="21"/>
                <w:szCs w:val="21"/>
              </w:rPr>
            </w:pPr>
            <w:r>
              <w:rPr>
                <w:rFonts w:ascii="宋体"/>
                <w:sz w:val="21"/>
              </w:rPr>
              <w:t>13</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2"/>
              <w:ind w:left="103" w:right="102"/>
              <w:jc w:val="left"/>
              <w:rPr>
                <w:rFonts w:ascii="宋体" w:hAnsi="宋体" w:cs="宋体" w:eastAsia="宋体" w:hint="default"/>
                <w:sz w:val="21"/>
                <w:szCs w:val="21"/>
              </w:rPr>
            </w:pPr>
            <w:r>
              <w:rPr>
                <w:rFonts w:ascii="宋体" w:hAnsi="宋体" w:cs="宋体" w:eastAsia="宋体" w:hint="default"/>
                <w:spacing w:val="3"/>
                <w:sz w:val="21"/>
                <w:szCs w:val="21"/>
              </w:rPr>
              <w:t>方直金太阳冀教版初中英语同步辅导</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软件</w:t>
            </w:r>
            <w:r>
              <w:rPr>
                <w:rFonts w:ascii="宋体" w:hAnsi="宋体" w:cs="宋体" w:eastAsia="宋体" w:hint="default"/>
                <w:sz w:val="21"/>
                <w:szCs w:val="21"/>
              </w:rPr>
              <w:t>V1.0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DGY-2010-1242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sz w:val="21"/>
              </w:rPr>
              <w:t>2010-08-30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42"/>
              <w:jc w:val="right"/>
              <w:rPr>
                <w:rFonts w:ascii="宋体" w:hAnsi="宋体" w:cs="宋体" w:eastAsia="宋体" w:hint="default"/>
                <w:sz w:val="21"/>
                <w:szCs w:val="21"/>
              </w:rPr>
            </w:pPr>
            <w:r>
              <w:rPr>
                <w:rFonts w:ascii="宋体"/>
                <w:sz w:val="21"/>
              </w:rPr>
              <w:t>14</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99"/>
              <w:jc w:val="left"/>
              <w:rPr>
                <w:rFonts w:ascii="宋体" w:hAnsi="宋体" w:cs="宋体" w:eastAsia="宋体" w:hint="default"/>
                <w:sz w:val="21"/>
                <w:szCs w:val="21"/>
              </w:rPr>
            </w:pPr>
            <w:r>
              <w:rPr>
                <w:rFonts w:ascii="宋体" w:hAnsi="宋体" w:cs="宋体" w:eastAsia="宋体" w:hint="default"/>
                <w:spacing w:val="18"/>
                <w:sz w:val="21"/>
                <w:szCs w:val="21"/>
              </w:rPr>
              <w:t>方直金太阳高中语文同步辅导软件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V1.0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DGY-2010-1241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2010-08-30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3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42"/>
              <w:jc w:val="right"/>
              <w:rPr>
                <w:rFonts w:ascii="宋体" w:hAnsi="宋体" w:cs="宋体" w:eastAsia="宋体" w:hint="default"/>
                <w:sz w:val="21"/>
                <w:szCs w:val="21"/>
              </w:rPr>
            </w:pPr>
            <w:r>
              <w:rPr>
                <w:rFonts w:ascii="宋体"/>
                <w:sz w:val="21"/>
              </w:rPr>
              <w:t>15</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4"/>
              <w:ind w:left="103" w:right="102"/>
              <w:jc w:val="left"/>
              <w:rPr>
                <w:rFonts w:ascii="宋体" w:hAnsi="宋体" w:cs="宋体" w:eastAsia="宋体" w:hint="default"/>
                <w:sz w:val="21"/>
                <w:szCs w:val="21"/>
              </w:rPr>
            </w:pPr>
            <w:r>
              <w:rPr>
                <w:rFonts w:ascii="宋体" w:hAnsi="宋体" w:cs="宋体" w:eastAsia="宋体" w:hint="default"/>
                <w:spacing w:val="3"/>
                <w:sz w:val="21"/>
                <w:szCs w:val="21"/>
              </w:rPr>
              <w:t>方直金太阳新起点小学英语同步辅导</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软件</w:t>
            </w:r>
            <w:r>
              <w:rPr>
                <w:rFonts w:ascii="宋体" w:hAnsi="宋体" w:cs="宋体" w:eastAsia="宋体" w:hint="default"/>
                <w:sz w:val="21"/>
                <w:szCs w:val="21"/>
              </w:rPr>
              <w:t>V3.0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DGY-2010-0577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sz w:val="21"/>
              </w:rPr>
              <w:t>2010-05-20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42"/>
              <w:jc w:val="right"/>
              <w:rPr>
                <w:rFonts w:ascii="宋体" w:hAnsi="宋体" w:cs="宋体" w:eastAsia="宋体" w:hint="default"/>
                <w:sz w:val="21"/>
                <w:szCs w:val="21"/>
              </w:rPr>
            </w:pPr>
            <w:r>
              <w:rPr>
                <w:rFonts w:ascii="宋体"/>
                <w:sz w:val="21"/>
              </w:rPr>
              <w:t>16</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3" w:right="102"/>
              <w:jc w:val="left"/>
              <w:rPr>
                <w:rFonts w:ascii="宋体" w:hAnsi="宋体" w:cs="宋体" w:eastAsia="宋体" w:hint="default"/>
                <w:sz w:val="21"/>
                <w:szCs w:val="21"/>
              </w:rPr>
            </w:pPr>
            <w:r>
              <w:rPr>
                <w:rFonts w:ascii="宋体" w:hAnsi="宋体" w:cs="宋体" w:eastAsia="宋体" w:hint="default"/>
                <w:spacing w:val="3"/>
                <w:sz w:val="21"/>
                <w:szCs w:val="21"/>
              </w:rPr>
              <w:t>方直金太阳冀教版小学英语同步辅导</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软件</w:t>
            </w:r>
            <w:r>
              <w:rPr>
                <w:rFonts w:ascii="宋体" w:hAnsi="宋体" w:cs="宋体" w:eastAsia="宋体" w:hint="default"/>
                <w:sz w:val="21"/>
                <w:szCs w:val="21"/>
              </w:rPr>
              <w:t>V1.0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DGY-2010-0576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2010-05-20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42"/>
              <w:jc w:val="right"/>
              <w:rPr>
                <w:rFonts w:ascii="宋体" w:hAnsi="宋体" w:cs="宋体" w:eastAsia="宋体" w:hint="default"/>
                <w:sz w:val="21"/>
                <w:szCs w:val="21"/>
              </w:rPr>
            </w:pPr>
            <w:r>
              <w:rPr>
                <w:rFonts w:ascii="宋体"/>
                <w:sz w:val="21"/>
              </w:rPr>
              <w:t>17</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3" w:right="102"/>
              <w:jc w:val="left"/>
              <w:rPr>
                <w:rFonts w:ascii="宋体" w:hAnsi="宋体" w:cs="宋体" w:eastAsia="宋体" w:hint="default"/>
                <w:sz w:val="21"/>
                <w:szCs w:val="21"/>
              </w:rPr>
            </w:pPr>
            <w:r>
              <w:rPr>
                <w:rFonts w:ascii="宋体" w:hAnsi="宋体" w:cs="宋体" w:eastAsia="宋体" w:hint="default"/>
                <w:spacing w:val="3"/>
                <w:sz w:val="21"/>
                <w:szCs w:val="21"/>
              </w:rPr>
              <w:t>方直金太阳北师大版小学英语同步辅</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导软件</w:t>
            </w:r>
            <w:r>
              <w:rPr>
                <w:rFonts w:ascii="宋体" w:hAnsi="宋体" w:cs="宋体" w:eastAsia="宋体" w:hint="default"/>
                <w:sz w:val="21"/>
                <w:szCs w:val="21"/>
              </w:rPr>
              <w:t>V1.0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DGY-2010-0573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2010-05-20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42"/>
              <w:jc w:val="right"/>
              <w:rPr>
                <w:rFonts w:ascii="宋体" w:hAnsi="宋体" w:cs="宋体" w:eastAsia="宋体" w:hint="default"/>
                <w:sz w:val="21"/>
                <w:szCs w:val="21"/>
              </w:rPr>
            </w:pPr>
            <w:r>
              <w:rPr>
                <w:rFonts w:ascii="宋体"/>
                <w:sz w:val="21"/>
              </w:rPr>
              <w:t>18</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2"/>
              <w:ind w:left="103" w:right="102"/>
              <w:jc w:val="left"/>
              <w:rPr>
                <w:rFonts w:ascii="宋体" w:hAnsi="宋体" w:cs="宋体" w:eastAsia="宋体" w:hint="default"/>
                <w:sz w:val="21"/>
                <w:szCs w:val="21"/>
              </w:rPr>
            </w:pPr>
            <w:r>
              <w:rPr>
                <w:rFonts w:ascii="宋体" w:hAnsi="宋体" w:cs="宋体" w:eastAsia="宋体" w:hint="default"/>
                <w:spacing w:val="3"/>
                <w:sz w:val="21"/>
                <w:szCs w:val="21"/>
              </w:rPr>
              <w:t>方直金太阳深圳版小学英语同步辅导</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软件</w:t>
            </w:r>
            <w:r>
              <w:rPr>
                <w:rFonts w:ascii="宋体" w:hAnsi="宋体" w:cs="宋体" w:eastAsia="宋体" w:hint="default"/>
                <w:sz w:val="21"/>
                <w:szCs w:val="21"/>
              </w:rPr>
              <w:t>V3.0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DGY-2010-0578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sz w:val="21"/>
              </w:rPr>
              <w:t>2010-05-20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42"/>
              <w:jc w:val="right"/>
              <w:rPr>
                <w:rFonts w:ascii="宋体" w:hAnsi="宋体" w:cs="宋体" w:eastAsia="宋体" w:hint="default"/>
                <w:sz w:val="21"/>
                <w:szCs w:val="21"/>
              </w:rPr>
            </w:pPr>
            <w:r>
              <w:rPr>
                <w:rFonts w:ascii="宋体"/>
                <w:sz w:val="21"/>
              </w:rPr>
              <w:t>19</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102"/>
              <w:jc w:val="left"/>
              <w:rPr>
                <w:rFonts w:ascii="宋体" w:hAnsi="宋体" w:cs="宋体" w:eastAsia="宋体" w:hint="default"/>
                <w:sz w:val="21"/>
                <w:szCs w:val="21"/>
              </w:rPr>
            </w:pPr>
            <w:r>
              <w:rPr>
                <w:rFonts w:ascii="宋体" w:hAnsi="宋体" w:cs="宋体" w:eastAsia="宋体" w:hint="default"/>
                <w:spacing w:val="3"/>
                <w:sz w:val="21"/>
                <w:szCs w:val="21"/>
              </w:rPr>
              <w:t>方直金太阳广州版初中英语同步辅导</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软件</w:t>
            </w:r>
            <w:r>
              <w:rPr>
                <w:rFonts w:ascii="宋体" w:hAnsi="宋体" w:cs="宋体" w:eastAsia="宋体" w:hint="default"/>
                <w:sz w:val="21"/>
                <w:szCs w:val="21"/>
              </w:rPr>
              <w:t>V1.0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DGY-2010-0574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2010-05-20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42"/>
              <w:jc w:val="right"/>
              <w:rPr>
                <w:rFonts w:ascii="宋体" w:hAnsi="宋体" w:cs="宋体" w:eastAsia="宋体" w:hint="default"/>
                <w:sz w:val="21"/>
                <w:szCs w:val="21"/>
              </w:rPr>
            </w:pPr>
            <w:r>
              <w:rPr>
                <w:rFonts w:ascii="宋体"/>
                <w:sz w:val="21"/>
              </w:rPr>
              <w:t>20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102"/>
              <w:jc w:val="left"/>
              <w:rPr>
                <w:rFonts w:ascii="宋体" w:hAnsi="宋体" w:cs="宋体" w:eastAsia="宋体" w:hint="default"/>
                <w:sz w:val="21"/>
                <w:szCs w:val="21"/>
              </w:rPr>
            </w:pPr>
            <w:r>
              <w:rPr>
                <w:rFonts w:ascii="宋体" w:hAnsi="宋体" w:cs="宋体" w:eastAsia="宋体" w:hint="default"/>
                <w:spacing w:val="3"/>
                <w:sz w:val="21"/>
                <w:szCs w:val="21"/>
              </w:rPr>
              <w:t>方直金太阳广州版小学英语同步辅导</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软件</w:t>
            </w:r>
            <w:r>
              <w:rPr>
                <w:rFonts w:ascii="宋体" w:hAnsi="宋体" w:cs="宋体" w:eastAsia="宋体" w:hint="default"/>
                <w:sz w:val="21"/>
                <w:szCs w:val="21"/>
              </w:rPr>
              <w:t>V3.0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DGY-2010-0575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2010-05-20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48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42"/>
              <w:jc w:val="right"/>
              <w:rPr>
                <w:rFonts w:ascii="宋体" w:hAnsi="宋体" w:cs="宋体" w:eastAsia="宋体" w:hint="default"/>
                <w:sz w:val="21"/>
                <w:szCs w:val="21"/>
              </w:rPr>
            </w:pPr>
            <w:r>
              <w:rPr>
                <w:rFonts w:ascii="宋体"/>
                <w:sz w:val="21"/>
              </w:rPr>
              <w:t>21</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方直金太阳</w:t>
            </w:r>
            <w:r>
              <w:rPr>
                <w:rFonts w:ascii="宋体" w:hAnsi="宋体" w:cs="宋体" w:eastAsia="宋体" w:hint="default"/>
                <w:sz w:val="21"/>
                <w:szCs w:val="21"/>
              </w:rPr>
              <w:t>PEP</w:t>
            </w:r>
            <w:r>
              <w:rPr>
                <w:rFonts w:ascii="宋体" w:hAnsi="宋体" w:cs="宋体" w:eastAsia="宋体" w:hint="default"/>
                <w:sz w:val="21"/>
                <w:szCs w:val="21"/>
              </w:rPr>
              <w:t>英语同步辅导软件</w:t>
            </w:r>
            <w:r>
              <w:rPr>
                <w:rFonts w:ascii="宋体" w:hAnsi="宋体" w:cs="宋体" w:eastAsia="宋体" w:hint="default"/>
                <w:sz w:val="21"/>
                <w:szCs w:val="21"/>
              </w:rPr>
              <w:t>V3.0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DGY-2009-0645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2009-07-31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4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42"/>
              <w:jc w:val="right"/>
              <w:rPr>
                <w:rFonts w:ascii="宋体" w:hAnsi="宋体" w:cs="宋体" w:eastAsia="宋体" w:hint="default"/>
                <w:sz w:val="21"/>
                <w:szCs w:val="21"/>
              </w:rPr>
            </w:pPr>
            <w:r>
              <w:rPr>
                <w:rFonts w:ascii="宋体"/>
                <w:sz w:val="21"/>
              </w:rPr>
              <w:t>22</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方直金太阳英语教学资源软件</w:t>
            </w:r>
            <w:r>
              <w:rPr>
                <w:rFonts w:ascii="宋体" w:hAnsi="宋体" w:cs="宋体" w:eastAsia="宋体" w:hint="default"/>
                <w:sz w:val="21"/>
                <w:szCs w:val="21"/>
              </w:rPr>
              <w:t>V1.0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DGY-2009-0643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2009-07-31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69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242"/>
              <w:jc w:val="right"/>
              <w:rPr>
                <w:rFonts w:ascii="宋体" w:hAnsi="宋体" w:cs="宋体" w:eastAsia="宋体" w:hint="default"/>
                <w:sz w:val="21"/>
                <w:szCs w:val="21"/>
              </w:rPr>
            </w:pPr>
            <w:r>
              <w:rPr>
                <w:rFonts w:ascii="宋体"/>
                <w:sz w:val="21"/>
              </w:rPr>
              <w:t>23</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方直金太阳快乐背单词软件</w:t>
            </w:r>
            <w:r>
              <w:rPr>
                <w:rFonts w:ascii="宋体" w:hAnsi="宋体" w:cs="宋体" w:eastAsia="宋体" w:hint="default"/>
                <w:sz w:val="21"/>
                <w:szCs w:val="21"/>
              </w:rPr>
              <w:t>V1.0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DGY-2009-0638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2009-07-31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42"/>
              <w:jc w:val="right"/>
              <w:rPr>
                <w:rFonts w:ascii="宋体" w:hAnsi="宋体" w:cs="宋体" w:eastAsia="宋体" w:hint="default"/>
                <w:sz w:val="21"/>
                <w:szCs w:val="21"/>
              </w:rPr>
            </w:pPr>
            <w:r>
              <w:rPr>
                <w:rFonts w:ascii="宋体"/>
                <w:sz w:val="21"/>
              </w:rPr>
              <w:t>24</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3" w:right="98"/>
              <w:jc w:val="left"/>
              <w:rPr>
                <w:rFonts w:ascii="宋体" w:hAnsi="宋体" w:cs="宋体" w:eastAsia="宋体" w:hint="default"/>
                <w:sz w:val="21"/>
                <w:szCs w:val="21"/>
              </w:rPr>
            </w:pPr>
            <w:r>
              <w:rPr>
                <w:rFonts w:ascii="宋体" w:hAnsi="宋体" w:cs="宋体" w:eastAsia="宋体" w:hint="default"/>
                <w:spacing w:val="4"/>
                <w:sz w:val="21"/>
                <w:szCs w:val="21"/>
              </w:rPr>
              <w:t>方直金太阳牛津小学英语（</w:t>
            </w:r>
            <w:r>
              <w:rPr>
                <w:rFonts w:ascii="宋体" w:hAnsi="宋体" w:cs="宋体" w:eastAsia="宋体" w:hint="default"/>
                <w:spacing w:val="4"/>
                <w:sz w:val="21"/>
                <w:szCs w:val="21"/>
              </w:rPr>
              <w:t>FUN</w:t>
            </w:r>
            <w:r>
              <w:rPr>
                <w:rFonts w:ascii="宋体" w:hAnsi="宋体" w:cs="宋体" w:eastAsia="宋体" w:hint="default"/>
                <w:spacing w:val="44"/>
                <w:sz w:val="21"/>
                <w:szCs w:val="21"/>
              </w:rPr>
              <w:t> </w:t>
            </w:r>
            <w:r>
              <w:rPr>
                <w:rFonts w:ascii="宋体" w:hAnsi="宋体" w:cs="宋体" w:eastAsia="宋体" w:hint="default"/>
                <w:sz w:val="21"/>
                <w:szCs w:val="21"/>
              </w:rPr>
              <w:t>WITH</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ENGLISH</w:t>
            </w:r>
            <w:r>
              <w:rPr>
                <w:rFonts w:ascii="宋体" w:hAnsi="宋体" w:cs="宋体" w:eastAsia="宋体" w:hint="default"/>
                <w:sz w:val="21"/>
                <w:szCs w:val="21"/>
              </w:rPr>
              <w:t>）同步辅导软件</w:t>
            </w:r>
            <w:r>
              <w:rPr>
                <w:rFonts w:ascii="宋体" w:hAnsi="宋体" w:cs="宋体" w:eastAsia="宋体" w:hint="default"/>
                <w:sz w:val="21"/>
                <w:szCs w:val="21"/>
              </w:rPr>
              <w:t>V3.0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DGY-2009-0640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2009-07-31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42"/>
              <w:jc w:val="right"/>
              <w:rPr>
                <w:rFonts w:ascii="宋体" w:hAnsi="宋体" w:cs="宋体" w:eastAsia="宋体" w:hint="default"/>
                <w:sz w:val="21"/>
                <w:szCs w:val="21"/>
              </w:rPr>
            </w:pPr>
            <w:r>
              <w:rPr>
                <w:rFonts w:ascii="宋体"/>
                <w:sz w:val="21"/>
              </w:rPr>
              <w:t>25</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98"/>
              <w:jc w:val="left"/>
              <w:rPr>
                <w:rFonts w:ascii="宋体" w:hAnsi="宋体" w:cs="宋体" w:eastAsia="宋体" w:hint="default"/>
                <w:sz w:val="21"/>
                <w:szCs w:val="21"/>
              </w:rPr>
            </w:pPr>
            <w:r>
              <w:rPr>
                <w:rFonts w:ascii="宋体" w:hAnsi="宋体" w:cs="宋体" w:eastAsia="宋体" w:hint="default"/>
                <w:spacing w:val="4"/>
                <w:sz w:val="21"/>
                <w:szCs w:val="21"/>
              </w:rPr>
              <w:t>方直金太阳牛津初中英语（</w:t>
            </w:r>
            <w:r>
              <w:rPr>
                <w:rFonts w:ascii="宋体" w:hAnsi="宋体" w:cs="宋体" w:eastAsia="宋体" w:hint="default"/>
                <w:spacing w:val="4"/>
                <w:sz w:val="21"/>
                <w:szCs w:val="21"/>
              </w:rPr>
              <w:t>FUN</w:t>
            </w:r>
            <w:r>
              <w:rPr>
                <w:rFonts w:ascii="宋体" w:hAnsi="宋体" w:cs="宋体" w:eastAsia="宋体" w:hint="default"/>
                <w:spacing w:val="44"/>
                <w:sz w:val="21"/>
                <w:szCs w:val="21"/>
              </w:rPr>
              <w:t> </w:t>
            </w:r>
            <w:r>
              <w:rPr>
                <w:rFonts w:ascii="宋体" w:hAnsi="宋体" w:cs="宋体" w:eastAsia="宋体" w:hint="default"/>
                <w:sz w:val="21"/>
                <w:szCs w:val="21"/>
              </w:rPr>
              <w:t>WITH</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ENGLISH</w:t>
            </w:r>
            <w:r>
              <w:rPr>
                <w:rFonts w:ascii="宋体" w:hAnsi="宋体" w:cs="宋体" w:eastAsia="宋体" w:hint="default"/>
                <w:sz w:val="21"/>
                <w:szCs w:val="21"/>
              </w:rPr>
              <w:t>）同步辅导软件</w:t>
            </w:r>
            <w:r>
              <w:rPr>
                <w:rFonts w:ascii="宋体" w:hAnsi="宋体" w:cs="宋体" w:eastAsia="宋体" w:hint="default"/>
                <w:sz w:val="21"/>
                <w:szCs w:val="21"/>
              </w:rPr>
              <w:t>V3.0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DGY-2009-0637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2009-07-31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42"/>
              <w:jc w:val="right"/>
              <w:rPr>
                <w:rFonts w:ascii="宋体" w:hAnsi="宋体" w:cs="宋体" w:eastAsia="宋体" w:hint="default"/>
                <w:sz w:val="21"/>
                <w:szCs w:val="21"/>
              </w:rPr>
            </w:pPr>
            <w:r>
              <w:rPr>
                <w:rFonts w:ascii="宋体"/>
                <w:sz w:val="21"/>
              </w:rPr>
              <w:t>26</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102"/>
              <w:jc w:val="left"/>
              <w:rPr>
                <w:rFonts w:ascii="宋体" w:hAnsi="宋体" w:cs="宋体" w:eastAsia="宋体" w:hint="default"/>
                <w:sz w:val="21"/>
                <w:szCs w:val="21"/>
              </w:rPr>
            </w:pPr>
            <w:r>
              <w:rPr>
                <w:rFonts w:ascii="宋体" w:hAnsi="宋体" w:cs="宋体" w:eastAsia="宋体" w:hint="default"/>
                <w:spacing w:val="3"/>
                <w:sz w:val="21"/>
                <w:szCs w:val="21"/>
              </w:rPr>
              <w:t>方直金太阳新标准英语同步辅导软件</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V2.0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DGY-2009-0644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2009-07-31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37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2"/>
              <w:jc w:val="right"/>
              <w:rPr>
                <w:rFonts w:ascii="宋体" w:hAnsi="宋体" w:cs="宋体" w:eastAsia="宋体" w:hint="default"/>
                <w:sz w:val="21"/>
                <w:szCs w:val="21"/>
              </w:rPr>
            </w:pPr>
            <w:r>
              <w:rPr>
                <w:rFonts w:ascii="宋体"/>
                <w:sz w:val="21"/>
              </w:rPr>
              <w:t>27</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pacing w:val="3"/>
                <w:sz w:val="21"/>
                <w:szCs w:val="21"/>
              </w:rPr>
              <w:t>方直金太阳开心学英语同步辅导软件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DGY-2009-0639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2009-07-31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bl>
    <w:p>
      <w:pPr>
        <w:spacing w:after="0" w:line="240" w:lineRule="auto"/>
        <w:jc w:val="left"/>
        <w:rPr>
          <w:rFonts w:ascii="宋体" w:hAnsi="宋体" w:cs="宋体" w:eastAsia="宋体" w:hint="default"/>
          <w:sz w:val="21"/>
          <w:szCs w:val="21"/>
        </w:rPr>
        <w:sectPr>
          <w:pgSz w:w="11910" w:h="16840"/>
          <w:pgMar w:header="877" w:footer="1268" w:top="1100" w:bottom="1540" w:left="1440" w:right="0"/>
        </w:sectPr>
      </w:pPr>
    </w:p>
    <w:p>
      <w:pPr>
        <w:spacing w:line="240" w:lineRule="auto" w:before="1"/>
        <w:rPr>
          <w:rFonts w:ascii="Times New Roman" w:hAnsi="Times New Roman" w:cs="Times New Roman" w:eastAsia="Times New Roman"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708"/>
        <w:gridCol w:w="3687"/>
        <w:gridCol w:w="2127"/>
        <w:gridCol w:w="1419"/>
        <w:gridCol w:w="1274"/>
      </w:tblGrid>
      <w:tr>
        <w:trPr>
          <w:trHeight w:val="368"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V3.0</w:t>
            </w:r>
          </w:p>
        </w:tc>
        <w:tc>
          <w:tcPr>
            <w:tcW w:w="212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28</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4"/>
              <w:ind w:left="103" w:right="99"/>
              <w:jc w:val="left"/>
              <w:rPr>
                <w:rFonts w:ascii="宋体" w:hAnsi="宋体" w:cs="宋体" w:eastAsia="宋体" w:hint="default"/>
                <w:sz w:val="21"/>
                <w:szCs w:val="21"/>
              </w:rPr>
            </w:pPr>
            <w:r>
              <w:rPr>
                <w:rFonts w:ascii="宋体" w:hAnsi="宋体" w:cs="宋体" w:eastAsia="宋体" w:hint="default"/>
                <w:spacing w:val="-8"/>
                <w:sz w:val="21"/>
                <w:szCs w:val="21"/>
              </w:rPr>
              <w:t>方直金太阳牛津英语（上海版）同步辅</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导软件</w:t>
            </w:r>
            <w:r>
              <w:rPr>
                <w:rFonts w:ascii="宋体" w:hAnsi="宋体" w:cs="宋体" w:eastAsia="宋体" w:hint="default"/>
                <w:sz w:val="21"/>
                <w:szCs w:val="21"/>
              </w:rPr>
              <w:t>V3.0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DGY-2009-0641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sz w:val="21"/>
              </w:rPr>
              <w:t>2009-07-31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7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29</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3" w:right="102"/>
              <w:jc w:val="left"/>
              <w:rPr>
                <w:rFonts w:ascii="宋体" w:hAnsi="宋体" w:cs="宋体" w:eastAsia="宋体" w:hint="default"/>
                <w:sz w:val="21"/>
                <w:szCs w:val="21"/>
              </w:rPr>
            </w:pPr>
            <w:r>
              <w:rPr>
                <w:rFonts w:ascii="宋体" w:hAnsi="宋体" w:cs="宋体" w:eastAsia="宋体" w:hint="default"/>
                <w:spacing w:val="3"/>
                <w:sz w:val="21"/>
                <w:szCs w:val="21"/>
              </w:rPr>
              <w:t>方直金太阳初中英语新目标同步辅导</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软件</w:t>
            </w:r>
            <w:r>
              <w:rPr>
                <w:rFonts w:ascii="宋体" w:hAnsi="宋体" w:cs="宋体" w:eastAsia="宋体" w:hint="default"/>
                <w:sz w:val="21"/>
                <w:szCs w:val="21"/>
              </w:rPr>
              <w:t>V1.0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DGY-2009-0642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2009-07-31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30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方直金太阳教育软件</w:t>
            </w:r>
            <w:r>
              <w:rPr>
                <w:rFonts w:ascii="宋体" w:hAnsi="宋体" w:cs="宋体" w:eastAsia="宋体" w:hint="default"/>
                <w:sz w:val="21"/>
                <w:szCs w:val="21"/>
              </w:rPr>
              <w:t>V2.0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DGY-2007-0523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2009-07-31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56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31</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方直多媒体软件</w:t>
            </w:r>
            <w:r>
              <w:rPr>
                <w:rFonts w:ascii="宋体" w:hAnsi="宋体" w:cs="宋体" w:eastAsia="宋体" w:hint="default"/>
                <w:sz w:val="21"/>
                <w:szCs w:val="21"/>
              </w:rPr>
              <w:t>V3.0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z w:val="21"/>
                <w:szCs w:val="21"/>
              </w:rPr>
              <w:t>DGY-2001-0119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2011-06-29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有效期</w:t>
            </w:r>
            <w:r>
              <w:rPr>
                <w:rFonts w:ascii="宋体" w:hAnsi="宋体" w:cs="宋体" w:eastAsia="宋体" w:hint="default"/>
                <w:sz w:val="21"/>
                <w:szCs w:val="21"/>
              </w:rPr>
              <w:t>5</w:t>
            </w:r>
            <w:r>
              <w:rPr>
                <w:rFonts w:ascii="宋体" w:hAnsi="宋体" w:cs="宋体" w:eastAsia="宋体" w:hint="default"/>
                <w:sz w:val="21"/>
                <w:szCs w:val="21"/>
              </w:rPr>
              <w:t>年</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pStyle w:val="BodyText"/>
        <w:spacing w:line="240" w:lineRule="auto" w:before="26"/>
        <w:ind w:left="741" w:right="1065"/>
        <w:jc w:val="left"/>
      </w:pPr>
      <w:r>
        <w:rPr>
          <w:rFonts w:ascii="宋体" w:hAnsi="宋体" w:cs="宋体" w:eastAsia="宋体" w:hint="default"/>
        </w:rPr>
        <w:t>5</w:t>
      </w:r>
      <w:r>
        <w:rPr/>
        <w:t>、作品著作权登记证书取得情况</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708"/>
        <w:gridCol w:w="1561"/>
        <w:gridCol w:w="1418"/>
        <w:gridCol w:w="2835"/>
        <w:gridCol w:w="1561"/>
        <w:gridCol w:w="1133"/>
      </w:tblGrid>
      <w:tr>
        <w:trPr>
          <w:trHeight w:val="48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47" w:right="0"/>
              <w:jc w:val="left"/>
              <w:rPr>
                <w:rFonts w:ascii="宋体" w:hAnsi="宋体" w:cs="宋体" w:eastAsia="宋体" w:hint="default"/>
                <w:sz w:val="21"/>
                <w:szCs w:val="21"/>
              </w:rPr>
            </w:pPr>
            <w:r>
              <w:rPr>
                <w:rFonts w:ascii="宋体" w:hAnsi="宋体" w:cs="宋体" w:eastAsia="宋体" w:hint="default"/>
                <w:b/>
                <w:bCs/>
                <w:sz w:val="21"/>
                <w:szCs w:val="21"/>
              </w:rPr>
              <w:t>著作权名称</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80" w:right="0"/>
              <w:jc w:val="left"/>
              <w:rPr>
                <w:rFonts w:ascii="宋体" w:hAnsi="宋体" w:cs="宋体" w:eastAsia="宋体" w:hint="default"/>
                <w:sz w:val="21"/>
                <w:szCs w:val="21"/>
              </w:rPr>
            </w:pPr>
            <w:r>
              <w:rPr>
                <w:rFonts w:ascii="宋体" w:hAnsi="宋体" w:cs="宋体" w:eastAsia="宋体" w:hint="default"/>
                <w:b/>
                <w:bCs/>
                <w:sz w:val="21"/>
                <w:szCs w:val="21"/>
              </w:rPr>
              <w:t>作品类型</w:t>
            </w:r>
            <w:r>
              <w:rPr>
                <w:rFonts w:ascii="宋体" w:hAnsi="宋体" w:cs="宋体" w:eastAsia="宋体" w:hint="default"/>
                <w:sz w:val="21"/>
                <w:szCs w:val="21"/>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77" w:right="0"/>
              <w:jc w:val="left"/>
              <w:rPr>
                <w:rFonts w:ascii="宋体" w:hAnsi="宋体" w:cs="宋体" w:eastAsia="宋体" w:hint="default"/>
                <w:sz w:val="21"/>
                <w:szCs w:val="21"/>
              </w:rPr>
            </w:pPr>
            <w:r>
              <w:rPr>
                <w:rFonts w:ascii="宋体" w:hAnsi="宋体" w:cs="宋体" w:eastAsia="宋体" w:hint="default"/>
                <w:b/>
                <w:bCs/>
                <w:sz w:val="21"/>
                <w:szCs w:val="21"/>
              </w:rPr>
              <w:t>作品登记编号</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1" w:right="0"/>
              <w:jc w:val="left"/>
              <w:rPr>
                <w:rFonts w:ascii="宋体" w:hAnsi="宋体" w:cs="宋体" w:eastAsia="宋体" w:hint="default"/>
                <w:sz w:val="21"/>
                <w:szCs w:val="21"/>
              </w:rPr>
            </w:pPr>
            <w:r>
              <w:rPr>
                <w:rFonts w:ascii="宋体" w:hAnsi="宋体" w:cs="宋体" w:eastAsia="宋体" w:hint="default"/>
                <w:b/>
                <w:bCs/>
                <w:sz w:val="21"/>
                <w:szCs w:val="21"/>
              </w:rPr>
              <w:t>作品登记时间</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center"/>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sz w:val="21"/>
                <w:szCs w:val="21"/>
              </w:rPr>
            </w:r>
          </w:p>
        </w:tc>
      </w:tr>
      <w:tr>
        <w:trPr>
          <w:trHeight w:val="4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金闹闹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美术作品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作登字</w:t>
            </w:r>
            <w:r>
              <w:rPr>
                <w:rFonts w:ascii="宋体" w:hAnsi="宋体" w:cs="宋体" w:eastAsia="宋体" w:hint="default"/>
                <w:sz w:val="21"/>
                <w:szCs w:val="21"/>
              </w:rPr>
              <w:t>19-2011-F-04855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2011-12-24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z w:val="21"/>
                <w:szCs w:val="21"/>
              </w:rPr>
              <w:t>年</w:t>
            </w:r>
          </w:p>
        </w:tc>
      </w:tr>
      <w:tr>
        <w:trPr>
          <w:trHeight w:val="4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金闪闪</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美术作品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作登字</w:t>
            </w:r>
            <w:r>
              <w:rPr>
                <w:rFonts w:ascii="宋体" w:hAnsi="宋体" w:cs="宋体" w:eastAsia="宋体" w:hint="default"/>
                <w:sz w:val="21"/>
                <w:szCs w:val="21"/>
              </w:rPr>
              <w:t>19-2011-F-04856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2011-12-24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z w:val="21"/>
                <w:szCs w:val="21"/>
              </w:rPr>
              <w:t>年</w:t>
            </w:r>
          </w:p>
        </w:tc>
      </w:tr>
      <w:tr>
        <w:trPr>
          <w:trHeight w:val="4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金娜娜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美术作品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作登字</w:t>
            </w:r>
            <w:r>
              <w:rPr>
                <w:rFonts w:ascii="宋体" w:hAnsi="宋体" w:cs="宋体" w:eastAsia="宋体" w:hint="default"/>
                <w:sz w:val="21"/>
                <w:szCs w:val="21"/>
              </w:rPr>
              <w:t>19-2011-F-04857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2011-12-24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z w:val="21"/>
                <w:szCs w:val="21"/>
              </w:rPr>
              <w:t>年</w:t>
            </w:r>
          </w:p>
        </w:tc>
      </w:tr>
      <w:tr>
        <w:trPr>
          <w:trHeight w:val="4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艾美丽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美术作品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作登字</w:t>
            </w:r>
            <w:r>
              <w:rPr>
                <w:rFonts w:ascii="宋体" w:hAnsi="宋体" w:cs="宋体" w:eastAsia="宋体" w:hint="default"/>
                <w:sz w:val="21"/>
                <w:szCs w:val="21"/>
              </w:rPr>
              <w:t>19-2011-F-04858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2011-12-24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z w:val="21"/>
                <w:szCs w:val="21"/>
              </w:rPr>
              <w:t>年</w:t>
            </w:r>
          </w:p>
        </w:tc>
      </w:tr>
      <w:tr>
        <w:trPr>
          <w:trHeight w:val="4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金康力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美术作品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作登字</w:t>
            </w:r>
            <w:r>
              <w:rPr>
                <w:rFonts w:ascii="宋体" w:hAnsi="宋体" w:cs="宋体" w:eastAsia="宋体" w:hint="default"/>
                <w:sz w:val="21"/>
                <w:szCs w:val="21"/>
              </w:rPr>
              <w:t>19-2011-F-04859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2011-12-24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z w:val="21"/>
                <w:szCs w:val="21"/>
              </w:rPr>
              <w:t>年</w:t>
            </w:r>
          </w:p>
        </w:tc>
      </w:tr>
      <w:tr>
        <w:trPr>
          <w:trHeight w:val="48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w w:val="100"/>
                <w:sz w:val="21"/>
              </w:rPr>
              <w:t>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NIBU</w:t>
            </w:r>
            <w:r>
              <w:rPr>
                <w:rFonts w:ascii="宋体" w:hAnsi="宋体" w:cs="宋体" w:eastAsia="宋体" w:hint="default"/>
                <w:sz w:val="21"/>
                <w:szCs w:val="21"/>
              </w:rPr>
              <w:t>博士</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美术作品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作登字</w:t>
            </w:r>
            <w:r>
              <w:rPr>
                <w:rFonts w:ascii="宋体" w:hAnsi="宋体" w:cs="宋体" w:eastAsia="宋体" w:hint="default"/>
                <w:sz w:val="21"/>
                <w:szCs w:val="21"/>
              </w:rPr>
              <w:t>19-2011-F-04860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2011-12-24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z w:val="21"/>
                <w:szCs w:val="21"/>
              </w:rPr>
              <w:t>年</w:t>
            </w:r>
          </w:p>
        </w:tc>
      </w:tr>
      <w:tr>
        <w:trPr>
          <w:trHeight w:val="4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扶木爷爷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美术作品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作登字</w:t>
            </w:r>
            <w:r>
              <w:rPr>
                <w:rFonts w:ascii="宋体" w:hAnsi="宋体" w:cs="宋体" w:eastAsia="宋体" w:hint="default"/>
                <w:sz w:val="21"/>
                <w:szCs w:val="21"/>
              </w:rPr>
              <w:t>19-2011-F-04861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2011-12-24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z w:val="21"/>
                <w:szCs w:val="21"/>
              </w:rPr>
              <w:t>年</w:t>
            </w:r>
          </w:p>
        </w:tc>
      </w:tr>
      <w:tr>
        <w:trPr>
          <w:trHeight w:val="4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金敢敢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美术作品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作登字</w:t>
            </w:r>
            <w:r>
              <w:rPr>
                <w:rFonts w:ascii="宋体" w:hAnsi="宋体" w:cs="宋体" w:eastAsia="宋体" w:hint="default"/>
                <w:sz w:val="21"/>
                <w:szCs w:val="21"/>
              </w:rPr>
              <w:t>19-2011-F-04862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2011-12-24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z w:val="21"/>
                <w:szCs w:val="21"/>
              </w:rPr>
              <w:t>年</w:t>
            </w:r>
          </w:p>
        </w:tc>
      </w:tr>
      <w:tr>
        <w:trPr>
          <w:trHeight w:val="4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金悠悠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美术作品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作登字</w:t>
            </w:r>
            <w:r>
              <w:rPr>
                <w:rFonts w:ascii="宋体" w:hAnsi="宋体" w:cs="宋体" w:eastAsia="宋体" w:hint="default"/>
                <w:sz w:val="21"/>
                <w:szCs w:val="21"/>
              </w:rPr>
              <w:t>19-2011-F-04863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2011-12-24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97" w:lineRule="auto" w:before="26"/>
        <w:ind w:left="701" w:right="4345" w:firstLine="40"/>
        <w:jc w:val="left"/>
      </w:pPr>
      <w:r>
        <w:rPr>
          <w:rFonts w:ascii="宋体" w:hAnsi="宋体" w:cs="宋体" w:eastAsia="宋体" w:hint="default"/>
        </w:rPr>
        <w:t>6</w:t>
      </w:r>
      <w:r>
        <w:rPr/>
        <w:t>、外购无形资产情况 报告期内，公司新购置安全防护软件</w:t>
      </w:r>
      <w:r>
        <w:rPr>
          <w:rFonts w:ascii="宋体" w:hAnsi="宋体" w:cs="宋体" w:eastAsia="宋体" w:hint="default"/>
        </w:rPr>
        <w:t>400766.68</w:t>
      </w:r>
      <w:r>
        <w:rPr/>
        <w:t>元。</w:t>
      </w:r>
    </w:p>
    <w:p>
      <w:pPr>
        <w:spacing w:line="240" w:lineRule="auto" w:before="0"/>
        <w:rPr>
          <w:rFonts w:ascii="宋体" w:hAnsi="宋体" w:cs="宋体" w:eastAsia="宋体" w:hint="default"/>
          <w:sz w:val="24"/>
          <w:szCs w:val="24"/>
        </w:rPr>
      </w:pPr>
    </w:p>
    <w:p>
      <w:pPr>
        <w:pStyle w:val="Heading3"/>
        <w:spacing w:line="357" w:lineRule="auto" w:before="173"/>
        <w:ind w:left="866" w:right="6571" w:hanging="123"/>
        <w:jc w:val="left"/>
        <w:rPr>
          <w:b w:val="0"/>
          <w:bCs w:val="0"/>
        </w:rPr>
      </w:pPr>
      <w:r>
        <w:rPr/>
        <w:t>（五）公司核心竞争能力分析</w:t>
      </w:r>
      <w:r>
        <w:rPr>
          <w:w w:val="99"/>
        </w:rPr>
        <w:t> </w:t>
      </w:r>
      <w:r>
        <w:rPr>
          <w:rFonts w:ascii="宋体" w:hAnsi="宋体" w:cs="宋体" w:eastAsia="宋体" w:hint="default"/>
        </w:rPr>
        <w:t>1</w:t>
      </w:r>
      <w:r>
        <w:rPr/>
        <w:t>、公司核心竞争力</w:t>
      </w:r>
      <w:r>
        <w:rPr>
          <w:b w:val="0"/>
          <w:bCs w:val="0"/>
        </w:rPr>
      </w:r>
    </w:p>
    <w:p>
      <w:pPr>
        <w:pStyle w:val="BodyText"/>
        <w:spacing w:line="357" w:lineRule="auto"/>
        <w:ind w:left="262" w:right="1087" w:firstLine="599"/>
        <w:jc w:val="both"/>
      </w:pPr>
      <w:r>
        <w:rPr>
          <w:rFonts w:ascii="宋体" w:hAnsi="宋体" w:cs="宋体" w:eastAsia="宋体" w:hint="default"/>
          <w:spacing w:val="2"/>
        </w:rPr>
        <w:t>2011</w:t>
      </w:r>
      <w:r>
        <w:rPr>
          <w:spacing w:val="2"/>
        </w:rPr>
        <w:t>年方直科技的产品“方直金太阳”品牌在同步教育辅助领域已得到客户的广</w:t>
      </w:r>
      <w:r>
        <w:rPr/>
        <w:t> </w:t>
      </w:r>
      <w:r>
        <w:rPr>
          <w:spacing w:val="2"/>
        </w:rPr>
        <w:t>泛认同。随着品牌知名度持续不断的提升</w:t>
      </w:r>
      <w:r>
        <w:rPr>
          <w:rFonts w:ascii="宋体" w:hAnsi="宋体" w:cs="宋体" w:eastAsia="宋体" w:hint="default"/>
          <w:spacing w:val="2"/>
        </w:rPr>
        <w:t>,</w:t>
      </w:r>
      <w:r>
        <w:rPr>
          <w:spacing w:val="2"/>
        </w:rPr>
        <w:t>公司在此市场环境基础上</w:t>
      </w:r>
      <w:r>
        <w:rPr>
          <w:rFonts w:ascii="宋体" w:hAnsi="宋体" w:cs="宋体" w:eastAsia="宋体" w:hint="default"/>
          <w:spacing w:val="2"/>
        </w:rPr>
        <w:t>,</w:t>
      </w:r>
      <w:r>
        <w:rPr>
          <w:rFonts w:ascii="宋体" w:hAnsi="宋体" w:cs="宋体" w:eastAsia="宋体" w:hint="default"/>
          <w:spacing w:val="33"/>
        </w:rPr>
        <w:t> </w:t>
      </w:r>
      <w:r>
        <w:rPr>
          <w:rFonts w:ascii="宋体" w:hAnsi="宋体" w:cs="宋体" w:eastAsia="宋体" w:hint="default"/>
        </w:rPr>
        <w:t>2011</w:t>
      </w:r>
      <w:r>
        <w:rPr/>
        <w:t>年调整了公</w:t>
      </w:r>
      <w:r>
        <w:rPr>
          <w:spacing w:val="-115"/>
        </w:rPr>
        <w:t> </w:t>
      </w:r>
      <w:r>
        <w:rPr>
          <w:spacing w:val="-115"/>
        </w:rPr>
      </w:r>
      <w:r>
        <w:rPr>
          <w:spacing w:val="-1"/>
        </w:rPr>
        <w:t>司的战略并结合市场发展环境制订了公司的产品战略及经营战略。主要突出在以下几个</w:t>
      </w:r>
      <w:r>
        <w:rPr>
          <w:spacing w:val="-88"/>
        </w:rPr>
        <w:t> </w:t>
      </w:r>
      <w:r>
        <w:rPr>
          <w:spacing w:val="-88"/>
        </w:rPr>
      </w:r>
      <w:r>
        <w:rPr/>
        <w:t>方面：</w:t>
      </w:r>
    </w:p>
    <w:p>
      <w:pPr>
        <w:spacing w:after="0" w:line="357" w:lineRule="auto"/>
        <w:jc w:val="both"/>
        <w:sectPr>
          <w:pgSz w:w="11910" w:h="16840"/>
          <w:pgMar w:header="877" w:footer="1268" w:top="1100" w:bottom="1460" w:left="1440" w:right="0"/>
        </w:sectPr>
      </w:pPr>
    </w:p>
    <w:p>
      <w:pPr>
        <w:spacing w:line="240" w:lineRule="auto" w:before="12"/>
        <w:rPr>
          <w:rFonts w:ascii="宋体" w:hAnsi="宋体" w:cs="宋体" w:eastAsia="宋体" w:hint="default"/>
          <w:sz w:val="23"/>
          <w:szCs w:val="23"/>
        </w:rPr>
      </w:pPr>
    </w:p>
    <w:p>
      <w:pPr>
        <w:spacing w:line="357" w:lineRule="auto" w:before="26"/>
        <w:ind w:left="621" w:right="1065"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 自主创新优势</w:t>
      </w:r>
      <w:r>
        <w:rPr>
          <w:rFonts w:ascii="宋体" w:hAnsi="宋体" w:cs="宋体" w:eastAsia="宋体" w:hint="default"/>
          <w:b/>
          <w:bCs/>
          <w:w w:val="99"/>
          <w:sz w:val="24"/>
          <w:szCs w:val="24"/>
        </w:rPr>
        <w:t> </w:t>
      </w:r>
      <w:r>
        <w:rPr>
          <w:rFonts w:ascii="宋体" w:hAnsi="宋体" w:cs="宋体" w:eastAsia="宋体" w:hint="default"/>
          <w:sz w:val="24"/>
          <w:szCs w:val="24"/>
        </w:rPr>
        <w:t>公司提供给客户的不仅仅是产品及产品服务，</w:t>
      </w:r>
      <w:r>
        <w:rPr>
          <w:rFonts w:ascii="宋体" w:hAnsi="宋体" w:cs="宋体" w:eastAsia="宋体" w:hint="default"/>
          <w:sz w:val="24"/>
          <w:szCs w:val="24"/>
        </w:rPr>
        <w:t>2011</w:t>
      </w:r>
      <w:r>
        <w:rPr>
          <w:rFonts w:ascii="宋体" w:hAnsi="宋体" w:cs="宋体" w:eastAsia="宋体" w:hint="default"/>
          <w:sz w:val="24"/>
          <w:szCs w:val="24"/>
        </w:rPr>
        <w:t>年公司在此基础上为客户提供教</w:t>
      </w:r>
    </w:p>
    <w:p>
      <w:pPr>
        <w:spacing w:line="357" w:lineRule="auto" w:before="36"/>
        <w:ind w:left="142" w:right="1068" w:firstLine="0"/>
        <w:jc w:val="left"/>
        <w:rPr>
          <w:rFonts w:ascii="宋体" w:hAnsi="宋体" w:cs="宋体" w:eastAsia="宋体" w:hint="default"/>
          <w:sz w:val="24"/>
          <w:szCs w:val="24"/>
        </w:rPr>
      </w:pPr>
      <w:r>
        <w:rPr>
          <w:rFonts w:ascii="宋体" w:hAnsi="宋体" w:cs="宋体" w:eastAsia="宋体" w:hint="default"/>
          <w:sz w:val="24"/>
          <w:szCs w:val="24"/>
        </w:rPr>
        <w:t>育资源整合方案，并首创了方直 “</w:t>
      </w:r>
      <w:r>
        <w:rPr>
          <w:rFonts w:ascii="宋体" w:hAnsi="宋体" w:cs="宋体" w:eastAsia="宋体" w:hint="default"/>
          <w:b/>
          <w:bCs/>
          <w:sz w:val="24"/>
          <w:szCs w:val="24"/>
        </w:rPr>
        <w:t>方直教学方法论</w:t>
      </w:r>
      <w:r>
        <w:rPr>
          <w:rFonts w:ascii="宋体" w:hAnsi="宋体" w:cs="宋体" w:eastAsia="宋体" w:hint="default"/>
          <w:sz w:val="24"/>
          <w:szCs w:val="24"/>
        </w:rPr>
        <w:t>”及</w:t>
      </w:r>
      <w:r>
        <w:rPr>
          <w:rFonts w:ascii="宋体" w:hAnsi="宋体" w:cs="宋体" w:eastAsia="宋体" w:hint="default"/>
          <w:spacing w:val="-17"/>
          <w:sz w:val="24"/>
          <w:szCs w:val="24"/>
        </w:rPr>
        <w:t> </w:t>
      </w:r>
      <w:r>
        <w:rPr>
          <w:rFonts w:ascii="宋体" w:hAnsi="宋体" w:cs="宋体" w:eastAsia="宋体" w:hint="default"/>
          <w:sz w:val="24"/>
          <w:szCs w:val="24"/>
        </w:rPr>
        <w:t>“</w:t>
      </w:r>
      <w:r>
        <w:rPr>
          <w:rFonts w:ascii="宋体" w:hAnsi="宋体" w:cs="宋体" w:eastAsia="宋体" w:hint="default"/>
          <w:b/>
          <w:bCs/>
          <w:sz w:val="24"/>
          <w:szCs w:val="24"/>
        </w:rPr>
        <w:t>方直学习方法论</w:t>
      </w:r>
      <w:r>
        <w:rPr>
          <w:rFonts w:ascii="宋体" w:hAnsi="宋体" w:cs="宋体" w:eastAsia="宋体" w:hint="default"/>
          <w:sz w:val="24"/>
          <w:szCs w:val="24"/>
        </w:rPr>
        <w:t>”。势必在 我国的</w:t>
      </w:r>
      <w:r>
        <w:rPr>
          <w:rFonts w:ascii="宋体" w:hAnsi="宋体" w:cs="宋体" w:eastAsia="宋体" w:hint="default"/>
          <w:spacing w:val="-1"/>
          <w:sz w:val="24"/>
          <w:szCs w:val="24"/>
        </w:rPr>
        <w:t> </w:t>
      </w:r>
      <w:r>
        <w:rPr>
          <w:rFonts w:ascii="宋体" w:hAnsi="宋体" w:cs="宋体" w:eastAsia="宋体" w:hint="default"/>
          <w:sz w:val="24"/>
          <w:szCs w:val="24"/>
        </w:rPr>
        <w:t>“教”“育”上起到推进性的作用。</w:t>
      </w:r>
    </w:p>
    <w:p>
      <w:pPr>
        <w:pStyle w:val="BodyText"/>
        <w:spacing w:line="357" w:lineRule="auto"/>
        <w:ind w:right="1088" w:firstLine="479"/>
        <w:jc w:val="both"/>
      </w:pPr>
      <w:r>
        <w:rPr>
          <w:rFonts w:ascii="宋体" w:hAnsi="宋体" w:cs="宋体" w:eastAsia="宋体" w:hint="default"/>
        </w:rPr>
        <w:t>2011</w:t>
      </w:r>
      <w:r>
        <w:rPr/>
        <w:t>年公司首次推出了</w:t>
      </w:r>
      <w:r>
        <w:rPr>
          <w:spacing w:val="35"/>
        </w:rPr>
        <w:t> </w:t>
      </w:r>
      <w:r>
        <w:rPr>
          <w:spacing w:val="2"/>
        </w:rPr>
        <w:t>“</w:t>
      </w:r>
      <w:r>
        <w:rPr>
          <w:rFonts w:ascii="宋体" w:hAnsi="宋体" w:cs="宋体" w:eastAsia="宋体" w:hint="default"/>
          <w:b/>
          <w:bCs/>
          <w:spacing w:val="2"/>
        </w:rPr>
        <w:t>方直教学平台</w:t>
      </w:r>
      <w:r>
        <w:rPr>
          <w:spacing w:val="2"/>
        </w:rPr>
        <w:t>”及“</w:t>
      </w:r>
      <w:r>
        <w:rPr>
          <w:rFonts w:ascii="宋体" w:hAnsi="宋体" w:cs="宋体" w:eastAsia="宋体" w:hint="default"/>
          <w:b/>
          <w:bCs/>
          <w:spacing w:val="2"/>
        </w:rPr>
        <w:t>方直学习平台</w:t>
      </w:r>
      <w:r>
        <w:rPr>
          <w:spacing w:val="2"/>
        </w:rPr>
        <w:t>”并与教学辅助（同 </w:t>
      </w:r>
      <w:r>
        <w:rPr>
          <w:spacing w:val="-1"/>
        </w:rPr>
        <w:t>步）软件相结合的市场化产品，进一步深化线上线下相结合的产品营销组合。这也是方</w:t>
      </w:r>
      <w:r>
        <w:rPr>
          <w:spacing w:val="-91"/>
        </w:rPr>
        <w:t> </w:t>
      </w:r>
      <w:r>
        <w:rPr>
          <w:spacing w:val="-91"/>
        </w:rPr>
      </w:r>
      <w:r>
        <w:rPr/>
        <w:t>直科技在教学辅助（同步）领域中的一次大胆的创新。</w:t>
      </w:r>
    </w:p>
    <w:p>
      <w:pPr>
        <w:spacing w:line="240" w:lineRule="auto" w:before="0"/>
        <w:rPr>
          <w:rFonts w:ascii="宋体" w:hAnsi="宋体" w:cs="宋体" w:eastAsia="宋体" w:hint="default"/>
          <w:sz w:val="24"/>
          <w:szCs w:val="24"/>
        </w:rPr>
      </w:pPr>
    </w:p>
    <w:p>
      <w:pPr>
        <w:pStyle w:val="BodyText"/>
        <w:spacing w:line="357" w:lineRule="auto" w:before="191"/>
        <w:ind w:left="741" w:right="945" w:hanging="118"/>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）市场主导优势</w:t>
      </w:r>
      <w:r>
        <w:rPr>
          <w:rFonts w:ascii="宋体" w:hAnsi="宋体" w:cs="宋体" w:eastAsia="宋体" w:hint="default"/>
          <w:b/>
          <w:bCs/>
          <w:w w:val="99"/>
        </w:rPr>
        <w:t> </w:t>
      </w:r>
      <w:r>
        <w:rPr>
          <w:rFonts w:ascii="宋体" w:hAnsi="宋体" w:cs="宋体" w:eastAsia="宋体" w:hint="default"/>
          <w:spacing w:val="2"/>
        </w:rPr>
        <w:t>2010</w:t>
      </w:r>
      <w:r>
        <w:rPr>
          <w:spacing w:val="2"/>
        </w:rPr>
        <w:t>年前公司提供的产品载体形式单一</w:t>
      </w:r>
      <w:r>
        <w:rPr>
          <w:rFonts w:ascii="宋体" w:hAnsi="宋体" w:cs="宋体" w:eastAsia="宋体" w:hint="default"/>
          <w:spacing w:val="2"/>
        </w:rPr>
        <w:t>(</w:t>
      </w:r>
      <w:r>
        <w:rPr>
          <w:spacing w:val="2"/>
        </w:rPr>
        <w:t>光盘介质</w:t>
      </w:r>
      <w:r>
        <w:rPr>
          <w:rFonts w:ascii="宋体" w:hAnsi="宋体" w:cs="宋体" w:eastAsia="宋体" w:hint="default"/>
          <w:spacing w:val="2"/>
        </w:rPr>
        <w:t>)</w:t>
      </w:r>
      <w:r>
        <w:rPr>
          <w:spacing w:val="2"/>
        </w:rPr>
        <w:t>。</w:t>
      </w:r>
      <w:r>
        <w:rPr>
          <w:rFonts w:ascii="宋体" w:hAnsi="宋体" w:cs="宋体" w:eastAsia="宋体" w:hint="default"/>
          <w:spacing w:val="2"/>
        </w:rPr>
        <w:t>2011</w:t>
      </w:r>
      <w:r>
        <w:rPr>
          <w:spacing w:val="2"/>
        </w:rPr>
        <w:t>年公司修订了产品战略</w:t>
      </w:r>
    </w:p>
    <w:p>
      <w:pPr>
        <w:pStyle w:val="BodyText"/>
        <w:spacing w:line="357" w:lineRule="auto"/>
        <w:ind w:right="1072"/>
        <w:jc w:val="left"/>
      </w:pPr>
      <w:r>
        <w:rPr/>
        <w:t>及经营战略并在此基础上首先提出了</w:t>
      </w:r>
      <w:r>
        <w:rPr>
          <w:spacing w:val="-8"/>
        </w:rPr>
        <w:t> </w:t>
      </w:r>
      <w:r>
        <w:rPr/>
        <w:t>“前点后站</w:t>
      </w:r>
      <w:r>
        <w:rPr>
          <w:rFonts w:ascii="宋体" w:hAnsi="宋体" w:cs="宋体" w:eastAsia="宋体" w:hint="default"/>
        </w:rPr>
        <w:t>,</w:t>
      </w:r>
      <w:r>
        <w:rPr/>
        <w:t>线上线下”的产品发展策略，促使公 司由单一的产品销售模式发展到全媒体形式的服务销售模式。</w:t>
      </w:r>
    </w:p>
    <w:p>
      <w:pPr>
        <w:pStyle w:val="BodyText"/>
        <w:spacing w:line="357" w:lineRule="auto"/>
        <w:ind w:right="1085" w:firstLine="599"/>
        <w:jc w:val="both"/>
      </w:pPr>
      <w:r>
        <w:rPr>
          <w:rFonts w:ascii="宋体" w:hAnsi="宋体" w:cs="宋体" w:eastAsia="宋体" w:hint="default"/>
        </w:rPr>
        <w:t>2011</w:t>
      </w:r>
      <w:r>
        <w:rPr/>
        <w:t>年公司在小学英语（同步）辅助领域继续“做强做精”的基础上，依据</w:t>
      </w:r>
      <w:r>
        <w:rPr>
          <w:spacing w:val="-10"/>
        </w:rPr>
        <w:t> </w:t>
      </w:r>
      <w:r>
        <w:rPr>
          <w:rFonts w:ascii="宋体" w:hAnsi="宋体" w:cs="宋体" w:eastAsia="宋体" w:hint="default"/>
          <w:b/>
          <w:bCs/>
        </w:rPr>
        <w:t>“方</w:t>
      </w:r>
      <w:r>
        <w:rPr>
          <w:rFonts w:ascii="宋体" w:hAnsi="宋体" w:cs="宋体" w:eastAsia="宋体" w:hint="default"/>
          <w:b/>
          <w:bCs/>
          <w:spacing w:val="2"/>
          <w:w w:val="99"/>
        </w:rPr>
        <w:t> </w:t>
      </w:r>
      <w:r>
        <w:rPr>
          <w:rFonts w:ascii="宋体" w:hAnsi="宋体" w:cs="宋体" w:eastAsia="宋体" w:hint="default"/>
          <w:b/>
          <w:bCs/>
          <w:spacing w:val="-1"/>
        </w:rPr>
        <w:t>直学习方法论”</w:t>
      </w:r>
      <w:r>
        <w:rPr>
          <w:spacing w:val="-1"/>
        </w:rPr>
        <w:t>首次推出了小学数学辅助学习软件并结合</w:t>
      </w:r>
      <w:r>
        <w:rPr>
          <w:rFonts w:ascii="宋体" w:hAnsi="宋体" w:cs="宋体" w:eastAsia="宋体" w:hint="default"/>
          <w:b/>
          <w:bCs/>
          <w:spacing w:val="-1"/>
        </w:rPr>
        <w:t>“方直学习平台”</w:t>
      </w:r>
      <w:r>
        <w:rPr>
          <w:spacing w:val="-1"/>
        </w:rPr>
        <w:t>的产品及学</w:t>
      </w:r>
      <w:r>
        <w:rPr>
          <w:spacing w:val="-104"/>
        </w:rPr>
        <w:t> </w:t>
      </w:r>
      <w:r>
        <w:rPr/>
        <w:t>习方案。扩大和进一步巩固了公司的市场领域。</w:t>
      </w:r>
    </w:p>
    <w:p>
      <w:pPr>
        <w:pStyle w:val="BodyText"/>
        <w:spacing w:line="240" w:lineRule="auto"/>
        <w:ind w:left="621" w:right="945"/>
        <w:jc w:val="left"/>
      </w:pPr>
      <w:r>
        <w:rPr>
          <w:rFonts w:ascii="宋体" w:hAnsi="宋体" w:cs="宋体" w:eastAsia="宋体" w:hint="default"/>
        </w:rPr>
        <w:t>2011</w:t>
      </w:r>
      <w:r>
        <w:rPr/>
        <w:t>年方直科技的政府征订业务在稳定的基础上持续发展扩大。</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621" w:right="945" w:hanging="12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）团队和营销优势</w:t>
      </w:r>
      <w:r>
        <w:rPr>
          <w:rFonts w:ascii="宋体" w:hAnsi="宋体" w:cs="宋体" w:eastAsia="宋体" w:hint="default"/>
          <w:b/>
          <w:bCs/>
          <w:w w:val="99"/>
          <w:sz w:val="24"/>
          <w:szCs w:val="24"/>
        </w:rPr>
        <w:t> </w:t>
      </w:r>
      <w:r>
        <w:rPr>
          <w:rFonts w:ascii="宋体" w:hAnsi="宋体" w:cs="宋体" w:eastAsia="宋体" w:hint="default"/>
          <w:spacing w:val="-1"/>
          <w:sz w:val="24"/>
          <w:szCs w:val="24"/>
        </w:rPr>
        <w:t>2011</w:t>
      </w:r>
      <w:r>
        <w:rPr>
          <w:rFonts w:ascii="宋体" w:hAnsi="宋体" w:cs="宋体" w:eastAsia="宋体" w:hint="default"/>
          <w:spacing w:val="-1"/>
          <w:sz w:val="24"/>
          <w:szCs w:val="24"/>
        </w:rPr>
        <w:t>年公司成立了由总经理直接领导的公司商务部，以及签订广东五维律师事务所</w:t>
      </w:r>
    </w:p>
    <w:p>
      <w:pPr>
        <w:pStyle w:val="BodyText"/>
        <w:spacing w:line="357" w:lineRule="auto"/>
        <w:ind w:left="621" w:right="945" w:hanging="480"/>
        <w:jc w:val="left"/>
      </w:pPr>
      <w:r>
        <w:rPr/>
        <w:t>为公司常年法律顾问。其目的就是为确保合理的市场秩序带来平等的市场竞争。 </w:t>
      </w:r>
      <w:r>
        <w:rPr>
          <w:spacing w:val="-1"/>
        </w:rPr>
        <w:t>公司在</w:t>
      </w:r>
      <w:r>
        <w:rPr>
          <w:rFonts w:ascii="宋体" w:hAnsi="宋体" w:cs="宋体" w:eastAsia="宋体" w:hint="default"/>
          <w:spacing w:val="-1"/>
        </w:rPr>
        <w:t>2011</w:t>
      </w:r>
      <w:r>
        <w:rPr>
          <w:spacing w:val="-1"/>
        </w:rPr>
        <w:t>年筹划组建了教研团队及扩充了产品开发队伍。其目的是确保公司的产</w:t>
      </w:r>
    </w:p>
    <w:p>
      <w:pPr>
        <w:pStyle w:val="BodyText"/>
        <w:spacing w:line="357" w:lineRule="auto"/>
        <w:ind w:left="621" w:right="1065" w:hanging="480"/>
        <w:jc w:val="left"/>
      </w:pPr>
      <w:r>
        <w:rPr/>
        <w:t>品及方案更能贴近客户的习惯。 人力资源在</w:t>
      </w:r>
      <w:r>
        <w:rPr>
          <w:rFonts w:ascii="宋体" w:hAnsi="宋体" w:cs="宋体" w:eastAsia="宋体" w:hint="default"/>
        </w:rPr>
        <w:t>2011</w:t>
      </w:r>
      <w:r>
        <w:rPr/>
        <w:t>年公司战略中已被提到资本层面。将人才资源提升到公司战略资源</w:t>
      </w:r>
    </w:p>
    <w:p>
      <w:pPr>
        <w:pStyle w:val="BodyText"/>
        <w:spacing w:line="240" w:lineRule="auto" w:before="37"/>
        <w:ind w:right="945"/>
        <w:jc w:val="left"/>
      </w:pPr>
      <w:r>
        <w:rPr/>
        <w:t>的高度。</w:t>
      </w:r>
    </w:p>
    <w:p>
      <w:pPr>
        <w:pStyle w:val="BodyText"/>
        <w:spacing w:line="357" w:lineRule="auto" w:before="154"/>
        <w:ind w:right="945" w:firstLine="479"/>
        <w:jc w:val="left"/>
      </w:pPr>
      <w:r>
        <w:rPr>
          <w:spacing w:val="-4"/>
        </w:rPr>
        <w:t>方直科技的营销网络已基本完成了由点到线，由线到面，由面到立体化的营销布局，</w:t>
      </w:r>
      <w:r>
        <w:rPr/>
        <w:t> 这也是公司确保企业利润的基础。</w:t>
      </w:r>
    </w:p>
    <w:p>
      <w:pPr>
        <w:spacing w:line="240" w:lineRule="auto" w:before="0"/>
        <w:rPr>
          <w:rFonts w:ascii="宋体" w:hAnsi="宋体" w:cs="宋体" w:eastAsia="宋体" w:hint="default"/>
          <w:sz w:val="24"/>
          <w:szCs w:val="24"/>
        </w:rPr>
      </w:pPr>
    </w:p>
    <w:p>
      <w:pPr>
        <w:pStyle w:val="Heading3"/>
        <w:spacing w:line="240" w:lineRule="auto" w:before="190"/>
        <w:ind w:right="945"/>
        <w:jc w:val="left"/>
        <w:rPr>
          <w:b w:val="0"/>
          <w:bCs w:val="0"/>
        </w:rPr>
      </w:pPr>
      <w:r>
        <w:rPr>
          <w:rFonts w:ascii="宋体" w:hAnsi="宋体" w:cs="宋体" w:eastAsia="宋体" w:hint="default"/>
        </w:rPr>
        <w:t>2</w:t>
      </w:r>
      <w:r>
        <w:rPr/>
        <w:t>、研发支出情况</w:t>
      </w:r>
      <w:r>
        <w:rPr>
          <w:b w:val="0"/>
          <w:bCs w:val="0"/>
        </w:rPr>
      </w:r>
    </w:p>
    <w:p>
      <w:pPr>
        <w:spacing w:before="179"/>
        <w:ind w:left="0" w:right="139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after="0"/>
        <w:jc w:val="right"/>
        <w:rPr>
          <w:rFonts w:ascii="宋体" w:hAnsi="宋体" w:cs="宋体" w:eastAsia="宋体" w:hint="default"/>
          <w:sz w:val="21"/>
          <w:szCs w:val="21"/>
        </w:rPr>
        <w:sectPr>
          <w:pgSz w:w="11910" w:h="16840"/>
          <w:pgMar w:header="877" w:footer="1268" w:top="1100" w:bottom="1460" w:left="1560" w:right="0"/>
        </w:sectPr>
      </w:pPr>
    </w:p>
    <w:p>
      <w:pPr>
        <w:spacing w:line="240" w:lineRule="auto" w:before="12"/>
        <w:rPr>
          <w:rFonts w:ascii="宋体" w:hAnsi="宋体" w:cs="宋体" w:eastAsia="宋体" w:hint="default"/>
          <w:sz w:val="22"/>
          <w:szCs w:val="22"/>
        </w:rPr>
      </w:pPr>
    </w:p>
    <w:tbl>
      <w:tblPr>
        <w:tblW w:w="0" w:type="auto"/>
        <w:jc w:val="left"/>
        <w:tblInd w:w="278" w:type="dxa"/>
        <w:tblLayout w:type="fixed"/>
        <w:tblCellMar>
          <w:top w:w="0" w:type="dxa"/>
          <w:left w:w="0" w:type="dxa"/>
          <w:bottom w:w="0" w:type="dxa"/>
          <w:right w:w="0" w:type="dxa"/>
        </w:tblCellMar>
        <w:tblLook w:val="01E0"/>
      </w:tblPr>
      <w:tblGrid>
        <w:gridCol w:w="3262"/>
        <w:gridCol w:w="1841"/>
        <w:gridCol w:w="1988"/>
        <w:gridCol w:w="1841"/>
      </w:tblGrid>
      <w:tr>
        <w:trPr>
          <w:trHeight w:val="44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50"/>
              <w:ind w:right="1"/>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5"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7"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5" w:right="0"/>
              <w:jc w:val="left"/>
              <w:rPr>
                <w:rFonts w:ascii="宋体" w:hAnsi="宋体" w:cs="宋体" w:eastAsia="宋体" w:hint="default"/>
                <w:sz w:val="21"/>
                <w:szCs w:val="21"/>
              </w:rPr>
            </w:pPr>
            <w:r>
              <w:rPr>
                <w:rFonts w:ascii="宋体" w:hAnsi="宋体" w:cs="宋体" w:eastAsia="宋体" w:hint="default"/>
                <w:b/>
                <w:bCs/>
                <w:sz w:val="21"/>
                <w:szCs w:val="21"/>
              </w:rPr>
              <w:t>比去年增长幅度</w:t>
            </w:r>
            <w:r>
              <w:rPr>
                <w:rFonts w:ascii="宋体" w:hAnsi="宋体" w:cs="宋体" w:eastAsia="宋体" w:hint="default"/>
                <w:sz w:val="21"/>
                <w:szCs w:val="21"/>
              </w:rPr>
            </w:r>
          </w:p>
        </w:tc>
      </w:tr>
      <w:tr>
        <w:trPr>
          <w:trHeight w:val="44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75,347,758.77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宋体" w:hAnsi="宋体" w:cs="宋体" w:eastAsia="宋体" w:hint="default"/>
                <w:sz w:val="21"/>
                <w:szCs w:val="21"/>
              </w:rPr>
            </w:pPr>
            <w:r>
              <w:rPr>
                <w:rFonts w:ascii="宋体"/>
                <w:spacing w:val="-1"/>
                <w:sz w:val="21"/>
              </w:rPr>
              <w:t>81,399,077.15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z w:val="21"/>
              </w:rPr>
              <w:t>-7.43%</w:t>
            </w:r>
          </w:p>
        </w:tc>
      </w:tr>
      <w:tr>
        <w:trPr>
          <w:trHeight w:val="44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研发支出总额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21"/>
                <w:szCs w:val="21"/>
              </w:rPr>
            </w:pPr>
            <w:r>
              <w:rPr>
                <w:rFonts w:ascii="宋体"/>
                <w:spacing w:val="-1"/>
                <w:sz w:val="21"/>
              </w:rPr>
              <w:t>7,677,638.36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宋体" w:hAnsi="宋体" w:cs="宋体" w:eastAsia="宋体" w:hint="default"/>
                <w:sz w:val="21"/>
                <w:szCs w:val="21"/>
              </w:rPr>
            </w:pPr>
            <w:r>
              <w:rPr>
                <w:rFonts w:ascii="宋体"/>
                <w:spacing w:val="-1"/>
                <w:sz w:val="21"/>
              </w:rPr>
              <w:t>8,580,301.75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z w:val="21"/>
              </w:rPr>
              <w:t>10.52%</w:t>
            </w:r>
          </w:p>
        </w:tc>
      </w:tr>
      <w:tr>
        <w:trPr>
          <w:trHeight w:val="44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其中：资本化研发支出额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2,084,421.77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宋体" w:hAnsi="宋体" w:cs="宋体" w:eastAsia="宋体" w:hint="default"/>
                <w:sz w:val="21"/>
                <w:szCs w:val="21"/>
              </w:rPr>
            </w:pPr>
            <w:r>
              <w:rPr>
                <w:rFonts w:ascii="宋体"/>
                <w:spacing w:val="-1"/>
                <w:sz w:val="21"/>
              </w:rPr>
              <w:t>2,211,357.01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z w:val="21"/>
              </w:rPr>
              <w:t>-5.74%</w:t>
            </w:r>
          </w:p>
        </w:tc>
      </w:tr>
      <w:tr>
        <w:trPr>
          <w:trHeight w:val="80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103" w:right="94"/>
              <w:jc w:val="left"/>
              <w:rPr>
                <w:rFonts w:ascii="宋体" w:hAnsi="宋体" w:cs="宋体" w:eastAsia="宋体" w:hint="default"/>
                <w:sz w:val="21"/>
                <w:szCs w:val="21"/>
              </w:rPr>
            </w:pPr>
            <w:r>
              <w:rPr>
                <w:rFonts w:ascii="宋体" w:hAnsi="宋体" w:cs="宋体" w:eastAsia="宋体" w:hint="default"/>
                <w:spacing w:val="5"/>
                <w:sz w:val="21"/>
                <w:szCs w:val="21"/>
              </w:rPr>
              <w:t>资本化研发支出占研发支出总额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的比例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21"/>
                <w:szCs w:val="21"/>
              </w:rPr>
            </w:pPr>
            <w:r>
              <w:rPr>
                <w:rFonts w:ascii="宋体"/>
                <w:sz w:val="21"/>
              </w:rPr>
              <w:t>27.14%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z w:val="21"/>
              </w:rPr>
              <w:t>25.77%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sz w:val="21"/>
              </w:rPr>
              <w:t>1.37%</w:t>
            </w:r>
          </w:p>
        </w:tc>
      </w:tr>
      <w:tr>
        <w:trPr>
          <w:trHeight w:val="44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21"/>
                <w:szCs w:val="21"/>
              </w:rPr>
            </w:pPr>
            <w:r>
              <w:rPr>
                <w:rFonts w:ascii="宋体"/>
                <w:sz w:val="21"/>
              </w:rPr>
              <w:t>10.18%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z w:val="21"/>
              </w:rPr>
              <w:t>10.54%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z w:val="21"/>
              </w:rPr>
              <w:t>-0.36%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357" w:lineRule="auto" w:before="26"/>
        <w:ind w:left="621" w:right="945"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、研发体系和研发进展情况</w:t>
      </w:r>
      <w:r>
        <w:rPr>
          <w:rFonts w:ascii="宋体" w:hAnsi="宋体" w:cs="宋体" w:eastAsia="宋体" w:hint="default"/>
          <w:b/>
          <w:bCs/>
          <w:w w:val="99"/>
          <w:sz w:val="24"/>
          <w:szCs w:val="24"/>
        </w:rPr>
        <w:t> </w:t>
      </w:r>
      <w:r>
        <w:rPr>
          <w:rFonts w:ascii="宋体" w:hAnsi="宋体" w:cs="宋体" w:eastAsia="宋体" w:hint="default"/>
          <w:spacing w:val="-1"/>
          <w:sz w:val="24"/>
          <w:szCs w:val="24"/>
        </w:rPr>
        <w:t>在报告期内，为进一步优化产品、扩大市场、提升产品质量及用户体验，公司投入</w:t>
      </w:r>
    </w:p>
    <w:p>
      <w:pPr>
        <w:pStyle w:val="BodyText"/>
        <w:spacing w:line="357" w:lineRule="auto"/>
        <w:ind w:right="1089"/>
        <w:jc w:val="both"/>
      </w:pPr>
      <w:r>
        <w:rPr>
          <w:spacing w:val="-1"/>
        </w:rPr>
        <w:t>大量时间进行市场调查与研究，对产品进行了战略规划。为满足用户需求，加大力度在</w:t>
      </w:r>
      <w:r>
        <w:rPr>
          <w:spacing w:val="-91"/>
        </w:rPr>
        <w:t> </w:t>
      </w:r>
      <w:r>
        <w:rPr>
          <w:spacing w:val="-91"/>
        </w:rPr>
      </w:r>
      <w:r>
        <w:rPr>
          <w:spacing w:val="-1"/>
        </w:rPr>
        <w:t>人力培养、引进方面，成立了英语及多学科内容研制组，并与系统开发团队共同完成了</w:t>
      </w:r>
      <w:r>
        <w:rPr>
          <w:spacing w:val="-91"/>
        </w:rPr>
        <w:t> </w:t>
      </w:r>
      <w:r>
        <w:rPr>
          <w:spacing w:val="-91"/>
        </w:rPr>
      </w:r>
      <w:r>
        <w:rPr/>
        <w:t>研发任务，建立了平台与内容既分离又协作的技术体系。</w:t>
      </w:r>
    </w:p>
    <w:p>
      <w:pPr>
        <w:pStyle w:val="BodyText"/>
        <w:spacing w:line="357" w:lineRule="auto"/>
        <w:ind w:right="1087" w:firstLine="479"/>
        <w:jc w:val="both"/>
      </w:pPr>
      <w:r>
        <w:rPr>
          <w:spacing w:val="-1"/>
        </w:rPr>
        <w:t>英语学科强调在传统基础上进行优化，依据公司的战略实施，使产品更贴近用户的</w:t>
      </w:r>
      <w:r>
        <w:rPr/>
        <w:t> 需要，升级了新起点、上海牛津、广州等版本产品，并针对北师大版的</w:t>
      </w:r>
      <w:r>
        <w:rPr>
          <w:rFonts w:ascii="宋体" w:hAnsi="宋体" w:cs="宋体" w:eastAsia="宋体" w:hint="default"/>
        </w:rPr>
        <w:t>After</w:t>
      </w:r>
      <w:r>
        <w:rPr>
          <w:rFonts w:ascii="宋体" w:hAnsi="宋体" w:cs="宋体" w:eastAsia="宋体" w:hint="default"/>
          <w:spacing w:val="-8"/>
        </w:rPr>
        <w:t> </w:t>
      </w:r>
      <w:r>
        <w:rPr>
          <w:rFonts w:ascii="宋体" w:hAnsi="宋体" w:cs="宋体" w:eastAsia="宋体" w:hint="default"/>
        </w:rPr>
        <w:t>School</w:t>
      </w:r>
      <w:r>
        <w:rPr/>
        <w:t>研 </w:t>
      </w:r>
      <w:r>
        <w:rPr>
          <w:spacing w:val="-1"/>
        </w:rPr>
        <w:t>制了小学英语阶梯思维训练，使公司能以此产品进入教辅市场，此产品具有自主知识产</w:t>
      </w:r>
      <w:r>
        <w:rPr>
          <w:spacing w:val="-88"/>
        </w:rPr>
        <w:t> </w:t>
      </w:r>
      <w:r>
        <w:rPr>
          <w:spacing w:val="-88"/>
        </w:rPr>
      </w:r>
      <w:r>
        <w:rPr/>
        <w:t>权，亦可在其他英语版本进行复制，以节约成本的方式扩展其他版本教辅产品。</w:t>
      </w:r>
    </w:p>
    <w:p>
      <w:pPr>
        <w:pStyle w:val="BodyText"/>
        <w:spacing w:line="357" w:lineRule="auto"/>
        <w:ind w:right="1089" w:firstLine="479"/>
        <w:jc w:val="both"/>
      </w:pPr>
      <w:r>
        <w:rPr>
          <w:spacing w:val="-1"/>
        </w:rPr>
        <w:t>拓展了多学科的产品研制，突破以往方式，突出以学生为主体，寓教于乐，公司开</w:t>
      </w:r>
      <w:r>
        <w:rPr/>
        <w:t> </w:t>
      </w:r>
      <w:r>
        <w:rPr>
          <w:spacing w:val="-1"/>
        </w:rPr>
        <w:t>发了人教版小学数学，产品以数学的知识点进行统筹规划，遵从知识逻辑性，每个知识</w:t>
      </w:r>
      <w:r>
        <w:rPr>
          <w:spacing w:val="-91"/>
        </w:rPr>
        <w:t> </w:t>
      </w:r>
      <w:r>
        <w:rPr>
          <w:spacing w:val="-91"/>
        </w:rPr>
      </w:r>
      <w:r>
        <w:rPr>
          <w:spacing w:val="-1"/>
        </w:rPr>
        <w:t>点配套各种学习、巩固的内容，并从每个阶段配套闯关、益智小游戏，提升学生学习的</w:t>
      </w:r>
      <w:r>
        <w:rPr>
          <w:spacing w:val="-94"/>
        </w:rPr>
        <w:t> </w:t>
      </w:r>
      <w:r>
        <w:rPr>
          <w:spacing w:val="-94"/>
        </w:rPr>
      </w:r>
      <w:r>
        <w:rPr>
          <w:spacing w:val="-1"/>
        </w:rPr>
        <w:t>兴趣。考虑到让每个学生都有机会学习奥数，开发了挑战奥数，通过推理、游戏等方式</w:t>
      </w:r>
      <w:r>
        <w:rPr>
          <w:spacing w:val="-94"/>
        </w:rPr>
        <w:t> </w:t>
      </w:r>
      <w:r>
        <w:rPr>
          <w:spacing w:val="-94"/>
        </w:rPr>
      </w:r>
      <w:r>
        <w:rPr/>
        <w:t>学习奥数。</w:t>
      </w:r>
    </w:p>
    <w:p>
      <w:pPr>
        <w:pStyle w:val="BodyText"/>
        <w:spacing w:line="357" w:lineRule="auto"/>
        <w:ind w:right="945" w:firstLine="479"/>
        <w:jc w:val="left"/>
      </w:pPr>
      <w:r>
        <w:rPr/>
        <w:t>根据公司战略实施线上线下相结合，开发了金太阳学习平台，通过技术手段实施保 护产品中学习内容，以最小的颗粒单位进行封装，做到一次开发处处使用。目前已将人 教版小学数学内容放置在此平台中。配套线上功能的完善研制了游乐场、畅想王国，同 时个性化服务的金太阳练习测评管理系统研制完成，包括方直题库管理系统、牛津少儿 </w:t>
      </w:r>
      <w:r>
        <w:rPr>
          <w:spacing w:val="-4"/>
        </w:rPr>
        <w:t>英语测试系统两个子系统，研制的可视化出题技术、动态题库优化等技术应用在产品中。</w:t>
      </w:r>
      <w:r>
        <w:rPr>
          <w:spacing w:val="-90"/>
        </w:rPr>
        <w:t> </w:t>
      </w:r>
      <w:r>
        <w:rPr>
          <w:spacing w:val="-90"/>
        </w:rPr>
      </w:r>
      <w:r>
        <w:rPr/>
        <w:t>且成为申请专利的基础。</w:t>
      </w:r>
    </w:p>
    <w:p>
      <w:pPr>
        <w:spacing w:line="240" w:lineRule="auto" w:before="0"/>
        <w:rPr>
          <w:rFonts w:ascii="宋体" w:hAnsi="宋体" w:cs="宋体" w:eastAsia="宋体" w:hint="default"/>
          <w:sz w:val="24"/>
          <w:szCs w:val="24"/>
        </w:rPr>
      </w:pPr>
    </w:p>
    <w:p>
      <w:pPr>
        <w:pStyle w:val="Heading3"/>
        <w:spacing w:line="240" w:lineRule="auto" w:before="190"/>
        <w:ind w:right="945"/>
        <w:jc w:val="left"/>
        <w:rPr>
          <w:b w:val="0"/>
          <w:bCs w:val="0"/>
        </w:rPr>
      </w:pPr>
      <w:r>
        <w:rPr/>
        <w:t>（六）公司主要子公司的经营情况及业绩分析</w:t>
      </w:r>
      <w:r>
        <w:rPr>
          <w:b w:val="0"/>
          <w:bCs w:val="0"/>
        </w:rPr>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b/>
          <w:bCs/>
          <w:sz w:val="23"/>
          <w:szCs w:val="23"/>
        </w:rPr>
      </w:pPr>
    </w:p>
    <w:p>
      <w:pPr>
        <w:pStyle w:val="BodyText"/>
        <w:spacing w:line="357" w:lineRule="auto" w:before="26"/>
        <w:ind w:right="1091" w:firstLine="479"/>
        <w:jc w:val="both"/>
      </w:pPr>
      <w:r>
        <w:rPr>
          <w:spacing w:val="2"/>
        </w:rPr>
        <w:t>报告期内，公司拥有深圳市连邦信息技术有限公司 </w:t>
      </w:r>
      <w:r>
        <w:rPr>
          <w:rFonts w:ascii="宋体" w:hAnsi="宋体" w:cs="宋体" w:eastAsia="宋体" w:hint="default"/>
        </w:rPr>
        <w:t>1</w:t>
      </w:r>
      <w:r>
        <w:rPr>
          <w:rFonts w:ascii="宋体" w:hAnsi="宋体" w:cs="宋体" w:eastAsia="宋体" w:hint="default"/>
          <w:spacing w:val="28"/>
        </w:rPr>
        <w:t> </w:t>
      </w:r>
      <w:r>
        <w:rPr>
          <w:spacing w:val="2"/>
        </w:rPr>
        <w:t>家全资子公司，无其他参股</w:t>
      </w:r>
      <w:r>
        <w:rPr/>
        <w:t> 或控股公司。</w:t>
      </w:r>
    </w:p>
    <w:p>
      <w:pPr>
        <w:pStyle w:val="BodyText"/>
        <w:spacing w:line="357" w:lineRule="auto"/>
        <w:ind w:left="621" w:right="6222" w:firstLine="2"/>
        <w:jc w:val="left"/>
        <w:rPr>
          <w:rFonts w:ascii="宋体" w:hAnsi="宋体" w:cs="宋体" w:eastAsia="宋体" w:hint="default"/>
        </w:rPr>
      </w:pPr>
      <w:r>
        <w:rPr>
          <w:rFonts w:ascii="宋体" w:hAnsi="宋体" w:cs="宋体" w:eastAsia="宋体" w:hint="default"/>
          <w:b/>
          <w:bCs/>
        </w:rPr>
        <w:t>1</w:t>
      </w:r>
      <w:r>
        <w:rPr/>
        <w:t>、深圳市连邦信息技术有限公司 成立日期：</w:t>
      </w:r>
      <w:r>
        <w:rPr>
          <w:rFonts w:ascii="宋体" w:hAnsi="宋体" w:cs="宋体" w:eastAsia="宋体" w:hint="default"/>
        </w:rPr>
        <w:t>1996 </w:t>
      </w:r>
      <w:r>
        <w:rPr/>
        <w:t>年 </w:t>
      </w:r>
      <w:r>
        <w:rPr>
          <w:rFonts w:ascii="宋体" w:hAnsi="宋体" w:cs="宋体" w:eastAsia="宋体" w:hint="default"/>
        </w:rPr>
        <w:t>4 </w:t>
      </w:r>
      <w:r>
        <w:rPr/>
        <w:t>月 </w:t>
      </w:r>
      <w:r>
        <w:rPr>
          <w:rFonts w:ascii="宋体" w:hAnsi="宋体" w:cs="宋体" w:eastAsia="宋体" w:hint="default"/>
        </w:rPr>
        <w:t>12 </w:t>
      </w:r>
      <w:r>
        <w:rPr/>
        <w:t>日 注册号：</w:t>
      </w:r>
      <w:r>
        <w:rPr>
          <w:rFonts w:ascii="宋体" w:hAnsi="宋体" w:cs="宋体" w:eastAsia="宋体" w:hint="default"/>
        </w:rPr>
        <w:t>440301103670631</w:t>
      </w:r>
    </w:p>
    <w:p>
      <w:pPr>
        <w:pStyle w:val="BodyText"/>
        <w:spacing w:line="357" w:lineRule="auto"/>
        <w:ind w:left="621" w:right="1088"/>
        <w:jc w:val="left"/>
      </w:pPr>
      <w:r>
        <w:rPr/>
        <w:t>注册资本：</w:t>
      </w:r>
      <w:r>
        <w:rPr>
          <w:rFonts w:ascii="宋体" w:hAnsi="宋体" w:cs="宋体" w:eastAsia="宋体" w:hint="default"/>
        </w:rPr>
        <w:t>200 </w:t>
      </w:r>
      <w:r>
        <w:rPr/>
        <w:t>万元人民币 注册地址：深圳市南山区科技中二路深圳软件园</w:t>
      </w:r>
      <w:r>
        <w:rPr>
          <w:rFonts w:ascii="宋体" w:hAnsi="宋体" w:cs="宋体" w:eastAsia="宋体" w:hint="default"/>
        </w:rPr>
        <w:t>12</w:t>
      </w:r>
      <w:r>
        <w:rPr/>
        <w:t>号楼</w:t>
      </w:r>
      <w:r>
        <w:rPr>
          <w:rFonts w:ascii="宋体" w:hAnsi="宋体" w:cs="宋体" w:eastAsia="宋体" w:hint="default"/>
        </w:rPr>
        <w:t>302-a</w:t>
      </w:r>
      <w:r>
        <w:rPr>
          <w:rFonts w:ascii="宋体" w:hAnsi="宋体" w:cs="宋体" w:eastAsia="宋体" w:hint="default"/>
          <w:spacing w:val="1"/>
        </w:rPr>
        <w:t> </w:t>
      </w:r>
      <w:r>
        <w:rPr/>
        <w:t>法定代表人：陈克让 </w:t>
      </w:r>
      <w:r>
        <w:rPr>
          <w:spacing w:val="-1"/>
        </w:rPr>
        <w:t>经营范围：计算机软件、硬件技术开发；视频图像通讯系统软件技术开发、销售及</w:t>
      </w:r>
    </w:p>
    <w:p>
      <w:pPr>
        <w:pStyle w:val="BodyText"/>
        <w:spacing w:line="240" w:lineRule="auto"/>
        <w:ind w:right="945"/>
        <w:jc w:val="left"/>
      </w:pPr>
      <w:r>
        <w:rPr/>
        <w:t>其技术服务（不含限制项目）</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right="1084" w:firstLine="479"/>
        <w:jc w:val="both"/>
      </w:pPr>
      <w:r>
        <w:rPr>
          <w:spacing w:val="-3"/>
        </w:rPr>
        <w:t>经大华会计师事务有限公司审计，截至本报告期末，该公司总资产为</w:t>
      </w:r>
      <w:r>
        <w:rPr>
          <w:rFonts w:ascii="宋体" w:hAnsi="宋体" w:cs="宋体" w:eastAsia="宋体" w:hint="default"/>
          <w:spacing w:val="-3"/>
        </w:rPr>
        <w:t>17,244,424.76</w:t>
      </w:r>
      <w:r>
        <w:rPr>
          <w:rFonts w:ascii="宋体" w:hAnsi="宋体" w:cs="宋体" w:eastAsia="宋体" w:hint="default"/>
        </w:rPr>
        <w:t> </w:t>
      </w:r>
      <w:r>
        <w:rPr>
          <w:spacing w:val="10"/>
        </w:rPr>
        <w:t>元，</w:t>
      </w:r>
      <w:r>
        <w:rPr>
          <w:spacing w:val="-99"/>
        </w:rPr>
        <w:t> </w:t>
      </w:r>
      <w:r>
        <w:rPr>
          <w:spacing w:val="15"/>
        </w:rPr>
        <w:t>净资产为</w:t>
      </w:r>
      <w:r>
        <w:rPr>
          <w:spacing w:val="-98"/>
        </w:rPr>
        <w:t> </w:t>
      </w:r>
      <w:r>
        <w:rPr>
          <w:rFonts w:ascii="宋体" w:hAnsi="宋体" w:cs="宋体" w:eastAsia="宋体" w:hint="default"/>
        </w:rPr>
        <w:t>5,954,907.66</w:t>
      </w:r>
      <w:r>
        <w:rPr>
          <w:rFonts w:ascii="宋体" w:hAnsi="宋体" w:cs="宋体" w:eastAsia="宋体" w:hint="default"/>
          <w:spacing w:val="-99"/>
        </w:rPr>
        <w:t> </w:t>
      </w:r>
      <w:r>
        <w:rPr>
          <w:spacing w:val="10"/>
        </w:rPr>
        <w:t>元。</w:t>
      </w:r>
      <w:r>
        <w:rPr>
          <w:spacing w:val="-99"/>
        </w:rPr>
        <w:t> </w:t>
      </w:r>
      <w:r>
        <w:rPr>
          <w:rFonts w:ascii="宋体" w:hAnsi="宋体" w:cs="宋体" w:eastAsia="宋体" w:hint="default"/>
        </w:rPr>
        <w:t>2011</w:t>
      </w:r>
      <w:r>
        <w:rPr>
          <w:rFonts w:ascii="宋体" w:hAnsi="宋体" w:cs="宋体" w:eastAsia="宋体" w:hint="default"/>
          <w:spacing w:val="20"/>
        </w:rPr>
        <w:t> </w:t>
      </w:r>
      <w:r>
        <w:rPr>
          <w:spacing w:val="17"/>
        </w:rPr>
        <w:t>年度实现营业收入</w:t>
      </w:r>
      <w:r>
        <w:rPr>
          <w:spacing w:val="-97"/>
        </w:rPr>
        <w:t> </w:t>
      </w:r>
      <w:r>
        <w:rPr>
          <w:rFonts w:ascii="宋体" w:hAnsi="宋体" w:cs="宋体" w:eastAsia="宋体" w:hint="default"/>
        </w:rPr>
        <w:t>17,107,968.74</w:t>
      </w:r>
      <w:r>
        <w:rPr>
          <w:rFonts w:ascii="宋体" w:hAnsi="宋体" w:cs="宋体" w:eastAsia="宋体" w:hint="default"/>
          <w:spacing w:val="-98"/>
        </w:rPr>
        <w:t> </w:t>
      </w:r>
      <w:r>
        <w:rPr>
          <w:spacing w:val="15"/>
        </w:rPr>
        <w:t>元，净利润</w:t>
      </w:r>
      <w:r>
        <w:rPr/>
        <w:t> </w:t>
      </w:r>
      <w:r>
        <w:rPr>
          <w:rFonts w:ascii="宋体" w:hAnsi="宋体" w:cs="宋体" w:eastAsia="宋体" w:hint="default"/>
        </w:rPr>
        <w:t>1,942,942.77</w:t>
      </w:r>
      <w:r>
        <w:rPr/>
        <w:t>元。</w:t>
      </w:r>
    </w:p>
    <w:p>
      <w:pPr>
        <w:spacing w:line="240" w:lineRule="auto" w:before="0"/>
        <w:rPr>
          <w:rFonts w:ascii="宋体" w:hAnsi="宋体" w:cs="宋体" w:eastAsia="宋体" w:hint="default"/>
          <w:sz w:val="24"/>
          <w:szCs w:val="24"/>
        </w:rPr>
      </w:pPr>
    </w:p>
    <w:p>
      <w:pPr>
        <w:pStyle w:val="BodyText"/>
        <w:spacing w:line="357" w:lineRule="auto" w:before="190"/>
        <w:ind w:left="861" w:right="2505" w:hanging="240"/>
        <w:jc w:val="left"/>
      </w:pPr>
      <w:r>
        <w:rPr/>
        <w:t>（七）公司控制的特殊目的主体情况 报告期内，公司未设立特殊目的公司，也无控制的特殊目的公司。</w:t>
      </w:r>
    </w:p>
    <w:p>
      <w:pPr>
        <w:spacing w:line="240" w:lineRule="auto" w:before="0"/>
        <w:rPr>
          <w:rFonts w:ascii="宋体" w:hAnsi="宋体" w:cs="宋体" w:eastAsia="宋体" w:hint="default"/>
          <w:sz w:val="24"/>
          <w:szCs w:val="24"/>
        </w:rPr>
      </w:pPr>
    </w:p>
    <w:p>
      <w:pPr>
        <w:pStyle w:val="BodyText"/>
        <w:spacing w:line="357" w:lineRule="auto" w:before="190"/>
        <w:ind w:left="621" w:right="945"/>
        <w:jc w:val="left"/>
      </w:pPr>
      <w:r>
        <w:rPr/>
        <w:t>（八）其他事项 </w:t>
      </w:r>
      <w:r>
        <w:rPr>
          <w:rFonts w:ascii="宋体" w:hAnsi="宋体" w:cs="宋体" w:eastAsia="宋体" w:hint="default"/>
          <w:spacing w:val="2"/>
        </w:rPr>
        <w:t>1</w:t>
      </w:r>
      <w:r>
        <w:rPr>
          <w:spacing w:val="2"/>
        </w:rPr>
        <w:t>、报告期内，公司主营业务及其结构、主营业务盈利能力未发生重大变化。公司</w:t>
      </w:r>
    </w:p>
    <w:p>
      <w:pPr>
        <w:pStyle w:val="BodyText"/>
        <w:spacing w:line="357" w:lineRule="auto"/>
        <w:ind w:left="621" w:right="945" w:hanging="480"/>
        <w:jc w:val="left"/>
      </w:pPr>
      <w:r>
        <w:rPr/>
        <w:t>主营业务市场、主营业务成本构成未发生显著变化。 </w:t>
      </w:r>
      <w:r>
        <w:rPr>
          <w:rFonts w:ascii="宋体" w:hAnsi="宋体" w:cs="宋体" w:eastAsia="宋体" w:hint="default"/>
          <w:spacing w:val="2"/>
        </w:rPr>
        <w:t>2</w:t>
      </w:r>
      <w:r>
        <w:rPr>
          <w:spacing w:val="2"/>
        </w:rPr>
        <w:t>、报告期内，公司未发生因设备或技术升级换代、核心技术人员辞职、特许经营</w:t>
      </w:r>
    </w:p>
    <w:p>
      <w:pPr>
        <w:pStyle w:val="BodyText"/>
        <w:spacing w:line="357" w:lineRule="auto"/>
        <w:ind w:left="621" w:right="1065" w:hanging="480"/>
        <w:jc w:val="left"/>
      </w:pPr>
      <w:r>
        <w:rPr/>
        <w:t>权丧失等导致公司核心竞争能力受到严重影响的情况。 报告期内，公司核心技术人员何亮继续为公司服务，任职公司开发中心多媒体部经</w:t>
      </w:r>
    </w:p>
    <w:p>
      <w:pPr>
        <w:pStyle w:val="BodyText"/>
        <w:spacing w:line="240" w:lineRule="auto"/>
        <w:ind w:right="945"/>
        <w:jc w:val="left"/>
      </w:pPr>
      <w:r>
        <w:rPr/>
        <w:t>理。</w:t>
      </w:r>
    </w:p>
    <w:p>
      <w:pPr>
        <w:pStyle w:val="BodyText"/>
        <w:spacing w:line="357" w:lineRule="auto" w:before="154"/>
        <w:ind w:right="1093" w:firstLine="479"/>
        <w:jc w:val="both"/>
      </w:pPr>
      <w:r>
        <w:rPr>
          <w:rFonts w:ascii="宋体" w:hAnsi="宋体" w:cs="宋体" w:eastAsia="宋体" w:hint="default"/>
          <w:spacing w:val="2"/>
        </w:rPr>
        <w:t>3</w:t>
      </w:r>
      <w:r>
        <w:rPr>
          <w:spacing w:val="2"/>
        </w:rPr>
        <w:t>、报告期内，公司存在北京分公司，深圳办事处、广州办事处、上海办事处、杭</w:t>
      </w:r>
      <w:r>
        <w:rPr/>
        <w:t> 州办事处、南京办事处、成都办事处，分公司及各办事处业务持续正常运作。</w:t>
      </w:r>
    </w:p>
    <w:p>
      <w:pPr>
        <w:spacing w:line="240" w:lineRule="auto" w:before="0"/>
        <w:rPr>
          <w:rFonts w:ascii="宋体" w:hAnsi="宋体" w:cs="宋体" w:eastAsia="宋体" w:hint="default"/>
          <w:sz w:val="24"/>
          <w:szCs w:val="24"/>
        </w:rPr>
      </w:pPr>
    </w:p>
    <w:p>
      <w:pPr>
        <w:pStyle w:val="Heading3"/>
        <w:spacing w:line="240" w:lineRule="auto" w:before="190"/>
        <w:ind w:right="945"/>
        <w:jc w:val="left"/>
        <w:rPr>
          <w:b w:val="0"/>
          <w:bCs w:val="0"/>
        </w:rPr>
      </w:pPr>
      <w:r>
        <w:rPr/>
        <w:t>二、对未来公司发展的展望</w:t>
      </w:r>
      <w:r>
        <w:rPr>
          <w:b w:val="0"/>
          <w:bCs w:val="0"/>
        </w:rPr>
      </w:r>
    </w:p>
    <w:p>
      <w:pPr>
        <w:spacing w:after="0" w:line="240" w:lineRule="auto"/>
        <w:jc w:val="left"/>
        <w:sectPr>
          <w:pgSz w:w="11910" w:h="16840"/>
          <w:pgMar w:header="877" w:footer="1268" w:top="1100" w:bottom="1460" w:left="15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spacing w:line="357" w:lineRule="auto" w:before="26"/>
        <w:ind w:left="621" w:right="5265" w:firstLine="2"/>
        <w:jc w:val="left"/>
        <w:rPr>
          <w:rFonts w:ascii="宋体" w:hAnsi="宋体" w:cs="宋体" w:eastAsia="宋体" w:hint="default"/>
          <w:sz w:val="24"/>
          <w:szCs w:val="24"/>
        </w:rPr>
      </w:pPr>
      <w:r>
        <w:rPr>
          <w:rFonts w:ascii="宋体" w:hAnsi="宋体" w:cs="宋体" w:eastAsia="宋体" w:hint="default"/>
          <w:b/>
          <w:bCs/>
          <w:sz w:val="24"/>
          <w:szCs w:val="24"/>
        </w:rPr>
        <w:t>（一）公司所处的行业发展趋势</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、硬件设施日趋完善、潜在需求逐步释放</w:t>
      </w:r>
    </w:p>
    <w:p>
      <w:pPr>
        <w:pStyle w:val="BodyText"/>
        <w:spacing w:line="357" w:lineRule="auto"/>
        <w:ind w:right="1086" w:firstLine="479"/>
        <w:jc w:val="both"/>
      </w:pPr>
      <w:r>
        <w:rPr/>
        <w:t>同步教育服务与国家基础教育改革政策、新课标规划紧密相关，随着以网络技术和 </w:t>
      </w:r>
      <w:r>
        <w:rPr>
          <w:spacing w:val="-1"/>
        </w:rPr>
        <w:t>多媒体技术为核心的信息技术的发展，以及电脑的普及和使用，中国中小学校的教育信</w:t>
      </w:r>
      <w:r>
        <w:rPr>
          <w:spacing w:val="-88"/>
        </w:rPr>
        <w:t> </w:t>
      </w:r>
      <w:r>
        <w:rPr>
          <w:spacing w:val="-88"/>
        </w:rPr>
      </w:r>
      <w:r>
        <w:rPr/>
        <w:t>息化建设由硬件阶段逐步进入软件阶段。</w:t>
      </w:r>
    </w:p>
    <w:p>
      <w:pPr>
        <w:pStyle w:val="BodyText"/>
        <w:spacing w:line="357" w:lineRule="auto"/>
        <w:ind w:right="1087" w:firstLine="479"/>
        <w:jc w:val="both"/>
      </w:pPr>
      <w:r>
        <w:rPr>
          <w:spacing w:val="-1"/>
        </w:rPr>
        <w:t>近年来，政府对教育体系结构的进一步调整，对基础教育的信息化教学重视程度进</w:t>
      </w:r>
      <w:r>
        <w:rPr/>
        <w:t> </w:t>
      </w:r>
      <w:r>
        <w:rPr>
          <w:spacing w:val="-1"/>
        </w:rPr>
        <w:t>一步加大。随着硬件设施的完善，潜在需求逐步释放，同步教育产品及服务的市场规模</w:t>
      </w:r>
      <w:r>
        <w:rPr>
          <w:spacing w:val="-91"/>
        </w:rPr>
        <w:t> </w:t>
      </w:r>
      <w:r>
        <w:rPr>
          <w:spacing w:val="-91"/>
        </w:rPr>
      </w:r>
      <w:r>
        <w:rPr/>
        <w:t>将进一步扩大。</w:t>
      </w:r>
    </w:p>
    <w:p>
      <w:pPr>
        <w:pStyle w:val="BodyText"/>
        <w:spacing w:line="357" w:lineRule="auto"/>
        <w:ind w:left="621" w:right="945"/>
        <w:jc w:val="left"/>
      </w:pPr>
      <w:r>
        <w:rPr>
          <w:rFonts w:ascii="宋体" w:hAnsi="宋体" w:cs="宋体" w:eastAsia="宋体" w:hint="default"/>
        </w:rPr>
        <w:t>2</w:t>
      </w:r>
      <w:r>
        <w:rPr/>
        <w:t>、对品质要求越来越高 </w:t>
      </w:r>
      <w:r>
        <w:rPr>
          <w:spacing w:val="-1"/>
        </w:rPr>
        <w:t>目前，市场上教育服务类产品较多，但大部分为非同步的辅导类产品，能随时根据</w:t>
      </w:r>
    </w:p>
    <w:p>
      <w:pPr>
        <w:pStyle w:val="BodyText"/>
        <w:spacing w:line="357" w:lineRule="auto"/>
        <w:ind w:right="1087"/>
        <w:jc w:val="both"/>
      </w:pPr>
      <w:r>
        <w:rPr>
          <w:spacing w:val="-1"/>
        </w:rPr>
        <w:t>教学发展趋势和教改动向及时把握、满足用户需求的同步辅助学习类产品较少。同步教</w:t>
      </w:r>
      <w:r>
        <w:rPr>
          <w:spacing w:val="-88"/>
        </w:rPr>
        <w:t> </w:t>
      </w:r>
      <w:r>
        <w:rPr>
          <w:spacing w:val="-88"/>
        </w:rPr>
      </w:r>
      <w:r>
        <w:rPr>
          <w:spacing w:val="-1"/>
        </w:rPr>
        <w:t>育软件及网络在线服务是在突破传统竞争格局的基础上所开拓的新的市场领域，目前处</w:t>
      </w:r>
      <w:r>
        <w:rPr>
          <w:spacing w:val="-90"/>
        </w:rPr>
        <w:t> </w:t>
      </w:r>
      <w:r>
        <w:rPr>
          <w:spacing w:val="-90"/>
        </w:rPr>
      </w:r>
      <w:r>
        <w:rPr>
          <w:spacing w:val="-1"/>
        </w:rPr>
        <w:t>于起步并快速发展阶段。以消费者（教师和学生）的需求为导向，打造精品同步教育服</w:t>
      </w:r>
      <w:r>
        <w:rPr>
          <w:spacing w:val="-90"/>
        </w:rPr>
        <w:t> </w:t>
      </w:r>
      <w:r>
        <w:rPr>
          <w:spacing w:val="-90"/>
        </w:rPr>
      </w:r>
      <w:r>
        <w:rPr/>
        <w:t>务，形成特色鲜明的自有教育服务品牌将成为该行业发展的趋势。</w:t>
      </w:r>
    </w:p>
    <w:p>
      <w:pPr>
        <w:pStyle w:val="BodyText"/>
        <w:spacing w:line="357" w:lineRule="auto"/>
        <w:ind w:left="621" w:right="945"/>
        <w:jc w:val="left"/>
      </w:pPr>
      <w:r>
        <w:rPr>
          <w:rFonts w:ascii="宋体" w:hAnsi="宋体" w:cs="宋体" w:eastAsia="宋体" w:hint="default"/>
        </w:rPr>
        <w:t>3</w:t>
      </w:r>
      <w:r>
        <w:rPr/>
        <w:t>、个性化需求凸显 </w:t>
      </w:r>
      <w:r>
        <w:rPr>
          <w:spacing w:val="-1"/>
        </w:rPr>
        <w:t>根据消费者的不同需求，实施个性化的教育服务既可以打造行业品牌，同时也是教</w:t>
      </w:r>
    </w:p>
    <w:p>
      <w:pPr>
        <w:pStyle w:val="BodyText"/>
        <w:spacing w:line="357" w:lineRule="auto"/>
        <w:ind w:right="1087"/>
        <w:jc w:val="both"/>
      </w:pPr>
      <w:r>
        <w:rPr>
          <w:spacing w:val="-1"/>
        </w:rPr>
        <w:t>育服务机构形象识别系统的核心部分。服务的个性化也将成为同步教育产品及服务设计</w:t>
      </w:r>
      <w:r>
        <w:rPr>
          <w:spacing w:val="-88"/>
        </w:rPr>
        <w:t> </w:t>
      </w:r>
      <w:r>
        <w:rPr>
          <w:spacing w:val="-88"/>
        </w:rPr>
      </w:r>
      <w:r>
        <w:rPr>
          <w:spacing w:val="-1"/>
        </w:rPr>
        <w:t>与发展的主流。这要求教育服务提供商能根据使用者的学习进度与现有技能水平进行判</w:t>
      </w:r>
      <w:r>
        <w:rPr>
          <w:spacing w:val="-88"/>
        </w:rPr>
        <w:t> </w:t>
      </w:r>
      <w:r>
        <w:rPr>
          <w:spacing w:val="-88"/>
        </w:rPr>
      </w:r>
      <w:r>
        <w:rPr/>
        <w:t>断与分析，提供最有利于教学效果的学习方案，从而实现个性化学习。</w:t>
      </w:r>
    </w:p>
    <w:p>
      <w:pPr>
        <w:pStyle w:val="BodyText"/>
        <w:spacing w:line="357" w:lineRule="auto"/>
        <w:ind w:left="621" w:right="945"/>
        <w:jc w:val="left"/>
      </w:pPr>
      <w:r>
        <w:rPr>
          <w:rFonts w:ascii="宋体" w:hAnsi="宋体" w:cs="宋体" w:eastAsia="宋体" w:hint="default"/>
        </w:rPr>
        <w:t>4</w:t>
      </w:r>
      <w:r>
        <w:rPr/>
        <w:t>、由线下产品向线上服务延伸 </w:t>
      </w:r>
      <w:r>
        <w:rPr>
          <w:spacing w:val="-1"/>
        </w:rPr>
        <w:t>随着网络技术迅猛发展和网络应用的日益普及，将来的教育也会逐渐发展到网络教</w:t>
      </w:r>
    </w:p>
    <w:p>
      <w:pPr>
        <w:pStyle w:val="BodyText"/>
        <w:spacing w:line="357" w:lineRule="auto"/>
        <w:ind w:right="1086"/>
        <w:jc w:val="both"/>
      </w:pPr>
      <w:r>
        <w:rPr>
          <w:spacing w:val="-1"/>
        </w:rPr>
        <w:t>学上，信息化手段与教学相结合，形成多层次、多形式、多功能的教育方式。网络教学</w:t>
      </w:r>
      <w:r>
        <w:rPr>
          <w:spacing w:val="-89"/>
        </w:rPr>
        <w:t> </w:t>
      </w:r>
      <w:r>
        <w:rPr>
          <w:spacing w:val="-89"/>
        </w:rPr>
      </w:r>
      <w:r>
        <w:rPr/>
        <w:t>将更能体现教育的智能化、个性化的特点。</w:t>
      </w:r>
    </w:p>
    <w:p>
      <w:pPr>
        <w:spacing w:line="936" w:lineRule="exact" w:before="36"/>
        <w:ind w:left="621" w:right="5848" w:firstLine="2"/>
        <w:jc w:val="left"/>
        <w:rPr>
          <w:rFonts w:ascii="宋体" w:hAnsi="宋体" w:cs="宋体" w:eastAsia="宋体" w:hint="default"/>
          <w:sz w:val="24"/>
          <w:szCs w:val="24"/>
        </w:rPr>
      </w:pPr>
      <w:r>
        <w:rPr>
          <w:rFonts w:ascii="宋体" w:hAnsi="宋体" w:cs="宋体" w:eastAsia="宋体" w:hint="default"/>
          <w:b/>
          <w:bCs/>
          <w:sz w:val="24"/>
          <w:szCs w:val="24"/>
        </w:rPr>
        <w:t>（二）公司未来发展的风险因素分析</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、宏观政策的风险</w:t>
      </w:r>
    </w:p>
    <w:p>
      <w:pPr>
        <w:pStyle w:val="BodyText"/>
        <w:spacing w:line="240" w:lineRule="auto" w:before="0"/>
        <w:ind w:left="621" w:right="945"/>
        <w:jc w:val="left"/>
      </w:pPr>
      <w:r>
        <w:rPr/>
        <w:t>随着教育改革的深入，国家教育部在</w:t>
      </w:r>
      <w:r>
        <w:rPr>
          <w:rFonts w:ascii="宋体" w:hAnsi="宋体" w:cs="宋体" w:eastAsia="宋体" w:hint="default"/>
        </w:rPr>
        <w:t>2011</w:t>
      </w:r>
      <w:r>
        <w:rPr/>
        <w:t>年颁布新课标并要求现有教材重新送审，</w:t>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57" w:lineRule="auto" w:before="26"/>
        <w:ind w:right="945"/>
        <w:jc w:val="left"/>
      </w:pPr>
      <w:r>
        <w:rPr>
          <w:spacing w:val="-1"/>
        </w:rPr>
        <w:t>国内教材将进行全面修订和改版，教材版本可能会发生重大变化，将会给公司带来签署</w:t>
      </w:r>
      <w:r>
        <w:rPr>
          <w:spacing w:val="-88"/>
        </w:rPr>
        <w:t> </w:t>
      </w:r>
      <w:r>
        <w:rPr>
          <w:spacing w:val="-88"/>
        </w:rPr>
      </w:r>
      <w:r>
        <w:rPr/>
        <w:t>著作权合作的风险和新版教材产品开发成本增加的风险。</w:t>
      </w:r>
    </w:p>
    <w:p>
      <w:pPr>
        <w:pStyle w:val="BodyText"/>
        <w:spacing w:line="357" w:lineRule="auto"/>
        <w:ind w:right="1087" w:firstLine="479"/>
        <w:jc w:val="both"/>
      </w:pPr>
      <w:r>
        <w:rPr>
          <w:spacing w:val="-1"/>
        </w:rPr>
        <w:t>公司将密切关注教育改革动态，强化与著作权人的合作关系，并根据教材变化完善</w:t>
      </w:r>
      <w:r>
        <w:rPr/>
        <w:t> </w:t>
      </w:r>
      <w:r>
        <w:rPr>
          <w:spacing w:val="-1"/>
        </w:rPr>
        <w:t>配套软件内容，跟踪新的教学改革要求，升级产品和建设更为快捷高效的开发平台。同</w:t>
      </w:r>
      <w:r>
        <w:rPr>
          <w:spacing w:val="-91"/>
        </w:rPr>
        <w:t> </w:t>
      </w:r>
      <w:r>
        <w:rPr>
          <w:spacing w:val="-91"/>
        </w:rPr>
      </w:r>
      <w:r>
        <w:rPr/>
        <w:t>时，公司将进一步积极研发创新产品，提升公司的创新能力和完善自主产品。</w:t>
      </w:r>
    </w:p>
    <w:p>
      <w:pPr>
        <w:spacing w:line="240" w:lineRule="auto" w:before="0"/>
        <w:rPr>
          <w:rFonts w:ascii="宋体" w:hAnsi="宋体" w:cs="宋体" w:eastAsia="宋体" w:hint="default"/>
          <w:sz w:val="24"/>
          <w:szCs w:val="24"/>
        </w:rPr>
      </w:pPr>
    </w:p>
    <w:p>
      <w:pPr>
        <w:pStyle w:val="BodyText"/>
        <w:spacing w:line="357" w:lineRule="auto" w:before="190"/>
        <w:ind w:left="621" w:right="1065"/>
        <w:jc w:val="left"/>
      </w:pPr>
      <w:r>
        <w:rPr>
          <w:rFonts w:ascii="宋体" w:hAnsi="宋体" w:cs="宋体" w:eastAsia="宋体" w:hint="default"/>
        </w:rPr>
        <w:t>2</w:t>
      </w:r>
      <w:r>
        <w:rPr/>
        <w:t>、客户相对集中的风险 目前公司的销售区域仍主要以珠三角，长三角及京津地区等大中城市为主，市场区</w:t>
      </w:r>
    </w:p>
    <w:p>
      <w:pPr>
        <w:pStyle w:val="BodyText"/>
        <w:spacing w:line="357" w:lineRule="auto" w:before="37"/>
        <w:ind w:left="621" w:right="945" w:hanging="480"/>
        <w:jc w:val="left"/>
      </w:pPr>
      <w:r>
        <w:rPr/>
        <w:t>域相对集中并存在一定风险，可能对本公司未来盈利能力造成影响。 </w:t>
      </w:r>
      <w:r>
        <w:rPr>
          <w:spacing w:val="-1"/>
        </w:rPr>
        <w:t>公司将通过技术研发和产品拓展计划，营销渠道拓展计划解决上述产品及销售区域</w:t>
      </w:r>
    </w:p>
    <w:p>
      <w:pPr>
        <w:pStyle w:val="BodyText"/>
        <w:spacing w:line="357" w:lineRule="auto"/>
        <w:ind w:right="1082"/>
        <w:jc w:val="both"/>
      </w:pPr>
      <w:r>
        <w:rPr/>
        <w:t>较为集中的风险。一方面通过开发语文、数学等其他学科的研发，将各学科发展均衡。 另一方面，公司将把开创新的销售区域作为战略重点，通过与现有的主流出版社、教研 系统所建立的良好的合作关系，充分把握各地中小学教材的新特点、新趋势，对潜在用 户的市场需求进行调研分析，积极开发地方版本系列以满足二、三线城市的拓展需求。</w:t>
      </w:r>
    </w:p>
    <w:p>
      <w:pPr>
        <w:spacing w:line="240" w:lineRule="auto" w:before="0"/>
        <w:rPr>
          <w:rFonts w:ascii="宋体" w:hAnsi="宋体" w:cs="宋体" w:eastAsia="宋体" w:hint="default"/>
          <w:sz w:val="24"/>
          <w:szCs w:val="24"/>
        </w:rPr>
      </w:pPr>
    </w:p>
    <w:p>
      <w:pPr>
        <w:pStyle w:val="BodyText"/>
        <w:spacing w:line="357" w:lineRule="auto" w:before="190"/>
        <w:ind w:left="621" w:right="945"/>
        <w:jc w:val="left"/>
      </w:pPr>
      <w:r>
        <w:rPr>
          <w:rFonts w:ascii="宋体" w:hAnsi="宋体" w:cs="宋体" w:eastAsia="宋体" w:hint="default"/>
        </w:rPr>
        <w:t>3</w:t>
      </w:r>
      <w:r>
        <w:rPr/>
        <w:t>、新产品开发和技术更新换代的风险 </w:t>
      </w:r>
      <w:r>
        <w:rPr>
          <w:spacing w:val="-1"/>
        </w:rPr>
        <w:t>市场需求不断变化，教育技术不断发展，如果公司对行业关键技术的发展动态不能</w:t>
      </w:r>
    </w:p>
    <w:p>
      <w:pPr>
        <w:pStyle w:val="BodyText"/>
        <w:spacing w:line="357" w:lineRule="auto"/>
        <w:ind w:right="945"/>
        <w:jc w:val="left"/>
      </w:pPr>
      <w:r>
        <w:rPr>
          <w:spacing w:val="-1"/>
        </w:rPr>
        <w:t>及时掌控，对教育教学当中的新理念以及广大教师和学生的教学需求不能正确把握，研</w:t>
      </w:r>
      <w:r>
        <w:rPr>
          <w:spacing w:val="-88"/>
        </w:rPr>
        <w:t> </w:t>
      </w:r>
      <w:r>
        <w:rPr>
          <w:spacing w:val="-88"/>
        </w:rPr>
      </w:r>
      <w:r>
        <w:rPr/>
        <w:t>发的产品将不具备竞争力。</w:t>
      </w:r>
    </w:p>
    <w:p>
      <w:pPr>
        <w:pStyle w:val="BodyText"/>
        <w:spacing w:line="357" w:lineRule="auto"/>
        <w:ind w:right="1087" w:firstLine="479"/>
        <w:jc w:val="both"/>
      </w:pPr>
      <w:r>
        <w:rPr>
          <w:spacing w:val="-1"/>
        </w:rPr>
        <w:t>公司将积极掌握教学软件及网络服务开发平台的特点及发展趋势，使公司开发的同</w:t>
      </w:r>
      <w:r>
        <w:rPr/>
        <w:t> </w:t>
      </w:r>
      <w:r>
        <w:rPr>
          <w:spacing w:val="-1"/>
        </w:rPr>
        <w:t>步教育服务类产品具有更强的针对性和实用性；同时加强基础教育项目研究，在开发实</w:t>
      </w:r>
      <w:r>
        <w:rPr>
          <w:spacing w:val="-88"/>
        </w:rPr>
        <w:t> </w:t>
      </w:r>
      <w:r>
        <w:rPr>
          <w:spacing w:val="-88"/>
        </w:rPr>
      </w:r>
      <w:r>
        <w:rPr/>
        <w:t>施过程中进行有效管理、把握开发周期、降低开发成本。</w:t>
      </w:r>
    </w:p>
    <w:p>
      <w:pPr>
        <w:spacing w:line="240" w:lineRule="auto" w:before="0"/>
        <w:rPr>
          <w:rFonts w:ascii="宋体" w:hAnsi="宋体" w:cs="宋体" w:eastAsia="宋体" w:hint="default"/>
          <w:sz w:val="24"/>
          <w:szCs w:val="24"/>
        </w:rPr>
      </w:pPr>
    </w:p>
    <w:p>
      <w:pPr>
        <w:pStyle w:val="BodyText"/>
        <w:spacing w:line="357" w:lineRule="auto" w:before="191"/>
        <w:ind w:left="621" w:right="945"/>
        <w:jc w:val="left"/>
      </w:pPr>
      <w:r>
        <w:rPr>
          <w:rFonts w:ascii="宋体" w:hAnsi="宋体" w:cs="宋体" w:eastAsia="宋体" w:hint="default"/>
        </w:rPr>
        <w:t>4</w:t>
      </w:r>
      <w:r>
        <w:rPr/>
        <w:t>、公司规模扩大带来的管理风险 </w:t>
      </w:r>
      <w:r>
        <w:rPr>
          <w:spacing w:val="-1"/>
        </w:rPr>
        <w:t>同步教育产品行业需要大量具有一定教育背景和技术背景的专业人员。尽管公司凭</w:t>
      </w:r>
    </w:p>
    <w:p>
      <w:pPr>
        <w:pStyle w:val="BodyText"/>
        <w:spacing w:line="357" w:lineRule="auto"/>
        <w:ind w:right="945"/>
        <w:jc w:val="left"/>
      </w:pPr>
      <w:r>
        <w:rPr>
          <w:spacing w:val="5"/>
        </w:rPr>
        <w:t>借多年教育服务行业的优势及网络技术开发经验已经培养出一批符合公司现有业务架</w:t>
      </w:r>
      <w:r>
        <w:rPr>
          <w:spacing w:val="-114"/>
        </w:rPr>
        <w:t> </w:t>
      </w:r>
      <w:r>
        <w:rPr>
          <w:spacing w:val="-114"/>
        </w:rPr>
      </w:r>
      <w:r>
        <w:rPr>
          <w:spacing w:val="-4"/>
        </w:rPr>
        <w:t>构需要的复合型人才，但随着行业竞争的日趋激烈，公司的不断发展和投资规模的扩大，</w:t>
      </w:r>
      <w:r>
        <w:rPr>
          <w:spacing w:val="-90"/>
        </w:rPr>
        <w:t> </w:t>
      </w:r>
      <w:r>
        <w:rPr>
          <w:spacing w:val="-90"/>
        </w:rPr>
      </w:r>
      <w:r>
        <w:rPr/>
        <w:t>仍可能面临管理、营销和技术人才匮乏的风险。</w:t>
      </w:r>
    </w:p>
    <w:p>
      <w:pPr>
        <w:pStyle w:val="BodyText"/>
        <w:spacing w:line="240" w:lineRule="auto"/>
        <w:ind w:left="621" w:right="945"/>
        <w:jc w:val="left"/>
      </w:pPr>
      <w:r>
        <w:rPr/>
        <w:t>公司为此制定了详细的管理、营销和技术等专业人才的引进和培养计划，促使公司</w:t>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57" w:lineRule="auto" w:before="26"/>
        <w:ind w:right="1089"/>
        <w:jc w:val="both"/>
      </w:pPr>
      <w:r>
        <w:rPr>
          <w:spacing w:val="-1"/>
        </w:rPr>
        <w:t>人才架构更为科学化。通过企业文化建设，不断加强公司的凝聚力。同时，建立了基础</w:t>
      </w:r>
      <w:r>
        <w:rPr>
          <w:spacing w:val="-94"/>
        </w:rPr>
        <w:t> </w:t>
      </w:r>
      <w:r>
        <w:rPr>
          <w:spacing w:val="-94"/>
        </w:rPr>
      </w:r>
      <w:r>
        <w:rPr>
          <w:spacing w:val="-1"/>
        </w:rPr>
        <w:t>培训、技能培训、经验库培训以及上岗专人指导培训等人才培养制度，有效带动了后续</w:t>
      </w:r>
      <w:r>
        <w:rPr>
          <w:spacing w:val="-91"/>
        </w:rPr>
        <w:t> </w:t>
      </w:r>
      <w:r>
        <w:rPr>
          <w:spacing w:val="-91"/>
        </w:rPr>
      </w:r>
      <w:r>
        <w:rPr/>
        <w:t>人才的补充和发展，保证公司在高速发展中的人才需要。</w:t>
      </w:r>
    </w:p>
    <w:p>
      <w:pPr>
        <w:spacing w:line="240" w:lineRule="auto" w:before="0"/>
        <w:rPr>
          <w:rFonts w:ascii="宋体" w:hAnsi="宋体" w:cs="宋体" w:eastAsia="宋体" w:hint="default"/>
          <w:sz w:val="24"/>
          <w:szCs w:val="24"/>
        </w:rPr>
      </w:pPr>
    </w:p>
    <w:p>
      <w:pPr>
        <w:pStyle w:val="BodyText"/>
        <w:spacing w:line="357" w:lineRule="auto" w:before="190"/>
        <w:ind w:left="621" w:right="1065"/>
        <w:jc w:val="left"/>
      </w:pPr>
      <w:r>
        <w:rPr>
          <w:rFonts w:ascii="宋体" w:hAnsi="宋体" w:cs="宋体" w:eastAsia="宋体" w:hint="default"/>
        </w:rPr>
        <w:t>5</w:t>
      </w:r>
      <w:r>
        <w:rPr/>
        <w:t>、募集资金投资项目风险 我司公开发行股票募集的资金分别用于中小学多学科（不含英语）同步教育软件项</w:t>
      </w:r>
    </w:p>
    <w:p>
      <w:pPr>
        <w:pStyle w:val="BodyText"/>
        <w:spacing w:line="357" w:lineRule="auto"/>
        <w:ind w:right="1086"/>
        <w:jc w:val="both"/>
      </w:pPr>
      <w:r>
        <w:rPr>
          <w:spacing w:val="-1"/>
        </w:rPr>
        <w:t>目、中小学英语同步教育软件升级及新版本开发项目、研发中心建设项目、营销网络扩</w:t>
      </w:r>
      <w:r>
        <w:rPr>
          <w:spacing w:val="-90"/>
        </w:rPr>
        <w:t> </w:t>
      </w:r>
      <w:r>
        <w:rPr>
          <w:spacing w:val="-90"/>
        </w:rPr>
      </w:r>
      <w:r>
        <w:rPr>
          <w:spacing w:val="-1"/>
        </w:rPr>
        <w:t>建项目和其他与主营业务相关的营运资金项目。募集资金投资项目的顺利实施，将进一</w:t>
      </w:r>
      <w:r>
        <w:rPr>
          <w:spacing w:val="-88"/>
        </w:rPr>
        <w:t> </w:t>
      </w:r>
      <w:r>
        <w:rPr>
          <w:spacing w:val="-88"/>
        </w:rPr>
      </w:r>
      <w:r>
        <w:rPr>
          <w:spacing w:val="-1"/>
        </w:rPr>
        <w:t>步增强公司的研发实力，扩大公司在既有市场的占有率并开拓新市场，提升公司的综合</w:t>
      </w:r>
      <w:r>
        <w:rPr>
          <w:spacing w:val="-88"/>
        </w:rPr>
        <w:t> </w:t>
      </w:r>
      <w:r>
        <w:rPr>
          <w:spacing w:val="-88"/>
        </w:rPr>
      </w:r>
      <w:r>
        <w:rPr>
          <w:spacing w:val="-1"/>
        </w:rPr>
        <w:t>竞争力。尽管公司已经做好相应的技术准备和市场准备，但在项目的具体实施过程中仍</w:t>
      </w:r>
      <w:r>
        <w:rPr>
          <w:spacing w:val="-88"/>
        </w:rPr>
        <w:t> </w:t>
      </w:r>
      <w:r>
        <w:rPr>
          <w:spacing w:val="-88"/>
        </w:rPr>
      </w:r>
      <w:r>
        <w:rPr>
          <w:spacing w:val="-1"/>
        </w:rPr>
        <w:t>可能遇到技术更新效果不佳、市场开拓不力、市场环境发生变化、国家教育部颁布新课</w:t>
      </w:r>
      <w:r>
        <w:rPr>
          <w:spacing w:val="-91"/>
        </w:rPr>
        <w:t> </w:t>
      </w:r>
      <w:r>
        <w:rPr>
          <w:spacing w:val="-91"/>
        </w:rPr>
      </w:r>
      <w:r>
        <w:rPr>
          <w:spacing w:val="-1"/>
        </w:rPr>
        <w:t>标和现有教材重新送审改版等不利情形，从而可能导致募集资金投资项目的实际收益低</w:t>
      </w:r>
      <w:r>
        <w:rPr>
          <w:spacing w:val="-88"/>
        </w:rPr>
        <w:t> </w:t>
      </w:r>
      <w:r>
        <w:rPr>
          <w:spacing w:val="-88"/>
        </w:rPr>
      </w:r>
      <w:r>
        <w:rPr/>
        <w:t>于预期，带来一定的项目投资风险。</w:t>
      </w:r>
    </w:p>
    <w:p>
      <w:pPr>
        <w:pStyle w:val="Heading3"/>
        <w:spacing w:line="936" w:lineRule="exact" w:before="36"/>
        <w:ind w:right="6570"/>
        <w:jc w:val="left"/>
        <w:rPr>
          <w:b w:val="0"/>
          <w:bCs w:val="0"/>
        </w:rPr>
      </w:pPr>
      <w:r>
        <w:rPr/>
        <w:t>（三）公司的发展机遇与挑战</w:t>
      </w:r>
      <w:r>
        <w:rPr>
          <w:w w:val="99"/>
        </w:rPr>
        <w:t> </w:t>
      </w:r>
      <w:r>
        <w:rPr>
          <w:rFonts w:ascii="宋体" w:hAnsi="宋体" w:cs="宋体" w:eastAsia="宋体" w:hint="default"/>
        </w:rPr>
        <w:t>1</w:t>
      </w:r>
      <w:r>
        <w:rPr/>
        <w:t>、面临的发展机遇</w:t>
      </w:r>
      <w:r>
        <w:rPr>
          <w:b w:val="0"/>
          <w:bCs w:val="0"/>
        </w:rPr>
      </w:r>
    </w:p>
    <w:p>
      <w:pPr>
        <w:pStyle w:val="BodyText"/>
        <w:tabs>
          <w:tab w:pos="7818" w:val="left" w:leader="none"/>
        </w:tabs>
        <w:spacing w:line="357" w:lineRule="auto" w:before="0"/>
        <w:ind w:left="621" w:right="1085"/>
        <w:jc w:val="left"/>
      </w:pPr>
      <w:r>
        <w:rPr/>
        <w:t>（</w:t>
      </w:r>
      <w:r>
        <w:rPr>
          <w:rFonts w:ascii="宋体" w:hAnsi="宋体" w:cs="宋体" w:eastAsia="宋体" w:hint="default"/>
        </w:rPr>
        <w:t>1</w:t>
      </w:r>
      <w:r>
        <w:rPr/>
        <w:t>）文化强国的建设所带来的机会 </w:t>
      </w:r>
      <w:r>
        <w:rPr>
          <w:spacing w:val="-1"/>
        </w:rPr>
        <w:t>中共十七届六中全会审议通过的《中共中央关于深化文化体制改革</w:t>
        <w:tab/>
      </w:r>
      <w:r>
        <w:rPr/>
        <w:t>推动社会主义</w:t>
      </w:r>
    </w:p>
    <w:p>
      <w:pPr>
        <w:pStyle w:val="BodyText"/>
        <w:spacing w:line="357" w:lineRule="auto"/>
        <w:ind w:right="1085"/>
        <w:jc w:val="both"/>
      </w:pPr>
      <w:r>
        <w:rPr/>
        <w:t>文化大发展大繁荣若干重大问题的决定》。党的十七届六中全会议既提出了到</w:t>
      </w:r>
      <w:r>
        <w:rPr>
          <w:rFonts w:ascii="宋体" w:hAnsi="宋体" w:cs="宋体" w:eastAsia="宋体" w:hint="default"/>
        </w:rPr>
        <w:t>2020</w:t>
      </w:r>
      <w:r>
        <w:rPr/>
        <w:t>年文 化改革发展的阶段性目标，又提出了建设社会主义文化强国这一长期战略目标。</w:t>
      </w:r>
    </w:p>
    <w:p>
      <w:pPr>
        <w:pStyle w:val="BodyText"/>
        <w:spacing w:line="240" w:lineRule="auto"/>
        <w:ind w:left="741" w:right="945"/>
        <w:jc w:val="left"/>
      </w:pPr>
      <w:r>
        <w:rPr/>
        <w:t>（</w:t>
      </w:r>
      <w:r>
        <w:rPr>
          <w:rFonts w:ascii="宋体" w:hAnsi="宋体" w:cs="宋体" w:eastAsia="宋体" w:hint="default"/>
        </w:rPr>
        <w:t>2</w:t>
      </w:r>
      <w:r>
        <w:rPr/>
        <w:t>）义务制教育的投入带来的机会</w:t>
      </w:r>
    </w:p>
    <w:p>
      <w:pPr>
        <w:pStyle w:val="BodyText"/>
        <w:spacing w:line="357" w:lineRule="auto" w:before="154"/>
        <w:ind w:right="945" w:firstLine="479"/>
        <w:jc w:val="left"/>
      </w:pPr>
      <w:r>
        <w:rPr>
          <w:spacing w:val="-1"/>
        </w:rPr>
        <w:t>《国家中长期教育改革和发展规划纲要（</w:t>
      </w:r>
      <w:r>
        <w:rPr>
          <w:rFonts w:ascii="宋体" w:hAnsi="宋体" w:cs="宋体" w:eastAsia="宋体" w:hint="default"/>
          <w:spacing w:val="-1"/>
        </w:rPr>
        <w:t>2010</w:t>
      </w:r>
      <w:r>
        <w:rPr>
          <w:spacing w:val="-1"/>
        </w:rPr>
        <w:t>－</w:t>
      </w:r>
      <w:r>
        <w:rPr>
          <w:rFonts w:ascii="宋体" w:hAnsi="宋体" w:cs="宋体" w:eastAsia="宋体" w:hint="default"/>
          <w:spacing w:val="-1"/>
        </w:rPr>
        <w:t>2020</w:t>
      </w:r>
      <w:r>
        <w:rPr>
          <w:spacing w:val="-1"/>
        </w:rPr>
        <w:t>年）》明确提出，提高国家财</w:t>
      </w:r>
      <w:r>
        <w:rPr/>
        <w:t> 政性教育经费支出占国内生产总值的比例，</w:t>
      </w:r>
      <w:r>
        <w:rPr>
          <w:rFonts w:ascii="宋体" w:hAnsi="宋体" w:cs="宋体" w:eastAsia="宋体" w:hint="default"/>
        </w:rPr>
        <w:t>2012</w:t>
      </w:r>
      <w:r>
        <w:rPr/>
        <w:t>年达到</w:t>
      </w:r>
      <w:r>
        <w:rPr>
          <w:rFonts w:ascii="宋体" w:hAnsi="宋体" w:cs="宋体" w:eastAsia="宋体" w:hint="default"/>
        </w:rPr>
        <w:t>4</w:t>
      </w:r>
      <w:r>
        <w:rPr/>
        <w:t>％。</w:t>
      </w:r>
    </w:p>
    <w:p>
      <w:pPr>
        <w:pStyle w:val="BodyText"/>
        <w:spacing w:line="240" w:lineRule="auto"/>
        <w:ind w:left="621" w:right="945"/>
        <w:jc w:val="left"/>
      </w:pPr>
      <w:r>
        <w:rPr/>
        <w:t>（</w:t>
      </w:r>
      <w:r>
        <w:rPr>
          <w:rFonts w:ascii="宋体" w:hAnsi="宋体" w:cs="宋体" w:eastAsia="宋体" w:hint="default"/>
        </w:rPr>
        <w:t>3</w:t>
      </w:r>
      <w:r>
        <w:rPr/>
        <w:t>）新教材实施带来的机会：新教材的使用将对配套软件有更强劲的需求。</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ind w:right="945"/>
        <w:jc w:val="left"/>
        <w:rPr>
          <w:b w:val="0"/>
          <w:bCs w:val="0"/>
        </w:rPr>
      </w:pPr>
      <w:r>
        <w:rPr>
          <w:rFonts w:ascii="宋体" w:hAnsi="宋体" w:cs="宋体" w:eastAsia="宋体" w:hint="default"/>
        </w:rPr>
        <w:t>2</w:t>
      </w:r>
      <w:r>
        <w:rPr/>
        <w:t>、面临的挑战</w:t>
      </w:r>
      <w:r>
        <w:rPr>
          <w:b w:val="0"/>
          <w:bCs w:val="0"/>
        </w:rPr>
      </w:r>
    </w:p>
    <w:p>
      <w:pPr>
        <w:pStyle w:val="BodyText"/>
        <w:spacing w:line="357" w:lineRule="auto" w:before="154"/>
        <w:ind w:right="945" w:firstLine="479"/>
        <w:jc w:val="left"/>
      </w:pPr>
      <w:r>
        <w:rPr>
          <w:rFonts w:ascii="宋体" w:hAnsi="宋体" w:cs="宋体" w:eastAsia="宋体" w:hint="default"/>
          <w:spacing w:val="-1"/>
        </w:rPr>
        <w:t>2012</w:t>
      </w:r>
      <w:r>
        <w:rPr>
          <w:spacing w:val="-1"/>
        </w:rPr>
        <w:t>年随着国家建设文化强国战略的发布及教育投入的法定增加，方直科技即迎来</w:t>
      </w:r>
      <w:r>
        <w:rPr/>
        <w:t> 了再一次发展壮大的机会同时也面临着一些前所未有的挑战，其主要体现如下：</w:t>
      </w:r>
    </w:p>
    <w:p>
      <w:pPr>
        <w:spacing w:after="0" w:line="357"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57" w:lineRule="auto" w:before="26"/>
        <w:ind w:right="1097" w:firstLine="479"/>
        <w:jc w:val="both"/>
      </w:pPr>
      <w:r>
        <w:rPr>
          <w:spacing w:val="2"/>
        </w:rPr>
        <w:t>（</w:t>
      </w:r>
      <w:r>
        <w:rPr>
          <w:rFonts w:ascii="宋体" w:hAnsi="宋体" w:cs="宋体" w:eastAsia="宋体" w:hint="default"/>
          <w:spacing w:val="2"/>
        </w:rPr>
        <w:t>1</w:t>
      </w:r>
      <w:r>
        <w:rPr>
          <w:spacing w:val="2"/>
        </w:rPr>
        <w:t>）一些掌握大量国有文化资源的公有制单位，游离于社会主义市场经济体制之</w:t>
      </w:r>
      <w:r>
        <w:rPr/>
        <w:t> 外，掌握垄断性资源并直接参与竞争。</w:t>
      </w:r>
    </w:p>
    <w:p>
      <w:pPr>
        <w:pStyle w:val="BodyText"/>
        <w:spacing w:line="357" w:lineRule="auto"/>
        <w:ind w:right="1091" w:firstLine="479"/>
        <w:jc w:val="both"/>
      </w:pPr>
      <w:r>
        <w:rPr/>
        <w:t>（</w:t>
      </w:r>
      <w:r>
        <w:rPr>
          <w:rFonts w:ascii="宋体" w:hAnsi="宋体" w:cs="宋体" w:eastAsia="宋体" w:hint="default"/>
        </w:rPr>
        <w:t>2</w:t>
      </w:r>
      <w:r>
        <w:rPr/>
        <w:t>）</w:t>
      </w:r>
      <w:r>
        <w:rPr>
          <w:rFonts w:ascii="宋体" w:hAnsi="宋体" w:cs="宋体" w:eastAsia="宋体" w:hint="default"/>
        </w:rPr>
        <w:t>2012</w:t>
      </w:r>
      <w:r>
        <w:rPr/>
        <w:t>年教育支出占</w:t>
      </w:r>
      <w:r>
        <w:rPr>
          <w:rFonts w:ascii="宋体" w:hAnsi="宋体" w:cs="宋体" w:eastAsia="宋体" w:hint="default"/>
        </w:rPr>
        <w:t>GDP</w:t>
      </w:r>
      <w:r>
        <w:rPr>
          <w:rFonts w:ascii="宋体" w:hAnsi="宋体" w:cs="宋体" w:eastAsia="宋体" w:hint="default"/>
          <w:spacing w:val="45"/>
        </w:rPr>
        <w:t> </w:t>
      </w:r>
      <w:r>
        <w:rPr>
          <w:rFonts w:ascii="宋体" w:hAnsi="宋体" w:cs="宋体" w:eastAsia="宋体" w:hint="default"/>
          <w:spacing w:val="2"/>
        </w:rPr>
        <w:t>4%</w:t>
      </w:r>
      <w:r>
        <w:rPr>
          <w:spacing w:val="2"/>
        </w:rPr>
        <w:t>导致教育产品行业群雄并起，竞争加剧。这将势必</w:t>
      </w:r>
      <w:r>
        <w:rPr/>
        <w:t> 引起教育主管部门对市场准入者及市场次序重新制定相关政策法规。</w:t>
      </w:r>
    </w:p>
    <w:p>
      <w:pPr>
        <w:pStyle w:val="BodyText"/>
        <w:spacing w:line="357" w:lineRule="auto"/>
        <w:ind w:right="945" w:firstLine="479"/>
        <w:jc w:val="left"/>
      </w:pPr>
      <w:r>
        <w:rPr>
          <w:spacing w:val="-1"/>
        </w:rPr>
        <w:t>（</w:t>
      </w:r>
      <w:r>
        <w:rPr>
          <w:rFonts w:ascii="宋体" w:hAnsi="宋体" w:cs="宋体" w:eastAsia="宋体" w:hint="default"/>
          <w:spacing w:val="-1"/>
        </w:rPr>
        <w:t>3</w:t>
      </w:r>
      <w:r>
        <w:rPr>
          <w:spacing w:val="-1"/>
        </w:rPr>
        <w:t>）全媒体教育格局的确定导致了业内人才竞争的局面从局部发展到整个行业内，</w:t>
      </w:r>
      <w:r>
        <w:rPr/>
        <w:t> 人力资本将是决定一家企业的首要核心竞争力。</w:t>
      </w:r>
    </w:p>
    <w:p>
      <w:pPr>
        <w:spacing w:line="936" w:lineRule="exact" w:before="36"/>
        <w:ind w:left="621" w:right="5364" w:firstLine="2"/>
        <w:jc w:val="left"/>
        <w:rPr>
          <w:rFonts w:ascii="宋体" w:hAnsi="宋体" w:cs="宋体" w:eastAsia="宋体" w:hint="default"/>
          <w:sz w:val="24"/>
          <w:szCs w:val="24"/>
        </w:rPr>
      </w:pPr>
      <w:r>
        <w:rPr>
          <w:rFonts w:ascii="宋体" w:hAnsi="宋体" w:cs="宋体" w:eastAsia="宋体" w:hint="default"/>
          <w:b/>
          <w:bCs/>
          <w:sz w:val="24"/>
          <w:szCs w:val="24"/>
        </w:rPr>
        <w:t>（四）公司发展战略及</w:t>
      </w:r>
      <w:r>
        <w:rPr>
          <w:rFonts w:ascii="宋体" w:hAnsi="宋体" w:cs="宋体" w:eastAsia="宋体" w:hint="default"/>
          <w:b/>
          <w:bCs/>
          <w:sz w:val="24"/>
          <w:szCs w:val="24"/>
        </w:rPr>
        <w:t>2012</w:t>
      </w:r>
      <w:r>
        <w:rPr>
          <w:rFonts w:ascii="宋体" w:hAnsi="宋体" w:cs="宋体" w:eastAsia="宋体" w:hint="default"/>
          <w:b/>
          <w:bCs/>
          <w:sz w:val="24"/>
          <w:szCs w:val="24"/>
        </w:rPr>
        <w:t>年度经营计划</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、公司发展战略</w:t>
      </w:r>
    </w:p>
    <w:p>
      <w:pPr>
        <w:pStyle w:val="BodyText"/>
        <w:spacing w:line="357" w:lineRule="auto" w:before="0"/>
        <w:ind w:right="1080" w:firstLine="479"/>
        <w:jc w:val="both"/>
      </w:pPr>
      <w:r>
        <w:rPr>
          <w:spacing w:val="2"/>
        </w:rPr>
        <w:t>公司将继续秉承“全心全意为教育服务”的公司使命及</w:t>
      </w:r>
      <w:r>
        <w:rPr>
          <w:spacing w:val="27"/>
        </w:rPr>
        <w:t> </w:t>
      </w:r>
      <w:r>
        <w:rPr>
          <w:spacing w:val="2"/>
        </w:rPr>
        <w:t>“立在诚信</w:t>
      </w:r>
      <w:r>
        <w:rPr>
          <w:rFonts w:ascii="宋体" w:hAnsi="宋体" w:cs="宋体" w:eastAsia="宋体" w:hint="default"/>
          <w:spacing w:val="2"/>
        </w:rPr>
        <w:t>,</w:t>
      </w:r>
      <w:r>
        <w:rPr>
          <w:spacing w:val="2"/>
        </w:rPr>
        <w:t>强在专注</w:t>
      </w:r>
      <w:r>
        <w:rPr>
          <w:rFonts w:ascii="宋体" w:hAnsi="宋体" w:cs="宋体" w:eastAsia="宋体" w:hint="default"/>
          <w:spacing w:val="2"/>
        </w:rPr>
        <w:t>,</w:t>
      </w:r>
      <w:r>
        <w:rPr>
          <w:spacing w:val="2"/>
        </w:rPr>
        <w:t>智</w:t>
      </w:r>
      <w:r>
        <w:rPr/>
        <w:t> </w:t>
      </w:r>
      <w:r>
        <w:rPr>
          <w:spacing w:val="2"/>
        </w:rPr>
        <w:t>在创新</w:t>
      </w:r>
      <w:r>
        <w:rPr>
          <w:rFonts w:ascii="宋体" w:hAnsi="宋体" w:cs="宋体" w:eastAsia="宋体" w:hint="default"/>
          <w:spacing w:val="2"/>
        </w:rPr>
        <w:t>,</w:t>
      </w:r>
      <w:r>
        <w:rPr>
          <w:spacing w:val="2"/>
        </w:rPr>
        <w:t>进在共赢”的经营理念，以让人人分享优质教育资源为己任，始终将教育服务</w:t>
      </w:r>
      <w:r>
        <w:rPr>
          <w:spacing w:val="-102"/>
        </w:rPr>
        <w:t> </w:t>
      </w:r>
      <w:r>
        <w:rPr>
          <w:spacing w:val="-102"/>
        </w:rPr>
      </w:r>
      <w:r>
        <w:rPr/>
        <w:t>作为公司的核心事业，充分利用国家振兴文化、提升教育和发展数字出版的大好时机， 在目前公司竞争优势的基础上，逐年加大教育互动平台、云计算研发投入，加强教育理</w:t>
      </w:r>
      <w:r>
        <w:rPr/>
        <w:t> 念和新技术结合的投入，增强科技自主创新能力和先进教育理念的转换能力，密切关注 文化教育行业发展的新趋势，充分利用产品、技术、人才、管理、经营模式以及已有的 客户优势，按照公司的发展计划和募投计划，不断增强核心竞争力，扩大产业规模和市 场范围，提高市场占有率，最终使公司成为同步教育软件行业细分市场最具竞争力的科 教企业。</w:t>
      </w:r>
    </w:p>
    <w:p>
      <w:pPr>
        <w:pStyle w:val="Heading3"/>
        <w:spacing w:line="240" w:lineRule="auto" w:before="36"/>
        <w:ind w:right="945"/>
        <w:jc w:val="left"/>
        <w:rPr>
          <w:b w:val="0"/>
          <w:bCs w:val="0"/>
        </w:rPr>
      </w:pPr>
      <w:r>
        <w:rPr>
          <w:rFonts w:ascii="宋体" w:hAnsi="宋体" w:cs="宋体" w:eastAsia="宋体" w:hint="default"/>
        </w:rPr>
        <w:t>2</w:t>
      </w:r>
      <w:r>
        <w:rPr/>
        <w:t>、</w:t>
      </w:r>
      <w:r>
        <w:rPr>
          <w:rFonts w:ascii="宋体" w:hAnsi="宋体" w:cs="宋体" w:eastAsia="宋体" w:hint="default"/>
        </w:rPr>
        <w:t>2012</w:t>
      </w:r>
      <w:r>
        <w:rPr/>
        <w:t>年度经营计划</w:t>
      </w:r>
      <w:r>
        <w:rPr>
          <w:b w:val="0"/>
          <w:bCs w:val="0"/>
        </w:rPr>
      </w:r>
    </w:p>
    <w:p>
      <w:pPr>
        <w:spacing w:line="357" w:lineRule="auto" w:before="154"/>
        <w:ind w:left="621" w:right="945"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）金太阳品牌计划：</w:t>
      </w:r>
      <w:r>
        <w:rPr>
          <w:rFonts w:ascii="宋体" w:hAnsi="宋体" w:cs="宋体" w:eastAsia="宋体" w:hint="default"/>
          <w:b/>
          <w:bCs/>
          <w:w w:val="99"/>
          <w:sz w:val="24"/>
          <w:szCs w:val="24"/>
        </w:rPr>
        <w:t> </w:t>
      </w:r>
      <w:r>
        <w:rPr>
          <w:rFonts w:ascii="宋体" w:hAnsi="宋体" w:cs="宋体" w:eastAsia="宋体" w:hint="default"/>
          <w:spacing w:val="2"/>
          <w:sz w:val="24"/>
          <w:szCs w:val="24"/>
        </w:rPr>
        <w:t>“</w:t>
      </w:r>
      <w:r>
        <w:rPr>
          <w:rFonts w:ascii="宋体" w:hAnsi="宋体" w:cs="宋体" w:eastAsia="宋体" w:hint="default"/>
          <w:spacing w:val="2"/>
          <w:sz w:val="24"/>
          <w:szCs w:val="24"/>
        </w:rPr>
        <w:t>KINGSUN</w:t>
      </w:r>
      <w:r>
        <w:rPr>
          <w:rFonts w:ascii="宋体" w:hAnsi="宋体" w:cs="宋体" w:eastAsia="宋体" w:hint="default"/>
          <w:spacing w:val="2"/>
          <w:sz w:val="24"/>
          <w:szCs w:val="24"/>
        </w:rPr>
        <w:t>”是方直科技经营了</w:t>
      </w:r>
      <w:r>
        <w:rPr>
          <w:rFonts w:ascii="宋体" w:hAnsi="宋体" w:cs="宋体" w:eastAsia="宋体" w:hint="default"/>
          <w:spacing w:val="2"/>
          <w:sz w:val="24"/>
          <w:szCs w:val="24"/>
        </w:rPr>
        <w:t>19</w:t>
      </w:r>
      <w:r>
        <w:rPr>
          <w:rFonts w:ascii="宋体" w:hAnsi="宋体" w:cs="宋体" w:eastAsia="宋体" w:hint="default"/>
          <w:spacing w:val="2"/>
          <w:sz w:val="24"/>
          <w:szCs w:val="24"/>
        </w:rPr>
        <w:t>年的且在同步教育领域享有盛名的品牌。</w:t>
      </w:r>
      <w:r>
        <w:rPr>
          <w:rFonts w:ascii="宋体" w:hAnsi="宋体" w:cs="宋体" w:eastAsia="宋体" w:hint="default"/>
          <w:spacing w:val="2"/>
          <w:sz w:val="24"/>
          <w:szCs w:val="24"/>
        </w:rPr>
        <w:t>2012</w:t>
      </w:r>
      <w:r>
        <w:rPr>
          <w:rFonts w:ascii="宋体" w:hAnsi="宋体" w:cs="宋体" w:eastAsia="宋体" w:hint="default"/>
          <w:spacing w:val="2"/>
          <w:sz w:val="24"/>
          <w:szCs w:val="24"/>
        </w:rPr>
        <w:t>年</w:t>
      </w:r>
    </w:p>
    <w:p>
      <w:pPr>
        <w:pStyle w:val="BodyText"/>
        <w:spacing w:line="357" w:lineRule="auto"/>
        <w:ind w:right="1082"/>
        <w:jc w:val="both"/>
      </w:pPr>
      <w:r>
        <w:rPr/>
        <w:t>公司将自主品牌</w:t>
      </w:r>
      <w:r>
        <w:rPr>
          <w:spacing w:val="-7"/>
        </w:rPr>
        <w:t> </w:t>
      </w:r>
      <w:r>
        <w:rPr/>
        <w:t>“</w:t>
      </w:r>
      <w:r>
        <w:rPr>
          <w:rFonts w:ascii="宋体" w:hAnsi="宋体" w:cs="宋体" w:eastAsia="宋体" w:hint="default"/>
        </w:rPr>
        <w:t>KINGSUN</w:t>
      </w:r>
      <w:r>
        <w:rPr/>
        <w:t>”提升到战略高度，将品牌作为核心竞争力来打造，促使公 司的</w:t>
      </w:r>
      <w:r>
        <w:rPr>
          <w:spacing w:val="-7"/>
        </w:rPr>
        <w:t> </w:t>
      </w:r>
      <w:r>
        <w:rPr/>
        <w:t>“</w:t>
      </w:r>
      <w:r>
        <w:rPr>
          <w:rFonts w:ascii="宋体" w:hAnsi="宋体" w:cs="宋体" w:eastAsia="宋体" w:hint="default"/>
        </w:rPr>
        <w:t>KINGSUN</w:t>
      </w:r>
      <w:r>
        <w:rPr/>
        <w:t>”品牌发挥核心竞争力的作用，最终为公司获取长期的差别化利润。因 此，树立强烈的品牌经营和战略观念、选准市场定位，确定战略品牌、运用资本经营， 加快开发速度、利用信息网实施组合经营，营造良好的企业文化氛围和开发环境，建立 品牌战略下的高效、优秀的团队。</w:t>
      </w:r>
    </w:p>
    <w:p>
      <w:pPr>
        <w:spacing w:line="357" w:lineRule="auto" w:before="36"/>
        <w:ind w:left="621" w:right="1065"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）技术研究和产品开发计划：</w:t>
      </w:r>
      <w:r>
        <w:rPr>
          <w:rFonts w:ascii="宋体" w:hAnsi="宋体" w:cs="宋体" w:eastAsia="宋体" w:hint="default"/>
          <w:b/>
          <w:bCs/>
          <w:w w:val="99"/>
          <w:sz w:val="24"/>
          <w:szCs w:val="24"/>
        </w:rPr>
        <w:t> </w:t>
      </w:r>
      <w:r>
        <w:rPr>
          <w:rFonts w:ascii="宋体" w:hAnsi="宋体" w:cs="宋体" w:eastAsia="宋体" w:hint="default"/>
          <w:sz w:val="24"/>
          <w:szCs w:val="24"/>
        </w:rPr>
        <w:t>公司将抓住教育部</w:t>
      </w:r>
      <w:r>
        <w:rPr>
          <w:rFonts w:ascii="宋体" w:hAnsi="宋体" w:cs="宋体" w:eastAsia="宋体" w:hint="default"/>
          <w:sz w:val="24"/>
          <w:szCs w:val="24"/>
        </w:rPr>
        <w:t>2012</w:t>
      </w:r>
      <w:r>
        <w:rPr>
          <w:rFonts w:ascii="宋体" w:hAnsi="宋体" w:cs="宋体" w:eastAsia="宋体" w:hint="default"/>
          <w:sz w:val="24"/>
          <w:szCs w:val="24"/>
        </w:rPr>
        <w:t>年修改新课标修改的契机，在加快对产品升级步伐的同时，</w:t>
      </w:r>
    </w:p>
    <w:p>
      <w:pPr>
        <w:spacing w:after="0" w:line="357" w:lineRule="auto"/>
        <w:jc w:val="left"/>
        <w:rPr>
          <w:rFonts w:ascii="宋体" w:hAnsi="宋体" w:cs="宋体" w:eastAsia="宋体" w:hint="default"/>
          <w:sz w:val="24"/>
          <w:szCs w:val="24"/>
        </w:rPr>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57" w:lineRule="auto" w:before="26"/>
        <w:ind w:right="945"/>
        <w:jc w:val="left"/>
      </w:pPr>
      <w:r>
        <w:rPr>
          <w:spacing w:val="-4"/>
        </w:rPr>
        <w:t>开发更多的英语新版本产品和新学科产品，并利用互联网技术、移动技术和云计算技术，</w:t>
      </w:r>
      <w:r>
        <w:rPr>
          <w:spacing w:val="-90"/>
        </w:rPr>
        <w:t> </w:t>
      </w:r>
      <w:r>
        <w:rPr>
          <w:spacing w:val="-90"/>
        </w:rPr>
      </w:r>
      <w:r>
        <w:rPr/>
        <w:t>完成产品和技术布局，公司在</w:t>
      </w:r>
      <w:r>
        <w:rPr>
          <w:rFonts w:ascii="宋体" w:hAnsi="宋体" w:cs="宋体" w:eastAsia="宋体" w:hint="default"/>
        </w:rPr>
        <w:t>2015</w:t>
      </w:r>
      <w:r>
        <w:rPr/>
        <w:t>年初成为教育技术、互联网技术、移动技术和云计算 技术领先的整体方案解决商。</w:t>
      </w:r>
    </w:p>
    <w:p>
      <w:pPr>
        <w:spacing w:line="357" w:lineRule="auto" w:before="36"/>
        <w:ind w:left="621" w:right="945"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）市场开拓计划：</w:t>
      </w:r>
      <w:r>
        <w:rPr>
          <w:rFonts w:ascii="宋体" w:hAnsi="宋体" w:cs="宋体" w:eastAsia="宋体" w:hint="default"/>
          <w:b/>
          <w:bCs/>
          <w:w w:val="99"/>
          <w:sz w:val="24"/>
          <w:szCs w:val="24"/>
        </w:rPr>
        <w:t> </w:t>
      </w:r>
      <w:r>
        <w:rPr>
          <w:rFonts w:ascii="宋体" w:hAnsi="宋体" w:cs="宋体" w:eastAsia="宋体" w:hint="default"/>
          <w:spacing w:val="-1"/>
          <w:sz w:val="24"/>
          <w:szCs w:val="24"/>
        </w:rPr>
        <w:t>公司将紧密与各出版单位、教育部门配合，积极开展新教材启动的工作，在大力发</w:t>
      </w:r>
    </w:p>
    <w:p>
      <w:pPr>
        <w:pStyle w:val="BodyText"/>
        <w:spacing w:line="357" w:lineRule="auto"/>
        <w:ind w:right="1085"/>
        <w:jc w:val="both"/>
      </w:pPr>
      <w:r>
        <w:rPr/>
        <w:t>展原有市场的基础上，增加开拓新市场和新渠道的投入，特别是开拓公司原先未开发的 </w:t>
      </w:r>
      <w:r>
        <w:rPr>
          <w:spacing w:val="-1"/>
        </w:rPr>
        <w:t>新产品的市场合作，强化与出版单位、发行单位和教育部门的合作，快速占领市场，重</w:t>
      </w:r>
      <w:r>
        <w:rPr>
          <w:spacing w:val="-94"/>
        </w:rPr>
        <w:t> </w:t>
      </w:r>
      <w:r>
        <w:rPr>
          <w:spacing w:val="-94"/>
        </w:rPr>
      </w:r>
      <w:r>
        <w:rPr/>
        <w:t>点加快征订销售和互联网服务。</w:t>
      </w:r>
    </w:p>
    <w:p>
      <w:pPr>
        <w:pStyle w:val="BodyText"/>
        <w:spacing w:line="357" w:lineRule="auto" w:before="37"/>
        <w:ind w:left="621" w:right="945"/>
        <w:jc w:val="left"/>
      </w:pPr>
      <w:r>
        <w:rPr>
          <w:rFonts w:ascii="宋体" w:hAnsi="宋体" w:cs="宋体" w:eastAsia="宋体" w:hint="default"/>
        </w:rPr>
        <w:t>4</w:t>
      </w:r>
      <w:r>
        <w:rPr/>
        <w:t>）财务管理计划 </w:t>
      </w:r>
      <w:r>
        <w:rPr>
          <w:spacing w:val="2"/>
        </w:rPr>
        <w:t>公司将继续深入开展</w:t>
      </w:r>
      <w:r>
        <w:rPr>
          <w:rFonts w:ascii="宋体" w:hAnsi="宋体" w:cs="宋体" w:eastAsia="宋体" w:hint="default"/>
          <w:spacing w:val="2"/>
        </w:rPr>
        <w:t>&lt;</w:t>
      </w:r>
      <w:r>
        <w:rPr>
          <w:spacing w:val="2"/>
        </w:rPr>
        <w:t>《规范财务基础工作专项活动》，切实完成整改事项。不断</w:t>
      </w:r>
    </w:p>
    <w:p>
      <w:pPr>
        <w:pStyle w:val="BodyText"/>
        <w:spacing w:line="357" w:lineRule="auto"/>
        <w:ind w:right="945"/>
        <w:jc w:val="left"/>
      </w:pPr>
      <w:r>
        <w:rPr/>
        <w:t>加强财务管理制度学习，增强制度执行力。梳理内部各岗位权限职责，形成合理合规的 </w:t>
      </w:r>
      <w:r>
        <w:rPr>
          <w:spacing w:val="-4"/>
        </w:rPr>
        <w:t>工作流程。结合公司战略计划，以年初制定的各项预算指标为指导，合理配置公司资源，</w:t>
      </w:r>
      <w:r>
        <w:rPr>
          <w:spacing w:val="-90"/>
        </w:rPr>
        <w:t> </w:t>
      </w:r>
      <w:r>
        <w:rPr>
          <w:spacing w:val="-90"/>
        </w:rPr>
      </w:r>
      <w:r>
        <w:rPr/>
        <w:t>为实现</w:t>
      </w:r>
      <w:r>
        <w:rPr>
          <w:rFonts w:ascii="宋体" w:hAnsi="宋体" w:cs="宋体" w:eastAsia="宋体" w:hint="default"/>
        </w:rPr>
        <w:t>2012</w:t>
      </w:r>
      <w:r>
        <w:rPr/>
        <w:t>年经营计划目标提供保障。</w:t>
      </w:r>
    </w:p>
    <w:p>
      <w:pPr>
        <w:spacing w:line="357" w:lineRule="auto" w:before="36"/>
        <w:ind w:left="621" w:right="945" w:firstLine="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）人才资源计划：</w:t>
      </w:r>
      <w:r>
        <w:rPr>
          <w:rFonts w:ascii="宋体" w:hAnsi="宋体" w:cs="宋体" w:eastAsia="宋体" w:hint="default"/>
          <w:b/>
          <w:bCs/>
          <w:w w:val="99"/>
          <w:sz w:val="24"/>
          <w:szCs w:val="24"/>
        </w:rPr>
        <w:t> </w:t>
      </w:r>
      <w:r>
        <w:rPr>
          <w:rFonts w:ascii="宋体" w:hAnsi="宋体" w:cs="宋体" w:eastAsia="宋体" w:hint="default"/>
          <w:spacing w:val="2"/>
          <w:sz w:val="24"/>
          <w:szCs w:val="24"/>
        </w:rPr>
        <w:t>在企业内部树立要“想有地位</w:t>
      </w:r>
      <w:r>
        <w:rPr>
          <w:rFonts w:ascii="宋体" w:hAnsi="宋体" w:cs="宋体" w:eastAsia="宋体" w:hint="default"/>
          <w:spacing w:val="2"/>
          <w:sz w:val="24"/>
          <w:szCs w:val="24"/>
        </w:rPr>
        <w:t>,</w:t>
      </w:r>
      <w:r>
        <w:rPr>
          <w:rFonts w:ascii="宋体" w:hAnsi="宋体" w:cs="宋体" w:eastAsia="宋体" w:hint="default"/>
          <w:spacing w:val="2"/>
          <w:sz w:val="24"/>
          <w:szCs w:val="24"/>
        </w:rPr>
        <w:t>先要有作为”的思想，建立实施方直科技人才资源</w:t>
      </w:r>
    </w:p>
    <w:p>
      <w:pPr>
        <w:pStyle w:val="BodyText"/>
        <w:spacing w:line="357" w:lineRule="auto"/>
        <w:ind w:right="945"/>
        <w:jc w:val="left"/>
      </w:pPr>
      <w:r>
        <w:rPr>
          <w:spacing w:val="-1"/>
        </w:rPr>
        <w:t>开发工程，创新人才引进机制。根据制度创新的需求，大力推进人才管理制度改革。在</w:t>
      </w:r>
      <w:r>
        <w:rPr>
          <w:spacing w:val="-94"/>
        </w:rPr>
        <w:t> </w:t>
      </w:r>
      <w:r>
        <w:rPr>
          <w:spacing w:val="-94"/>
        </w:rPr>
      </w:r>
      <w:r>
        <w:rPr/>
        <w:t>选人机制上，要从学历取向转向业绩取向，建立以工作实绩为核心的人才评价体系。</w:t>
      </w:r>
    </w:p>
    <w:p>
      <w:pPr>
        <w:spacing w:line="357" w:lineRule="auto" w:before="36"/>
        <w:ind w:left="621" w:right="945" w:firstLine="2"/>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）质量管理工作计划：</w:t>
      </w:r>
      <w:r>
        <w:rPr>
          <w:rFonts w:ascii="宋体" w:hAnsi="宋体" w:cs="宋体" w:eastAsia="宋体" w:hint="default"/>
          <w:b/>
          <w:bCs/>
          <w:w w:val="99"/>
          <w:sz w:val="24"/>
          <w:szCs w:val="24"/>
        </w:rPr>
        <w:t> </w:t>
      </w:r>
      <w:r>
        <w:rPr>
          <w:rFonts w:ascii="宋体" w:hAnsi="宋体" w:cs="宋体" w:eastAsia="宋体" w:hint="default"/>
          <w:spacing w:val="-1"/>
          <w:sz w:val="24"/>
          <w:szCs w:val="24"/>
        </w:rPr>
        <w:t>制订“用户至上、持续创新、争创名品、质量为本”的质量方针，为进一步提高质</w:t>
      </w:r>
    </w:p>
    <w:p>
      <w:pPr>
        <w:pStyle w:val="BodyText"/>
        <w:spacing w:line="357" w:lineRule="auto"/>
        <w:ind w:right="1090"/>
        <w:jc w:val="both"/>
      </w:pPr>
      <w:r>
        <w:rPr>
          <w:spacing w:val="-1"/>
        </w:rPr>
        <w:t>量管理水平。进一步完善质量管理体系，实施全面质量管理。建立和完善影响产品质量</w:t>
      </w:r>
      <w:r>
        <w:rPr>
          <w:spacing w:val="-91"/>
        </w:rPr>
        <w:t> </w:t>
      </w:r>
      <w:r>
        <w:rPr>
          <w:spacing w:val="-91"/>
        </w:rPr>
      </w:r>
      <w:r>
        <w:rPr>
          <w:spacing w:val="-1"/>
        </w:rPr>
        <w:t>的主要流程的监控指标，扩大质量监控的范围。建立质量改进管理制度，推动质量改进</w:t>
      </w:r>
      <w:r>
        <w:rPr>
          <w:spacing w:val="-91"/>
        </w:rPr>
        <w:t> </w:t>
      </w:r>
      <w:r>
        <w:rPr>
          <w:spacing w:val="-91"/>
        </w:rPr>
      </w:r>
      <w:r>
        <w:rPr>
          <w:spacing w:val="2"/>
        </w:rPr>
        <w:t>小组（</w:t>
      </w:r>
      <w:r>
        <w:rPr>
          <w:rFonts w:ascii="宋体" w:hAnsi="宋体" w:cs="宋体" w:eastAsia="宋体" w:hint="default"/>
          <w:spacing w:val="2"/>
        </w:rPr>
        <w:t>QCC</w:t>
      </w:r>
      <w:r>
        <w:rPr>
          <w:spacing w:val="2"/>
        </w:rPr>
        <w:t>）活动，规范质量改进活动的管理，激励员工开展改进活动；深入开展质量</w:t>
      </w:r>
      <w:r>
        <w:rPr>
          <w:spacing w:val="-107"/>
        </w:rPr>
        <w:t> </w:t>
      </w:r>
      <w:r>
        <w:rPr>
          <w:spacing w:val="-107"/>
        </w:rPr>
      </w:r>
      <w:r>
        <w:rPr/>
        <w:t>文化建设工作，进一步提高员工的精品质量意识。</w:t>
      </w:r>
    </w:p>
    <w:p>
      <w:pPr>
        <w:spacing w:line="240" w:lineRule="auto" w:before="0"/>
        <w:rPr>
          <w:rFonts w:ascii="宋体" w:hAnsi="宋体" w:cs="宋体" w:eastAsia="宋体" w:hint="default"/>
          <w:sz w:val="24"/>
          <w:szCs w:val="24"/>
        </w:rPr>
      </w:pPr>
    </w:p>
    <w:p>
      <w:pPr>
        <w:spacing w:line="357" w:lineRule="auto" w:before="191"/>
        <w:ind w:left="621" w:right="945"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、回报投资者的总体思路</w:t>
      </w:r>
      <w:r>
        <w:rPr>
          <w:rFonts w:ascii="宋体" w:hAnsi="宋体" w:cs="宋体" w:eastAsia="宋体" w:hint="default"/>
          <w:b/>
          <w:bCs/>
          <w:w w:val="99"/>
          <w:sz w:val="24"/>
          <w:szCs w:val="24"/>
        </w:rPr>
        <w:t> </w:t>
      </w:r>
      <w:r>
        <w:rPr>
          <w:rFonts w:ascii="宋体" w:hAnsi="宋体" w:cs="宋体" w:eastAsia="宋体" w:hint="default"/>
          <w:spacing w:val="-1"/>
          <w:sz w:val="24"/>
          <w:szCs w:val="24"/>
        </w:rPr>
        <w:t>根据证监会进一步细化上市公司利润分配政策的指导性意见，公司将结合实际情况</w:t>
      </w:r>
    </w:p>
    <w:p>
      <w:pPr>
        <w:pStyle w:val="BodyText"/>
        <w:spacing w:line="357" w:lineRule="auto"/>
        <w:ind w:right="945"/>
        <w:jc w:val="left"/>
      </w:pPr>
      <w:r>
        <w:rPr>
          <w:spacing w:val="-1"/>
        </w:rPr>
        <w:t>和投资者意愿，不断完善公司股利分配政策，保持股利分配政策的稳定性和持续性，使</w:t>
      </w:r>
      <w:r>
        <w:rPr>
          <w:spacing w:val="-91"/>
        </w:rPr>
        <w:t> </w:t>
      </w:r>
      <w:r>
        <w:rPr>
          <w:spacing w:val="-91"/>
        </w:rPr>
      </w:r>
      <w:r>
        <w:rPr>
          <w:spacing w:val="-1"/>
        </w:rPr>
        <w:t>投资者对未来分红有明确预期，切实提升对公司股东的回报。董事会将提请股东大会对</w:t>
      </w:r>
    </w:p>
    <w:p>
      <w:pPr>
        <w:pStyle w:val="BodyText"/>
        <w:spacing w:line="240" w:lineRule="auto"/>
        <w:ind w:right="945"/>
        <w:jc w:val="left"/>
      </w:pPr>
      <w:r>
        <w:rPr/>
        <w:t>《公司章程》的相关条款作出修订，明确公司采取现金、股票或者现金股票相结合的方</w:t>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57" w:lineRule="auto" w:before="26"/>
        <w:ind w:right="1087"/>
        <w:jc w:val="both"/>
      </w:pPr>
      <w:r>
        <w:rPr>
          <w:spacing w:val="-1"/>
        </w:rPr>
        <w:t>式实行利润分配。在公司现金满足公司正常经营和发展规划的前提下，公司每年分配的</w:t>
      </w:r>
      <w:r>
        <w:rPr>
          <w:spacing w:val="-88"/>
        </w:rPr>
        <w:t> </w:t>
      </w:r>
      <w:r>
        <w:rPr>
          <w:spacing w:val="-88"/>
        </w:rPr>
      </w:r>
      <w:r>
        <w:rPr>
          <w:spacing w:val="-1"/>
        </w:rPr>
        <w:t>利润不低于当年可分配利润的百分之二十，其中，现金分红所占比例不应低于百分之三</w:t>
      </w:r>
      <w:r>
        <w:rPr>
          <w:spacing w:val="-88"/>
        </w:rPr>
        <w:t> </w:t>
      </w:r>
      <w:r>
        <w:rPr>
          <w:spacing w:val="-88"/>
        </w:rPr>
      </w:r>
      <w:r>
        <w:rPr>
          <w:spacing w:val="-1"/>
        </w:rPr>
        <w:t>十，并且连续任何三个会计年度内以现金方式累计分配的利润应不少于该三年实现的年</w:t>
      </w:r>
      <w:r>
        <w:rPr>
          <w:spacing w:val="-88"/>
        </w:rPr>
        <w:t> </w:t>
      </w:r>
      <w:r>
        <w:rPr>
          <w:spacing w:val="-88"/>
        </w:rPr>
      </w:r>
      <w:r>
        <w:rPr/>
        <w:t>均可分配利润的百分之三十。</w:t>
      </w:r>
    </w:p>
    <w:p>
      <w:pPr>
        <w:spacing w:line="240" w:lineRule="auto" w:before="0"/>
        <w:rPr>
          <w:rFonts w:ascii="宋体" w:hAnsi="宋体" w:cs="宋体" w:eastAsia="宋体" w:hint="default"/>
          <w:sz w:val="24"/>
          <w:szCs w:val="24"/>
        </w:rPr>
      </w:pPr>
    </w:p>
    <w:p>
      <w:pPr>
        <w:pStyle w:val="Heading3"/>
        <w:spacing w:line="240" w:lineRule="auto" w:before="190"/>
        <w:ind w:right="945"/>
        <w:jc w:val="left"/>
        <w:rPr>
          <w:b w:val="0"/>
          <w:bCs w:val="0"/>
        </w:rPr>
      </w:pPr>
      <w:r>
        <w:rPr/>
        <w:t>（五）公司未来发展资金需求和使用计划</w:t>
      </w:r>
      <w:r>
        <w:rPr>
          <w:b w:val="0"/>
          <w:bCs w:val="0"/>
        </w:rPr>
      </w:r>
    </w:p>
    <w:p>
      <w:pPr>
        <w:pStyle w:val="BodyText"/>
        <w:spacing w:line="240" w:lineRule="auto" w:before="194"/>
        <w:ind w:left="621" w:right="945"/>
        <w:jc w:val="left"/>
      </w:pPr>
      <w:r>
        <w:rPr>
          <w:rFonts w:ascii="宋体" w:hAnsi="宋体" w:cs="宋体" w:eastAsia="宋体" w:hint="default"/>
        </w:rPr>
        <w:t>2011 </w:t>
      </w:r>
      <w:r>
        <w:rPr/>
        <w:t>年公司首次公开发行 </w:t>
      </w:r>
      <w:r>
        <w:rPr>
          <w:rFonts w:ascii="宋体" w:hAnsi="宋体" w:cs="宋体" w:eastAsia="宋体" w:hint="default"/>
        </w:rPr>
        <w:t>A </w:t>
      </w:r>
      <w:r>
        <w:rPr/>
        <w:t>股并上市，募集资金净额</w:t>
      </w:r>
      <w:r>
        <w:rPr>
          <w:spacing w:val="-6"/>
        </w:rPr>
        <w:t> </w:t>
      </w:r>
      <w:r>
        <w:rPr>
          <w:rFonts w:ascii="宋体" w:hAnsi="宋体" w:cs="宋体" w:eastAsia="宋体" w:hint="default"/>
        </w:rPr>
        <w:t>18,563.28</w:t>
      </w:r>
      <w:r>
        <w:rPr/>
        <w:t>万元，超募资金</w:t>
      </w:r>
    </w:p>
    <w:p>
      <w:pPr>
        <w:pStyle w:val="BodyText"/>
        <w:spacing w:line="240" w:lineRule="auto" w:before="151"/>
        <w:ind w:right="0"/>
        <w:jc w:val="both"/>
      </w:pPr>
      <w:r>
        <w:rPr>
          <w:rFonts w:ascii="宋体" w:hAnsi="宋体" w:cs="宋体" w:eastAsia="宋体" w:hint="default"/>
        </w:rPr>
        <w:t>8,411.28</w:t>
      </w:r>
      <w:r>
        <w:rPr>
          <w:rFonts w:ascii="宋体" w:hAnsi="宋体" w:cs="宋体" w:eastAsia="宋体" w:hint="default"/>
          <w:spacing w:val="-1"/>
        </w:rPr>
        <w:t> </w:t>
      </w:r>
      <w:r>
        <w:rPr/>
        <w:t>万元。公司近期发展资金比较充足，能满足现有业务的发展需求。</w:t>
      </w:r>
    </w:p>
    <w:p>
      <w:pPr>
        <w:pStyle w:val="BodyText"/>
        <w:spacing w:line="357" w:lineRule="auto" w:before="195"/>
        <w:ind w:right="1185" w:firstLine="479"/>
        <w:jc w:val="left"/>
      </w:pPr>
      <w:r>
        <w:rPr>
          <w:rFonts w:ascii="宋体" w:hAnsi="宋体" w:cs="宋体" w:eastAsia="宋体" w:hint="default"/>
        </w:rPr>
        <w:t>2012 </w:t>
      </w:r>
      <w:r>
        <w:rPr/>
        <w:t>年，除了募投项目继续按计划全面完成之外，公司还将结合未来的发展战略 规划，做好超募资金的有效使用：</w:t>
      </w:r>
    </w:p>
    <w:p>
      <w:pPr>
        <w:pStyle w:val="BodyText"/>
        <w:spacing w:line="357" w:lineRule="auto" w:before="77"/>
        <w:ind w:right="945" w:firstLine="479"/>
        <w:jc w:val="left"/>
      </w:pPr>
      <w:r>
        <w:rPr>
          <w:rFonts w:ascii="宋体" w:hAnsi="宋体" w:cs="宋体" w:eastAsia="宋体" w:hint="default"/>
        </w:rPr>
        <w:t>1</w:t>
      </w:r>
      <w:r>
        <w:rPr/>
        <w:t>、报告期内，公司已使用募集资金 </w:t>
      </w:r>
      <w:r>
        <w:rPr>
          <w:rFonts w:ascii="宋体" w:hAnsi="宋体" w:cs="宋体" w:eastAsia="宋体" w:hint="default"/>
        </w:rPr>
        <w:t>552.72 </w:t>
      </w:r>
      <w:r>
        <w:rPr/>
        <w:t>万元。其中用于中小学英语同步教育 </w:t>
      </w:r>
      <w:r>
        <w:rPr>
          <w:spacing w:val="-1"/>
        </w:rPr>
        <w:t>软件升级及新版本开发项目</w:t>
      </w:r>
      <w:r>
        <w:rPr>
          <w:rFonts w:ascii="宋体" w:hAnsi="宋体" w:cs="宋体" w:eastAsia="宋体" w:hint="default"/>
          <w:spacing w:val="-1"/>
        </w:rPr>
        <w:t>340.48</w:t>
      </w:r>
      <w:r>
        <w:rPr>
          <w:spacing w:val="-1"/>
        </w:rPr>
        <w:t>万元，中小学多学科（不含英语）同步教育软件项目</w:t>
      </w:r>
      <w:r>
        <w:rPr>
          <w:spacing w:val="-88"/>
        </w:rPr>
        <w:t> </w:t>
      </w:r>
      <w:r>
        <w:rPr>
          <w:spacing w:val="-88"/>
        </w:rPr>
      </w:r>
      <w:r>
        <w:rPr>
          <w:rFonts w:ascii="宋体" w:hAnsi="宋体" w:cs="宋体" w:eastAsia="宋体" w:hint="default"/>
        </w:rPr>
        <w:t>63.53</w:t>
      </w:r>
      <w:r>
        <w:rPr/>
        <w:t>万元，营销网络建设项目</w:t>
      </w:r>
      <w:r>
        <w:rPr>
          <w:rFonts w:ascii="宋体" w:hAnsi="宋体" w:cs="宋体" w:eastAsia="宋体" w:hint="default"/>
        </w:rPr>
        <w:t>89.80</w:t>
      </w:r>
      <w:r>
        <w:rPr/>
        <w:t>万元，研发中心建设项目</w:t>
      </w:r>
      <w:r>
        <w:rPr>
          <w:rFonts w:ascii="宋体" w:hAnsi="宋体" w:cs="宋体" w:eastAsia="宋体" w:hint="default"/>
        </w:rPr>
        <w:t>58.91</w:t>
      </w:r>
      <w:r>
        <w:rPr/>
        <w:t>万元。</w:t>
      </w:r>
    </w:p>
    <w:p>
      <w:pPr>
        <w:pStyle w:val="BodyText"/>
        <w:spacing w:line="357" w:lineRule="auto" w:before="77"/>
        <w:ind w:right="1086" w:firstLine="479"/>
        <w:jc w:val="both"/>
      </w:pP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6"/>
        </w:rPr>
        <w:t> </w:t>
      </w:r>
      <w:r>
        <w:rPr/>
        <w:t>年公司将围绕公司的战略方向，使用超募资金适时参股或收购具有市场发 </w:t>
      </w:r>
      <w:r>
        <w:rPr>
          <w:spacing w:val="-1"/>
        </w:rPr>
        <w:t>展前景的技术研发公司和具有强大营销能力的同行业公司，加强和完善公司的产品和市</w:t>
      </w:r>
      <w:r>
        <w:rPr>
          <w:spacing w:val="-88"/>
        </w:rPr>
        <w:t> </w:t>
      </w:r>
      <w:r>
        <w:rPr>
          <w:spacing w:val="-88"/>
        </w:rPr>
      </w:r>
      <w:r>
        <w:rPr/>
        <w:t>场能力；</w:t>
      </w:r>
    </w:p>
    <w:p>
      <w:pPr>
        <w:pStyle w:val="BodyText"/>
        <w:spacing w:line="240" w:lineRule="auto" w:before="77"/>
        <w:ind w:left="621" w:right="945"/>
        <w:jc w:val="left"/>
      </w:pPr>
      <w:r>
        <w:rPr>
          <w:rFonts w:ascii="宋体" w:hAnsi="宋体" w:cs="宋体" w:eastAsia="宋体" w:hint="default"/>
        </w:rPr>
        <w:t>3</w:t>
      </w:r>
      <w:r>
        <w:rPr/>
        <w:t>、公司将使用募集资金进一步加大投入研发中心的建设项目。预计使用幕集资金</w:t>
      </w:r>
    </w:p>
    <w:p>
      <w:pPr>
        <w:pStyle w:val="BodyText"/>
        <w:spacing w:line="240" w:lineRule="auto" w:before="154"/>
        <w:ind w:right="0"/>
        <w:jc w:val="both"/>
      </w:pPr>
      <w:r>
        <w:rPr>
          <w:rFonts w:ascii="宋体" w:hAnsi="宋体" w:cs="宋体" w:eastAsia="宋体" w:hint="default"/>
        </w:rPr>
        <w:t>1000</w:t>
      </w:r>
      <w:r>
        <w:rPr/>
        <w:t>万元。</w:t>
      </w:r>
    </w:p>
    <w:p>
      <w:pPr>
        <w:pStyle w:val="BodyText"/>
        <w:spacing w:line="357" w:lineRule="auto" w:before="194"/>
        <w:ind w:right="1185" w:firstLine="479"/>
        <w:jc w:val="left"/>
      </w:pPr>
      <w:r>
        <w:rPr>
          <w:rFonts w:ascii="宋体" w:hAnsi="宋体" w:cs="宋体" w:eastAsia="宋体" w:hint="default"/>
        </w:rPr>
        <w:t>4</w:t>
      </w:r>
      <w:r>
        <w:rPr/>
        <w:t>、公司还将使用募集资金加大投入营销网络的建设项目。预计使用募集资金</w:t>
      </w:r>
      <w:r>
        <w:rPr>
          <w:rFonts w:ascii="宋体" w:hAnsi="宋体" w:cs="宋体" w:eastAsia="宋体" w:hint="default"/>
        </w:rPr>
        <w:t>1850 </w:t>
      </w:r>
      <w:r>
        <w:rPr/>
        <w:t>万元。</w:t>
      </w:r>
    </w:p>
    <w:p>
      <w:pPr>
        <w:pStyle w:val="BodyText"/>
        <w:spacing w:line="357" w:lineRule="auto" w:before="74"/>
        <w:ind w:right="1087" w:firstLine="419"/>
        <w:jc w:val="both"/>
      </w:pPr>
      <w:r>
        <w:rPr>
          <w:spacing w:val="-4"/>
        </w:rPr>
        <w:t>总之，</w:t>
      </w:r>
      <w:r>
        <w:rPr>
          <w:rFonts w:ascii="宋体" w:hAnsi="宋体" w:cs="宋体" w:eastAsia="宋体" w:hint="default"/>
          <w:spacing w:val="-4"/>
        </w:rPr>
        <w:t>2012</w:t>
      </w:r>
      <w:r>
        <w:rPr>
          <w:rFonts w:ascii="宋体" w:hAnsi="宋体" w:cs="宋体" w:eastAsia="宋体" w:hint="default"/>
          <w:spacing w:val="-36"/>
        </w:rPr>
        <w:t> </w:t>
      </w:r>
      <w:r>
        <w:rPr/>
        <w:t>年公司将严格按照中国证监会和深交所的各项规定，规范、有效地使用 </w:t>
      </w:r>
      <w:r>
        <w:rPr>
          <w:spacing w:val="-1"/>
        </w:rPr>
        <w:t>募集资金，积极推进募投项目建设，努力提高募集资金使用效率，尽快使募投项目产生</w:t>
      </w:r>
      <w:r>
        <w:rPr>
          <w:spacing w:val="-91"/>
        </w:rPr>
        <w:t> </w:t>
      </w:r>
      <w:r>
        <w:rPr>
          <w:spacing w:val="-91"/>
        </w:rPr>
      </w:r>
      <w:r>
        <w:rPr>
          <w:spacing w:val="-1"/>
        </w:rPr>
        <w:t>效益。同时，公司将合理安排自有资金，保障公司未来发展资金需求，为公司的长远发</w:t>
      </w:r>
      <w:r>
        <w:rPr>
          <w:spacing w:val="-92"/>
        </w:rPr>
        <w:t> </w:t>
      </w:r>
      <w:r>
        <w:rPr>
          <w:spacing w:val="-92"/>
        </w:rPr>
      </w:r>
      <w:r>
        <w:rPr/>
        <w:t>展奠定基础。</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Heading3"/>
        <w:spacing w:line="240" w:lineRule="auto"/>
        <w:ind w:right="945"/>
        <w:jc w:val="left"/>
        <w:rPr>
          <w:b w:val="0"/>
          <w:bCs w:val="0"/>
        </w:rPr>
      </w:pPr>
      <w:r>
        <w:rPr/>
        <w:t>三、报告期内公司投资情况</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spacing w:line="357" w:lineRule="auto" w:before="0"/>
        <w:ind w:left="741" w:right="6045" w:hanging="120"/>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spacing w:val="-60"/>
          <w:sz w:val="24"/>
          <w:szCs w:val="24"/>
        </w:rPr>
        <w:t> </w:t>
      </w:r>
      <w:r>
        <w:rPr>
          <w:rFonts w:ascii="宋体" w:hAnsi="宋体" w:cs="宋体" w:eastAsia="宋体" w:hint="default"/>
          <w:sz w:val="24"/>
          <w:szCs w:val="24"/>
        </w:rPr>
        <w:t>报告期内募集资金使用情况</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、募集资金到位情况</w:t>
      </w:r>
      <w:r>
        <w:rPr>
          <w:rFonts w:ascii="宋体" w:hAnsi="宋体" w:cs="宋体" w:eastAsia="宋体" w:hint="default"/>
          <w:sz w:val="24"/>
          <w:szCs w:val="24"/>
        </w:rPr>
      </w:r>
    </w:p>
    <w:p>
      <w:pPr>
        <w:spacing w:after="0" w:line="357" w:lineRule="auto"/>
        <w:jc w:val="left"/>
        <w:rPr>
          <w:rFonts w:ascii="宋体" w:hAnsi="宋体" w:cs="宋体" w:eastAsia="宋体" w:hint="default"/>
          <w:sz w:val="24"/>
          <w:szCs w:val="24"/>
        </w:rPr>
        <w:sectPr>
          <w:pgSz w:w="11910" w:h="16840"/>
          <w:pgMar w:header="877" w:footer="1268" w:top="1100" w:bottom="1460" w:left="1560" w:right="0"/>
        </w:sectPr>
      </w:pPr>
    </w:p>
    <w:p>
      <w:pPr>
        <w:spacing w:line="240" w:lineRule="auto" w:before="12"/>
        <w:rPr>
          <w:rFonts w:ascii="宋体" w:hAnsi="宋体" w:cs="宋体" w:eastAsia="宋体" w:hint="default"/>
          <w:b/>
          <w:bCs/>
          <w:sz w:val="23"/>
          <w:szCs w:val="23"/>
        </w:rPr>
      </w:pPr>
    </w:p>
    <w:p>
      <w:pPr>
        <w:pStyle w:val="BodyText"/>
        <w:spacing w:line="357" w:lineRule="auto" w:before="26"/>
        <w:ind w:right="1086" w:firstLine="479"/>
        <w:jc w:val="both"/>
      </w:pPr>
      <w:r>
        <w:rPr/>
        <w:t>经中国证券监督管理委员会证监许可</w:t>
      </w:r>
      <w:r>
        <w:rPr>
          <w:rFonts w:ascii="宋体" w:hAnsi="宋体" w:cs="宋体" w:eastAsia="宋体" w:hint="default"/>
        </w:rPr>
        <w:t>[2011]901</w:t>
      </w:r>
      <w:r>
        <w:rPr>
          <w:rFonts w:ascii="宋体" w:hAnsi="宋体" w:cs="宋体" w:eastAsia="宋体" w:hint="default"/>
          <w:spacing w:val="-5"/>
        </w:rPr>
        <w:t> </w:t>
      </w:r>
      <w:r>
        <w:rPr/>
        <w:t>号文《关于核准深圳市方直科技股 </w:t>
      </w:r>
      <w:r>
        <w:rPr>
          <w:spacing w:val="-1"/>
        </w:rPr>
        <w:t>份有限公司首次公开发行股票并在创业板上市的批复》的核准，同意公司向社会公众公</w:t>
      </w:r>
      <w:r>
        <w:rPr>
          <w:spacing w:val="-88"/>
        </w:rPr>
        <w:t> </w:t>
      </w:r>
      <w:r>
        <w:rPr>
          <w:spacing w:val="-88"/>
        </w:rPr>
      </w:r>
      <w:r>
        <w:rPr/>
        <w:t>开发行人民币普通股（</w:t>
      </w:r>
      <w:r>
        <w:rPr>
          <w:rFonts w:ascii="宋体" w:hAnsi="宋体" w:cs="宋体" w:eastAsia="宋体" w:hint="default"/>
        </w:rPr>
        <w:t>A</w:t>
      </w:r>
      <w:r>
        <w:rPr>
          <w:rFonts w:ascii="宋体" w:hAnsi="宋体" w:cs="宋体" w:eastAsia="宋体" w:hint="default"/>
          <w:spacing w:val="-46"/>
        </w:rPr>
        <w:t> </w:t>
      </w:r>
      <w:r>
        <w:rPr/>
        <w:t>股）</w:t>
      </w:r>
      <w:r>
        <w:rPr>
          <w:rFonts w:ascii="宋体" w:hAnsi="宋体" w:cs="宋体" w:eastAsia="宋体" w:hint="default"/>
        </w:rPr>
        <w:t>1,100</w:t>
      </w:r>
      <w:r>
        <w:rPr>
          <w:rFonts w:ascii="宋体" w:hAnsi="宋体" w:cs="宋体" w:eastAsia="宋体" w:hint="default"/>
          <w:spacing w:val="-46"/>
        </w:rPr>
        <w:t> </w:t>
      </w:r>
      <w:r>
        <w:rPr/>
        <w:t>万股。公司于</w:t>
      </w:r>
      <w:r>
        <w:rPr>
          <w:spacing w:val="-46"/>
        </w:rPr>
        <w:t> </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6"/>
        </w:rPr>
        <w:t> </w:t>
      </w:r>
      <w:r>
        <w:rPr/>
        <w:t>月</w:t>
      </w:r>
      <w:r>
        <w:rPr>
          <w:spacing w:val="-46"/>
        </w:rPr>
        <w:t> </w:t>
      </w:r>
      <w:r>
        <w:rPr>
          <w:rFonts w:ascii="宋体" w:hAnsi="宋体" w:cs="宋体" w:eastAsia="宋体" w:hint="default"/>
        </w:rPr>
        <w:t>20</w:t>
      </w:r>
      <w:r>
        <w:rPr>
          <w:rFonts w:ascii="宋体" w:hAnsi="宋体" w:cs="宋体" w:eastAsia="宋体" w:hint="default"/>
          <w:spacing w:val="-46"/>
        </w:rPr>
        <w:t> </w:t>
      </w:r>
      <w:r>
        <w:rPr/>
        <w:t>日向社会公众投资者 发行人民币普通股</w:t>
      </w:r>
      <w:r>
        <w:rPr>
          <w:rFonts w:ascii="宋体" w:hAnsi="宋体" w:cs="宋体" w:eastAsia="宋体" w:hint="default"/>
        </w:rPr>
        <w:t>(A</w:t>
      </w:r>
      <w:r>
        <w:rPr>
          <w:rFonts w:ascii="宋体" w:hAnsi="宋体" w:cs="宋体" w:eastAsia="宋体" w:hint="default"/>
          <w:spacing w:val="-62"/>
        </w:rPr>
        <w:t> </w:t>
      </w:r>
      <w:r>
        <w:rPr/>
        <w:t>股</w:t>
      </w:r>
      <w:r>
        <w:rPr>
          <w:rFonts w:ascii="宋体" w:hAnsi="宋体" w:cs="宋体" w:eastAsia="宋体" w:hint="default"/>
        </w:rPr>
        <w:t>)1,100</w:t>
      </w:r>
      <w:r>
        <w:rPr>
          <w:rFonts w:ascii="宋体" w:hAnsi="宋体" w:cs="宋体" w:eastAsia="宋体" w:hint="default"/>
          <w:spacing w:val="-62"/>
        </w:rPr>
        <w:t> </w:t>
      </w:r>
      <w:r>
        <w:rPr/>
        <w:t>万股，每股面值人民币</w:t>
      </w:r>
      <w:r>
        <w:rPr>
          <w:spacing w:val="-62"/>
        </w:rPr>
        <w:t> </w:t>
      </w:r>
      <w:r>
        <w:rPr>
          <w:rFonts w:ascii="宋体" w:hAnsi="宋体" w:cs="宋体" w:eastAsia="宋体" w:hint="default"/>
        </w:rPr>
        <w:t>1.00</w:t>
      </w:r>
      <w:r>
        <w:rPr>
          <w:rFonts w:ascii="宋体" w:hAnsi="宋体" w:cs="宋体" w:eastAsia="宋体" w:hint="default"/>
          <w:spacing w:val="-62"/>
        </w:rPr>
        <w:t> </w:t>
      </w:r>
      <w:r>
        <w:rPr/>
        <w:t>元，每股发行认购价格为人 </w:t>
      </w:r>
      <w:r>
        <w:rPr>
          <w:spacing w:val="14"/>
        </w:rPr>
        <w:t>民币</w:t>
      </w:r>
      <w:r>
        <w:rPr>
          <w:spacing w:val="29"/>
        </w:rPr>
        <w:t> </w:t>
      </w:r>
      <w:r>
        <w:rPr>
          <w:rFonts w:ascii="宋体" w:hAnsi="宋体" w:cs="宋体" w:eastAsia="宋体" w:hint="default"/>
        </w:rPr>
        <w:t>19.60</w:t>
      </w:r>
      <w:r>
        <w:rPr>
          <w:rFonts w:ascii="宋体" w:hAnsi="宋体" w:cs="宋体" w:eastAsia="宋体" w:hint="default"/>
          <w:spacing w:val="32"/>
        </w:rPr>
        <w:t> </w:t>
      </w:r>
      <w:r>
        <w:rPr>
          <w:spacing w:val="14"/>
        </w:rPr>
        <w:t>元，</w:t>
      </w:r>
      <w:r>
        <w:rPr>
          <w:spacing w:val="-90"/>
        </w:rPr>
        <w:t> </w:t>
      </w:r>
      <w:r>
        <w:rPr/>
        <w:t>共</w:t>
      </w:r>
      <w:r>
        <w:rPr>
          <w:spacing w:val="-90"/>
        </w:rPr>
        <w:t> </w:t>
      </w:r>
      <w:r>
        <w:rPr>
          <w:spacing w:val="18"/>
        </w:rPr>
        <w:t>计募集</w:t>
      </w:r>
      <w:r>
        <w:rPr>
          <w:spacing w:val="-90"/>
        </w:rPr>
        <w:t> </w:t>
      </w:r>
      <w:r>
        <w:rPr>
          <w:spacing w:val="14"/>
        </w:rPr>
        <w:t>人民</w:t>
      </w:r>
      <w:r>
        <w:rPr>
          <w:spacing w:val="-90"/>
        </w:rPr>
        <w:t> </w:t>
      </w:r>
      <w:r>
        <w:rPr/>
        <w:t>币</w:t>
      </w:r>
      <w:r>
        <w:rPr>
          <w:spacing w:val="32"/>
        </w:rPr>
        <w:t> </w:t>
      </w:r>
      <w:r>
        <w:rPr>
          <w:rFonts w:ascii="宋体" w:hAnsi="宋体" w:cs="宋体" w:eastAsia="宋体" w:hint="default"/>
        </w:rPr>
        <w:t>21,560</w:t>
      </w:r>
      <w:r>
        <w:rPr>
          <w:rFonts w:ascii="宋体" w:hAnsi="宋体" w:cs="宋体" w:eastAsia="宋体" w:hint="default"/>
          <w:spacing w:val="30"/>
        </w:rPr>
        <w:t> </w:t>
      </w:r>
      <w:r>
        <w:rPr>
          <w:spacing w:val="14"/>
        </w:rPr>
        <w:t>万元</w:t>
      </w:r>
      <w:r>
        <w:rPr>
          <w:spacing w:val="-90"/>
        </w:rPr>
        <w:t> </w:t>
      </w:r>
      <w:r>
        <w:rPr/>
        <w:t>，</w:t>
      </w:r>
      <w:r>
        <w:rPr>
          <w:spacing w:val="-92"/>
        </w:rPr>
        <w:t> </w:t>
      </w:r>
      <w:r>
        <w:rPr/>
        <w:t>扣</w:t>
      </w:r>
      <w:r>
        <w:rPr>
          <w:spacing w:val="-90"/>
        </w:rPr>
        <w:t> </w:t>
      </w:r>
      <w:r>
        <w:rPr>
          <w:spacing w:val="18"/>
        </w:rPr>
        <w:t>除与发</w:t>
      </w:r>
      <w:r>
        <w:rPr>
          <w:spacing w:val="-90"/>
        </w:rPr>
        <w:t> </w:t>
      </w:r>
      <w:r>
        <w:rPr/>
        <w:t>行</w:t>
      </w:r>
      <w:r>
        <w:rPr>
          <w:spacing w:val="-90"/>
        </w:rPr>
        <w:t> </w:t>
      </w:r>
      <w:r>
        <w:rPr>
          <w:spacing w:val="18"/>
        </w:rPr>
        <w:t>有关的</w:t>
      </w:r>
      <w:r>
        <w:rPr>
          <w:spacing w:val="-90"/>
        </w:rPr>
        <w:t> </w:t>
      </w:r>
      <w:r>
        <w:rPr>
          <w:spacing w:val="14"/>
        </w:rPr>
        <w:t>费用</w:t>
      </w:r>
      <w:r>
        <w:rPr>
          <w:spacing w:val="-90"/>
        </w:rPr>
        <w:t> </w:t>
      </w:r>
      <w:r>
        <w:rPr>
          <w:spacing w:val="18"/>
        </w:rPr>
        <w:t>人民币</w:t>
      </w:r>
      <w:r>
        <w:rPr/>
        <w:t> </w:t>
      </w:r>
      <w:r>
        <w:rPr>
          <w:rFonts w:ascii="宋体" w:hAnsi="宋体" w:cs="宋体" w:eastAsia="宋体" w:hint="default"/>
        </w:rPr>
        <w:t>29,967,169.30</w:t>
      </w:r>
      <w:r>
        <w:rPr>
          <w:rFonts w:ascii="宋体" w:hAnsi="宋体" w:cs="宋体" w:eastAsia="宋体" w:hint="default"/>
          <w:spacing w:val="-61"/>
        </w:rPr>
        <w:t> </w:t>
      </w:r>
      <w:r>
        <w:rPr/>
        <w:t>元，公司实际募集资金净额为人民币</w:t>
      </w:r>
      <w:r>
        <w:rPr>
          <w:spacing w:val="-60"/>
        </w:rPr>
        <w:t> </w:t>
      </w:r>
      <w:r>
        <w:rPr>
          <w:rFonts w:ascii="宋体" w:hAnsi="宋体" w:cs="宋体" w:eastAsia="宋体" w:hint="default"/>
        </w:rPr>
        <w:t>185,632,830.70</w:t>
      </w:r>
      <w:r>
        <w:rPr>
          <w:rFonts w:ascii="宋体" w:hAnsi="宋体" w:cs="宋体" w:eastAsia="宋体" w:hint="default"/>
          <w:spacing w:val="-1"/>
        </w:rPr>
        <w:t> </w:t>
      </w:r>
      <w:r>
        <w:rPr/>
        <w:t>元。</w:t>
      </w:r>
    </w:p>
    <w:p>
      <w:pPr>
        <w:pStyle w:val="BodyText"/>
        <w:spacing w:line="240" w:lineRule="auto" w:before="74"/>
        <w:ind w:left="621" w:right="945"/>
        <w:jc w:val="left"/>
      </w:pPr>
      <w:r>
        <w:rPr/>
        <w:t>截至</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6</w:t>
      </w:r>
      <w:r>
        <w:rPr>
          <w:rFonts w:ascii="宋体" w:hAnsi="宋体" w:cs="宋体" w:eastAsia="宋体" w:hint="default"/>
          <w:spacing w:val="-61"/>
        </w:rPr>
        <w:t> </w:t>
      </w:r>
      <w:r>
        <w:rPr/>
        <w:t>月</w:t>
      </w:r>
      <w:r>
        <w:rPr>
          <w:spacing w:val="-61"/>
        </w:rPr>
        <w:t> </w:t>
      </w:r>
      <w:r>
        <w:rPr>
          <w:rFonts w:ascii="宋体" w:hAnsi="宋体" w:cs="宋体" w:eastAsia="宋体" w:hint="default"/>
        </w:rPr>
        <w:t>23</w:t>
      </w:r>
      <w:r>
        <w:rPr>
          <w:rFonts w:ascii="宋体" w:hAnsi="宋体" w:cs="宋体" w:eastAsia="宋体" w:hint="default"/>
          <w:spacing w:val="-61"/>
        </w:rPr>
        <w:t> </w:t>
      </w:r>
      <w:r>
        <w:rPr/>
        <w:t>日止，公司上述发行募集的资金已全部到位，注册资本变更事</w:t>
      </w:r>
    </w:p>
    <w:p>
      <w:pPr>
        <w:pStyle w:val="BodyText"/>
        <w:spacing w:line="240" w:lineRule="auto" w:before="154"/>
        <w:ind w:right="945"/>
        <w:jc w:val="left"/>
      </w:pPr>
      <w:r>
        <w:rPr>
          <w:spacing w:val="9"/>
        </w:rPr>
        <w:t>项业经立信大华会计师事务所有限公司以 </w:t>
      </w:r>
      <w:r>
        <w:rPr>
          <w:rFonts w:ascii="宋体" w:hAnsi="宋体" w:cs="宋体" w:eastAsia="宋体" w:hint="default"/>
        </w:rPr>
        <w:t>2011 </w:t>
      </w:r>
      <w:r>
        <w:rPr/>
        <w:t>年 </w:t>
      </w:r>
      <w:r>
        <w:rPr>
          <w:rFonts w:ascii="宋体" w:hAnsi="宋体" w:cs="宋体" w:eastAsia="宋体" w:hint="default"/>
        </w:rPr>
        <w:t>6 </w:t>
      </w:r>
      <w:r>
        <w:rPr/>
        <w:t>月 </w:t>
      </w:r>
      <w:r>
        <w:rPr>
          <w:rFonts w:ascii="宋体" w:hAnsi="宋体" w:cs="宋体" w:eastAsia="宋体" w:hint="default"/>
        </w:rPr>
        <w:t>24</w:t>
      </w:r>
      <w:r>
        <w:rPr>
          <w:rFonts w:ascii="宋体" w:hAnsi="宋体" w:cs="宋体" w:eastAsia="宋体" w:hint="default"/>
          <w:spacing w:val="77"/>
        </w:rPr>
        <w:t> </w:t>
      </w:r>
      <w:r>
        <w:rPr>
          <w:spacing w:val="9"/>
        </w:rPr>
        <w:t>日出具“立信大华验字</w:t>
      </w:r>
    </w:p>
    <w:p>
      <w:pPr>
        <w:pStyle w:val="BodyText"/>
        <w:spacing w:line="240" w:lineRule="auto" w:before="154"/>
        <w:ind w:right="945"/>
        <w:jc w:val="left"/>
      </w:pPr>
      <w:r>
        <w:rPr>
          <w:rFonts w:ascii="宋体" w:hAnsi="宋体" w:cs="宋体" w:eastAsia="宋体" w:hint="default"/>
        </w:rPr>
        <w:t>[2011]178</w:t>
      </w:r>
      <w:r>
        <w:rPr>
          <w:rFonts w:ascii="宋体" w:hAnsi="宋体" w:cs="宋体" w:eastAsia="宋体" w:hint="default"/>
          <w:spacing w:val="-61"/>
        </w:rPr>
        <w:t> </w:t>
      </w:r>
      <w:r>
        <w:rPr/>
        <w:t>号”验资报告验证确认。</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6"/>
          <w:szCs w:val="26"/>
        </w:rPr>
      </w:pPr>
    </w:p>
    <w:p>
      <w:pPr>
        <w:spacing w:line="388" w:lineRule="auto" w:before="0"/>
        <w:ind w:left="621" w:right="1084"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、募集资金专户存储、管理情况</w:t>
      </w:r>
      <w:r>
        <w:rPr>
          <w:rFonts w:ascii="宋体" w:hAnsi="宋体" w:cs="宋体" w:eastAsia="宋体" w:hint="default"/>
          <w:b/>
          <w:bCs/>
          <w:w w:val="99"/>
          <w:sz w:val="24"/>
          <w:szCs w:val="24"/>
        </w:rPr>
        <w:t> </w:t>
      </w:r>
      <w:r>
        <w:rPr>
          <w:rFonts w:ascii="宋体" w:hAnsi="宋体" w:cs="宋体" w:eastAsia="宋体" w:hint="default"/>
          <w:spacing w:val="-7"/>
          <w:sz w:val="24"/>
          <w:szCs w:val="24"/>
        </w:rPr>
        <w:t>为了规范募集资金的管理和使用，保护投资者权益，本公司依照《公司法》、《证券</w:t>
      </w:r>
    </w:p>
    <w:p>
      <w:pPr>
        <w:pStyle w:val="BodyText"/>
        <w:spacing w:line="357" w:lineRule="auto" w:before="5"/>
        <w:ind w:right="959"/>
        <w:jc w:val="left"/>
      </w:pPr>
      <w:r>
        <w:rPr>
          <w:spacing w:val="-15"/>
        </w:rPr>
        <w:t>法》、《深圳证券交易所股票上市规则》、《深圳证券交易所创业板上市公司规范运作指引》</w:t>
      </w:r>
      <w:r>
        <w:rPr>
          <w:spacing w:val="-111"/>
        </w:rPr>
        <w:t> </w:t>
      </w:r>
      <w:r>
        <w:rPr>
          <w:spacing w:val="-111"/>
        </w:rPr>
      </w:r>
      <w:r>
        <w:rPr/>
        <w:t>等法律法规，结合公司实际情况，制定了《深圳市方直科技股份有限公司募集资金管理</w:t>
      </w:r>
      <w:r>
        <w:rPr/>
        <w:t> </w:t>
      </w:r>
      <w:r>
        <w:rPr>
          <w:spacing w:val="-7"/>
        </w:rPr>
        <w:t>制度》（以下简称“管理制度”），该《管理制度》经本公司第一届董事会第八次会议通</w:t>
      </w:r>
      <w:r>
        <w:rPr>
          <w:spacing w:val="-109"/>
        </w:rPr>
        <w:t> </w:t>
      </w:r>
      <w:r>
        <w:rPr>
          <w:spacing w:val="-109"/>
        </w:rPr>
      </w:r>
      <w:r>
        <w:rPr>
          <w:spacing w:val="-4"/>
        </w:rPr>
        <w:t>过。根据《管理制度》的要求，并结合公司经营需要，本公司对募集资金实行专户存储，</w:t>
      </w:r>
      <w:r>
        <w:rPr>
          <w:spacing w:val="-93"/>
        </w:rPr>
        <w:t> </w:t>
      </w:r>
      <w:r>
        <w:rPr>
          <w:spacing w:val="-93"/>
        </w:rPr>
      </w:r>
      <w:r>
        <w:rPr/>
        <w:t>募集资金的使用严格按照股东大会审议通过的募集资金投资项目履行审批程序，以保证</w:t>
      </w:r>
      <w:r>
        <w:rPr/>
        <w:t> </w:t>
      </w:r>
      <w:r>
        <w:rPr>
          <w:spacing w:val="5"/>
        </w:rPr>
        <w:t>专款专用；授权保荐代表人可以随时到开设募集资金专户的银行查询募集资金专户资</w:t>
      </w:r>
      <w:r>
        <w:rPr>
          <w:spacing w:val="-114"/>
        </w:rPr>
        <w:t> </w:t>
      </w:r>
      <w:r>
        <w:rPr>
          <w:spacing w:val="-114"/>
        </w:rPr>
      </w:r>
      <w:r>
        <w:rPr>
          <w:spacing w:val="-1"/>
        </w:rPr>
        <w:t>料。根据本公司与平安证券有限责任公司和银行签订的《募集资金三方监管协议》，公</w:t>
      </w:r>
      <w:r>
        <w:rPr>
          <w:spacing w:val="-99"/>
        </w:rPr>
        <w:t> </w:t>
      </w:r>
      <w:r>
        <w:rPr>
          <w:spacing w:val="-99"/>
        </w:rPr>
      </w:r>
      <w:r>
        <w:rPr/>
        <w:t>司一次或十二个月以内累计从专户支取的金额超过 </w:t>
      </w:r>
      <w:r>
        <w:rPr>
          <w:rFonts w:ascii="宋体" w:hAnsi="宋体" w:cs="宋体" w:eastAsia="宋体" w:hint="default"/>
        </w:rPr>
        <w:t>1000</w:t>
      </w:r>
      <w:r>
        <w:rPr>
          <w:rFonts w:ascii="宋体" w:hAnsi="宋体" w:cs="宋体" w:eastAsia="宋体" w:hint="default"/>
          <w:spacing w:val="-6"/>
        </w:rPr>
        <w:t> </w:t>
      </w:r>
      <w:r>
        <w:rPr/>
        <w:t>万元或发行募集资金总额扣除 发行费用后的净额的</w:t>
      </w:r>
      <w:r>
        <w:rPr>
          <w:spacing w:val="-60"/>
        </w:rPr>
        <w:t> </w:t>
      </w:r>
      <w:r>
        <w:rPr>
          <w:rFonts w:ascii="宋体" w:hAnsi="宋体" w:cs="宋体" w:eastAsia="宋体" w:hint="default"/>
        </w:rPr>
        <w:t>10%</w:t>
      </w:r>
      <w:r>
        <w:rPr/>
        <w:t>的，公司及商业银行应当及时通知保荐人。</w:t>
      </w:r>
    </w:p>
    <w:p>
      <w:pPr>
        <w:pStyle w:val="BodyText"/>
        <w:spacing w:line="357" w:lineRule="auto" w:before="74"/>
        <w:ind w:right="1086" w:firstLine="479"/>
        <w:jc w:val="both"/>
      </w:pPr>
      <w:r>
        <w:rPr>
          <w:rFonts w:ascii="宋体" w:hAnsi="宋体" w:cs="宋体" w:eastAsia="宋体" w:hint="default"/>
        </w:rPr>
        <w:t>2011</w:t>
      </w:r>
      <w:r>
        <w:rPr>
          <w:rFonts w:ascii="宋体" w:hAnsi="宋体" w:cs="宋体" w:eastAsia="宋体" w:hint="default"/>
          <w:spacing w:val="-82"/>
        </w:rPr>
        <w:t> </w:t>
      </w:r>
      <w:r>
        <w:rPr/>
        <w:t>年</w:t>
      </w:r>
      <w:r>
        <w:rPr>
          <w:spacing w:val="-82"/>
        </w:rPr>
        <w:t> </w:t>
      </w:r>
      <w:r>
        <w:rPr>
          <w:rFonts w:ascii="宋体" w:hAnsi="宋体" w:cs="宋体" w:eastAsia="宋体" w:hint="default"/>
        </w:rPr>
        <w:t>7</w:t>
      </w:r>
      <w:r>
        <w:rPr>
          <w:rFonts w:ascii="宋体" w:hAnsi="宋体" w:cs="宋体" w:eastAsia="宋体" w:hint="default"/>
          <w:spacing w:val="-82"/>
        </w:rPr>
        <w:t> </w:t>
      </w:r>
      <w:r>
        <w:rPr/>
        <w:t>月公司分别与保荐机构平安证券有限责任公司和中国工商银行股份有限公 </w:t>
      </w:r>
      <w:r>
        <w:rPr>
          <w:spacing w:val="-1"/>
        </w:rPr>
        <w:t>司深圳南山支行、广发银行股份有限公司深圳城市广场支行、华夏银行股份有限公司深</w:t>
      </w:r>
      <w:r>
        <w:rPr>
          <w:spacing w:val="-88"/>
        </w:rPr>
        <w:t> </w:t>
      </w:r>
      <w:r>
        <w:rPr>
          <w:spacing w:val="-88"/>
        </w:rPr>
      </w:r>
      <w:r>
        <w:rPr>
          <w:spacing w:val="-1"/>
        </w:rPr>
        <w:t>圳高新支行、招商银行股份有限公司深圳科苑支行、平安银行股份有限公司深圳红树湾</w:t>
      </w:r>
      <w:r>
        <w:rPr>
          <w:spacing w:val="-88"/>
        </w:rPr>
        <w:t> </w:t>
      </w:r>
      <w:r>
        <w:rPr>
          <w:spacing w:val="-88"/>
        </w:rPr>
      </w:r>
      <w:r>
        <w:rPr>
          <w:spacing w:val="-7"/>
        </w:rPr>
        <w:t>支行签订了《募集资金三方监管协议》。</w:t>
      </w:r>
    </w:p>
    <w:p>
      <w:pPr>
        <w:pStyle w:val="BodyText"/>
        <w:spacing w:line="357" w:lineRule="auto" w:before="77"/>
        <w:ind w:right="1087" w:firstLine="479"/>
        <w:jc w:val="both"/>
      </w:pPr>
      <w:r>
        <w:rPr>
          <w:spacing w:val="-1"/>
        </w:rPr>
        <w:t>三方监管协议明确了各方的权利和义务。三方监管协议的履行与深圳证券交易所三</w:t>
      </w:r>
      <w:r>
        <w:rPr/>
        <w:t> 方监管协议范本不存在重大差异，三方监管协议的履行不存在问题。</w:t>
      </w:r>
    </w:p>
    <w:p>
      <w:pPr>
        <w:pStyle w:val="BodyText"/>
        <w:spacing w:line="240" w:lineRule="auto" w:before="77"/>
        <w:ind w:left="621" w:right="945"/>
        <w:jc w:val="left"/>
      </w:pP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日止，募集资金的存储情况列示如下：</w:t>
      </w:r>
    </w:p>
    <w:p>
      <w:pPr>
        <w:spacing w:line="240" w:lineRule="auto" w:before="8"/>
        <w:rPr>
          <w:rFonts w:ascii="宋体" w:hAnsi="宋体" w:cs="宋体" w:eastAsia="宋体" w:hint="default"/>
          <w:sz w:val="16"/>
          <w:szCs w:val="16"/>
        </w:rPr>
      </w:pPr>
    </w:p>
    <w:p>
      <w:pPr>
        <w:spacing w:before="0"/>
        <w:ind w:left="0" w:right="1527" w:firstLine="0"/>
        <w:jc w:val="right"/>
        <w:rPr>
          <w:rFonts w:ascii="宋体" w:hAnsi="宋体" w:cs="宋体" w:eastAsia="宋体" w:hint="default"/>
          <w:sz w:val="21"/>
          <w:szCs w:val="21"/>
        </w:rPr>
      </w:pPr>
      <w:r>
        <w:rPr>
          <w:rFonts w:ascii="宋体" w:hAnsi="宋体" w:cs="宋体" w:eastAsia="宋体" w:hint="default"/>
          <w:sz w:val="21"/>
          <w:szCs w:val="21"/>
        </w:rPr>
        <w:t>单位：</w:t>
      </w:r>
    </w:p>
    <w:p>
      <w:pPr>
        <w:spacing w:after="0"/>
        <w:jc w:val="right"/>
        <w:rPr>
          <w:rFonts w:ascii="宋体" w:hAnsi="宋体" w:cs="宋体" w:eastAsia="宋体" w:hint="default"/>
          <w:sz w:val="21"/>
          <w:szCs w:val="21"/>
        </w:rPr>
        <w:sectPr>
          <w:pgSz w:w="11910" w:h="16840"/>
          <w:pgMar w:header="877" w:footer="1268" w:top="1100" w:bottom="1460" w:left="1560" w:right="0"/>
        </w:sectPr>
      </w:pPr>
    </w:p>
    <w:p>
      <w:pPr>
        <w:spacing w:line="240" w:lineRule="auto" w:before="1"/>
        <w:rPr>
          <w:rFonts w:ascii="宋体" w:hAnsi="宋体" w:cs="宋体" w:eastAsia="宋体" w:hint="default"/>
          <w:sz w:val="25"/>
          <w:szCs w:val="25"/>
        </w:rPr>
      </w:pPr>
    </w:p>
    <w:p>
      <w:pPr>
        <w:spacing w:before="36"/>
        <w:ind w:left="4713" w:right="5761" w:firstLine="0"/>
        <w:jc w:val="center"/>
        <w:rPr>
          <w:rFonts w:ascii="宋体" w:hAnsi="宋体" w:cs="宋体" w:eastAsia="宋体" w:hint="default"/>
          <w:sz w:val="21"/>
          <w:szCs w:val="21"/>
        </w:rPr>
      </w:pPr>
      <w:r>
        <w:rPr>
          <w:rFonts w:ascii="宋体" w:hAnsi="宋体" w:cs="宋体" w:eastAsia="宋体" w:hint="default"/>
          <w:w w:val="100"/>
          <w:sz w:val="21"/>
          <w:szCs w:val="21"/>
        </w:rPr>
        <w:t>元</w:t>
      </w:r>
    </w:p>
    <w:p>
      <w:pPr>
        <w:spacing w:line="240" w:lineRule="auto" w:before="10"/>
        <w:rPr>
          <w:rFonts w:ascii="宋体" w:hAnsi="宋体" w:cs="宋体" w:eastAsia="宋体" w:hint="default"/>
          <w:sz w:val="15"/>
          <w:szCs w:val="15"/>
        </w:rPr>
      </w:pPr>
    </w:p>
    <w:tbl>
      <w:tblPr>
        <w:tblW w:w="0" w:type="auto"/>
        <w:jc w:val="left"/>
        <w:tblInd w:w="231" w:type="dxa"/>
        <w:tblLayout w:type="fixed"/>
        <w:tblCellMar>
          <w:top w:w="0" w:type="dxa"/>
          <w:left w:w="0" w:type="dxa"/>
          <w:bottom w:w="0" w:type="dxa"/>
          <w:right w:w="0" w:type="dxa"/>
        </w:tblCellMar>
        <w:tblLook w:val="01E0"/>
      </w:tblPr>
      <w:tblGrid>
        <w:gridCol w:w="881"/>
        <w:gridCol w:w="2523"/>
        <w:gridCol w:w="2580"/>
        <w:gridCol w:w="1702"/>
        <w:gridCol w:w="2124"/>
      </w:tblGrid>
      <w:tr>
        <w:trPr>
          <w:trHeight w:val="401"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开户行</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存款类型</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8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w:t>
            </w:r>
            <w:r>
              <w:rPr>
                <w:rFonts w:ascii="宋体" w:hAnsi="宋体" w:cs="宋体" w:eastAsia="宋体" w:hint="default"/>
                <w:sz w:val="21"/>
                <w:szCs w:val="21"/>
              </w:rPr>
              <w:t>元）</w:t>
            </w:r>
          </w:p>
        </w:tc>
      </w:tr>
      <w:tr>
        <w:trPr>
          <w:trHeight w:val="403" w:hRule="exact"/>
        </w:trPr>
        <w:tc>
          <w:tcPr>
            <w:tcW w:w="88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2523" w:type="dxa"/>
            <w:vMerge w:val="restart"/>
            <w:tcBorders>
              <w:top w:val="single" w:sz="4" w:space="0" w:color="000000"/>
              <w:left w:val="single" w:sz="4" w:space="0" w:color="000000"/>
              <w:right w:val="single" w:sz="4" w:space="0" w:color="000000"/>
            </w:tcBorders>
          </w:tcPr>
          <w:p>
            <w:pPr>
              <w:pStyle w:val="TableParagraph"/>
              <w:spacing w:line="273" w:lineRule="auto" w:before="74"/>
              <w:ind w:left="21" w:right="175"/>
              <w:jc w:val="left"/>
              <w:rPr>
                <w:rFonts w:ascii="宋体" w:hAnsi="宋体" w:cs="宋体" w:eastAsia="宋体" w:hint="default"/>
                <w:sz w:val="21"/>
                <w:szCs w:val="21"/>
              </w:rPr>
            </w:pPr>
            <w:r>
              <w:rPr>
                <w:rFonts w:ascii="宋体" w:hAnsi="宋体" w:cs="宋体" w:eastAsia="宋体" w:hint="default"/>
                <w:spacing w:val="-2"/>
                <w:sz w:val="21"/>
                <w:szCs w:val="21"/>
              </w:rPr>
              <w:t>中国工商银行股份有限公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司深圳南山支行</w:t>
            </w:r>
          </w:p>
        </w:tc>
        <w:tc>
          <w:tcPr>
            <w:tcW w:w="25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8" w:right="0"/>
              <w:jc w:val="left"/>
              <w:rPr>
                <w:rFonts w:ascii="宋体" w:hAnsi="宋体" w:cs="宋体" w:eastAsia="宋体" w:hint="default"/>
                <w:sz w:val="21"/>
                <w:szCs w:val="21"/>
              </w:rPr>
            </w:pPr>
            <w:r>
              <w:rPr>
                <w:rFonts w:ascii="宋体"/>
                <w:sz w:val="21"/>
              </w:rPr>
              <w:t>4000023129200383666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活期</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1,308,136.58</w:t>
            </w:r>
          </w:p>
        </w:tc>
      </w:tr>
      <w:tr>
        <w:trPr>
          <w:trHeight w:val="401" w:hRule="exact"/>
        </w:trPr>
        <w:tc>
          <w:tcPr>
            <w:tcW w:w="881" w:type="dxa"/>
            <w:vMerge/>
            <w:tcBorders>
              <w:left w:val="single" w:sz="4" w:space="0" w:color="000000"/>
              <w:bottom w:val="single" w:sz="4" w:space="0" w:color="000000"/>
              <w:right w:val="single" w:sz="4" w:space="0" w:color="000000"/>
            </w:tcBorders>
          </w:tcPr>
          <w:p>
            <w:pPr/>
          </w:p>
        </w:tc>
        <w:tc>
          <w:tcPr>
            <w:tcW w:w="2523" w:type="dxa"/>
            <w:vMerge/>
            <w:tcBorders>
              <w:left w:val="single" w:sz="4" w:space="0" w:color="000000"/>
              <w:bottom w:val="single" w:sz="4" w:space="0" w:color="000000"/>
              <w:right w:val="single" w:sz="4" w:space="0" w:color="000000"/>
            </w:tcBorders>
          </w:tcPr>
          <w:p>
            <w:pPr/>
          </w:p>
        </w:tc>
        <w:tc>
          <w:tcPr>
            <w:tcW w:w="258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定期</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25,000,000.00</w:t>
            </w:r>
          </w:p>
        </w:tc>
      </w:tr>
      <w:tr>
        <w:trPr>
          <w:trHeight w:val="403" w:hRule="exact"/>
        </w:trPr>
        <w:tc>
          <w:tcPr>
            <w:tcW w:w="88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w w:val="100"/>
                <w:sz w:val="21"/>
              </w:rPr>
              <w:t>2</w:t>
            </w:r>
          </w:p>
        </w:tc>
        <w:tc>
          <w:tcPr>
            <w:tcW w:w="2523" w:type="dxa"/>
            <w:vMerge w:val="restart"/>
            <w:tcBorders>
              <w:top w:val="single" w:sz="4" w:space="0" w:color="000000"/>
              <w:left w:val="single" w:sz="4" w:space="0" w:color="000000"/>
              <w:right w:val="single" w:sz="4" w:space="0" w:color="000000"/>
            </w:tcBorders>
          </w:tcPr>
          <w:p>
            <w:pPr>
              <w:pStyle w:val="TableParagraph"/>
              <w:spacing w:line="273" w:lineRule="auto" w:before="74"/>
              <w:ind w:left="21" w:right="175"/>
              <w:jc w:val="left"/>
              <w:rPr>
                <w:rFonts w:ascii="宋体" w:hAnsi="宋体" w:cs="宋体" w:eastAsia="宋体" w:hint="default"/>
                <w:sz w:val="21"/>
                <w:szCs w:val="21"/>
              </w:rPr>
            </w:pPr>
            <w:r>
              <w:rPr>
                <w:rFonts w:ascii="宋体" w:hAnsi="宋体" w:cs="宋体" w:eastAsia="宋体" w:hint="default"/>
                <w:spacing w:val="-2"/>
                <w:sz w:val="21"/>
                <w:szCs w:val="21"/>
              </w:rPr>
              <w:t>广发银行股份有限公司深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圳城市广场支行</w:t>
            </w:r>
          </w:p>
        </w:tc>
        <w:tc>
          <w:tcPr>
            <w:tcW w:w="25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38" w:right="0"/>
              <w:jc w:val="left"/>
              <w:rPr>
                <w:rFonts w:ascii="宋体" w:hAnsi="宋体" w:cs="宋体" w:eastAsia="宋体" w:hint="default"/>
                <w:sz w:val="21"/>
                <w:szCs w:val="21"/>
              </w:rPr>
            </w:pPr>
            <w:r>
              <w:rPr>
                <w:rFonts w:ascii="宋体"/>
                <w:sz w:val="21"/>
              </w:rPr>
              <w:t>102001512010090576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活期</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2,139,271.70</w:t>
            </w:r>
          </w:p>
        </w:tc>
      </w:tr>
      <w:tr>
        <w:trPr>
          <w:trHeight w:val="401" w:hRule="exact"/>
        </w:trPr>
        <w:tc>
          <w:tcPr>
            <w:tcW w:w="881" w:type="dxa"/>
            <w:vMerge/>
            <w:tcBorders>
              <w:left w:val="single" w:sz="4" w:space="0" w:color="000000"/>
              <w:bottom w:val="single" w:sz="4" w:space="0" w:color="000000"/>
              <w:right w:val="single" w:sz="4" w:space="0" w:color="000000"/>
            </w:tcBorders>
          </w:tcPr>
          <w:p>
            <w:pPr/>
          </w:p>
        </w:tc>
        <w:tc>
          <w:tcPr>
            <w:tcW w:w="2523" w:type="dxa"/>
            <w:vMerge/>
            <w:tcBorders>
              <w:left w:val="single" w:sz="4" w:space="0" w:color="000000"/>
              <w:bottom w:val="single" w:sz="4" w:space="0" w:color="000000"/>
              <w:right w:val="single" w:sz="4" w:space="0" w:color="000000"/>
            </w:tcBorders>
          </w:tcPr>
          <w:p>
            <w:pPr/>
          </w:p>
        </w:tc>
        <w:tc>
          <w:tcPr>
            <w:tcW w:w="258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定期</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30,000,000.00</w:t>
            </w:r>
          </w:p>
        </w:tc>
      </w:tr>
      <w:tr>
        <w:trPr>
          <w:trHeight w:val="403" w:hRule="exact"/>
        </w:trPr>
        <w:tc>
          <w:tcPr>
            <w:tcW w:w="88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w w:val="100"/>
                <w:sz w:val="21"/>
              </w:rPr>
              <w:t>3</w:t>
            </w:r>
          </w:p>
        </w:tc>
        <w:tc>
          <w:tcPr>
            <w:tcW w:w="2523" w:type="dxa"/>
            <w:vMerge w:val="restart"/>
            <w:tcBorders>
              <w:top w:val="single" w:sz="4" w:space="0" w:color="000000"/>
              <w:left w:val="single" w:sz="4" w:space="0" w:color="000000"/>
              <w:right w:val="single" w:sz="4" w:space="0" w:color="000000"/>
            </w:tcBorders>
          </w:tcPr>
          <w:p>
            <w:pPr>
              <w:pStyle w:val="TableParagraph"/>
              <w:spacing w:line="273" w:lineRule="auto" w:before="74"/>
              <w:ind w:left="21" w:right="175"/>
              <w:jc w:val="left"/>
              <w:rPr>
                <w:rFonts w:ascii="宋体" w:hAnsi="宋体" w:cs="宋体" w:eastAsia="宋体" w:hint="default"/>
                <w:sz w:val="21"/>
                <w:szCs w:val="21"/>
              </w:rPr>
            </w:pPr>
            <w:r>
              <w:rPr>
                <w:rFonts w:ascii="宋体" w:hAnsi="宋体" w:cs="宋体" w:eastAsia="宋体" w:hint="default"/>
                <w:spacing w:val="-2"/>
                <w:sz w:val="21"/>
                <w:szCs w:val="21"/>
              </w:rPr>
              <w:t>华夏银行股份有限公司深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圳高新支行</w:t>
            </w:r>
          </w:p>
        </w:tc>
        <w:tc>
          <w:tcPr>
            <w:tcW w:w="25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9" w:right="0"/>
              <w:jc w:val="left"/>
              <w:rPr>
                <w:rFonts w:ascii="宋体" w:hAnsi="宋体" w:cs="宋体" w:eastAsia="宋体" w:hint="default"/>
                <w:sz w:val="21"/>
                <w:szCs w:val="21"/>
              </w:rPr>
            </w:pPr>
            <w:r>
              <w:rPr>
                <w:rFonts w:ascii="宋体"/>
                <w:sz w:val="21"/>
              </w:rPr>
              <w:t>4553200001801900062260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活期</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3,623,034.21</w:t>
            </w:r>
          </w:p>
        </w:tc>
      </w:tr>
      <w:tr>
        <w:trPr>
          <w:trHeight w:val="401" w:hRule="exact"/>
        </w:trPr>
        <w:tc>
          <w:tcPr>
            <w:tcW w:w="881" w:type="dxa"/>
            <w:vMerge/>
            <w:tcBorders>
              <w:left w:val="single" w:sz="4" w:space="0" w:color="000000"/>
              <w:bottom w:val="single" w:sz="4" w:space="0" w:color="000000"/>
              <w:right w:val="single" w:sz="4" w:space="0" w:color="000000"/>
            </w:tcBorders>
          </w:tcPr>
          <w:p>
            <w:pPr/>
          </w:p>
        </w:tc>
        <w:tc>
          <w:tcPr>
            <w:tcW w:w="2523" w:type="dxa"/>
            <w:vMerge/>
            <w:tcBorders>
              <w:left w:val="single" w:sz="4" w:space="0" w:color="000000"/>
              <w:bottom w:val="single" w:sz="4" w:space="0" w:color="000000"/>
              <w:right w:val="single" w:sz="4" w:space="0" w:color="000000"/>
            </w:tcBorders>
          </w:tcPr>
          <w:p>
            <w:pPr/>
          </w:p>
        </w:tc>
        <w:tc>
          <w:tcPr>
            <w:tcW w:w="258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定期</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23,178,250.00</w:t>
            </w:r>
          </w:p>
        </w:tc>
      </w:tr>
      <w:tr>
        <w:trPr>
          <w:trHeight w:val="403" w:hRule="exact"/>
        </w:trPr>
        <w:tc>
          <w:tcPr>
            <w:tcW w:w="88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w w:val="100"/>
                <w:sz w:val="21"/>
              </w:rPr>
              <w:t>4</w:t>
            </w:r>
          </w:p>
        </w:tc>
        <w:tc>
          <w:tcPr>
            <w:tcW w:w="2523" w:type="dxa"/>
            <w:vMerge w:val="restart"/>
            <w:tcBorders>
              <w:top w:val="single" w:sz="4" w:space="0" w:color="000000"/>
              <w:left w:val="single" w:sz="4" w:space="0" w:color="000000"/>
              <w:right w:val="single" w:sz="4" w:space="0" w:color="000000"/>
            </w:tcBorders>
          </w:tcPr>
          <w:p>
            <w:pPr>
              <w:pStyle w:val="TableParagraph"/>
              <w:spacing w:line="273" w:lineRule="auto" w:before="74"/>
              <w:ind w:left="21" w:right="175"/>
              <w:jc w:val="left"/>
              <w:rPr>
                <w:rFonts w:ascii="宋体" w:hAnsi="宋体" w:cs="宋体" w:eastAsia="宋体" w:hint="default"/>
                <w:sz w:val="21"/>
                <w:szCs w:val="21"/>
              </w:rPr>
            </w:pPr>
            <w:r>
              <w:rPr>
                <w:rFonts w:ascii="宋体" w:hAnsi="宋体" w:cs="宋体" w:eastAsia="宋体" w:hint="default"/>
                <w:spacing w:val="-2"/>
                <w:sz w:val="21"/>
                <w:szCs w:val="21"/>
              </w:rPr>
              <w:t>招商银行股份有限公司深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圳科苑支行</w:t>
            </w:r>
          </w:p>
        </w:tc>
        <w:tc>
          <w:tcPr>
            <w:tcW w:w="25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96" w:right="0"/>
              <w:jc w:val="left"/>
              <w:rPr>
                <w:rFonts w:ascii="宋体" w:hAnsi="宋体" w:cs="宋体" w:eastAsia="宋体" w:hint="default"/>
                <w:sz w:val="21"/>
                <w:szCs w:val="21"/>
              </w:rPr>
            </w:pPr>
            <w:r>
              <w:rPr>
                <w:rFonts w:ascii="宋体"/>
                <w:sz w:val="21"/>
              </w:rPr>
              <w:t>755904054810152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活期</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1,497,449.79</w:t>
            </w:r>
          </w:p>
        </w:tc>
      </w:tr>
      <w:tr>
        <w:trPr>
          <w:trHeight w:val="401" w:hRule="exact"/>
        </w:trPr>
        <w:tc>
          <w:tcPr>
            <w:tcW w:w="881" w:type="dxa"/>
            <w:vMerge/>
            <w:tcBorders>
              <w:left w:val="single" w:sz="4" w:space="0" w:color="000000"/>
              <w:bottom w:val="single" w:sz="4" w:space="0" w:color="000000"/>
              <w:right w:val="single" w:sz="4" w:space="0" w:color="000000"/>
            </w:tcBorders>
          </w:tcPr>
          <w:p>
            <w:pPr/>
          </w:p>
        </w:tc>
        <w:tc>
          <w:tcPr>
            <w:tcW w:w="2523" w:type="dxa"/>
            <w:vMerge/>
            <w:tcBorders>
              <w:left w:val="single" w:sz="4" w:space="0" w:color="000000"/>
              <w:bottom w:val="single" w:sz="4" w:space="0" w:color="000000"/>
              <w:right w:val="single" w:sz="4" w:space="0" w:color="000000"/>
            </w:tcBorders>
          </w:tcPr>
          <w:p>
            <w:pPr/>
          </w:p>
        </w:tc>
        <w:tc>
          <w:tcPr>
            <w:tcW w:w="258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定期</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10,000,000.00</w:t>
            </w:r>
          </w:p>
        </w:tc>
      </w:tr>
      <w:tr>
        <w:trPr>
          <w:trHeight w:val="403" w:hRule="exact"/>
        </w:trPr>
        <w:tc>
          <w:tcPr>
            <w:tcW w:w="88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w w:val="100"/>
                <w:sz w:val="21"/>
              </w:rPr>
              <w:t>5</w:t>
            </w:r>
          </w:p>
        </w:tc>
        <w:tc>
          <w:tcPr>
            <w:tcW w:w="2523" w:type="dxa"/>
            <w:vMerge w:val="restart"/>
            <w:tcBorders>
              <w:top w:val="single" w:sz="4" w:space="0" w:color="000000"/>
              <w:left w:val="single" w:sz="4" w:space="0" w:color="000000"/>
              <w:right w:val="single" w:sz="4" w:space="0" w:color="000000"/>
            </w:tcBorders>
          </w:tcPr>
          <w:p>
            <w:pPr>
              <w:pStyle w:val="TableParagraph"/>
              <w:spacing w:line="273" w:lineRule="auto" w:before="74"/>
              <w:ind w:left="21" w:right="175"/>
              <w:jc w:val="left"/>
              <w:rPr>
                <w:rFonts w:ascii="宋体" w:hAnsi="宋体" w:cs="宋体" w:eastAsia="宋体" w:hint="default"/>
                <w:sz w:val="21"/>
                <w:szCs w:val="21"/>
              </w:rPr>
            </w:pPr>
            <w:r>
              <w:rPr>
                <w:rFonts w:ascii="宋体" w:hAnsi="宋体" w:cs="宋体" w:eastAsia="宋体" w:hint="default"/>
                <w:spacing w:val="-2"/>
                <w:sz w:val="21"/>
                <w:szCs w:val="21"/>
              </w:rPr>
              <w:t>平安银行股份有限公司深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圳红树湾支行</w:t>
            </w:r>
          </w:p>
        </w:tc>
        <w:tc>
          <w:tcPr>
            <w:tcW w:w="25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02" w:right="0"/>
              <w:jc w:val="left"/>
              <w:rPr>
                <w:rFonts w:ascii="宋体" w:hAnsi="宋体" w:cs="宋体" w:eastAsia="宋体" w:hint="default"/>
                <w:sz w:val="21"/>
                <w:szCs w:val="21"/>
              </w:rPr>
            </w:pPr>
            <w:r>
              <w:rPr>
                <w:rFonts w:ascii="宋体"/>
                <w:sz w:val="21"/>
              </w:rPr>
              <w:t>0372100347062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活期</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1,608,562.56</w:t>
            </w:r>
          </w:p>
        </w:tc>
      </w:tr>
      <w:tr>
        <w:trPr>
          <w:trHeight w:val="401" w:hRule="exact"/>
        </w:trPr>
        <w:tc>
          <w:tcPr>
            <w:tcW w:w="881" w:type="dxa"/>
            <w:vMerge/>
            <w:tcBorders>
              <w:left w:val="single" w:sz="4" w:space="0" w:color="000000"/>
              <w:bottom w:val="single" w:sz="4" w:space="0" w:color="000000"/>
              <w:right w:val="single" w:sz="4" w:space="0" w:color="000000"/>
            </w:tcBorders>
          </w:tcPr>
          <w:p>
            <w:pPr/>
          </w:p>
        </w:tc>
        <w:tc>
          <w:tcPr>
            <w:tcW w:w="2523" w:type="dxa"/>
            <w:vMerge/>
            <w:tcBorders>
              <w:left w:val="single" w:sz="4" w:space="0" w:color="000000"/>
              <w:bottom w:val="single" w:sz="4" w:space="0" w:color="000000"/>
              <w:right w:val="single" w:sz="4" w:space="0" w:color="000000"/>
            </w:tcBorders>
          </w:tcPr>
          <w:p>
            <w:pPr/>
          </w:p>
        </w:tc>
        <w:tc>
          <w:tcPr>
            <w:tcW w:w="258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定期</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88,682,000.00</w:t>
            </w:r>
          </w:p>
        </w:tc>
      </w:tr>
      <w:tr>
        <w:trPr>
          <w:trHeight w:val="403" w:hRule="exact"/>
        </w:trPr>
        <w:tc>
          <w:tcPr>
            <w:tcW w:w="76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9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187,036,704.84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3"/>
        <w:spacing w:line="240" w:lineRule="auto" w:before="26"/>
        <w:ind w:left="881" w:right="0"/>
        <w:jc w:val="left"/>
        <w:rPr>
          <w:b w:val="0"/>
          <w:bCs w:val="0"/>
        </w:rPr>
      </w:pPr>
      <w:r>
        <w:rPr>
          <w:rFonts w:ascii="宋体" w:hAnsi="宋体" w:cs="宋体" w:eastAsia="宋体" w:hint="default"/>
        </w:rPr>
        <w:t>3</w:t>
      </w:r>
      <w:r>
        <w:rPr/>
        <w:t>、本年度募集资金的实际使用情况</w:t>
      </w:r>
      <w:r>
        <w:rPr>
          <w:b w:val="0"/>
          <w:bCs w:val="0"/>
        </w:rPr>
      </w:r>
    </w:p>
    <w:p>
      <w:pPr>
        <w:spacing w:line="240" w:lineRule="auto" w:before="1"/>
        <w:rPr>
          <w:rFonts w:ascii="宋体" w:hAnsi="宋体" w:cs="宋体" w:eastAsia="宋体" w:hint="default"/>
          <w:b/>
          <w:bCs/>
          <w:sz w:val="14"/>
          <w:szCs w:val="14"/>
        </w:rPr>
      </w:pPr>
    </w:p>
    <w:p>
      <w:pPr>
        <w:spacing w:before="36"/>
        <w:ind w:left="0" w:right="1097" w:firstLine="0"/>
        <w:jc w:val="right"/>
        <w:rPr>
          <w:rFonts w:ascii="宋体" w:hAnsi="宋体" w:cs="宋体" w:eastAsia="宋体" w:hint="default"/>
          <w:sz w:val="21"/>
          <w:szCs w:val="21"/>
        </w:rPr>
      </w:pPr>
      <w:r>
        <w:rPr>
          <w:rFonts w:ascii="宋体" w:hAnsi="宋体" w:cs="宋体" w:eastAsia="宋体" w:hint="default"/>
          <w:spacing w:val="-2"/>
          <w:sz w:val="21"/>
          <w:szCs w:val="21"/>
        </w:rPr>
        <w:t>单位：万元</w:t>
      </w:r>
    </w:p>
    <w:p>
      <w:pPr>
        <w:spacing w:line="240" w:lineRule="auto" w:before="13"/>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277"/>
        <w:gridCol w:w="707"/>
        <w:gridCol w:w="851"/>
        <w:gridCol w:w="846"/>
        <w:gridCol w:w="861"/>
        <w:gridCol w:w="845"/>
        <w:gridCol w:w="993"/>
        <w:gridCol w:w="1136"/>
        <w:gridCol w:w="702"/>
        <w:gridCol w:w="861"/>
        <w:gridCol w:w="842"/>
      </w:tblGrid>
      <w:tr>
        <w:trPr>
          <w:trHeight w:val="206" w:hRule="exact"/>
        </w:trPr>
        <w:tc>
          <w:tcPr>
            <w:tcW w:w="2835"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707" w:type="dxa"/>
            <w:gridSpan w:val="2"/>
            <w:vMerge w:val="restart"/>
            <w:tcBorders>
              <w:top w:val="single" w:sz="4" w:space="0" w:color="000000"/>
              <w:left w:val="single" w:sz="13" w:space="0" w:color="DCDCDC"/>
              <w:right w:val="single" w:sz="9" w:space="0" w:color="DCDCDC"/>
            </w:tcBorders>
          </w:tcPr>
          <w:p>
            <w:pPr>
              <w:pStyle w:val="TableParagraph"/>
              <w:spacing w:line="240" w:lineRule="auto" w:before="49"/>
              <w:ind w:left="844" w:right="0"/>
              <w:jc w:val="left"/>
              <w:rPr>
                <w:rFonts w:ascii="宋体" w:hAnsi="宋体" w:cs="宋体" w:eastAsia="宋体" w:hint="default"/>
                <w:sz w:val="18"/>
                <w:szCs w:val="18"/>
              </w:rPr>
            </w:pPr>
            <w:r>
              <w:rPr>
                <w:rFonts w:ascii="宋体"/>
                <w:sz w:val="18"/>
              </w:rPr>
              <w:t>18,563.28</w:t>
            </w:r>
          </w:p>
        </w:tc>
        <w:tc>
          <w:tcPr>
            <w:tcW w:w="2974"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2405" w:type="dxa"/>
            <w:gridSpan w:val="3"/>
            <w:vMerge w:val="restart"/>
            <w:tcBorders>
              <w:top w:val="single" w:sz="4" w:space="0" w:color="000000"/>
              <w:left w:val="single" w:sz="9" w:space="0" w:color="DCDCDC"/>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552.72</w:t>
            </w:r>
          </w:p>
        </w:tc>
      </w:tr>
      <w:tr>
        <w:trPr>
          <w:trHeight w:val="194" w:hRule="exact"/>
        </w:trPr>
        <w:tc>
          <w:tcPr>
            <w:tcW w:w="2835" w:type="dxa"/>
            <w:gridSpan w:val="3"/>
            <w:vMerge/>
            <w:tcBorders>
              <w:left w:val="single" w:sz="4" w:space="0" w:color="000000"/>
              <w:bottom w:val="single" w:sz="4" w:space="0" w:color="000000"/>
              <w:right w:val="single" w:sz="4" w:space="0" w:color="000000"/>
            </w:tcBorders>
            <w:shd w:val="clear" w:color="auto" w:fill="DCDCDC"/>
          </w:tcPr>
          <w:p>
            <w:pPr/>
          </w:p>
        </w:tc>
        <w:tc>
          <w:tcPr>
            <w:tcW w:w="1707" w:type="dxa"/>
            <w:gridSpan w:val="2"/>
            <w:vMerge/>
            <w:tcBorders>
              <w:left w:val="single" w:sz="13" w:space="0" w:color="DCDCDC"/>
              <w:bottom w:val="single" w:sz="4" w:space="0" w:color="000000"/>
              <w:right w:val="single" w:sz="9" w:space="0" w:color="DCDCDC"/>
            </w:tcBorders>
          </w:tcPr>
          <w:p>
            <w:pPr/>
          </w:p>
        </w:tc>
        <w:tc>
          <w:tcPr>
            <w:tcW w:w="2974"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本报告期投入募集资金总额</w:t>
            </w:r>
          </w:p>
        </w:tc>
        <w:tc>
          <w:tcPr>
            <w:tcW w:w="2405" w:type="dxa"/>
            <w:gridSpan w:val="3"/>
            <w:vMerge/>
            <w:tcBorders>
              <w:left w:val="single" w:sz="9" w:space="0" w:color="DCDCDC"/>
              <w:right w:val="single" w:sz="4" w:space="0" w:color="000000"/>
            </w:tcBorders>
          </w:tcPr>
          <w:p>
            <w:pPr/>
          </w:p>
        </w:tc>
      </w:tr>
      <w:tr>
        <w:trPr>
          <w:trHeight w:val="197" w:hRule="exact"/>
        </w:trPr>
        <w:tc>
          <w:tcPr>
            <w:tcW w:w="2835"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1707" w:type="dxa"/>
            <w:gridSpan w:val="2"/>
            <w:vMerge w:val="restart"/>
            <w:tcBorders>
              <w:top w:val="single" w:sz="4" w:space="0" w:color="000000"/>
              <w:left w:val="single" w:sz="13" w:space="0" w:color="DCDCDC"/>
              <w:right w:val="single" w:sz="9" w:space="0" w:color="DCDCDC"/>
            </w:tcBorders>
          </w:tcPr>
          <w:p>
            <w:pPr>
              <w:pStyle w:val="TableParagraph"/>
              <w:spacing w:line="240" w:lineRule="auto" w:before="49"/>
              <w:ind w:right="22"/>
              <w:jc w:val="right"/>
              <w:rPr>
                <w:rFonts w:ascii="宋体" w:hAnsi="宋体" w:cs="宋体" w:eastAsia="宋体" w:hint="default"/>
                <w:sz w:val="18"/>
                <w:szCs w:val="18"/>
              </w:rPr>
            </w:pPr>
            <w:r>
              <w:rPr>
                <w:rFonts w:ascii="宋体"/>
                <w:sz w:val="18"/>
              </w:rPr>
              <w:t>-</w:t>
            </w:r>
          </w:p>
        </w:tc>
        <w:tc>
          <w:tcPr>
            <w:tcW w:w="2974" w:type="dxa"/>
            <w:gridSpan w:val="3"/>
            <w:vMerge/>
            <w:tcBorders>
              <w:left w:val="single" w:sz="4" w:space="0" w:color="000000"/>
              <w:bottom w:val="nil" w:sz="6" w:space="0" w:color="auto"/>
              <w:right w:val="single" w:sz="4" w:space="0" w:color="000000"/>
            </w:tcBorders>
            <w:shd w:val="clear" w:color="auto" w:fill="DCDCDC"/>
          </w:tcPr>
          <w:p>
            <w:pPr/>
          </w:p>
        </w:tc>
        <w:tc>
          <w:tcPr>
            <w:tcW w:w="2405" w:type="dxa"/>
            <w:gridSpan w:val="3"/>
            <w:vMerge/>
            <w:tcBorders>
              <w:left w:val="single" w:sz="9" w:space="0" w:color="DCDCDC"/>
              <w:right w:val="single" w:sz="4" w:space="0" w:color="000000"/>
            </w:tcBorders>
          </w:tcPr>
          <w:p>
            <w:pPr/>
          </w:p>
        </w:tc>
      </w:tr>
      <w:tr>
        <w:trPr>
          <w:trHeight w:val="206" w:hRule="exact"/>
        </w:trPr>
        <w:tc>
          <w:tcPr>
            <w:tcW w:w="2835" w:type="dxa"/>
            <w:gridSpan w:val="3"/>
            <w:vMerge/>
            <w:tcBorders>
              <w:left w:val="single" w:sz="4" w:space="0" w:color="000000"/>
              <w:bottom w:val="single" w:sz="4" w:space="0" w:color="000000"/>
              <w:right w:val="single" w:sz="4" w:space="0" w:color="000000"/>
            </w:tcBorders>
            <w:shd w:val="clear" w:color="auto" w:fill="DCDCDC"/>
          </w:tcPr>
          <w:p>
            <w:pPr/>
          </w:p>
        </w:tc>
        <w:tc>
          <w:tcPr>
            <w:tcW w:w="1707" w:type="dxa"/>
            <w:gridSpan w:val="2"/>
            <w:vMerge/>
            <w:tcBorders>
              <w:left w:val="single" w:sz="13" w:space="0" w:color="DCDCDC"/>
              <w:bottom w:val="single" w:sz="4" w:space="0" w:color="000000"/>
              <w:right w:val="single" w:sz="9" w:space="0" w:color="DCDCDC"/>
            </w:tcBorders>
          </w:tcPr>
          <w:p>
            <w:pPr/>
          </w:p>
        </w:tc>
        <w:tc>
          <w:tcPr>
            <w:tcW w:w="2974"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2405" w:type="dxa"/>
            <w:gridSpan w:val="3"/>
            <w:vMerge/>
            <w:tcBorders>
              <w:left w:val="single" w:sz="9" w:space="0" w:color="DCDCDC"/>
              <w:bottom w:val="single" w:sz="4" w:space="0" w:color="000000"/>
              <w:right w:val="single" w:sz="4" w:space="0" w:color="000000"/>
            </w:tcBorders>
          </w:tcPr>
          <w:p>
            <w:pPr/>
          </w:p>
        </w:tc>
      </w:tr>
      <w:tr>
        <w:trPr>
          <w:trHeight w:val="206" w:hRule="exact"/>
        </w:trPr>
        <w:tc>
          <w:tcPr>
            <w:tcW w:w="2835"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1707" w:type="dxa"/>
            <w:gridSpan w:val="2"/>
            <w:vMerge w:val="restart"/>
            <w:tcBorders>
              <w:top w:val="single" w:sz="4" w:space="0" w:color="000000"/>
              <w:left w:val="single" w:sz="13" w:space="0" w:color="DCDCDC"/>
              <w:right w:val="single" w:sz="9" w:space="0" w:color="DCDCDC"/>
            </w:tcBorders>
          </w:tcPr>
          <w:p>
            <w:pPr>
              <w:pStyle w:val="TableParagraph"/>
              <w:spacing w:line="240" w:lineRule="auto" w:before="49"/>
              <w:ind w:right="22"/>
              <w:jc w:val="right"/>
              <w:rPr>
                <w:rFonts w:ascii="宋体" w:hAnsi="宋体" w:cs="宋体" w:eastAsia="宋体" w:hint="default"/>
                <w:sz w:val="18"/>
                <w:szCs w:val="18"/>
              </w:rPr>
            </w:pPr>
            <w:r>
              <w:rPr>
                <w:rFonts w:ascii="宋体"/>
                <w:sz w:val="18"/>
              </w:rPr>
              <w:t>-</w:t>
            </w:r>
          </w:p>
        </w:tc>
        <w:tc>
          <w:tcPr>
            <w:tcW w:w="2974"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2405" w:type="dxa"/>
            <w:gridSpan w:val="3"/>
            <w:vMerge w:val="restart"/>
            <w:tcBorders>
              <w:top w:val="single" w:sz="4" w:space="0" w:color="000000"/>
              <w:left w:val="single" w:sz="9" w:space="0" w:color="DCDCDC"/>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552.72</w:t>
            </w:r>
          </w:p>
        </w:tc>
      </w:tr>
      <w:tr>
        <w:trPr>
          <w:trHeight w:val="194" w:hRule="exact"/>
        </w:trPr>
        <w:tc>
          <w:tcPr>
            <w:tcW w:w="2835" w:type="dxa"/>
            <w:gridSpan w:val="3"/>
            <w:vMerge/>
            <w:tcBorders>
              <w:left w:val="single" w:sz="4" w:space="0" w:color="000000"/>
              <w:bottom w:val="single" w:sz="4" w:space="0" w:color="000000"/>
              <w:right w:val="single" w:sz="4" w:space="0" w:color="000000"/>
            </w:tcBorders>
            <w:shd w:val="clear" w:color="auto" w:fill="DCDCDC"/>
          </w:tcPr>
          <w:p>
            <w:pPr/>
          </w:p>
        </w:tc>
        <w:tc>
          <w:tcPr>
            <w:tcW w:w="1707" w:type="dxa"/>
            <w:gridSpan w:val="2"/>
            <w:vMerge/>
            <w:tcBorders>
              <w:left w:val="single" w:sz="13" w:space="0" w:color="DCDCDC"/>
              <w:bottom w:val="single" w:sz="4" w:space="0" w:color="000000"/>
              <w:right w:val="single" w:sz="9" w:space="0" w:color="DCDCDC"/>
            </w:tcBorders>
          </w:tcPr>
          <w:p>
            <w:pPr/>
          </w:p>
        </w:tc>
        <w:tc>
          <w:tcPr>
            <w:tcW w:w="2974"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405" w:type="dxa"/>
            <w:gridSpan w:val="3"/>
            <w:vMerge/>
            <w:tcBorders>
              <w:left w:val="single" w:sz="9" w:space="0" w:color="DCDCDC"/>
              <w:right w:val="single" w:sz="4" w:space="0" w:color="000000"/>
            </w:tcBorders>
          </w:tcPr>
          <w:p>
            <w:pPr/>
          </w:p>
        </w:tc>
      </w:tr>
      <w:tr>
        <w:trPr>
          <w:trHeight w:val="197" w:hRule="exact"/>
        </w:trPr>
        <w:tc>
          <w:tcPr>
            <w:tcW w:w="2835"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1707" w:type="dxa"/>
            <w:gridSpan w:val="2"/>
            <w:vMerge w:val="restart"/>
            <w:tcBorders>
              <w:top w:val="single" w:sz="4" w:space="0" w:color="000000"/>
              <w:left w:val="single" w:sz="13" w:space="0" w:color="DCDCDC"/>
              <w:right w:val="single" w:sz="9" w:space="0" w:color="DCDCDC"/>
            </w:tcBorders>
          </w:tcPr>
          <w:p>
            <w:pPr>
              <w:pStyle w:val="TableParagraph"/>
              <w:spacing w:line="240" w:lineRule="auto" w:before="49"/>
              <w:ind w:right="22"/>
              <w:jc w:val="right"/>
              <w:rPr>
                <w:rFonts w:ascii="宋体" w:hAnsi="宋体" w:cs="宋体" w:eastAsia="宋体" w:hint="default"/>
                <w:sz w:val="18"/>
                <w:szCs w:val="18"/>
              </w:rPr>
            </w:pPr>
            <w:r>
              <w:rPr>
                <w:rFonts w:ascii="宋体"/>
                <w:sz w:val="18"/>
              </w:rPr>
              <w:t>-</w:t>
            </w:r>
          </w:p>
        </w:tc>
        <w:tc>
          <w:tcPr>
            <w:tcW w:w="2974" w:type="dxa"/>
            <w:gridSpan w:val="3"/>
            <w:vMerge/>
            <w:tcBorders>
              <w:left w:val="single" w:sz="4" w:space="0" w:color="000000"/>
              <w:bottom w:val="nil" w:sz="6" w:space="0" w:color="auto"/>
              <w:right w:val="single" w:sz="4" w:space="0" w:color="000000"/>
            </w:tcBorders>
            <w:shd w:val="clear" w:color="auto" w:fill="DCDCDC"/>
          </w:tcPr>
          <w:p>
            <w:pPr/>
          </w:p>
        </w:tc>
        <w:tc>
          <w:tcPr>
            <w:tcW w:w="2405" w:type="dxa"/>
            <w:gridSpan w:val="3"/>
            <w:vMerge/>
            <w:tcBorders>
              <w:left w:val="single" w:sz="9" w:space="0" w:color="DCDCDC"/>
              <w:right w:val="single" w:sz="4" w:space="0" w:color="000000"/>
            </w:tcBorders>
          </w:tcPr>
          <w:p>
            <w:pPr/>
          </w:p>
        </w:tc>
      </w:tr>
      <w:tr>
        <w:trPr>
          <w:trHeight w:val="206" w:hRule="exact"/>
        </w:trPr>
        <w:tc>
          <w:tcPr>
            <w:tcW w:w="2835" w:type="dxa"/>
            <w:gridSpan w:val="3"/>
            <w:vMerge/>
            <w:tcBorders>
              <w:left w:val="single" w:sz="4" w:space="0" w:color="000000"/>
              <w:bottom w:val="single" w:sz="4" w:space="0" w:color="000000"/>
              <w:right w:val="single" w:sz="4" w:space="0" w:color="000000"/>
            </w:tcBorders>
            <w:shd w:val="clear" w:color="auto" w:fill="DCDCDC"/>
          </w:tcPr>
          <w:p>
            <w:pPr/>
          </w:p>
        </w:tc>
        <w:tc>
          <w:tcPr>
            <w:tcW w:w="1707" w:type="dxa"/>
            <w:gridSpan w:val="2"/>
            <w:vMerge/>
            <w:tcBorders>
              <w:left w:val="single" w:sz="13" w:space="0" w:color="DCDCDC"/>
              <w:bottom w:val="single" w:sz="4" w:space="0" w:color="000000"/>
              <w:right w:val="single" w:sz="9" w:space="0" w:color="DCDCDC"/>
            </w:tcBorders>
          </w:tcPr>
          <w:p>
            <w:pPr/>
          </w:p>
        </w:tc>
        <w:tc>
          <w:tcPr>
            <w:tcW w:w="2974"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2405" w:type="dxa"/>
            <w:gridSpan w:val="3"/>
            <w:vMerge/>
            <w:tcBorders>
              <w:left w:val="single" w:sz="9" w:space="0" w:color="DCDCDC"/>
              <w:bottom w:val="single" w:sz="4" w:space="0" w:color="000000"/>
              <w:right w:val="single" w:sz="4" w:space="0" w:color="000000"/>
            </w:tcBorders>
          </w:tcPr>
          <w:p>
            <w:pPr/>
          </w:p>
        </w:tc>
      </w:tr>
      <w:tr>
        <w:trPr>
          <w:trHeight w:val="161" w:hRule="exact"/>
        </w:trPr>
        <w:tc>
          <w:tcPr>
            <w:tcW w:w="1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707"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49"/>
              <w:ind w:left="31" w:right="33" w:firstLine="45"/>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851" w:type="dxa"/>
            <w:tcBorders>
              <w:top w:val="single" w:sz="4" w:space="0" w:color="000000"/>
              <w:left w:val="single" w:sz="4" w:space="0" w:color="000000"/>
              <w:bottom w:val="nil" w:sz="6" w:space="0" w:color="auto"/>
              <w:right w:val="single" w:sz="4" w:space="0" w:color="000000"/>
            </w:tcBorders>
            <w:shd w:val="clear" w:color="auto" w:fill="DCDCDC"/>
          </w:tcPr>
          <w:p>
            <w:pPr/>
          </w:p>
        </w:tc>
        <w:tc>
          <w:tcPr>
            <w:tcW w:w="846" w:type="dxa"/>
            <w:tcBorders>
              <w:top w:val="single" w:sz="4" w:space="0" w:color="000000"/>
              <w:left w:val="single" w:sz="4" w:space="0" w:color="000000"/>
              <w:bottom w:val="nil" w:sz="6" w:space="0" w:color="auto"/>
              <w:right w:val="single" w:sz="4" w:space="0" w:color="000000"/>
            </w:tcBorders>
            <w:shd w:val="clear" w:color="auto" w:fill="DCDCDC"/>
          </w:tcPr>
          <w:p>
            <w:pPr/>
          </w:p>
        </w:tc>
        <w:tc>
          <w:tcPr>
            <w:tcW w:w="861" w:type="dxa"/>
            <w:vMerge w:val="restart"/>
            <w:tcBorders>
              <w:top w:val="single" w:sz="4" w:space="0" w:color="000000"/>
              <w:left w:val="single" w:sz="4" w:space="0" w:color="000000"/>
              <w:right w:val="single" w:sz="4" w:space="0" w:color="000000"/>
            </w:tcBorders>
            <w:shd w:val="clear" w:color="auto" w:fill="DCDCDC"/>
          </w:tcPr>
          <w:p>
            <w:pPr/>
          </w:p>
        </w:tc>
        <w:tc>
          <w:tcPr>
            <w:tcW w:w="845" w:type="dxa"/>
            <w:tcBorders>
              <w:top w:val="single" w:sz="4" w:space="0" w:color="000000"/>
              <w:left w:val="single" w:sz="4" w:space="0" w:color="000000"/>
              <w:bottom w:val="nil" w:sz="6" w:space="0" w:color="auto"/>
              <w:right w:val="single" w:sz="4" w:space="0" w:color="000000"/>
            </w:tcBorders>
            <w:shd w:val="clear" w:color="auto" w:fill="DCDCDC"/>
          </w:tcPr>
          <w:p>
            <w:pPr/>
          </w:p>
        </w:tc>
        <w:tc>
          <w:tcPr>
            <w:tcW w:w="993"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49"/>
              <w:ind w:left="40" w:right="40"/>
              <w:jc w:val="center"/>
              <w:rPr>
                <w:rFonts w:ascii="宋体" w:hAnsi="宋体" w:cs="宋体" w:eastAsia="宋体" w:hint="default"/>
                <w:sz w:val="18"/>
                <w:szCs w:val="18"/>
              </w:rPr>
            </w:pPr>
            <w:r>
              <w:rPr>
                <w:rFonts w:ascii="宋体" w:hAnsi="宋体" w:cs="宋体" w:eastAsia="宋体" w:hint="default"/>
                <w:sz w:val="18"/>
                <w:szCs w:val="18"/>
              </w:rPr>
              <w:t>截至期末投 资进度 </w:t>
            </w: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40" w:lineRule="auto" w:before="19"/>
              <w:ind w:right="1"/>
              <w:jc w:val="center"/>
              <w:rPr>
                <w:rFonts w:ascii="宋体" w:hAnsi="宋体" w:cs="宋体" w:eastAsia="宋体" w:hint="default"/>
                <w:sz w:val="18"/>
                <w:szCs w:val="18"/>
              </w:rPr>
            </w:pPr>
            <w:r>
              <w:rPr>
                <w:rFonts w:ascii="宋体"/>
                <w:sz w:val="18"/>
              </w:rPr>
              <w:t>(2)/(1)</w:t>
            </w:r>
          </w:p>
        </w:tc>
        <w:tc>
          <w:tcPr>
            <w:tcW w:w="1136" w:type="dxa"/>
            <w:tcBorders>
              <w:top w:val="single" w:sz="4" w:space="0" w:color="000000"/>
              <w:left w:val="single" w:sz="4" w:space="0" w:color="000000"/>
              <w:bottom w:val="nil" w:sz="6" w:space="0" w:color="auto"/>
              <w:right w:val="single" w:sz="4" w:space="0" w:color="000000"/>
            </w:tcBorders>
            <w:shd w:val="clear" w:color="auto" w:fill="DCDCDC"/>
          </w:tcPr>
          <w:p>
            <w:pPr/>
          </w:p>
        </w:tc>
        <w:tc>
          <w:tcPr>
            <w:tcW w:w="702" w:type="dxa"/>
            <w:tcBorders>
              <w:top w:val="single" w:sz="4" w:space="0" w:color="000000"/>
              <w:left w:val="single" w:sz="4" w:space="0" w:color="000000"/>
              <w:bottom w:val="nil" w:sz="6" w:space="0" w:color="auto"/>
              <w:right w:val="single" w:sz="4" w:space="0" w:color="000000"/>
            </w:tcBorders>
            <w:shd w:val="clear" w:color="auto" w:fill="DCDCDC"/>
          </w:tcPr>
          <w:p>
            <w:pPr/>
          </w:p>
        </w:tc>
        <w:tc>
          <w:tcPr>
            <w:tcW w:w="861" w:type="dxa"/>
            <w:vMerge w:val="restart"/>
            <w:tcBorders>
              <w:top w:val="single" w:sz="4" w:space="0" w:color="000000"/>
              <w:left w:val="single" w:sz="4" w:space="0" w:color="000000"/>
              <w:right w:val="single" w:sz="4" w:space="0" w:color="000000"/>
            </w:tcBorders>
            <w:shd w:val="clear" w:color="auto" w:fill="DCDCDC"/>
          </w:tcPr>
          <w:p>
            <w:pPr/>
          </w:p>
        </w:tc>
        <w:tc>
          <w:tcPr>
            <w:tcW w:w="842"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49"/>
              <w:ind w:left="49" w:right="60"/>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56" w:hRule="exact"/>
        </w:trPr>
        <w:tc>
          <w:tcPr>
            <w:tcW w:w="1277"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承诺投资项目 和超募资金投 向</w:t>
            </w:r>
          </w:p>
        </w:tc>
        <w:tc>
          <w:tcPr>
            <w:tcW w:w="707" w:type="dxa"/>
            <w:vMerge/>
            <w:tcBorders>
              <w:left w:val="single" w:sz="4" w:space="0" w:color="000000"/>
              <w:right w:val="single" w:sz="4" w:space="0" w:color="000000"/>
            </w:tcBorders>
            <w:shd w:val="clear" w:color="auto" w:fill="DCDCDC"/>
          </w:tcPr>
          <w:p>
            <w:pPr/>
          </w:p>
        </w:tc>
        <w:tc>
          <w:tcPr>
            <w:tcW w:w="851"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58" w:right="6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46"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59" w:right="54"/>
              <w:jc w:val="center"/>
              <w:rPr>
                <w:rFonts w:ascii="宋体" w:hAnsi="宋体" w:cs="宋体" w:eastAsia="宋体" w:hint="default"/>
                <w:sz w:val="18"/>
                <w:szCs w:val="18"/>
              </w:rPr>
            </w:pPr>
            <w:r>
              <w:rPr>
                <w:rFonts w:ascii="宋体" w:hAnsi="宋体" w:cs="宋体" w:eastAsia="宋体" w:hint="default"/>
                <w:sz w:val="18"/>
                <w:szCs w:val="18"/>
              </w:rPr>
              <w:t>调整后投 资总额 </w:t>
            </w:r>
            <w:r>
              <w:rPr>
                <w:rFonts w:ascii="宋体" w:hAnsi="宋体" w:cs="宋体" w:eastAsia="宋体" w:hint="default"/>
                <w:sz w:val="18"/>
                <w:szCs w:val="18"/>
              </w:rPr>
              <w:t>(1)</w:t>
            </w:r>
          </w:p>
        </w:tc>
        <w:tc>
          <w:tcPr>
            <w:tcW w:w="861" w:type="dxa"/>
            <w:vMerge/>
            <w:tcBorders>
              <w:left w:val="single" w:sz="4" w:space="0" w:color="000000"/>
              <w:bottom w:val="nil" w:sz="6" w:space="0" w:color="auto"/>
              <w:right w:val="single" w:sz="4" w:space="0" w:color="000000"/>
            </w:tcBorders>
            <w:shd w:val="clear" w:color="auto" w:fill="DCDCDC"/>
          </w:tcPr>
          <w:p>
            <w:pPr/>
          </w:p>
        </w:tc>
        <w:tc>
          <w:tcPr>
            <w:tcW w:w="845"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52" w:right="60"/>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w:t>
            </w:r>
          </w:p>
        </w:tc>
        <w:tc>
          <w:tcPr>
            <w:tcW w:w="993" w:type="dxa"/>
            <w:vMerge/>
            <w:tcBorders>
              <w:left w:val="single" w:sz="4" w:space="0" w:color="000000"/>
              <w:right w:val="single" w:sz="4" w:space="0" w:color="000000"/>
            </w:tcBorders>
            <w:shd w:val="clear" w:color="auto" w:fill="DCDCDC"/>
          </w:tcPr>
          <w:p>
            <w:pPr/>
          </w:p>
        </w:tc>
        <w:tc>
          <w:tcPr>
            <w:tcW w:w="1136"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110" w:right="11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02"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76" w:right="7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61" w:type="dxa"/>
            <w:vMerge/>
            <w:tcBorders>
              <w:left w:val="single" w:sz="4" w:space="0" w:color="000000"/>
              <w:bottom w:val="nil" w:sz="6" w:space="0" w:color="auto"/>
              <w:right w:val="single" w:sz="4" w:space="0" w:color="000000"/>
            </w:tcBorders>
            <w:shd w:val="clear" w:color="auto" w:fill="DCDCDC"/>
          </w:tcPr>
          <w:p>
            <w:pPr/>
          </w:p>
        </w:tc>
        <w:tc>
          <w:tcPr>
            <w:tcW w:w="842" w:type="dxa"/>
            <w:vMerge/>
            <w:tcBorders>
              <w:left w:val="single" w:sz="4" w:space="0" w:color="000000"/>
              <w:right w:val="single" w:sz="4" w:space="0" w:color="000000"/>
            </w:tcBorders>
            <w:shd w:val="clear" w:color="auto" w:fill="DCDCDC"/>
          </w:tcPr>
          <w:p>
            <w:pPr/>
          </w:p>
        </w:tc>
      </w:tr>
      <w:tr>
        <w:trPr>
          <w:trHeight w:val="703" w:hRule="exact"/>
        </w:trPr>
        <w:tc>
          <w:tcPr>
            <w:tcW w:w="1277" w:type="dxa"/>
            <w:vMerge/>
            <w:tcBorders>
              <w:left w:val="single" w:sz="4" w:space="0" w:color="000000"/>
              <w:right w:val="single" w:sz="4" w:space="0" w:color="000000"/>
            </w:tcBorders>
            <w:shd w:val="clear" w:color="auto" w:fill="DCDCDC"/>
          </w:tcPr>
          <w:p>
            <w:pPr/>
          </w:p>
        </w:tc>
        <w:tc>
          <w:tcPr>
            <w:tcW w:w="707" w:type="dxa"/>
            <w:vMerge/>
            <w:tcBorders>
              <w:left w:val="single" w:sz="4" w:space="0" w:color="000000"/>
              <w:right w:val="single" w:sz="4" w:space="0" w:color="000000"/>
            </w:tcBorders>
            <w:shd w:val="clear" w:color="auto" w:fill="DCDCDC"/>
          </w:tcPr>
          <w:p>
            <w:pPr/>
          </w:p>
        </w:tc>
        <w:tc>
          <w:tcPr>
            <w:tcW w:w="851" w:type="dxa"/>
            <w:vMerge/>
            <w:tcBorders>
              <w:left w:val="single" w:sz="4" w:space="0" w:color="000000"/>
              <w:right w:val="single" w:sz="4" w:space="0" w:color="000000"/>
            </w:tcBorders>
            <w:shd w:val="clear" w:color="auto" w:fill="DCDCDC"/>
          </w:tcPr>
          <w:p>
            <w:pPr/>
          </w:p>
        </w:tc>
        <w:tc>
          <w:tcPr>
            <w:tcW w:w="846" w:type="dxa"/>
            <w:vMerge/>
            <w:tcBorders>
              <w:left w:val="single" w:sz="4" w:space="0" w:color="000000"/>
              <w:right w:val="single" w:sz="4" w:space="0" w:color="000000"/>
            </w:tcBorders>
            <w:shd w:val="clear" w:color="auto" w:fill="DCDCDC"/>
          </w:tcPr>
          <w:p>
            <w:pPr/>
          </w:p>
        </w:tc>
        <w:tc>
          <w:tcPr>
            <w:tcW w:w="86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9"/>
              <w:ind w:left="63" w:right="65"/>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45" w:type="dxa"/>
            <w:vMerge/>
            <w:tcBorders>
              <w:left w:val="single" w:sz="4" w:space="0" w:color="000000"/>
              <w:right w:val="single" w:sz="4" w:space="0" w:color="000000"/>
            </w:tcBorders>
            <w:shd w:val="clear" w:color="auto" w:fill="DCDCDC"/>
          </w:tcPr>
          <w:p>
            <w:pPr/>
          </w:p>
        </w:tc>
        <w:tc>
          <w:tcPr>
            <w:tcW w:w="993" w:type="dxa"/>
            <w:vMerge/>
            <w:tcBorders>
              <w:left w:val="single" w:sz="4" w:space="0" w:color="000000"/>
              <w:right w:val="single" w:sz="4" w:space="0" w:color="000000"/>
            </w:tcBorders>
            <w:shd w:val="clear" w:color="auto" w:fill="DCDCDC"/>
          </w:tcPr>
          <w:p>
            <w:pPr/>
          </w:p>
        </w:tc>
        <w:tc>
          <w:tcPr>
            <w:tcW w:w="1136" w:type="dxa"/>
            <w:vMerge/>
            <w:tcBorders>
              <w:left w:val="single" w:sz="4" w:space="0" w:color="000000"/>
              <w:right w:val="single" w:sz="4" w:space="0" w:color="000000"/>
            </w:tcBorders>
            <w:shd w:val="clear" w:color="auto" w:fill="DCDCDC"/>
          </w:tcPr>
          <w:p>
            <w:pPr/>
          </w:p>
        </w:tc>
        <w:tc>
          <w:tcPr>
            <w:tcW w:w="702" w:type="dxa"/>
            <w:vMerge/>
            <w:tcBorders>
              <w:left w:val="single" w:sz="4" w:space="0" w:color="000000"/>
              <w:right w:val="single" w:sz="4" w:space="0" w:color="000000"/>
            </w:tcBorders>
            <w:shd w:val="clear" w:color="auto" w:fill="DCDCDC"/>
          </w:tcPr>
          <w:p>
            <w:pPr/>
          </w:p>
        </w:tc>
        <w:tc>
          <w:tcPr>
            <w:tcW w:w="86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9"/>
              <w:ind w:left="63" w:right="6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842" w:type="dxa"/>
            <w:vMerge/>
            <w:tcBorders>
              <w:left w:val="single" w:sz="4" w:space="0" w:color="000000"/>
              <w:right w:val="single" w:sz="4" w:space="0" w:color="000000"/>
            </w:tcBorders>
            <w:shd w:val="clear" w:color="auto" w:fill="DCDCDC"/>
          </w:tcPr>
          <w:p>
            <w:pPr/>
          </w:p>
        </w:tc>
      </w:tr>
      <w:tr>
        <w:trPr>
          <w:trHeight w:val="156" w:hRule="exact"/>
        </w:trPr>
        <w:tc>
          <w:tcPr>
            <w:tcW w:w="1277" w:type="dxa"/>
            <w:vMerge/>
            <w:tcBorders>
              <w:left w:val="single" w:sz="4" w:space="0" w:color="000000"/>
              <w:bottom w:val="nil" w:sz="6" w:space="0" w:color="auto"/>
              <w:right w:val="single" w:sz="4" w:space="0" w:color="000000"/>
            </w:tcBorders>
            <w:shd w:val="clear" w:color="auto" w:fill="DCDCDC"/>
          </w:tcPr>
          <w:p>
            <w:pPr/>
          </w:p>
        </w:tc>
        <w:tc>
          <w:tcPr>
            <w:tcW w:w="707" w:type="dxa"/>
            <w:vMerge/>
            <w:tcBorders>
              <w:left w:val="single" w:sz="4" w:space="0" w:color="000000"/>
              <w:right w:val="single" w:sz="4" w:space="0" w:color="000000"/>
            </w:tcBorders>
            <w:shd w:val="clear" w:color="auto" w:fill="DCDCDC"/>
          </w:tcPr>
          <w:p>
            <w:pPr/>
          </w:p>
        </w:tc>
        <w:tc>
          <w:tcPr>
            <w:tcW w:w="851" w:type="dxa"/>
            <w:vMerge/>
            <w:tcBorders>
              <w:left w:val="single" w:sz="4" w:space="0" w:color="000000"/>
              <w:bottom w:val="nil" w:sz="6" w:space="0" w:color="auto"/>
              <w:right w:val="single" w:sz="4" w:space="0" w:color="000000"/>
            </w:tcBorders>
            <w:shd w:val="clear" w:color="auto" w:fill="DCDCDC"/>
          </w:tcPr>
          <w:p>
            <w:pPr/>
          </w:p>
        </w:tc>
        <w:tc>
          <w:tcPr>
            <w:tcW w:w="846" w:type="dxa"/>
            <w:vMerge/>
            <w:tcBorders>
              <w:left w:val="single" w:sz="4" w:space="0" w:color="000000"/>
              <w:bottom w:val="nil" w:sz="6" w:space="0" w:color="auto"/>
              <w:right w:val="single" w:sz="4" w:space="0" w:color="000000"/>
            </w:tcBorders>
            <w:shd w:val="clear" w:color="auto" w:fill="DCDCDC"/>
          </w:tcPr>
          <w:p>
            <w:pPr/>
          </w:p>
        </w:tc>
        <w:tc>
          <w:tcPr>
            <w:tcW w:w="861" w:type="dxa"/>
            <w:vMerge w:val="restart"/>
            <w:tcBorders>
              <w:top w:val="nil" w:sz="6" w:space="0" w:color="auto"/>
              <w:left w:val="single" w:sz="4" w:space="0" w:color="000000"/>
              <w:right w:val="single" w:sz="4" w:space="0" w:color="000000"/>
            </w:tcBorders>
            <w:shd w:val="clear" w:color="auto" w:fill="DCDCDC"/>
          </w:tcPr>
          <w:p>
            <w:pPr/>
          </w:p>
        </w:tc>
        <w:tc>
          <w:tcPr>
            <w:tcW w:w="845" w:type="dxa"/>
            <w:vMerge/>
            <w:tcBorders>
              <w:left w:val="single" w:sz="4" w:space="0" w:color="000000"/>
              <w:bottom w:val="nil" w:sz="6" w:space="0" w:color="auto"/>
              <w:right w:val="single" w:sz="4" w:space="0" w:color="000000"/>
            </w:tcBorders>
            <w:shd w:val="clear" w:color="auto" w:fill="DCDCDC"/>
          </w:tcPr>
          <w:p>
            <w:pPr/>
          </w:p>
        </w:tc>
        <w:tc>
          <w:tcPr>
            <w:tcW w:w="993" w:type="dxa"/>
            <w:vMerge/>
            <w:tcBorders>
              <w:left w:val="single" w:sz="4" w:space="0" w:color="000000"/>
              <w:right w:val="single" w:sz="4" w:space="0" w:color="000000"/>
            </w:tcBorders>
            <w:shd w:val="clear" w:color="auto" w:fill="DCDCDC"/>
          </w:tcPr>
          <w:p>
            <w:pPr/>
          </w:p>
        </w:tc>
        <w:tc>
          <w:tcPr>
            <w:tcW w:w="1136" w:type="dxa"/>
            <w:vMerge/>
            <w:tcBorders>
              <w:left w:val="single" w:sz="4" w:space="0" w:color="000000"/>
              <w:bottom w:val="nil" w:sz="6" w:space="0" w:color="auto"/>
              <w:right w:val="single" w:sz="4" w:space="0" w:color="000000"/>
            </w:tcBorders>
            <w:shd w:val="clear" w:color="auto" w:fill="DCDCDC"/>
          </w:tcPr>
          <w:p>
            <w:pPr/>
          </w:p>
        </w:tc>
        <w:tc>
          <w:tcPr>
            <w:tcW w:w="702" w:type="dxa"/>
            <w:vMerge/>
            <w:tcBorders>
              <w:left w:val="single" w:sz="4" w:space="0" w:color="000000"/>
              <w:bottom w:val="nil" w:sz="6" w:space="0" w:color="auto"/>
              <w:right w:val="single" w:sz="4" w:space="0" w:color="000000"/>
            </w:tcBorders>
            <w:shd w:val="clear" w:color="auto" w:fill="DCDCDC"/>
          </w:tcPr>
          <w:p>
            <w:pPr/>
          </w:p>
        </w:tc>
        <w:tc>
          <w:tcPr>
            <w:tcW w:w="861" w:type="dxa"/>
            <w:vMerge w:val="restart"/>
            <w:tcBorders>
              <w:top w:val="nil" w:sz="6" w:space="0" w:color="auto"/>
              <w:left w:val="single" w:sz="4" w:space="0" w:color="000000"/>
              <w:right w:val="single" w:sz="4" w:space="0" w:color="000000"/>
            </w:tcBorders>
            <w:shd w:val="clear" w:color="auto" w:fill="DCDCDC"/>
          </w:tcPr>
          <w:p>
            <w:pPr/>
          </w:p>
        </w:tc>
        <w:tc>
          <w:tcPr>
            <w:tcW w:w="842" w:type="dxa"/>
            <w:vMerge/>
            <w:tcBorders>
              <w:left w:val="single" w:sz="4" w:space="0" w:color="000000"/>
              <w:right w:val="single" w:sz="4" w:space="0" w:color="000000"/>
            </w:tcBorders>
            <w:shd w:val="clear" w:color="auto" w:fill="DCDCDC"/>
          </w:tcPr>
          <w:p>
            <w:pPr/>
          </w:p>
        </w:tc>
      </w:tr>
      <w:tr>
        <w:trPr>
          <w:trHeight w:val="161" w:hRule="exact"/>
        </w:trPr>
        <w:tc>
          <w:tcPr>
            <w:tcW w:w="1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707" w:type="dxa"/>
            <w:vMerge/>
            <w:tcBorders>
              <w:left w:val="single" w:sz="4" w:space="0" w:color="000000"/>
              <w:bottom w:val="single" w:sz="4" w:space="0" w:color="000000"/>
              <w:right w:val="single" w:sz="4" w:space="0" w:color="000000"/>
            </w:tcBorders>
            <w:shd w:val="clear" w:color="auto" w:fill="DCDCDC"/>
          </w:tcPr>
          <w:p>
            <w:pPr/>
          </w:p>
        </w:tc>
        <w:tc>
          <w:tcPr>
            <w:tcW w:w="851" w:type="dxa"/>
            <w:tcBorders>
              <w:top w:val="nil" w:sz="6" w:space="0" w:color="auto"/>
              <w:left w:val="single" w:sz="4" w:space="0" w:color="000000"/>
              <w:bottom w:val="single" w:sz="4" w:space="0" w:color="000000"/>
              <w:right w:val="single" w:sz="4" w:space="0" w:color="000000"/>
            </w:tcBorders>
            <w:shd w:val="clear" w:color="auto" w:fill="DCDCDC"/>
          </w:tcPr>
          <w:p>
            <w:pPr/>
          </w:p>
        </w:tc>
        <w:tc>
          <w:tcPr>
            <w:tcW w:w="846" w:type="dxa"/>
            <w:tcBorders>
              <w:top w:val="nil" w:sz="6" w:space="0" w:color="auto"/>
              <w:left w:val="single" w:sz="4" w:space="0" w:color="000000"/>
              <w:bottom w:val="single" w:sz="4" w:space="0" w:color="000000"/>
              <w:right w:val="single" w:sz="4" w:space="0" w:color="000000"/>
            </w:tcBorders>
            <w:shd w:val="clear" w:color="auto" w:fill="DCDCDC"/>
          </w:tcPr>
          <w:p>
            <w:pPr/>
          </w:p>
        </w:tc>
        <w:tc>
          <w:tcPr>
            <w:tcW w:w="861" w:type="dxa"/>
            <w:vMerge/>
            <w:tcBorders>
              <w:left w:val="single" w:sz="4" w:space="0" w:color="000000"/>
              <w:bottom w:val="single" w:sz="4" w:space="0" w:color="000000"/>
              <w:right w:val="single" w:sz="4" w:space="0" w:color="000000"/>
            </w:tcBorders>
            <w:shd w:val="clear" w:color="auto" w:fill="DCDCDC"/>
          </w:tcPr>
          <w:p>
            <w:pPr/>
          </w:p>
        </w:tc>
        <w:tc>
          <w:tcPr>
            <w:tcW w:w="845" w:type="dxa"/>
            <w:tcBorders>
              <w:top w:val="nil" w:sz="6" w:space="0" w:color="auto"/>
              <w:left w:val="single" w:sz="4" w:space="0" w:color="000000"/>
              <w:bottom w:val="single" w:sz="4" w:space="0" w:color="000000"/>
              <w:right w:val="single" w:sz="4" w:space="0" w:color="000000"/>
            </w:tcBorders>
            <w:shd w:val="clear" w:color="auto" w:fill="DCDCDC"/>
          </w:tcPr>
          <w:p>
            <w:pPr/>
          </w:p>
        </w:tc>
        <w:tc>
          <w:tcPr>
            <w:tcW w:w="993" w:type="dxa"/>
            <w:vMerge/>
            <w:tcBorders>
              <w:left w:val="single" w:sz="4" w:space="0" w:color="000000"/>
              <w:bottom w:val="single" w:sz="4" w:space="0" w:color="000000"/>
              <w:right w:val="single" w:sz="4" w:space="0" w:color="000000"/>
            </w:tcBorders>
            <w:shd w:val="clear" w:color="auto" w:fill="DCDCDC"/>
          </w:tcPr>
          <w:p>
            <w:pPr/>
          </w:p>
        </w:tc>
        <w:tc>
          <w:tcPr>
            <w:tcW w:w="1136" w:type="dxa"/>
            <w:tcBorders>
              <w:top w:val="nil" w:sz="6" w:space="0" w:color="auto"/>
              <w:left w:val="single" w:sz="4" w:space="0" w:color="000000"/>
              <w:bottom w:val="single" w:sz="4" w:space="0" w:color="000000"/>
              <w:right w:val="single" w:sz="4" w:space="0" w:color="000000"/>
            </w:tcBorders>
            <w:shd w:val="clear" w:color="auto" w:fill="DCDCDC"/>
          </w:tcPr>
          <w:p>
            <w:pPr/>
          </w:p>
        </w:tc>
        <w:tc>
          <w:tcPr>
            <w:tcW w:w="702" w:type="dxa"/>
            <w:tcBorders>
              <w:top w:val="nil" w:sz="6" w:space="0" w:color="auto"/>
              <w:left w:val="single" w:sz="4" w:space="0" w:color="000000"/>
              <w:bottom w:val="single" w:sz="4" w:space="0" w:color="000000"/>
              <w:right w:val="single" w:sz="4" w:space="0" w:color="000000"/>
            </w:tcBorders>
            <w:shd w:val="clear" w:color="auto" w:fill="DCDCDC"/>
          </w:tcPr>
          <w:p>
            <w:pPr/>
          </w:p>
        </w:tc>
        <w:tc>
          <w:tcPr>
            <w:tcW w:w="861" w:type="dxa"/>
            <w:vMerge/>
            <w:tcBorders>
              <w:left w:val="single" w:sz="4" w:space="0" w:color="000000"/>
              <w:bottom w:val="single" w:sz="4" w:space="0" w:color="000000"/>
              <w:right w:val="single" w:sz="4" w:space="0" w:color="000000"/>
            </w:tcBorders>
            <w:shd w:val="clear" w:color="auto" w:fill="DCDCDC"/>
          </w:tcPr>
          <w:p>
            <w:pPr/>
          </w:p>
        </w:tc>
        <w:tc>
          <w:tcPr>
            <w:tcW w:w="842" w:type="dxa"/>
            <w:vMerge/>
            <w:tcBorders>
              <w:left w:val="single" w:sz="4" w:space="0" w:color="000000"/>
              <w:bottom w:val="single" w:sz="4" w:space="0" w:color="000000"/>
              <w:right w:val="single" w:sz="4" w:space="0" w:color="000000"/>
            </w:tcBorders>
            <w:shd w:val="clear" w:color="auto" w:fill="DCDCDC"/>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644" w:type="dxa"/>
            <w:gridSpan w:val="10"/>
            <w:tcBorders>
              <w:top w:val="single" w:sz="4" w:space="0" w:color="000000"/>
              <w:left w:val="single" w:sz="13" w:space="0" w:color="DCDCDC"/>
              <w:bottom w:val="single" w:sz="4" w:space="0" w:color="000000"/>
              <w:right w:val="single" w:sz="4" w:space="0" w:color="000000"/>
            </w:tcBorders>
          </w:tcPr>
          <w:p>
            <w:pPr/>
          </w:p>
        </w:tc>
      </w:tr>
      <w:tr>
        <w:trPr>
          <w:trHeight w:val="133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中小学英语 同步教育软件 项目升级及版 本扩产项目</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3" w:right="0"/>
              <w:jc w:val="center"/>
              <w:rPr>
                <w:rFonts w:ascii="宋体" w:hAnsi="宋体" w:cs="宋体" w:eastAsia="宋体" w:hint="default"/>
                <w:sz w:val="18"/>
                <w:szCs w:val="18"/>
              </w:rPr>
            </w:pPr>
            <w:r>
              <w:rPr>
                <w:rFonts w:ascii="宋体"/>
                <w:sz w:val="18"/>
              </w:rPr>
              <w:t>3,528.00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3,528.00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340.48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340.48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9.65%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中小学多学 科（不含英语） 同步教育软件 项目</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3" w:right="0"/>
              <w:jc w:val="center"/>
              <w:rPr>
                <w:rFonts w:ascii="宋体" w:hAnsi="宋体" w:cs="宋体" w:eastAsia="宋体" w:hint="default"/>
                <w:sz w:val="18"/>
                <w:szCs w:val="18"/>
              </w:rPr>
            </w:pPr>
            <w:r>
              <w:rPr>
                <w:rFonts w:ascii="宋体"/>
                <w:sz w:val="18"/>
              </w:rPr>
              <w:t>2,724.00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2,724.00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宋体" w:hAnsi="宋体" w:cs="宋体" w:eastAsia="宋体" w:hint="default"/>
                <w:sz w:val="18"/>
                <w:szCs w:val="18"/>
              </w:rPr>
            </w:pPr>
            <w:r>
              <w:rPr>
                <w:rFonts w:ascii="宋体"/>
                <w:sz w:val="18"/>
              </w:rPr>
              <w:t>63.53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63.53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2.33%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营销服务中 心建设项目</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 w:right="0"/>
              <w:jc w:val="center"/>
              <w:rPr>
                <w:rFonts w:ascii="宋体" w:hAnsi="宋体" w:cs="宋体" w:eastAsia="宋体" w:hint="default"/>
                <w:sz w:val="18"/>
                <w:szCs w:val="18"/>
              </w:rPr>
            </w:pPr>
            <w:r>
              <w:rPr>
                <w:rFonts w:ascii="宋体"/>
                <w:sz w:val="18"/>
              </w:rPr>
              <w:t>2,700.00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2,700.00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89.80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89.80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1268" w:top="1100" w:bottom="1460" w:left="1180" w:right="0"/>
        </w:sectPr>
      </w:pPr>
    </w:p>
    <w:p>
      <w:pPr>
        <w:spacing w:line="240" w:lineRule="auto" w:before="1"/>
        <w:rPr>
          <w:rFonts w:ascii="Times New Roman" w:hAnsi="Times New Roman" w:cs="Times New Roman" w:eastAsia="Times New Roman"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1276"/>
        <w:gridCol w:w="709"/>
        <w:gridCol w:w="850"/>
        <w:gridCol w:w="852"/>
        <w:gridCol w:w="850"/>
        <w:gridCol w:w="850"/>
        <w:gridCol w:w="994"/>
        <w:gridCol w:w="1135"/>
        <w:gridCol w:w="708"/>
        <w:gridCol w:w="850"/>
        <w:gridCol w:w="847"/>
      </w:tblGrid>
      <w:tr>
        <w:trPr>
          <w:trHeight w:val="71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6"/>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研发中心建 设项目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58.91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58.91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4.91%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453" w:right="90" w:hanging="360"/>
              <w:jc w:val="left"/>
              <w:rPr>
                <w:rFonts w:ascii="宋体" w:hAnsi="宋体" w:cs="宋体" w:eastAsia="宋体" w:hint="default"/>
                <w:sz w:val="18"/>
                <w:szCs w:val="18"/>
              </w:rPr>
            </w:pPr>
            <w:r>
              <w:rPr>
                <w:rFonts w:ascii="宋体" w:hAnsi="宋体" w:cs="宋体" w:eastAsia="宋体" w:hint="default"/>
                <w:sz w:val="18"/>
                <w:szCs w:val="18"/>
              </w:rPr>
              <w:t>承诺投资项目 小计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05"/>
              <w:jc w:val="righ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10,152.0</w:t>
            </w:r>
            <w:r>
              <w:rPr>
                <w:rFonts w:ascii="宋体"/>
                <w:sz w:val="18"/>
              </w:rPr>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10,152.0</w:t>
            </w:r>
            <w:r>
              <w:rPr>
                <w:rFonts w:ascii="宋体"/>
                <w:sz w:val="18"/>
              </w:rPr>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552.72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552.72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
              <w:jc w:val="center"/>
              <w:rPr>
                <w:rFonts w:ascii="宋体" w:hAnsi="宋体" w:cs="宋体" w:eastAsia="宋体" w:hint="default"/>
                <w:sz w:val="18"/>
                <w:szCs w:val="18"/>
              </w:rPr>
            </w:pPr>
            <w:r>
              <w:rPr>
                <w:rFonts w:ascii="宋体"/>
                <w:sz w:val="18"/>
              </w:rPr>
              <w:t>-</w:t>
            </w: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8645" w:type="dxa"/>
            <w:gridSpan w:val="10"/>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其他与主营 业务相关的营 运资金项目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3"/>
              <w:jc w:val="right"/>
              <w:rPr>
                <w:rFonts w:ascii="宋体" w:hAnsi="宋体" w:cs="宋体" w:eastAsia="宋体" w:hint="default"/>
                <w:sz w:val="18"/>
                <w:szCs w:val="18"/>
              </w:rPr>
            </w:pPr>
            <w:r>
              <w:rPr>
                <w:rFonts w:ascii="宋体"/>
                <w:spacing w:val="-1"/>
                <w:sz w:val="18"/>
              </w:rPr>
              <w:t>8,411.28</w:t>
            </w:r>
            <w:r>
              <w:rPr>
                <w:rFonts w:ascii="宋体"/>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3"/>
              <w:jc w:val="right"/>
              <w:rPr>
                <w:rFonts w:ascii="宋体" w:hAnsi="宋体" w:cs="宋体" w:eastAsia="宋体" w:hint="default"/>
                <w:sz w:val="18"/>
                <w:szCs w:val="18"/>
              </w:rPr>
            </w:pPr>
            <w:r>
              <w:rPr>
                <w:rFonts w:ascii="宋体"/>
                <w:spacing w:val="-1"/>
                <w:sz w:val="18"/>
              </w:rPr>
              <w:t>8,411.28</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3"/>
              <w:jc w:val="righ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3"/>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3"/>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6"/>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归还银行贷款</w:t>
            </w:r>
          </w:p>
          <w:p>
            <w:pPr>
              <w:pStyle w:val="TableParagraph"/>
              <w:spacing w:line="240" w:lineRule="auto" w:before="76"/>
              <w:ind w:left="52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05"/>
              <w:jc w:val="righ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
              <w:jc w:val="center"/>
              <w:rPr>
                <w:rFonts w:ascii="宋体" w:hAnsi="宋体" w:cs="宋体" w:eastAsia="宋体" w:hint="default"/>
                <w:sz w:val="18"/>
                <w:szCs w:val="18"/>
              </w:rPr>
            </w:pPr>
            <w:r>
              <w:rPr>
                <w:rFonts w:ascii="宋体"/>
                <w:sz w:val="18"/>
              </w:rPr>
              <w:t>-</w:t>
            </w:r>
          </w:p>
        </w:tc>
      </w:tr>
      <w:tr>
        <w:trPr>
          <w:trHeight w:val="716" w:hRule="exact"/>
        </w:trPr>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补充流动资金</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（如有）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305"/>
              <w:jc w:val="righ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6"/>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6"/>
              <w:jc w:val="center"/>
              <w:rPr>
                <w:rFonts w:ascii="宋体" w:hAnsi="宋体" w:cs="宋体" w:eastAsia="宋体" w:hint="default"/>
                <w:sz w:val="18"/>
                <w:szCs w:val="18"/>
              </w:rPr>
            </w:pPr>
            <w:r>
              <w:rPr>
                <w:rFonts w:ascii="宋体"/>
                <w:sz w:val="18"/>
              </w:rPr>
              <w:t>-</w:t>
            </w: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453" w:right="90" w:hanging="360"/>
              <w:jc w:val="left"/>
              <w:rPr>
                <w:rFonts w:ascii="宋体" w:hAnsi="宋体" w:cs="宋体" w:eastAsia="宋体" w:hint="default"/>
                <w:sz w:val="18"/>
                <w:szCs w:val="18"/>
              </w:rPr>
            </w:pPr>
            <w:r>
              <w:rPr>
                <w:rFonts w:ascii="宋体" w:hAnsi="宋体" w:cs="宋体" w:eastAsia="宋体" w:hint="default"/>
                <w:sz w:val="18"/>
                <w:szCs w:val="18"/>
              </w:rPr>
              <w:t>超募资金投向 小计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05"/>
              <w:jc w:val="righ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8,411.28</w:t>
            </w:r>
            <w:r>
              <w:rPr>
                <w:rFonts w:ascii="宋体"/>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8,411.28</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
              <w:jc w:val="center"/>
              <w:rPr>
                <w:rFonts w:ascii="宋体" w:hAnsi="宋体" w:cs="宋体" w:eastAsia="宋体" w:hint="default"/>
                <w:sz w:val="18"/>
                <w:szCs w:val="18"/>
              </w:rPr>
            </w:pPr>
            <w:r>
              <w:rPr>
                <w:rFonts w:ascii="宋体"/>
                <w:sz w:val="18"/>
              </w:rPr>
              <w:t>-</w:t>
            </w: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05"/>
              <w:jc w:val="righ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18,563.2</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18,563.2</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552.72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552.72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
              <w:jc w:val="center"/>
              <w:rPr>
                <w:rFonts w:ascii="宋体" w:hAnsi="宋体" w:cs="宋体" w:eastAsia="宋体" w:hint="default"/>
                <w:sz w:val="18"/>
                <w:szCs w:val="18"/>
              </w:rPr>
            </w:pPr>
            <w:r>
              <w:rPr>
                <w:rFonts w:ascii="宋体"/>
                <w:sz w:val="18"/>
              </w:rPr>
              <w:t>-</w:t>
            </w:r>
          </w:p>
        </w:tc>
      </w:tr>
      <w:tr>
        <w:trPr>
          <w:trHeight w:val="3365" w:hRule="exact"/>
        </w:trPr>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477" w:lineRule="auto"/>
              <w:ind w:left="24" w:right="19"/>
              <w:jc w:val="both"/>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62"/>
                <w:sz w:val="18"/>
                <w:szCs w:val="18"/>
              </w:rPr>
              <w:t> </w:t>
            </w:r>
            <w:r>
              <w:rPr>
                <w:rFonts w:ascii="宋体" w:hAnsi="宋体" w:cs="宋体" w:eastAsia="宋体" w:hint="default"/>
                <w:sz w:val="18"/>
                <w:szCs w:val="18"/>
              </w:rPr>
              <w:t>达</w:t>
            </w:r>
            <w:r>
              <w:rPr>
                <w:rFonts w:ascii="宋体" w:hAnsi="宋体" w:cs="宋体" w:eastAsia="宋体" w:hint="default"/>
                <w:spacing w:val="-62"/>
                <w:sz w:val="18"/>
                <w:szCs w:val="18"/>
              </w:rPr>
              <w:t> </w:t>
            </w:r>
            <w:r>
              <w:rPr>
                <w:rFonts w:ascii="宋体" w:hAnsi="宋体" w:cs="宋体" w:eastAsia="宋体" w:hint="default"/>
                <w:sz w:val="18"/>
                <w:szCs w:val="18"/>
              </w:rPr>
              <w:t>到</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2"/>
                <w:sz w:val="18"/>
                <w:szCs w:val="18"/>
              </w:rPr>
              <w:t> </w:t>
            </w:r>
            <w:r>
              <w:rPr>
                <w:rFonts w:ascii="宋体" w:hAnsi="宋体" w:cs="宋体" w:eastAsia="宋体" w:hint="default"/>
                <w:sz w:val="18"/>
                <w:szCs w:val="18"/>
              </w:rPr>
              <w:t>划</w:t>
            </w:r>
            <w:r>
              <w:rPr>
                <w:rFonts w:ascii="宋体" w:hAnsi="宋体" w:cs="宋体" w:eastAsia="宋体" w:hint="default"/>
                <w:spacing w:val="-62"/>
                <w:sz w:val="18"/>
                <w:szCs w:val="18"/>
              </w:rPr>
              <w:t> </w:t>
            </w:r>
            <w:r>
              <w:rPr>
                <w:rFonts w:ascii="宋体" w:hAnsi="宋体" w:cs="宋体" w:eastAsia="宋体" w:hint="default"/>
                <w:sz w:val="18"/>
                <w:szCs w:val="18"/>
              </w:rPr>
              <w:t>进</w:t>
            </w:r>
            <w:r>
              <w:rPr>
                <w:rFonts w:ascii="宋体" w:hAnsi="宋体" w:cs="宋体" w:eastAsia="宋体" w:hint="default"/>
                <w:sz w:val="18"/>
                <w:szCs w:val="18"/>
              </w:rPr>
              <w:t> 度</w:t>
            </w:r>
            <w:r>
              <w:rPr>
                <w:rFonts w:ascii="宋体" w:hAnsi="宋体" w:cs="宋体" w:eastAsia="宋体" w:hint="default"/>
                <w:spacing w:val="-62"/>
                <w:sz w:val="18"/>
                <w:szCs w:val="18"/>
              </w:rPr>
              <w:t> </w:t>
            </w:r>
            <w:r>
              <w:rPr>
                <w:rFonts w:ascii="宋体" w:hAnsi="宋体" w:cs="宋体" w:eastAsia="宋体" w:hint="default"/>
                <w:sz w:val="18"/>
                <w:szCs w:val="18"/>
              </w:rPr>
              <w:t>或</w:t>
            </w:r>
            <w:r>
              <w:rPr>
                <w:rFonts w:ascii="宋体" w:hAnsi="宋体" w:cs="宋体" w:eastAsia="宋体" w:hint="default"/>
                <w:spacing w:val="-62"/>
                <w:sz w:val="18"/>
                <w:szCs w:val="18"/>
              </w:rPr>
              <w:t> </w:t>
            </w:r>
            <w:r>
              <w:rPr>
                <w:rFonts w:ascii="宋体" w:hAnsi="宋体" w:cs="宋体" w:eastAsia="宋体" w:hint="default"/>
                <w:sz w:val="18"/>
                <w:szCs w:val="18"/>
              </w:rPr>
              <w:t>预</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2"/>
                <w:sz w:val="18"/>
                <w:szCs w:val="18"/>
              </w:rPr>
              <w:t> </w:t>
            </w:r>
            <w:r>
              <w:rPr>
                <w:rFonts w:ascii="宋体" w:hAnsi="宋体" w:cs="宋体" w:eastAsia="宋体" w:hint="default"/>
                <w:sz w:val="18"/>
                <w:szCs w:val="18"/>
              </w:rPr>
              <w:t>收</w:t>
            </w:r>
            <w:r>
              <w:rPr>
                <w:rFonts w:ascii="宋体" w:hAnsi="宋体" w:cs="宋体" w:eastAsia="宋体" w:hint="default"/>
                <w:spacing w:val="-62"/>
                <w:sz w:val="18"/>
                <w:szCs w:val="18"/>
              </w:rPr>
              <w:t> </w:t>
            </w:r>
            <w:r>
              <w:rPr>
                <w:rFonts w:ascii="宋体" w:hAnsi="宋体" w:cs="宋体" w:eastAsia="宋体" w:hint="default"/>
                <w:sz w:val="18"/>
                <w:szCs w:val="18"/>
              </w:rPr>
              <w:t>益</w:t>
            </w:r>
            <w:r>
              <w:rPr>
                <w:rFonts w:ascii="宋体" w:hAnsi="宋体" w:cs="宋体" w:eastAsia="宋体" w:hint="default"/>
                <w:sz w:val="18"/>
                <w:szCs w:val="18"/>
              </w:rPr>
              <w:t> 的</w:t>
            </w:r>
            <w:r>
              <w:rPr>
                <w:rFonts w:ascii="宋体" w:hAnsi="宋体" w:cs="宋体" w:eastAsia="宋体" w:hint="default"/>
                <w:spacing w:val="-62"/>
                <w:sz w:val="18"/>
                <w:szCs w:val="18"/>
              </w:rPr>
              <w:t> </w:t>
            </w:r>
            <w:r>
              <w:rPr>
                <w:rFonts w:ascii="宋体" w:hAnsi="宋体" w:cs="宋体" w:eastAsia="宋体" w:hint="default"/>
                <w:sz w:val="18"/>
                <w:szCs w:val="18"/>
              </w:rPr>
              <w:t>情</w:t>
            </w:r>
            <w:r>
              <w:rPr>
                <w:rFonts w:ascii="宋体" w:hAnsi="宋体" w:cs="宋体" w:eastAsia="宋体" w:hint="default"/>
                <w:spacing w:val="-62"/>
                <w:sz w:val="18"/>
                <w:szCs w:val="18"/>
              </w:rPr>
              <w:t> </w:t>
            </w:r>
            <w:r>
              <w:rPr>
                <w:rFonts w:ascii="宋体" w:hAnsi="宋体" w:cs="宋体" w:eastAsia="宋体" w:hint="default"/>
                <w:sz w:val="18"/>
                <w:szCs w:val="18"/>
              </w:rPr>
              <w:t>况</w:t>
            </w:r>
            <w:r>
              <w:rPr>
                <w:rFonts w:ascii="宋体" w:hAnsi="宋体" w:cs="宋体" w:eastAsia="宋体" w:hint="default"/>
                <w:spacing w:val="-64"/>
                <w:sz w:val="18"/>
                <w:szCs w:val="18"/>
              </w:rPr>
              <w:t> </w:t>
            </w:r>
            <w:r>
              <w:rPr>
                <w:rFonts w:ascii="宋体" w:hAnsi="宋体" w:cs="宋体" w:eastAsia="宋体" w:hint="default"/>
                <w:sz w:val="18"/>
                <w:szCs w:val="18"/>
              </w:rPr>
              <w:t>和</w:t>
            </w:r>
            <w:r>
              <w:rPr>
                <w:rFonts w:ascii="宋体" w:hAnsi="宋体" w:cs="宋体" w:eastAsia="宋体" w:hint="default"/>
                <w:spacing w:val="-62"/>
                <w:sz w:val="18"/>
                <w:szCs w:val="18"/>
              </w:rPr>
              <w:t> </w:t>
            </w:r>
            <w:r>
              <w:rPr>
                <w:rFonts w:ascii="宋体" w:hAnsi="宋体" w:cs="宋体" w:eastAsia="宋体" w:hint="default"/>
                <w:sz w:val="18"/>
                <w:szCs w:val="18"/>
              </w:rPr>
              <w:t>原</w:t>
            </w:r>
            <w:r>
              <w:rPr>
                <w:rFonts w:ascii="宋体" w:hAnsi="宋体" w:cs="宋体" w:eastAsia="宋体" w:hint="default"/>
                <w:spacing w:val="-62"/>
                <w:sz w:val="18"/>
                <w:szCs w:val="18"/>
              </w:rPr>
              <w:t> </w:t>
            </w:r>
            <w:r>
              <w:rPr>
                <w:rFonts w:ascii="宋体" w:hAnsi="宋体" w:cs="宋体" w:eastAsia="宋体" w:hint="default"/>
                <w:sz w:val="18"/>
                <w:szCs w:val="18"/>
              </w:rPr>
              <w:t>因</w:t>
            </w:r>
          </w:p>
          <w:p>
            <w:pPr>
              <w:pStyle w:val="TableParagraph"/>
              <w:spacing w:line="240" w:lineRule="auto" w:before="54"/>
              <w:ind w:left="24" w:right="0"/>
              <w:jc w:val="both"/>
              <w:rPr>
                <w:rFonts w:ascii="宋体" w:hAnsi="宋体" w:cs="宋体" w:eastAsia="宋体" w:hint="default"/>
                <w:sz w:val="18"/>
                <w:szCs w:val="18"/>
              </w:rPr>
            </w:pPr>
            <w:r>
              <w:rPr>
                <w:rFonts w:ascii="宋体" w:hAnsi="宋体" w:cs="宋体" w:eastAsia="宋体" w:hint="default"/>
                <w:sz w:val="18"/>
                <w:szCs w:val="18"/>
              </w:rPr>
              <w:t>（分具体项目）</w:t>
            </w:r>
          </w:p>
        </w:tc>
        <w:tc>
          <w:tcPr>
            <w:tcW w:w="8645" w:type="dxa"/>
            <w:gridSpan w:val="10"/>
            <w:tcBorders>
              <w:top w:val="single" w:sz="4" w:space="0" w:color="000000"/>
              <w:left w:val="single" w:sz="4" w:space="0" w:color="000000"/>
              <w:bottom w:val="single" w:sz="4" w:space="0" w:color="000000"/>
              <w:right w:val="single" w:sz="4" w:space="0" w:color="000000"/>
            </w:tcBorders>
          </w:tcPr>
          <w:p>
            <w:pPr>
              <w:pStyle w:val="TableParagraph"/>
              <w:spacing w:line="477" w:lineRule="auto" w:before="128"/>
              <w:ind w:left="22" w:right="21"/>
              <w:jc w:val="both"/>
              <w:rPr>
                <w:rFonts w:ascii="宋体" w:hAnsi="宋体" w:cs="宋体" w:eastAsia="宋体" w:hint="default"/>
                <w:sz w:val="18"/>
                <w:szCs w:val="18"/>
              </w:rPr>
            </w:pPr>
            <w:r>
              <w:rPr>
                <w:rFonts w:ascii="宋体" w:hAnsi="宋体" w:cs="宋体" w:eastAsia="宋体" w:hint="default"/>
                <w:spacing w:val="-2"/>
                <w:sz w:val="18"/>
                <w:szCs w:val="18"/>
              </w:rPr>
              <w:t>未达到计划进度原因主要是：一、本着对募集资金使用效益负责的态度，公司对投放项目进行了较为严格和审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慎的管理制度，导致项目在资金的投入方面未达到原订的计划进度，投入相对缓慢。二、报告期内，受国家教</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2"/>
                <w:sz w:val="18"/>
                <w:szCs w:val="18"/>
              </w:rPr>
              <w:t>育部修订《全日制义务教育课程标准》的影响，各地教材出版单位根据该标准对教材进行修改，重新送教育部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教材专家委员会审查。送审的各版本教材能否通过教育部教材专家委员会的审定具有不确定性，由此引来市场</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开拓和新产品开发的不确定性。市场的不确定性影响了营销建设项目，新产品开发的不确定性影响了其他三个</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募投项目。公司在产品研发阶段的投入相对减少，现阶段工作重点放在原版本的升级及技术人员的储备上，导</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致目前资金投入方面未达到项目进度要求。</w:t>
            </w:r>
          </w:p>
        </w:tc>
      </w:tr>
      <w:tr>
        <w:trPr>
          <w:trHeight w:val="1495" w:hRule="exact"/>
        </w:trPr>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477" w:lineRule="auto" w:before="128"/>
              <w:ind w:left="24" w:right="19"/>
              <w:jc w:val="both"/>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2"/>
                <w:sz w:val="18"/>
                <w:szCs w:val="18"/>
              </w:rPr>
              <w:t> </w:t>
            </w:r>
            <w:r>
              <w:rPr>
                <w:rFonts w:ascii="宋体" w:hAnsi="宋体" w:cs="宋体" w:eastAsia="宋体" w:hint="default"/>
                <w:sz w:val="18"/>
                <w:szCs w:val="18"/>
              </w:rPr>
              <w:t>目</w:t>
            </w:r>
            <w:r>
              <w:rPr>
                <w:rFonts w:ascii="宋体" w:hAnsi="宋体" w:cs="宋体" w:eastAsia="宋体" w:hint="default"/>
                <w:spacing w:val="-62"/>
                <w:sz w:val="18"/>
                <w:szCs w:val="18"/>
              </w:rPr>
              <w:t> </w:t>
            </w:r>
            <w:r>
              <w:rPr>
                <w:rFonts w:ascii="宋体" w:hAnsi="宋体" w:cs="宋体" w:eastAsia="宋体" w:hint="default"/>
                <w:sz w:val="18"/>
                <w:szCs w:val="18"/>
              </w:rPr>
              <w:t>可</w:t>
            </w:r>
            <w:r>
              <w:rPr>
                <w:rFonts w:ascii="宋体" w:hAnsi="宋体" w:cs="宋体" w:eastAsia="宋体" w:hint="default"/>
                <w:spacing w:val="-64"/>
                <w:sz w:val="18"/>
                <w:szCs w:val="18"/>
              </w:rPr>
              <w:t> </w:t>
            </w:r>
            <w:r>
              <w:rPr>
                <w:rFonts w:ascii="宋体" w:hAnsi="宋体" w:cs="宋体" w:eastAsia="宋体" w:hint="default"/>
                <w:sz w:val="18"/>
                <w:szCs w:val="18"/>
              </w:rPr>
              <w:t>行</w:t>
            </w:r>
            <w:r>
              <w:rPr>
                <w:rFonts w:ascii="宋体" w:hAnsi="宋体" w:cs="宋体" w:eastAsia="宋体" w:hint="default"/>
                <w:spacing w:val="-62"/>
                <w:sz w:val="18"/>
                <w:szCs w:val="18"/>
              </w:rPr>
              <w:t> </w:t>
            </w:r>
            <w:r>
              <w:rPr>
                <w:rFonts w:ascii="宋体" w:hAnsi="宋体" w:cs="宋体" w:eastAsia="宋体" w:hint="default"/>
                <w:sz w:val="18"/>
                <w:szCs w:val="18"/>
              </w:rPr>
              <w:t>性</w:t>
            </w:r>
            <w:r>
              <w:rPr>
                <w:rFonts w:ascii="宋体" w:hAnsi="宋体" w:cs="宋体" w:eastAsia="宋体" w:hint="default"/>
                <w:spacing w:val="-62"/>
                <w:sz w:val="18"/>
                <w:szCs w:val="18"/>
              </w:rPr>
              <w:t> </w:t>
            </w:r>
            <w:r>
              <w:rPr>
                <w:rFonts w:ascii="宋体" w:hAnsi="宋体" w:cs="宋体" w:eastAsia="宋体" w:hint="default"/>
                <w:sz w:val="18"/>
                <w:szCs w:val="18"/>
              </w:rPr>
              <w:t>发</w:t>
            </w:r>
            <w:r>
              <w:rPr>
                <w:rFonts w:ascii="宋体" w:hAnsi="宋体" w:cs="宋体" w:eastAsia="宋体" w:hint="default"/>
                <w:sz w:val="18"/>
                <w:szCs w:val="18"/>
              </w:rPr>
              <w:t> 生</w:t>
            </w:r>
            <w:r>
              <w:rPr>
                <w:rFonts w:ascii="宋体" w:hAnsi="宋体" w:cs="宋体" w:eastAsia="宋体" w:hint="default"/>
                <w:spacing w:val="-62"/>
                <w:sz w:val="18"/>
                <w:szCs w:val="18"/>
              </w:rPr>
              <w:t> </w:t>
            </w:r>
            <w:r>
              <w:rPr>
                <w:rFonts w:ascii="宋体" w:hAnsi="宋体" w:cs="宋体" w:eastAsia="宋体" w:hint="default"/>
                <w:sz w:val="18"/>
                <w:szCs w:val="18"/>
              </w:rPr>
              <w:t>重</w:t>
            </w:r>
            <w:r>
              <w:rPr>
                <w:rFonts w:ascii="宋体" w:hAnsi="宋体" w:cs="宋体" w:eastAsia="宋体" w:hint="default"/>
                <w:spacing w:val="-62"/>
                <w:sz w:val="18"/>
                <w:szCs w:val="18"/>
              </w:rPr>
              <w:t> </w:t>
            </w:r>
            <w:r>
              <w:rPr>
                <w:rFonts w:ascii="宋体" w:hAnsi="宋体" w:cs="宋体" w:eastAsia="宋体" w:hint="default"/>
                <w:sz w:val="18"/>
                <w:szCs w:val="18"/>
              </w:rPr>
              <w:t>大</w:t>
            </w:r>
            <w:r>
              <w:rPr>
                <w:rFonts w:ascii="宋体" w:hAnsi="宋体" w:cs="宋体" w:eastAsia="宋体" w:hint="default"/>
                <w:spacing w:val="-64"/>
                <w:sz w:val="18"/>
                <w:szCs w:val="18"/>
              </w:rPr>
              <w:t> </w:t>
            </w:r>
            <w:r>
              <w:rPr>
                <w:rFonts w:ascii="宋体" w:hAnsi="宋体" w:cs="宋体" w:eastAsia="宋体" w:hint="default"/>
                <w:sz w:val="18"/>
                <w:szCs w:val="18"/>
              </w:rPr>
              <w:t>变</w:t>
            </w:r>
            <w:r>
              <w:rPr>
                <w:rFonts w:ascii="宋体" w:hAnsi="宋体" w:cs="宋体" w:eastAsia="宋体" w:hint="default"/>
                <w:spacing w:val="-62"/>
                <w:sz w:val="18"/>
                <w:szCs w:val="18"/>
              </w:rPr>
              <w:t> </w:t>
            </w:r>
            <w:r>
              <w:rPr>
                <w:rFonts w:ascii="宋体" w:hAnsi="宋体" w:cs="宋体" w:eastAsia="宋体" w:hint="default"/>
                <w:sz w:val="18"/>
                <w:szCs w:val="18"/>
              </w:rPr>
              <w:t>化</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z w:val="18"/>
                <w:szCs w:val="18"/>
              </w:rPr>
              <w:t> 情况说明</w:t>
            </w:r>
          </w:p>
        </w:tc>
        <w:tc>
          <w:tcPr>
            <w:tcW w:w="864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3" w:hRule="exact"/>
        </w:trPr>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477" w:lineRule="auto" w:before="128"/>
              <w:ind w:left="24" w:right="19"/>
              <w:jc w:val="both"/>
              <w:rPr>
                <w:rFonts w:ascii="宋体" w:hAnsi="宋体" w:cs="宋体" w:eastAsia="宋体" w:hint="default"/>
                <w:sz w:val="18"/>
                <w:szCs w:val="18"/>
              </w:rPr>
            </w:pPr>
            <w:r>
              <w:rPr>
                <w:rFonts w:ascii="宋体" w:hAnsi="宋体" w:cs="宋体" w:eastAsia="宋体" w:hint="default"/>
                <w:sz w:val="18"/>
                <w:szCs w:val="18"/>
              </w:rPr>
              <w:t>超</w:t>
            </w:r>
            <w:r>
              <w:rPr>
                <w:rFonts w:ascii="宋体" w:hAnsi="宋体" w:cs="宋体" w:eastAsia="宋体" w:hint="default"/>
                <w:spacing w:val="-62"/>
                <w:sz w:val="18"/>
                <w:szCs w:val="18"/>
              </w:rPr>
              <w:t> </w:t>
            </w:r>
            <w:r>
              <w:rPr>
                <w:rFonts w:ascii="宋体" w:hAnsi="宋体" w:cs="宋体" w:eastAsia="宋体" w:hint="default"/>
                <w:sz w:val="18"/>
                <w:szCs w:val="18"/>
              </w:rPr>
              <w:t>募</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金</w:t>
            </w:r>
            <w:r>
              <w:rPr>
                <w:rFonts w:ascii="宋体" w:hAnsi="宋体" w:cs="宋体" w:eastAsia="宋体" w:hint="default"/>
                <w:sz w:val="18"/>
                <w:szCs w:val="18"/>
              </w:rPr>
              <w:t> </w:t>
            </w:r>
            <w:r>
              <w:rPr>
                <w:rFonts w:ascii="宋体" w:hAnsi="宋体" w:cs="宋体" w:eastAsia="宋体" w:hint="default"/>
                <w:spacing w:val="-6"/>
                <w:sz w:val="18"/>
                <w:szCs w:val="18"/>
              </w:rPr>
              <w:t>额、用途及使用</w:t>
            </w:r>
            <w:r>
              <w:rPr>
                <w:rFonts w:ascii="宋体" w:hAnsi="宋体" w:cs="宋体" w:eastAsia="宋体" w:hint="default"/>
                <w:sz w:val="18"/>
                <w:szCs w:val="18"/>
              </w:rPr>
              <w:t> 进展情况</w:t>
            </w:r>
          </w:p>
        </w:tc>
        <w:tc>
          <w:tcPr>
            <w:tcW w:w="864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5" w:hRule="exact"/>
        </w:trPr>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477" w:lineRule="auto" w:before="128"/>
              <w:ind w:left="24" w:right="19"/>
              <w:jc w:val="both"/>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2"/>
                <w:sz w:val="18"/>
                <w:szCs w:val="18"/>
              </w:rPr>
              <w:t> </w:t>
            </w:r>
            <w:r>
              <w:rPr>
                <w:rFonts w:ascii="宋体" w:hAnsi="宋体" w:cs="宋体" w:eastAsia="宋体" w:hint="default"/>
                <w:sz w:val="18"/>
                <w:szCs w:val="18"/>
              </w:rPr>
              <w:t>集</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投</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z w:val="18"/>
                <w:szCs w:val="18"/>
              </w:rPr>
              <w:t> 项</w:t>
            </w:r>
            <w:r>
              <w:rPr>
                <w:rFonts w:ascii="宋体" w:hAnsi="宋体" w:cs="宋体" w:eastAsia="宋体" w:hint="default"/>
                <w:spacing w:val="-62"/>
                <w:sz w:val="18"/>
                <w:szCs w:val="18"/>
              </w:rPr>
              <w:t> </w:t>
            </w:r>
            <w:r>
              <w:rPr>
                <w:rFonts w:ascii="宋体" w:hAnsi="宋体" w:cs="宋体" w:eastAsia="宋体" w:hint="default"/>
                <w:sz w:val="18"/>
                <w:szCs w:val="18"/>
              </w:rPr>
              <w:t>目</w:t>
            </w:r>
            <w:r>
              <w:rPr>
                <w:rFonts w:ascii="宋体" w:hAnsi="宋体" w:cs="宋体" w:eastAsia="宋体" w:hint="default"/>
                <w:spacing w:val="-62"/>
                <w:sz w:val="18"/>
                <w:szCs w:val="18"/>
              </w:rPr>
              <w:t> </w:t>
            </w:r>
            <w:r>
              <w:rPr>
                <w:rFonts w:ascii="宋体" w:hAnsi="宋体" w:cs="宋体" w:eastAsia="宋体" w:hint="default"/>
                <w:sz w:val="18"/>
                <w:szCs w:val="18"/>
              </w:rPr>
              <w:t>实</w:t>
            </w:r>
            <w:r>
              <w:rPr>
                <w:rFonts w:ascii="宋体" w:hAnsi="宋体" w:cs="宋体" w:eastAsia="宋体" w:hint="default"/>
                <w:spacing w:val="-64"/>
                <w:sz w:val="18"/>
                <w:szCs w:val="18"/>
              </w:rPr>
              <w:t> </w:t>
            </w:r>
            <w:r>
              <w:rPr>
                <w:rFonts w:ascii="宋体" w:hAnsi="宋体" w:cs="宋体" w:eastAsia="宋体" w:hint="default"/>
                <w:sz w:val="18"/>
                <w:szCs w:val="18"/>
              </w:rPr>
              <w:t>施</w:t>
            </w:r>
            <w:r>
              <w:rPr>
                <w:rFonts w:ascii="宋体" w:hAnsi="宋体" w:cs="宋体" w:eastAsia="宋体" w:hint="default"/>
                <w:spacing w:val="-62"/>
                <w:sz w:val="18"/>
                <w:szCs w:val="18"/>
              </w:rPr>
              <w:t> </w:t>
            </w:r>
            <w:r>
              <w:rPr>
                <w:rFonts w:ascii="宋体" w:hAnsi="宋体" w:cs="宋体" w:eastAsia="宋体" w:hint="default"/>
                <w:sz w:val="18"/>
                <w:szCs w:val="18"/>
              </w:rPr>
              <w:t>地</w:t>
            </w:r>
            <w:r>
              <w:rPr>
                <w:rFonts w:ascii="宋体" w:hAnsi="宋体" w:cs="宋体" w:eastAsia="宋体" w:hint="default"/>
                <w:spacing w:val="-62"/>
                <w:sz w:val="18"/>
                <w:szCs w:val="18"/>
              </w:rPr>
              <w:t> </w:t>
            </w:r>
            <w:r>
              <w:rPr>
                <w:rFonts w:ascii="宋体" w:hAnsi="宋体" w:cs="宋体" w:eastAsia="宋体" w:hint="default"/>
                <w:sz w:val="18"/>
                <w:szCs w:val="18"/>
              </w:rPr>
              <w:t>点</w:t>
            </w:r>
            <w:r>
              <w:rPr>
                <w:rFonts w:ascii="宋体" w:hAnsi="宋体" w:cs="宋体" w:eastAsia="宋体" w:hint="default"/>
                <w:sz w:val="18"/>
                <w:szCs w:val="18"/>
              </w:rPr>
              <w:t> 变更情况</w:t>
            </w:r>
          </w:p>
        </w:tc>
        <w:tc>
          <w:tcPr>
            <w:tcW w:w="864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1268" w:top="1100" w:bottom="1460" w:left="1180" w:right="0"/>
        </w:sectPr>
      </w:pPr>
    </w:p>
    <w:p>
      <w:pPr>
        <w:spacing w:line="240" w:lineRule="auto" w:before="1"/>
        <w:rPr>
          <w:rFonts w:ascii="Times New Roman" w:hAnsi="Times New Roman" w:cs="Times New Roman" w:eastAsia="Times New Roman"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1264"/>
        <w:gridCol w:w="8645"/>
      </w:tblGrid>
      <w:tr>
        <w:trPr>
          <w:trHeight w:val="1493" w:hRule="exact"/>
        </w:trPr>
        <w:tc>
          <w:tcPr>
            <w:tcW w:w="1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477" w:lineRule="auto" w:before="128"/>
              <w:ind w:left="12" w:right="19"/>
              <w:jc w:val="both"/>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2"/>
                <w:sz w:val="18"/>
                <w:szCs w:val="18"/>
              </w:rPr>
              <w:t> </w:t>
            </w:r>
            <w:r>
              <w:rPr>
                <w:rFonts w:ascii="宋体" w:hAnsi="宋体" w:cs="宋体" w:eastAsia="宋体" w:hint="default"/>
                <w:sz w:val="18"/>
                <w:szCs w:val="18"/>
              </w:rPr>
              <w:t>集</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投</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z w:val="18"/>
                <w:szCs w:val="18"/>
              </w:rPr>
              <w:t> 项</w:t>
            </w:r>
            <w:r>
              <w:rPr>
                <w:rFonts w:ascii="宋体" w:hAnsi="宋体" w:cs="宋体" w:eastAsia="宋体" w:hint="default"/>
                <w:spacing w:val="-62"/>
                <w:sz w:val="18"/>
                <w:szCs w:val="18"/>
              </w:rPr>
              <w:t> </w:t>
            </w:r>
            <w:r>
              <w:rPr>
                <w:rFonts w:ascii="宋体" w:hAnsi="宋体" w:cs="宋体" w:eastAsia="宋体" w:hint="default"/>
                <w:sz w:val="18"/>
                <w:szCs w:val="18"/>
              </w:rPr>
              <w:t>目</w:t>
            </w:r>
            <w:r>
              <w:rPr>
                <w:rFonts w:ascii="宋体" w:hAnsi="宋体" w:cs="宋体" w:eastAsia="宋体" w:hint="default"/>
                <w:spacing w:val="-62"/>
                <w:sz w:val="18"/>
                <w:szCs w:val="18"/>
              </w:rPr>
              <w:t> </w:t>
            </w:r>
            <w:r>
              <w:rPr>
                <w:rFonts w:ascii="宋体" w:hAnsi="宋体" w:cs="宋体" w:eastAsia="宋体" w:hint="default"/>
                <w:sz w:val="18"/>
                <w:szCs w:val="18"/>
              </w:rPr>
              <w:t>实</w:t>
            </w:r>
            <w:r>
              <w:rPr>
                <w:rFonts w:ascii="宋体" w:hAnsi="宋体" w:cs="宋体" w:eastAsia="宋体" w:hint="default"/>
                <w:spacing w:val="-64"/>
                <w:sz w:val="18"/>
                <w:szCs w:val="18"/>
              </w:rPr>
              <w:t> </w:t>
            </w:r>
            <w:r>
              <w:rPr>
                <w:rFonts w:ascii="宋体" w:hAnsi="宋体" w:cs="宋体" w:eastAsia="宋体" w:hint="default"/>
                <w:sz w:val="18"/>
                <w:szCs w:val="18"/>
              </w:rPr>
              <w:t>施</w:t>
            </w:r>
            <w:r>
              <w:rPr>
                <w:rFonts w:ascii="宋体" w:hAnsi="宋体" w:cs="宋体" w:eastAsia="宋体" w:hint="default"/>
                <w:spacing w:val="-62"/>
                <w:sz w:val="18"/>
                <w:szCs w:val="18"/>
              </w:rPr>
              <w:t> </w:t>
            </w:r>
            <w:r>
              <w:rPr>
                <w:rFonts w:ascii="宋体" w:hAnsi="宋体" w:cs="宋体" w:eastAsia="宋体" w:hint="default"/>
                <w:sz w:val="18"/>
                <w:szCs w:val="18"/>
              </w:rPr>
              <w:t>方</w:t>
            </w:r>
            <w:r>
              <w:rPr>
                <w:rFonts w:ascii="宋体" w:hAnsi="宋体" w:cs="宋体" w:eastAsia="宋体" w:hint="default"/>
                <w:spacing w:val="-62"/>
                <w:sz w:val="18"/>
                <w:szCs w:val="18"/>
              </w:rPr>
              <w:t> </w:t>
            </w:r>
            <w:r>
              <w:rPr>
                <w:rFonts w:ascii="宋体" w:hAnsi="宋体" w:cs="宋体" w:eastAsia="宋体" w:hint="default"/>
                <w:sz w:val="18"/>
                <w:szCs w:val="18"/>
              </w:rPr>
              <w:t>式</w:t>
            </w:r>
            <w:r>
              <w:rPr>
                <w:rFonts w:ascii="宋体" w:hAnsi="宋体" w:cs="宋体" w:eastAsia="宋体" w:hint="default"/>
                <w:sz w:val="18"/>
                <w:szCs w:val="18"/>
              </w:rPr>
              <w:t> 调整情况</w:t>
            </w:r>
          </w:p>
        </w:tc>
        <w:tc>
          <w:tcPr>
            <w:tcW w:w="8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5" w:hRule="exact"/>
        </w:trPr>
        <w:tc>
          <w:tcPr>
            <w:tcW w:w="1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477" w:lineRule="auto" w:before="128"/>
              <w:ind w:left="12" w:right="19"/>
              <w:jc w:val="both"/>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2"/>
                <w:sz w:val="18"/>
                <w:szCs w:val="18"/>
              </w:rPr>
              <w:t> </w:t>
            </w:r>
            <w:r>
              <w:rPr>
                <w:rFonts w:ascii="宋体" w:hAnsi="宋体" w:cs="宋体" w:eastAsia="宋体" w:hint="default"/>
                <w:sz w:val="18"/>
                <w:szCs w:val="18"/>
              </w:rPr>
              <w:t>集</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投</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z w:val="18"/>
                <w:szCs w:val="18"/>
              </w:rPr>
              <w:t> 项</w:t>
            </w:r>
            <w:r>
              <w:rPr>
                <w:rFonts w:ascii="宋体" w:hAnsi="宋体" w:cs="宋体" w:eastAsia="宋体" w:hint="default"/>
                <w:spacing w:val="-62"/>
                <w:sz w:val="18"/>
                <w:szCs w:val="18"/>
              </w:rPr>
              <w:t> </w:t>
            </w:r>
            <w:r>
              <w:rPr>
                <w:rFonts w:ascii="宋体" w:hAnsi="宋体" w:cs="宋体" w:eastAsia="宋体" w:hint="default"/>
                <w:sz w:val="18"/>
                <w:szCs w:val="18"/>
              </w:rPr>
              <w:t>目</w:t>
            </w:r>
            <w:r>
              <w:rPr>
                <w:rFonts w:ascii="宋体" w:hAnsi="宋体" w:cs="宋体" w:eastAsia="宋体" w:hint="default"/>
                <w:spacing w:val="-62"/>
                <w:sz w:val="18"/>
                <w:szCs w:val="18"/>
              </w:rPr>
              <w:t> </w:t>
            </w:r>
            <w:r>
              <w:rPr>
                <w:rFonts w:ascii="宋体" w:hAnsi="宋体" w:cs="宋体" w:eastAsia="宋体" w:hint="default"/>
                <w:sz w:val="18"/>
                <w:szCs w:val="18"/>
              </w:rPr>
              <w:t>先</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2"/>
                <w:sz w:val="18"/>
                <w:szCs w:val="18"/>
              </w:rPr>
              <w:t> </w:t>
            </w:r>
            <w:r>
              <w:rPr>
                <w:rFonts w:ascii="宋体" w:hAnsi="宋体" w:cs="宋体" w:eastAsia="宋体" w:hint="default"/>
                <w:sz w:val="18"/>
                <w:szCs w:val="18"/>
              </w:rPr>
              <w:t>投</w:t>
            </w:r>
            <w:r>
              <w:rPr>
                <w:rFonts w:ascii="宋体" w:hAnsi="宋体" w:cs="宋体" w:eastAsia="宋体" w:hint="default"/>
                <w:spacing w:val="-62"/>
                <w:sz w:val="18"/>
                <w:szCs w:val="18"/>
              </w:rPr>
              <w:t> </w:t>
            </w:r>
            <w:r>
              <w:rPr>
                <w:rFonts w:ascii="宋体" w:hAnsi="宋体" w:cs="宋体" w:eastAsia="宋体" w:hint="default"/>
                <w:sz w:val="18"/>
                <w:szCs w:val="18"/>
              </w:rPr>
              <w:t>入</w:t>
            </w:r>
            <w:r>
              <w:rPr>
                <w:rFonts w:ascii="宋体" w:hAnsi="宋体" w:cs="宋体" w:eastAsia="宋体" w:hint="default"/>
                <w:sz w:val="18"/>
                <w:szCs w:val="18"/>
              </w:rPr>
              <w:t> 及置换情况</w:t>
            </w:r>
          </w:p>
        </w:tc>
        <w:tc>
          <w:tcPr>
            <w:tcW w:w="8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3" w:hRule="exact"/>
        </w:trPr>
        <w:tc>
          <w:tcPr>
            <w:tcW w:w="1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477" w:lineRule="auto" w:before="128"/>
              <w:ind w:left="12" w:right="19"/>
              <w:jc w:val="both"/>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62"/>
                <w:sz w:val="18"/>
                <w:szCs w:val="18"/>
              </w:rPr>
              <w:t> </w:t>
            </w:r>
            <w:r>
              <w:rPr>
                <w:rFonts w:ascii="宋体" w:hAnsi="宋体" w:cs="宋体" w:eastAsia="宋体" w:hint="default"/>
                <w:sz w:val="18"/>
                <w:szCs w:val="18"/>
              </w:rPr>
              <w:t>闲</w:t>
            </w:r>
            <w:r>
              <w:rPr>
                <w:rFonts w:ascii="宋体" w:hAnsi="宋体" w:cs="宋体" w:eastAsia="宋体" w:hint="default"/>
                <w:spacing w:val="-62"/>
                <w:sz w:val="18"/>
                <w:szCs w:val="18"/>
              </w:rPr>
              <w:t> </w:t>
            </w:r>
            <w:r>
              <w:rPr>
                <w:rFonts w:ascii="宋体" w:hAnsi="宋体" w:cs="宋体" w:eastAsia="宋体" w:hint="default"/>
                <w:sz w:val="18"/>
                <w:szCs w:val="18"/>
              </w:rPr>
              <w:t>置</w:t>
            </w:r>
            <w:r>
              <w:rPr>
                <w:rFonts w:ascii="宋体" w:hAnsi="宋体" w:cs="宋体" w:eastAsia="宋体" w:hint="default"/>
                <w:spacing w:val="-64"/>
                <w:sz w:val="18"/>
                <w:szCs w:val="18"/>
              </w:rPr>
              <w:t> </w:t>
            </w:r>
            <w:r>
              <w:rPr>
                <w:rFonts w:ascii="宋体" w:hAnsi="宋体" w:cs="宋体" w:eastAsia="宋体" w:hint="default"/>
                <w:sz w:val="18"/>
                <w:szCs w:val="18"/>
              </w:rPr>
              <w:t>募</w:t>
            </w:r>
            <w:r>
              <w:rPr>
                <w:rFonts w:ascii="宋体" w:hAnsi="宋体" w:cs="宋体" w:eastAsia="宋体" w:hint="default"/>
                <w:spacing w:val="-62"/>
                <w:sz w:val="18"/>
                <w:szCs w:val="18"/>
              </w:rPr>
              <w:t> </w:t>
            </w:r>
            <w:r>
              <w:rPr>
                <w:rFonts w:ascii="宋体" w:hAnsi="宋体" w:cs="宋体" w:eastAsia="宋体" w:hint="default"/>
                <w:sz w:val="18"/>
                <w:szCs w:val="18"/>
              </w:rPr>
              <w:t>集</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z w:val="18"/>
                <w:szCs w:val="18"/>
              </w:rPr>
              <w:t> 金</w:t>
            </w:r>
            <w:r>
              <w:rPr>
                <w:rFonts w:ascii="宋体" w:hAnsi="宋体" w:cs="宋体" w:eastAsia="宋体" w:hint="default"/>
                <w:spacing w:val="-62"/>
                <w:sz w:val="18"/>
                <w:szCs w:val="18"/>
              </w:rPr>
              <w:t> </w:t>
            </w:r>
            <w:r>
              <w:rPr>
                <w:rFonts w:ascii="宋体" w:hAnsi="宋体" w:cs="宋体" w:eastAsia="宋体" w:hint="default"/>
                <w:sz w:val="18"/>
                <w:szCs w:val="18"/>
              </w:rPr>
              <w:t>暂</w:t>
            </w:r>
            <w:r>
              <w:rPr>
                <w:rFonts w:ascii="宋体" w:hAnsi="宋体" w:cs="宋体" w:eastAsia="宋体" w:hint="default"/>
                <w:spacing w:val="-62"/>
                <w:sz w:val="18"/>
                <w:szCs w:val="18"/>
              </w:rPr>
              <w:t> </w:t>
            </w:r>
            <w:r>
              <w:rPr>
                <w:rFonts w:ascii="宋体" w:hAnsi="宋体" w:cs="宋体" w:eastAsia="宋体" w:hint="default"/>
                <w:sz w:val="18"/>
                <w:szCs w:val="18"/>
              </w:rPr>
              <w:t>时</w:t>
            </w:r>
            <w:r>
              <w:rPr>
                <w:rFonts w:ascii="宋体" w:hAnsi="宋体" w:cs="宋体" w:eastAsia="宋体" w:hint="default"/>
                <w:spacing w:val="-64"/>
                <w:sz w:val="18"/>
                <w:szCs w:val="18"/>
              </w:rPr>
              <w:t> </w:t>
            </w:r>
            <w:r>
              <w:rPr>
                <w:rFonts w:ascii="宋体" w:hAnsi="宋体" w:cs="宋体" w:eastAsia="宋体" w:hint="default"/>
                <w:sz w:val="18"/>
                <w:szCs w:val="18"/>
              </w:rPr>
              <w:t>补</w:t>
            </w:r>
            <w:r>
              <w:rPr>
                <w:rFonts w:ascii="宋体" w:hAnsi="宋体" w:cs="宋体" w:eastAsia="宋体" w:hint="default"/>
                <w:spacing w:val="-62"/>
                <w:sz w:val="18"/>
                <w:szCs w:val="18"/>
              </w:rPr>
              <w:t> </w:t>
            </w:r>
            <w:r>
              <w:rPr>
                <w:rFonts w:ascii="宋体" w:hAnsi="宋体" w:cs="宋体" w:eastAsia="宋体" w:hint="default"/>
                <w:sz w:val="18"/>
                <w:szCs w:val="18"/>
              </w:rPr>
              <w:t>充</w:t>
            </w:r>
            <w:r>
              <w:rPr>
                <w:rFonts w:ascii="宋体" w:hAnsi="宋体" w:cs="宋体" w:eastAsia="宋体" w:hint="default"/>
                <w:spacing w:val="-62"/>
                <w:sz w:val="18"/>
                <w:szCs w:val="18"/>
              </w:rPr>
              <w:t> </w:t>
            </w:r>
            <w:r>
              <w:rPr>
                <w:rFonts w:ascii="宋体" w:hAnsi="宋体" w:cs="宋体" w:eastAsia="宋体" w:hint="default"/>
                <w:sz w:val="18"/>
                <w:szCs w:val="18"/>
              </w:rPr>
              <w:t>流</w:t>
            </w:r>
            <w:r>
              <w:rPr>
                <w:rFonts w:ascii="宋体" w:hAnsi="宋体" w:cs="宋体" w:eastAsia="宋体" w:hint="default"/>
                <w:sz w:val="18"/>
                <w:szCs w:val="18"/>
              </w:rPr>
              <w:t> 动资金情况</w:t>
            </w:r>
          </w:p>
        </w:tc>
        <w:tc>
          <w:tcPr>
            <w:tcW w:w="8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5" w:hRule="exact"/>
        </w:trPr>
        <w:tc>
          <w:tcPr>
            <w:tcW w:w="1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477" w:lineRule="auto" w:before="128"/>
              <w:ind w:left="12" w:right="19"/>
              <w:jc w:val="both"/>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2"/>
                <w:sz w:val="18"/>
                <w:szCs w:val="18"/>
              </w:rPr>
              <w:t> </w:t>
            </w:r>
            <w:r>
              <w:rPr>
                <w:rFonts w:ascii="宋体" w:hAnsi="宋体" w:cs="宋体" w:eastAsia="宋体" w:hint="default"/>
                <w:sz w:val="18"/>
                <w:szCs w:val="18"/>
              </w:rPr>
              <w:t>目</w:t>
            </w:r>
            <w:r>
              <w:rPr>
                <w:rFonts w:ascii="宋体" w:hAnsi="宋体" w:cs="宋体" w:eastAsia="宋体" w:hint="default"/>
                <w:spacing w:val="-62"/>
                <w:sz w:val="18"/>
                <w:szCs w:val="18"/>
              </w:rPr>
              <w:t> </w:t>
            </w:r>
            <w:r>
              <w:rPr>
                <w:rFonts w:ascii="宋体" w:hAnsi="宋体" w:cs="宋体" w:eastAsia="宋体" w:hint="default"/>
                <w:sz w:val="18"/>
                <w:szCs w:val="18"/>
              </w:rPr>
              <w:t>实</w:t>
            </w:r>
            <w:r>
              <w:rPr>
                <w:rFonts w:ascii="宋体" w:hAnsi="宋体" w:cs="宋体" w:eastAsia="宋体" w:hint="default"/>
                <w:spacing w:val="-64"/>
                <w:sz w:val="18"/>
                <w:szCs w:val="18"/>
              </w:rPr>
              <w:t> </w:t>
            </w:r>
            <w:r>
              <w:rPr>
                <w:rFonts w:ascii="宋体" w:hAnsi="宋体" w:cs="宋体" w:eastAsia="宋体" w:hint="default"/>
                <w:sz w:val="18"/>
                <w:szCs w:val="18"/>
              </w:rPr>
              <w:t>施</w:t>
            </w:r>
            <w:r>
              <w:rPr>
                <w:rFonts w:ascii="宋体" w:hAnsi="宋体" w:cs="宋体" w:eastAsia="宋体" w:hint="default"/>
                <w:spacing w:val="-62"/>
                <w:sz w:val="18"/>
                <w:szCs w:val="18"/>
              </w:rPr>
              <w:t> </w:t>
            </w:r>
            <w:r>
              <w:rPr>
                <w:rFonts w:ascii="宋体" w:hAnsi="宋体" w:cs="宋体" w:eastAsia="宋体" w:hint="default"/>
                <w:sz w:val="18"/>
                <w:szCs w:val="18"/>
              </w:rPr>
              <w:t>出</w:t>
            </w:r>
            <w:r>
              <w:rPr>
                <w:rFonts w:ascii="宋体" w:hAnsi="宋体" w:cs="宋体" w:eastAsia="宋体" w:hint="default"/>
                <w:spacing w:val="-62"/>
                <w:sz w:val="18"/>
                <w:szCs w:val="18"/>
              </w:rPr>
              <w:t> </w:t>
            </w:r>
            <w:r>
              <w:rPr>
                <w:rFonts w:ascii="宋体" w:hAnsi="宋体" w:cs="宋体" w:eastAsia="宋体" w:hint="default"/>
                <w:sz w:val="18"/>
                <w:szCs w:val="18"/>
              </w:rPr>
              <w:t>现</w:t>
            </w:r>
            <w:r>
              <w:rPr>
                <w:rFonts w:ascii="宋体" w:hAnsi="宋体" w:cs="宋体" w:eastAsia="宋体" w:hint="default"/>
                <w:sz w:val="18"/>
                <w:szCs w:val="18"/>
              </w:rPr>
              <w:t> 募</w:t>
            </w:r>
            <w:r>
              <w:rPr>
                <w:rFonts w:ascii="宋体" w:hAnsi="宋体" w:cs="宋体" w:eastAsia="宋体" w:hint="default"/>
                <w:spacing w:val="-62"/>
                <w:sz w:val="18"/>
                <w:szCs w:val="18"/>
              </w:rPr>
              <w:t> </w:t>
            </w:r>
            <w:r>
              <w:rPr>
                <w:rFonts w:ascii="宋体" w:hAnsi="宋体" w:cs="宋体" w:eastAsia="宋体" w:hint="default"/>
                <w:sz w:val="18"/>
                <w:szCs w:val="18"/>
              </w:rPr>
              <w:t>集</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结</w:t>
            </w:r>
            <w:r>
              <w:rPr>
                <w:rFonts w:ascii="宋体" w:hAnsi="宋体" w:cs="宋体" w:eastAsia="宋体" w:hint="default"/>
                <w:spacing w:val="-62"/>
                <w:sz w:val="18"/>
                <w:szCs w:val="18"/>
              </w:rPr>
              <w:t> </w:t>
            </w:r>
            <w:r>
              <w:rPr>
                <w:rFonts w:ascii="宋体" w:hAnsi="宋体" w:cs="宋体" w:eastAsia="宋体" w:hint="default"/>
                <w:sz w:val="18"/>
                <w:szCs w:val="18"/>
              </w:rPr>
              <w:t>余</w:t>
            </w:r>
            <w:r>
              <w:rPr>
                <w:rFonts w:ascii="宋体" w:hAnsi="宋体" w:cs="宋体" w:eastAsia="宋体" w:hint="default"/>
                <w:sz w:val="18"/>
                <w:szCs w:val="18"/>
              </w:rPr>
              <w:t> 的金额及原因</w:t>
            </w:r>
          </w:p>
        </w:tc>
        <w:tc>
          <w:tcPr>
            <w:tcW w:w="8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项目还在进行中，相应募集资金处于投入使用中。</w:t>
            </w:r>
          </w:p>
        </w:tc>
      </w:tr>
      <w:tr>
        <w:trPr>
          <w:trHeight w:val="1493" w:hRule="exact"/>
        </w:trPr>
        <w:tc>
          <w:tcPr>
            <w:tcW w:w="1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477" w:lineRule="auto" w:before="128"/>
              <w:ind w:left="12" w:right="19"/>
              <w:jc w:val="both"/>
              <w:rPr>
                <w:rFonts w:ascii="宋体" w:hAnsi="宋体" w:cs="宋体" w:eastAsia="宋体" w:hint="default"/>
                <w:sz w:val="18"/>
                <w:szCs w:val="18"/>
              </w:rPr>
            </w:pPr>
            <w:r>
              <w:rPr>
                <w:rFonts w:ascii="宋体" w:hAnsi="宋体" w:cs="宋体" w:eastAsia="宋体" w:hint="default"/>
                <w:sz w:val="18"/>
                <w:szCs w:val="18"/>
              </w:rPr>
              <w:t>尚</w:t>
            </w:r>
            <w:r>
              <w:rPr>
                <w:rFonts w:ascii="宋体" w:hAnsi="宋体" w:cs="宋体" w:eastAsia="宋体" w:hint="default"/>
                <w:spacing w:val="-62"/>
                <w:sz w:val="18"/>
                <w:szCs w:val="18"/>
              </w:rPr>
              <w:t> </w:t>
            </w:r>
            <w:r>
              <w:rPr>
                <w:rFonts w:ascii="宋体" w:hAnsi="宋体" w:cs="宋体" w:eastAsia="宋体" w:hint="default"/>
                <w:sz w:val="18"/>
                <w:szCs w:val="18"/>
              </w:rPr>
              <w:t>未</w:t>
            </w:r>
            <w:r>
              <w:rPr>
                <w:rFonts w:ascii="宋体" w:hAnsi="宋体" w:cs="宋体" w:eastAsia="宋体" w:hint="default"/>
                <w:spacing w:val="-62"/>
                <w:sz w:val="18"/>
                <w:szCs w:val="18"/>
              </w:rPr>
              <w:t> </w:t>
            </w:r>
            <w:r>
              <w:rPr>
                <w:rFonts w:ascii="宋体" w:hAnsi="宋体" w:cs="宋体" w:eastAsia="宋体" w:hint="default"/>
                <w:sz w:val="18"/>
                <w:szCs w:val="18"/>
              </w:rPr>
              <w:t>使</w:t>
            </w:r>
            <w:r>
              <w:rPr>
                <w:rFonts w:ascii="宋体" w:hAnsi="宋体" w:cs="宋体" w:eastAsia="宋体" w:hint="default"/>
                <w:spacing w:val="-64"/>
                <w:sz w:val="18"/>
                <w:szCs w:val="18"/>
              </w:rPr>
              <w:t> </w:t>
            </w:r>
            <w:r>
              <w:rPr>
                <w:rFonts w:ascii="宋体" w:hAnsi="宋体" w:cs="宋体" w:eastAsia="宋体" w:hint="default"/>
                <w:sz w:val="18"/>
                <w:szCs w:val="18"/>
              </w:rPr>
              <w:t>用</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募</w:t>
            </w:r>
            <w:r>
              <w:rPr>
                <w:rFonts w:ascii="宋体" w:hAnsi="宋体" w:cs="宋体" w:eastAsia="宋体" w:hint="default"/>
                <w:sz w:val="18"/>
                <w:szCs w:val="18"/>
              </w:rPr>
              <w:t> 集</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2"/>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用</w:t>
            </w:r>
            <w:r>
              <w:rPr>
                <w:rFonts w:ascii="宋体" w:hAnsi="宋体" w:cs="宋体" w:eastAsia="宋体" w:hint="default"/>
                <w:spacing w:val="-62"/>
                <w:sz w:val="18"/>
                <w:szCs w:val="18"/>
              </w:rPr>
              <w:t> </w:t>
            </w:r>
            <w:r>
              <w:rPr>
                <w:rFonts w:ascii="宋体" w:hAnsi="宋体" w:cs="宋体" w:eastAsia="宋体" w:hint="default"/>
                <w:sz w:val="18"/>
                <w:szCs w:val="18"/>
              </w:rPr>
              <w:t>途</w:t>
            </w:r>
            <w:r>
              <w:rPr>
                <w:rFonts w:ascii="宋体" w:hAnsi="宋体" w:cs="宋体" w:eastAsia="宋体" w:hint="default"/>
                <w:spacing w:val="-62"/>
                <w:sz w:val="18"/>
                <w:szCs w:val="18"/>
              </w:rPr>
              <w:t> </w:t>
            </w:r>
            <w:r>
              <w:rPr>
                <w:rFonts w:ascii="宋体" w:hAnsi="宋体" w:cs="宋体" w:eastAsia="宋体" w:hint="default"/>
                <w:sz w:val="18"/>
                <w:szCs w:val="18"/>
              </w:rPr>
              <w:t>及</w:t>
            </w:r>
            <w:r>
              <w:rPr>
                <w:rFonts w:ascii="宋体" w:hAnsi="宋体" w:cs="宋体" w:eastAsia="宋体" w:hint="default"/>
                <w:sz w:val="18"/>
                <w:szCs w:val="18"/>
              </w:rPr>
              <w:t> 去向</w:t>
            </w:r>
          </w:p>
        </w:tc>
        <w:tc>
          <w:tcPr>
            <w:tcW w:w="8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尚未使用的募集资金均存放在公司的募集资金专户。</w:t>
            </w:r>
          </w:p>
        </w:tc>
      </w:tr>
      <w:tr>
        <w:trPr>
          <w:trHeight w:val="1964" w:hRule="exact"/>
        </w:trPr>
        <w:tc>
          <w:tcPr>
            <w:tcW w:w="1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477" w:lineRule="auto" w:before="128"/>
              <w:ind w:left="12" w:right="19"/>
              <w:jc w:val="both"/>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2"/>
                <w:sz w:val="18"/>
                <w:szCs w:val="18"/>
              </w:rPr>
              <w:t> </w:t>
            </w:r>
            <w:r>
              <w:rPr>
                <w:rFonts w:ascii="宋体" w:hAnsi="宋体" w:cs="宋体" w:eastAsia="宋体" w:hint="default"/>
                <w:sz w:val="18"/>
                <w:szCs w:val="18"/>
              </w:rPr>
              <w:t>集</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使</w:t>
            </w:r>
            <w:r>
              <w:rPr>
                <w:rFonts w:ascii="宋体" w:hAnsi="宋体" w:cs="宋体" w:eastAsia="宋体" w:hint="default"/>
                <w:spacing w:val="-62"/>
                <w:sz w:val="18"/>
                <w:szCs w:val="18"/>
              </w:rPr>
              <w:t> </w:t>
            </w:r>
            <w:r>
              <w:rPr>
                <w:rFonts w:ascii="宋体" w:hAnsi="宋体" w:cs="宋体" w:eastAsia="宋体" w:hint="default"/>
                <w:sz w:val="18"/>
                <w:szCs w:val="18"/>
              </w:rPr>
              <w:t>用</w:t>
            </w:r>
            <w:r>
              <w:rPr>
                <w:rFonts w:ascii="宋体" w:hAnsi="宋体" w:cs="宋体" w:eastAsia="宋体" w:hint="default"/>
                <w:sz w:val="18"/>
                <w:szCs w:val="18"/>
              </w:rPr>
              <w:t> 及</w:t>
            </w:r>
            <w:r>
              <w:rPr>
                <w:rFonts w:ascii="宋体" w:hAnsi="宋体" w:cs="宋体" w:eastAsia="宋体" w:hint="default"/>
                <w:spacing w:val="-62"/>
                <w:sz w:val="18"/>
                <w:szCs w:val="18"/>
              </w:rPr>
              <w:t> </w:t>
            </w:r>
            <w:r>
              <w:rPr>
                <w:rFonts w:ascii="宋体" w:hAnsi="宋体" w:cs="宋体" w:eastAsia="宋体" w:hint="default"/>
                <w:sz w:val="18"/>
                <w:szCs w:val="18"/>
              </w:rPr>
              <w:t>披</w:t>
            </w:r>
            <w:r>
              <w:rPr>
                <w:rFonts w:ascii="宋体" w:hAnsi="宋体" w:cs="宋体" w:eastAsia="宋体" w:hint="default"/>
                <w:spacing w:val="-62"/>
                <w:sz w:val="18"/>
                <w:szCs w:val="18"/>
              </w:rPr>
              <w:t> </w:t>
            </w:r>
            <w:r>
              <w:rPr>
                <w:rFonts w:ascii="宋体" w:hAnsi="宋体" w:cs="宋体" w:eastAsia="宋体" w:hint="default"/>
                <w:sz w:val="18"/>
                <w:szCs w:val="18"/>
              </w:rPr>
              <w:t>露</w:t>
            </w:r>
            <w:r>
              <w:rPr>
                <w:rFonts w:ascii="宋体" w:hAnsi="宋体" w:cs="宋体" w:eastAsia="宋体" w:hint="default"/>
                <w:spacing w:val="-64"/>
                <w:sz w:val="18"/>
                <w:szCs w:val="18"/>
              </w:rPr>
              <w:t> </w:t>
            </w:r>
            <w:r>
              <w:rPr>
                <w:rFonts w:ascii="宋体" w:hAnsi="宋体" w:cs="宋体" w:eastAsia="宋体" w:hint="default"/>
                <w:sz w:val="18"/>
                <w:szCs w:val="18"/>
              </w:rPr>
              <w:t>中</w:t>
            </w:r>
            <w:r>
              <w:rPr>
                <w:rFonts w:ascii="宋体" w:hAnsi="宋体" w:cs="宋体" w:eastAsia="宋体" w:hint="default"/>
                <w:spacing w:val="-62"/>
                <w:sz w:val="18"/>
                <w:szCs w:val="18"/>
              </w:rPr>
              <w:t> </w:t>
            </w:r>
            <w:r>
              <w:rPr>
                <w:rFonts w:ascii="宋体" w:hAnsi="宋体" w:cs="宋体" w:eastAsia="宋体" w:hint="default"/>
                <w:sz w:val="18"/>
                <w:szCs w:val="18"/>
              </w:rPr>
              <w:t>存</w:t>
            </w:r>
            <w:r>
              <w:rPr>
                <w:rFonts w:ascii="宋体" w:hAnsi="宋体" w:cs="宋体" w:eastAsia="宋体" w:hint="default"/>
                <w:spacing w:val="-62"/>
                <w:sz w:val="18"/>
                <w:szCs w:val="18"/>
              </w:rPr>
              <w:t> </w:t>
            </w:r>
            <w:r>
              <w:rPr>
                <w:rFonts w:ascii="宋体" w:hAnsi="宋体" w:cs="宋体" w:eastAsia="宋体" w:hint="default"/>
                <w:sz w:val="18"/>
                <w:szCs w:val="18"/>
              </w:rPr>
              <w:t>在</w:t>
            </w:r>
            <w:r>
              <w:rPr>
                <w:rFonts w:ascii="宋体" w:hAnsi="宋体" w:cs="宋体" w:eastAsia="宋体" w:hint="default"/>
                <w:sz w:val="18"/>
                <w:szCs w:val="18"/>
              </w:rPr>
              <w:t> 的</w:t>
            </w:r>
            <w:r>
              <w:rPr>
                <w:rFonts w:ascii="宋体" w:hAnsi="宋体" w:cs="宋体" w:eastAsia="宋体" w:hint="default"/>
                <w:spacing w:val="-62"/>
                <w:sz w:val="18"/>
                <w:szCs w:val="18"/>
              </w:rPr>
              <w:t> </w:t>
            </w:r>
            <w:r>
              <w:rPr>
                <w:rFonts w:ascii="宋体" w:hAnsi="宋体" w:cs="宋体" w:eastAsia="宋体" w:hint="default"/>
                <w:sz w:val="18"/>
                <w:szCs w:val="18"/>
              </w:rPr>
              <w:t>问</w:t>
            </w:r>
            <w:r>
              <w:rPr>
                <w:rFonts w:ascii="宋体" w:hAnsi="宋体" w:cs="宋体" w:eastAsia="宋体" w:hint="default"/>
                <w:spacing w:val="-62"/>
                <w:sz w:val="18"/>
                <w:szCs w:val="18"/>
              </w:rPr>
              <w:t> </w:t>
            </w:r>
            <w:r>
              <w:rPr>
                <w:rFonts w:ascii="宋体" w:hAnsi="宋体" w:cs="宋体" w:eastAsia="宋体" w:hint="default"/>
                <w:sz w:val="18"/>
                <w:szCs w:val="18"/>
              </w:rPr>
              <w:t>题</w:t>
            </w:r>
            <w:r>
              <w:rPr>
                <w:rFonts w:ascii="宋体" w:hAnsi="宋体" w:cs="宋体" w:eastAsia="宋体" w:hint="default"/>
                <w:spacing w:val="-64"/>
                <w:sz w:val="18"/>
                <w:szCs w:val="18"/>
              </w:rPr>
              <w:t> </w:t>
            </w:r>
            <w:r>
              <w:rPr>
                <w:rFonts w:ascii="宋体" w:hAnsi="宋体" w:cs="宋体" w:eastAsia="宋体" w:hint="default"/>
                <w:sz w:val="18"/>
                <w:szCs w:val="18"/>
              </w:rPr>
              <w:t>或</w:t>
            </w:r>
            <w:r>
              <w:rPr>
                <w:rFonts w:ascii="宋体" w:hAnsi="宋体" w:cs="宋体" w:eastAsia="宋体" w:hint="default"/>
                <w:spacing w:val="-62"/>
                <w:sz w:val="18"/>
                <w:szCs w:val="18"/>
              </w:rPr>
              <w:t> </w:t>
            </w:r>
            <w:r>
              <w:rPr>
                <w:rFonts w:ascii="宋体" w:hAnsi="宋体" w:cs="宋体" w:eastAsia="宋体" w:hint="default"/>
                <w:sz w:val="18"/>
                <w:szCs w:val="18"/>
              </w:rPr>
              <w:t>其</w:t>
            </w:r>
            <w:r>
              <w:rPr>
                <w:rFonts w:ascii="宋体" w:hAnsi="宋体" w:cs="宋体" w:eastAsia="宋体" w:hint="default"/>
                <w:spacing w:val="-62"/>
                <w:sz w:val="18"/>
                <w:szCs w:val="18"/>
              </w:rPr>
              <w:t> </w:t>
            </w:r>
            <w:r>
              <w:rPr>
                <w:rFonts w:ascii="宋体" w:hAnsi="宋体" w:cs="宋体" w:eastAsia="宋体" w:hint="default"/>
                <w:sz w:val="18"/>
                <w:szCs w:val="18"/>
              </w:rPr>
              <w:t>他</w:t>
            </w:r>
            <w:r>
              <w:rPr>
                <w:rFonts w:ascii="宋体" w:hAnsi="宋体" w:cs="宋体" w:eastAsia="宋体" w:hint="default"/>
                <w:sz w:val="18"/>
                <w:szCs w:val="18"/>
              </w:rPr>
              <w:t> 情况</w:t>
            </w:r>
          </w:p>
        </w:tc>
        <w:tc>
          <w:tcPr>
            <w:tcW w:w="8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56"/>
              <w:ind w:left="22" w:right="26"/>
              <w:jc w:val="both"/>
              <w:rPr>
                <w:rFonts w:ascii="宋体" w:hAnsi="宋体" w:cs="宋体" w:eastAsia="宋体" w:hint="default"/>
                <w:sz w:val="18"/>
                <w:szCs w:val="18"/>
              </w:rPr>
            </w:pPr>
            <w:r>
              <w:rPr>
                <w:rFonts w:ascii="宋体" w:hAnsi="宋体" w:cs="宋体" w:eastAsia="宋体" w:hint="default"/>
                <w:spacing w:val="-2"/>
                <w:sz w:val="18"/>
                <w:szCs w:val="18"/>
              </w:rPr>
              <w:t>报告期内，公司遵守有关规范性文件以及公司《募集资金管理办法》的要求，对募集资金的存放和使用进行监</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督和管理，履行募集资金使用申请和审批手续，履行《募集资金三方监管协议》，接受保荐代表人的监督，以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确保用于募集资金投资项目的建设。公司有关募投项目的信息披露及时、真实、准确、完整。</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8"/>
          <w:szCs w:val="28"/>
        </w:rPr>
      </w:pPr>
    </w:p>
    <w:p>
      <w:pPr>
        <w:pStyle w:val="Heading3"/>
        <w:spacing w:line="240" w:lineRule="auto" w:before="26"/>
        <w:ind w:left="984" w:right="1079"/>
        <w:jc w:val="left"/>
        <w:rPr>
          <w:b w:val="0"/>
          <w:bCs w:val="0"/>
        </w:rPr>
      </w:pPr>
      <w:r>
        <w:rPr/>
        <w:t>四、变更募集资金投资项目的资金使用情况</w:t>
      </w:r>
      <w:r>
        <w:rPr>
          <w:b w:val="0"/>
          <w:bCs w:val="0"/>
        </w:rPr>
      </w:r>
    </w:p>
    <w:p>
      <w:pPr>
        <w:pStyle w:val="BodyText"/>
        <w:spacing w:line="240" w:lineRule="auto" w:before="194"/>
        <w:ind w:left="981" w:right="1079"/>
        <w:jc w:val="left"/>
      </w:pPr>
      <w:r>
        <w:rPr/>
        <w:t>公司 </w:t>
      </w:r>
      <w:r>
        <w:rPr>
          <w:rFonts w:ascii="宋体" w:hAnsi="宋体" w:cs="宋体" w:eastAsia="宋体" w:hint="default"/>
        </w:rPr>
        <w:t>2011 </w:t>
      </w:r>
      <w:r>
        <w:rPr/>
        <w:t>年不存在变更募集资金投资项目的情况。</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spacing w:line="388" w:lineRule="auto" w:before="0"/>
        <w:ind w:left="981" w:right="1079" w:firstLine="2"/>
        <w:jc w:val="left"/>
        <w:rPr>
          <w:rFonts w:ascii="宋体" w:hAnsi="宋体" w:cs="宋体" w:eastAsia="宋体" w:hint="default"/>
          <w:sz w:val="24"/>
          <w:szCs w:val="24"/>
        </w:rPr>
      </w:pPr>
      <w:r>
        <w:rPr>
          <w:rFonts w:ascii="宋体" w:hAnsi="宋体" w:cs="宋体" w:eastAsia="宋体" w:hint="default"/>
          <w:b/>
          <w:bCs/>
          <w:sz w:val="24"/>
          <w:szCs w:val="24"/>
        </w:rPr>
        <w:t>五、募集资金使用及披露中存在的问题</w:t>
      </w:r>
      <w:r>
        <w:rPr>
          <w:rFonts w:ascii="宋体" w:hAnsi="宋体" w:cs="宋体" w:eastAsia="宋体" w:hint="default"/>
          <w:b/>
          <w:bCs/>
          <w:w w:val="99"/>
          <w:sz w:val="24"/>
          <w:szCs w:val="24"/>
        </w:rPr>
        <w:t> </w:t>
      </w:r>
      <w:r>
        <w:rPr>
          <w:rFonts w:ascii="宋体" w:hAnsi="宋体" w:cs="宋体" w:eastAsia="宋体" w:hint="default"/>
          <w:spacing w:val="-13"/>
          <w:sz w:val="24"/>
          <w:szCs w:val="24"/>
        </w:rPr>
        <w:t>会计师事务所认为：公司严格按照《公司法》、《证券法》、《深圳证券交易所创业板</w:t>
      </w:r>
    </w:p>
    <w:p>
      <w:pPr>
        <w:pStyle w:val="BodyText"/>
        <w:spacing w:line="357" w:lineRule="auto" w:before="5"/>
        <w:ind w:left="502" w:right="1087"/>
        <w:jc w:val="both"/>
      </w:pPr>
      <w:r>
        <w:rPr>
          <w:spacing w:val="-7"/>
        </w:rPr>
        <w:t>股票上市规则》、《深圳证券交易所创业板上市公司规范运作指引》以及中国证监会相关</w:t>
      </w:r>
      <w:r>
        <w:rPr>
          <w:spacing w:val="-93"/>
        </w:rPr>
        <w:t> </w:t>
      </w:r>
      <w:r>
        <w:rPr>
          <w:spacing w:val="-93"/>
        </w:rPr>
      </w:r>
      <w:r>
        <w:rPr>
          <w:spacing w:val="-1"/>
        </w:rPr>
        <w:t>法律法规的规定和要求、《募集资金管理制度》等规定使用募集资金，并及时、真实、</w:t>
      </w:r>
      <w:r>
        <w:rPr>
          <w:spacing w:val="-109"/>
        </w:rPr>
        <w:t> </w:t>
      </w:r>
      <w:r>
        <w:rPr>
          <w:spacing w:val="-109"/>
        </w:rPr>
      </w:r>
      <w:r>
        <w:rPr/>
        <w:t>准确、完整履行相关信息披露工作，不存在违规使用募集资金的情形。</w:t>
      </w:r>
    </w:p>
    <w:p>
      <w:pPr>
        <w:spacing w:after="0" w:line="357" w:lineRule="auto"/>
        <w:jc w:val="both"/>
        <w:sectPr>
          <w:pgSz w:w="11910" w:h="16840"/>
          <w:pgMar w:header="877" w:footer="1268" w:top="1100" w:bottom="146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621" w:right="945"/>
        <w:jc w:val="left"/>
      </w:pPr>
      <w:r>
        <w:rPr/>
        <w:t>（二）报告期内公司未发生重大投资项目。</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21" w:right="945"/>
        <w:jc w:val="left"/>
      </w:pPr>
      <w:r>
        <w:rPr/>
        <w:t>（三）报告期内，公司未开展委托理财、委托贷款等对外投资事项。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right="945" w:firstLine="479"/>
        <w:jc w:val="left"/>
      </w:pPr>
      <w:r>
        <w:rPr>
          <w:spacing w:val="-1"/>
        </w:rPr>
        <w:t>（四）报告期内，公司没有持有其他上市公司股权、参股商业银行、证券公司、保</w:t>
      </w:r>
      <w:r>
        <w:rPr/>
        <w:t> 险公司、信托公司和期货公司等金融企业股份，没有买卖其他上市公司股份的情况。</w:t>
      </w:r>
    </w:p>
    <w:p>
      <w:pPr>
        <w:spacing w:line="240" w:lineRule="auto" w:before="0"/>
        <w:rPr>
          <w:rFonts w:ascii="宋体" w:hAnsi="宋体" w:cs="宋体" w:eastAsia="宋体" w:hint="default"/>
          <w:sz w:val="24"/>
          <w:szCs w:val="24"/>
        </w:rPr>
      </w:pPr>
    </w:p>
    <w:p>
      <w:pPr>
        <w:pStyle w:val="BodyText"/>
        <w:spacing w:line="357" w:lineRule="auto" w:before="191"/>
        <w:ind w:right="1065" w:firstLine="479"/>
        <w:jc w:val="left"/>
      </w:pPr>
      <w:r>
        <w:rPr/>
        <w:t>（五）报告期内，公司没有持有以公允价值计量的境内外基金、债券、信托产品、 期货、金融衍生工具等金融资产。</w:t>
      </w:r>
    </w:p>
    <w:p>
      <w:pPr>
        <w:spacing w:line="240" w:lineRule="auto" w:before="0"/>
        <w:rPr>
          <w:rFonts w:ascii="宋体" w:hAnsi="宋体" w:cs="宋体" w:eastAsia="宋体" w:hint="default"/>
          <w:sz w:val="24"/>
          <w:szCs w:val="24"/>
        </w:rPr>
      </w:pPr>
    </w:p>
    <w:p>
      <w:pPr>
        <w:pStyle w:val="BodyText"/>
        <w:spacing w:line="357" w:lineRule="auto" w:before="190"/>
        <w:ind w:right="945" w:firstLine="479"/>
        <w:jc w:val="left"/>
      </w:pPr>
      <w:r>
        <w:rPr>
          <w:spacing w:val="-1"/>
        </w:rPr>
        <w:t>（六）报告期内，公司没有发行在外的可转换为股份的各种金融工具、以公允价值</w:t>
      </w:r>
      <w:r>
        <w:rPr/>
        <w:t> 计量的负债。</w:t>
      </w:r>
    </w:p>
    <w:p>
      <w:pPr>
        <w:spacing w:line="240" w:lineRule="auto" w:before="0"/>
        <w:rPr>
          <w:rFonts w:ascii="宋体" w:hAnsi="宋体" w:cs="宋体" w:eastAsia="宋体" w:hint="default"/>
          <w:sz w:val="24"/>
          <w:szCs w:val="24"/>
        </w:rPr>
      </w:pPr>
    </w:p>
    <w:p>
      <w:pPr>
        <w:pStyle w:val="Heading3"/>
        <w:spacing w:line="240" w:lineRule="auto" w:before="190"/>
        <w:ind w:right="945"/>
        <w:jc w:val="left"/>
        <w:rPr>
          <w:b w:val="0"/>
          <w:bCs w:val="0"/>
        </w:rPr>
      </w:pPr>
      <w:r>
        <w:rPr/>
        <w:t>四、公司财务会计报告审计情况及会计政策、会计估计变更</w:t>
      </w:r>
      <w:r>
        <w:rPr>
          <w:b w:val="0"/>
          <w:bCs w:val="0"/>
        </w:rPr>
      </w:r>
    </w:p>
    <w:p>
      <w:pPr>
        <w:pStyle w:val="BodyText"/>
        <w:spacing w:line="240" w:lineRule="auto" w:before="154"/>
        <w:ind w:left="621" w:right="945"/>
        <w:jc w:val="left"/>
      </w:pPr>
      <w:r>
        <w:rPr/>
        <w:t>（一）公司财务会计报告审计情况</w:t>
      </w:r>
    </w:p>
    <w:p>
      <w:pPr>
        <w:pStyle w:val="BodyText"/>
        <w:spacing w:line="357" w:lineRule="auto" w:before="154"/>
        <w:ind w:right="1070" w:firstLine="479"/>
        <w:jc w:val="left"/>
      </w:pPr>
      <w:r>
        <w:rPr/>
        <w:t>经大华会计师事务所有限公司审计，对本公司 </w:t>
      </w:r>
      <w:r>
        <w:rPr>
          <w:rFonts w:ascii="宋体" w:hAnsi="宋体" w:cs="宋体" w:eastAsia="宋体" w:hint="default"/>
        </w:rPr>
        <w:t>2011</w:t>
      </w:r>
      <w:r>
        <w:rPr>
          <w:rFonts w:ascii="宋体" w:hAnsi="宋体" w:cs="宋体" w:eastAsia="宋体" w:hint="default"/>
          <w:spacing w:val="-5"/>
        </w:rPr>
        <w:t> </w:t>
      </w:r>
      <w:r>
        <w:rPr/>
        <w:t>年度财务报告出具了标准无保 留意见的审计报告。</w:t>
      </w:r>
    </w:p>
    <w:p>
      <w:pPr>
        <w:pStyle w:val="BodyText"/>
        <w:spacing w:line="357" w:lineRule="auto"/>
        <w:ind w:left="621" w:right="2505"/>
        <w:jc w:val="left"/>
      </w:pPr>
      <w:r>
        <w:rPr/>
        <w:t>（二）公司会计政策、会计估计变更情况及对公司的影响说明和分析 报告期内，公司无会计政策、会计估计变更或重大会计差错。</w:t>
      </w:r>
    </w:p>
    <w:p>
      <w:pPr>
        <w:spacing w:line="240" w:lineRule="auto" w:before="0"/>
        <w:rPr>
          <w:rFonts w:ascii="宋体" w:hAnsi="宋体" w:cs="宋体" w:eastAsia="宋体" w:hint="default"/>
          <w:sz w:val="24"/>
          <w:szCs w:val="24"/>
        </w:rPr>
      </w:pPr>
    </w:p>
    <w:p>
      <w:pPr>
        <w:pStyle w:val="Heading3"/>
        <w:spacing w:line="240" w:lineRule="auto" w:before="190"/>
        <w:ind w:left="614" w:right="945"/>
        <w:jc w:val="left"/>
        <w:rPr>
          <w:b w:val="0"/>
          <w:bCs w:val="0"/>
        </w:rPr>
      </w:pPr>
      <w:r>
        <w:rPr/>
        <w:t>五、公司董事会日常工作情况</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BodyText"/>
        <w:spacing w:line="240" w:lineRule="auto" w:before="0"/>
        <w:ind w:left="612" w:right="945"/>
        <w:jc w:val="left"/>
      </w:pPr>
      <w:r>
        <w:rPr/>
        <w:t>（一）董事会会议情况及决议内容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right="1087" w:firstLine="470"/>
        <w:jc w:val="both"/>
      </w:pPr>
      <w:r>
        <w:rPr/>
        <w:t>报告期内公司共召开 </w:t>
      </w:r>
      <w:r>
        <w:rPr>
          <w:rFonts w:ascii="宋体" w:hAnsi="宋体" w:cs="宋体" w:eastAsia="宋体" w:hint="default"/>
        </w:rPr>
        <w:t>10</w:t>
      </w:r>
      <w:r>
        <w:rPr>
          <w:rFonts w:ascii="宋体" w:hAnsi="宋体" w:cs="宋体" w:eastAsia="宋体" w:hint="default"/>
          <w:spacing w:val="2"/>
        </w:rPr>
        <w:t> </w:t>
      </w:r>
      <w:r>
        <w:rPr/>
        <w:t>次董事会会议，历次董事会的召集、提案、出席、议事、 </w:t>
      </w:r>
      <w:r>
        <w:rPr>
          <w:spacing w:val="-13"/>
        </w:rPr>
        <w:t>表决及会议记录均按照《公司法》、《公司章程》、《公司董事会议事规则》的要求规范运</w:t>
      </w:r>
      <w:r>
        <w:rPr>
          <w:spacing w:val="-90"/>
        </w:rPr>
        <w:t> </w:t>
      </w:r>
      <w:r>
        <w:rPr>
          <w:spacing w:val="-90"/>
        </w:rPr>
      </w:r>
      <w:r>
        <w:rPr/>
        <w:t>作，召开具体情况如下：</w:t>
      </w:r>
    </w:p>
    <w:p>
      <w:pPr>
        <w:spacing w:after="0" w:line="357" w:lineRule="auto"/>
        <w:jc w:val="both"/>
        <w:sectPr>
          <w:pgSz w:w="11910" w:h="16840"/>
          <w:pgMar w:header="877" w:footer="1268" w:top="1100" w:bottom="1460" w:left="1560" w:right="0"/>
        </w:sectPr>
      </w:pPr>
    </w:p>
    <w:p>
      <w:pPr>
        <w:spacing w:line="240" w:lineRule="auto" w:before="12"/>
        <w:rPr>
          <w:rFonts w:ascii="宋体" w:hAnsi="宋体" w:cs="宋体" w:eastAsia="宋体"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854"/>
        <w:gridCol w:w="2799"/>
        <w:gridCol w:w="2410"/>
        <w:gridCol w:w="3118"/>
      </w:tblGrid>
      <w:tr>
        <w:trPr>
          <w:trHeight w:val="47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b/>
                <w:bCs/>
                <w:sz w:val="21"/>
                <w:szCs w:val="21"/>
              </w:rPr>
              <w:t>召开时间</w:t>
            </w:r>
            <w:r>
              <w:rPr>
                <w:rFonts w:ascii="宋体" w:hAnsi="宋体" w:cs="宋体" w:eastAsia="宋体" w:hint="default"/>
                <w:sz w:val="21"/>
                <w:szCs w:val="21"/>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b/>
                <w:bCs/>
                <w:sz w:val="21"/>
                <w:szCs w:val="21"/>
              </w:rPr>
              <w:t>披露网站</w:t>
            </w:r>
            <w:r>
              <w:rPr>
                <w:rFonts w:ascii="宋体" w:hAnsi="宋体" w:cs="宋体" w:eastAsia="宋体" w:hint="default"/>
                <w:sz w:val="21"/>
                <w:szCs w:val="21"/>
              </w:rPr>
            </w:r>
          </w:p>
        </w:tc>
      </w:tr>
      <w:tr>
        <w:trPr>
          <w:trHeight w:val="72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b/>
                <w:w w:val="99"/>
                <w:sz w:val="24"/>
              </w:rPr>
              <w:t>1</w:t>
            </w:r>
            <w:r>
              <w:rPr>
                <w:rFonts w:ascii="宋体"/>
                <w:sz w:val="24"/>
              </w:rPr>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第一届董事会第九次会议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64"/>
              <w:ind w:right="146"/>
              <w:jc w:val="center"/>
              <w:rPr>
                <w:rFonts w:ascii="宋体" w:hAnsi="宋体" w:cs="宋体" w:eastAsia="宋体" w:hint="default"/>
                <w:sz w:val="21"/>
                <w:szCs w:val="21"/>
              </w:rPr>
            </w:pPr>
            <w:r>
              <w:rPr>
                <w:rFonts w:ascii="宋体" w:hAnsi="宋体" w:cs="宋体" w:eastAsia="宋体" w:hint="default"/>
                <w:sz w:val="21"/>
                <w:szCs w:val="21"/>
              </w:rPr>
              <w:t>2011</w:t>
              <w:tab/>
            </w:r>
            <w:r>
              <w:rPr>
                <w:rFonts w:ascii="宋体" w:hAnsi="宋体" w:cs="宋体" w:eastAsia="宋体" w:hint="default"/>
                <w:sz w:val="21"/>
                <w:szCs w:val="21"/>
              </w:rPr>
              <w:t>年 </w:t>
            </w:r>
            <w:r>
              <w:rPr>
                <w:rFonts w:ascii="宋体" w:hAnsi="宋体" w:cs="宋体" w:eastAsia="宋体" w:hint="default"/>
                <w:sz w:val="21"/>
                <w:szCs w:val="21"/>
              </w:rPr>
              <w:t>01 </w:t>
            </w:r>
            <w:r>
              <w:rPr>
                <w:rFonts w:ascii="宋体" w:hAnsi="宋体" w:cs="宋体" w:eastAsia="宋体" w:hint="default"/>
                <w:sz w:val="21"/>
                <w:szCs w:val="21"/>
              </w:rPr>
              <w:t>月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482"/>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2"/>
                <w:sz w:val="21"/>
                <w:szCs w:val="21"/>
              </w:rPr>
              <w:t> </w:t>
            </w:r>
            <w:r>
              <w:rPr>
                <w:rFonts w:ascii="宋体" w:hAnsi="宋体" w:cs="宋体" w:eastAsia="宋体" w:hint="default"/>
                <w:spacing w:val="-102"/>
                <w:sz w:val="21"/>
                <w:szCs w:val="21"/>
              </w:rPr>
            </w:r>
            <w:hyperlink r:id="rId20">
              <w:r>
                <w:rPr>
                  <w:rFonts w:ascii="宋体" w:hAnsi="宋体" w:cs="宋体" w:eastAsia="宋体" w:hint="default"/>
                  <w:spacing w:val="-1"/>
                  <w:sz w:val="21"/>
                  <w:szCs w:val="21"/>
                </w:rPr>
                <w:t>http://www.cninfo.com.cn</w:t>
              </w:r>
            </w:hyperlink>
          </w:p>
        </w:tc>
      </w:tr>
      <w:tr>
        <w:trPr>
          <w:trHeight w:val="72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b/>
                <w:w w:val="99"/>
                <w:sz w:val="24"/>
              </w:rPr>
              <w:t>2</w:t>
            </w:r>
            <w:r>
              <w:rPr>
                <w:rFonts w:ascii="宋体"/>
                <w:sz w:val="24"/>
              </w:rPr>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第一届董事会第十次会议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64"/>
              <w:ind w:right="94"/>
              <w:jc w:val="center"/>
              <w:rPr>
                <w:rFonts w:ascii="宋体" w:hAnsi="宋体" w:cs="宋体" w:eastAsia="宋体" w:hint="default"/>
                <w:sz w:val="21"/>
                <w:szCs w:val="21"/>
              </w:rPr>
            </w:pPr>
            <w:r>
              <w:rPr>
                <w:rFonts w:ascii="宋体" w:hAnsi="宋体" w:cs="宋体" w:eastAsia="宋体" w:hint="default"/>
                <w:sz w:val="21"/>
                <w:szCs w:val="21"/>
              </w:rPr>
              <w:t>2011</w:t>
              <w:tab/>
            </w:r>
            <w:r>
              <w:rPr>
                <w:rFonts w:ascii="宋体" w:hAnsi="宋体" w:cs="宋体" w:eastAsia="宋体" w:hint="default"/>
                <w:sz w:val="21"/>
                <w:szCs w:val="21"/>
              </w:rPr>
              <w:t>年 </w:t>
            </w:r>
            <w:r>
              <w:rPr>
                <w:rFonts w:ascii="宋体" w:hAnsi="宋体" w:cs="宋体" w:eastAsia="宋体" w:hint="default"/>
                <w:sz w:val="21"/>
                <w:szCs w:val="21"/>
              </w:rPr>
              <w:t>05 </w:t>
            </w:r>
            <w:r>
              <w:rPr>
                <w:rFonts w:ascii="宋体" w:hAnsi="宋体" w:cs="宋体" w:eastAsia="宋体" w:hint="default"/>
                <w:sz w:val="21"/>
                <w:szCs w:val="21"/>
              </w:rPr>
              <w:t>月 </w:t>
            </w:r>
            <w:r>
              <w:rPr>
                <w:rFonts w:ascii="宋体" w:hAnsi="宋体" w:cs="宋体" w:eastAsia="宋体" w:hint="default"/>
                <w:sz w:val="21"/>
                <w:szCs w:val="21"/>
              </w:rPr>
              <w:t>06 </w:t>
            </w:r>
            <w:r>
              <w:rPr>
                <w:rFonts w:ascii="宋体" w:hAnsi="宋体" w:cs="宋体" w:eastAsia="宋体" w:hint="default"/>
                <w:sz w:val="21"/>
                <w:szCs w:val="21"/>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482"/>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2"/>
                <w:sz w:val="21"/>
                <w:szCs w:val="21"/>
              </w:rPr>
              <w:t> </w:t>
            </w:r>
            <w:r>
              <w:rPr>
                <w:rFonts w:ascii="宋体" w:hAnsi="宋体" w:cs="宋体" w:eastAsia="宋体" w:hint="default"/>
                <w:spacing w:val="-102"/>
                <w:sz w:val="21"/>
                <w:szCs w:val="21"/>
              </w:rPr>
            </w:r>
            <w:hyperlink r:id="rId20">
              <w:r>
                <w:rPr>
                  <w:rFonts w:ascii="宋体" w:hAnsi="宋体" w:cs="宋体" w:eastAsia="宋体" w:hint="default"/>
                  <w:spacing w:val="-1"/>
                  <w:sz w:val="21"/>
                  <w:szCs w:val="21"/>
                </w:rPr>
                <w:t>http://www.cninfo.com.cn</w:t>
              </w:r>
            </w:hyperlink>
          </w:p>
        </w:tc>
      </w:tr>
      <w:tr>
        <w:trPr>
          <w:trHeight w:val="72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b/>
                <w:w w:val="99"/>
                <w:sz w:val="24"/>
              </w:rPr>
              <w:t>3</w:t>
            </w:r>
            <w:r>
              <w:rPr>
                <w:rFonts w:ascii="宋体"/>
                <w:sz w:val="24"/>
              </w:rPr>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第一届董事会第十一次会议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64"/>
              <w:ind w:right="94"/>
              <w:jc w:val="center"/>
              <w:rPr>
                <w:rFonts w:ascii="宋体" w:hAnsi="宋体" w:cs="宋体" w:eastAsia="宋体" w:hint="default"/>
                <w:sz w:val="21"/>
                <w:szCs w:val="21"/>
              </w:rPr>
            </w:pPr>
            <w:r>
              <w:rPr>
                <w:rFonts w:ascii="宋体" w:hAnsi="宋体" w:cs="宋体" w:eastAsia="宋体" w:hint="default"/>
                <w:sz w:val="21"/>
                <w:szCs w:val="21"/>
              </w:rPr>
              <w:t>2011</w:t>
              <w:tab/>
            </w:r>
            <w:r>
              <w:rPr>
                <w:rFonts w:ascii="宋体" w:hAnsi="宋体" w:cs="宋体" w:eastAsia="宋体" w:hint="default"/>
                <w:sz w:val="21"/>
                <w:szCs w:val="21"/>
              </w:rPr>
              <w:t>年 </w:t>
            </w:r>
            <w:r>
              <w:rPr>
                <w:rFonts w:ascii="宋体" w:hAnsi="宋体" w:cs="宋体" w:eastAsia="宋体" w:hint="default"/>
                <w:sz w:val="21"/>
                <w:szCs w:val="21"/>
              </w:rPr>
              <w:t>05 </w:t>
            </w:r>
            <w:r>
              <w:rPr>
                <w:rFonts w:ascii="宋体" w:hAnsi="宋体" w:cs="宋体" w:eastAsia="宋体" w:hint="default"/>
                <w:sz w:val="21"/>
                <w:szCs w:val="21"/>
              </w:rPr>
              <w:t>月 </w:t>
            </w:r>
            <w:r>
              <w:rPr>
                <w:rFonts w:ascii="宋体" w:hAnsi="宋体" w:cs="宋体" w:eastAsia="宋体" w:hint="default"/>
                <w:sz w:val="21"/>
                <w:szCs w:val="21"/>
              </w:rPr>
              <w:t>17 </w:t>
            </w:r>
            <w:r>
              <w:rPr>
                <w:rFonts w:ascii="宋体" w:hAnsi="宋体" w:cs="宋体" w:eastAsia="宋体" w:hint="default"/>
                <w:sz w:val="21"/>
                <w:szCs w:val="21"/>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482"/>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2"/>
                <w:sz w:val="21"/>
                <w:szCs w:val="21"/>
              </w:rPr>
              <w:t> </w:t>
            </w:r>
            <w:r>
              <w:rPr>
                <w:rFonts w:ascii="宋体" w:hAnsi="宋体" w:cs="宋体" w:eastAsia="宋体" w:hint="default"/>
                <w:spacing w:val="-102"/>
                <w:sz w:val="21"/>
                <w:szCs w:val="21"/>
              </w:rPr>
            </w:r>
            <w:hyperlink r:id="rId20">
              <w:r>
                <w:rPr>
                  <w:rFonts w:ascii="宋体" w:hAnsi="宋体" w:cs="宋体" w:eastAsia="宋体" w:hint="default"/>
                  <w:spacing w:val="-1"/>
                  <w:sz w:val="21"/>
                  <w:szCs w:val="21"/>
                </w:rPr>
                <w:t>http://www.cninfo.com.cn</w:t>
              </w:r>
            </w:hyperlink>
          </w:p>
        </w:tc>
      </w:tr>
      <w:tr>
        <w:trPr>
          <w:trHeight w:val="730"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b/>
                <w:w w:val="99"/>
                <w:sz w:val="24"/>
              </w:rPr>
              <w:t>4</w:t>
            </w:r>
            <w:r>
              <w:rPr>
                <w:rFonts w:ascii="宋体"/>
                <w:sz w:val="24"/>
              </w:rPr>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第一届董事会第十二次会议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66"/>
              <w:ind w:right="94"/>
              <w:jc w:val="center"/>
              <w:rPr>
                <w:rFonts w:ascii="宋体" w:hAnsi="宋体" w:cs="宋体" w:eastAsia="宋体" w:hint="default"/>
                <w:sz w:val="21"/>
                <w:szCs w:val="21"/>
              </w:rPr>
            </w:pPr>
            <w:r>
              <w:rPr>
                <w:rFonts w:ascii="宋体" w:hAnsi="宋体" w:cs="宋体" w:eastAsia="宋体" w:hint="default"/>
                <w:sz w:val="21"/>
                <w:szCs w:val="21"/>
              </w:rPr>
              <w:t>2011</w:t>
              <w:tab/>
            </w:r>
            <w:r>
              <w:rPr>
                <w:rFonts w:ascii="宋体" w:hAnsi="宋体" w:cs="宋体" w:eastAsia="宋体" w:hint="default"/>
                <w:sz w:val="21"/>
                <w:szCs w:val="21"/>
              </w:rPr>
              <w:t>年 </w:t>
            </w:r>
            <w:r>
              <w:rPr>
                <w:rFonts w:ascii="宋体" w:hAnsi="宋体" w:cs="宋体" w:eastAsia="宋体" w:hint="default"/>
                <w:sz w:val="21"/>
                <w:szCs w:val="21"/>
              </w:rPr>
              <w:t>07 </w:t>
            </w:r>
            <w:r>
              <w:rPr>
                <w:rFonts w:ascii="宋体" w:hAnsi="宋体" w:cs="宋体" w:eastAsia="宋体" w:hint="default"/>
                <w:sz w:val="21"/>
                <w:szCs w:val="21"/>
              </w:rPr>
              <w:t>月 </w:t>
            </w:r>
            <w:r>
              <w:rPr>
                <w:rFonts w:ascii="宋体" w:hAnsi="宋体" w:cs="宋体" w:eastAsia="宋体" w:hint="default"/>
                <w:sz w:val="21"/>
                <w:szCs w:val="21"/>
              </w:rPr>
              <w:t>18 </w:t>
            </w:r>
            <w:r>
              <w:rPr>
                <w:rFonts w:ascii="宋体" w:hAnsi="宋体" w:cs="宋体" w:eastAsia="宋体" w:hint="default"/>
                <w:sz w:val="21"/>
                <w:szCs w:val="21"/>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4"/>
              <w:ind w:left="103" w:right="482"/>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2"/>
                <w:sz w:val="21"/>
                <w:szCs w:val="21"/>
              </w:rPr>
              <w:t> </w:t>
            </w:r>
            <w:r>
              <w:rPr>
                <w:rFonts w:ascii="宋体" w:hAnsi="宋体" w:cs="宋体" w:eastAsia="宋体" w:hint="default"/>
                <w:spacing w:val="-102"/>
                <w:sz w:val="21"/>
                <w:szCs w:val="21"/>
              </w:rPr>
            </w:r>
            <w:hyperlink r:id="rId20">
              <w:r>
                <w:rPr>
                  <w:rFonts w:ascii="宋体" w:hAnsi="宋体" w:cs="宋体" w:eastAsia="宋体" w:hint="default"/>
                  <w:spacing w:val="-1"/>
                  <w:sz w:val="21"/>
                  <w:szCs w:val="21"/>
                </w:rPr>
                <w:t>http://www.cninfo.com.cn</w:t>
              </w:r>
            </w:hyperlink>
          </w:p>
        </w:tc>
      </w:tr>
      <w:tr>
        <w:trPr>
          <w:trHeight w:val="72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b/>
                <w:w w:val="99"/>
                <w:sz w:val="24"/>
              </w:rPr>
              <w:t>5</w:t>
            </w:r>
            <w:r>
              <w:rPr>
                <w:rFonts w:ascii="宋体"/>
                <w:sz w:val="24"/>
              </w:rPr>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第一届董事会第十三次会议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64"/>
              <w:ind w:right="94"/>
              <w:jc w:val="center"/>
              <w:rPr>
                <w:rFonts w:ascii="宋体" w:hAnsi="宋体" w:cs="宋体" w:eastAsia="宋体" w:hint="default"/>
                <w:sz w:val="21"/>
                <w:szCs w:val="21"/>
              </w:rPr>
            </w:pPr>
            <w:r>
              <w:rPr>
                <w:rFonts w:ascii="宋体" w:hAnsi="宋体" w:cs="宋体" w:eastAsia="宋体" w:hint="default"/>
                <w:sz w:val="21"/>
                <w:szCs w:val="21"/>
              </w:rPr>
              <w:t>2011</w:t>
              <w:tab/>
            </w:r>
            <w:r>
              <w:rPr>
                <w:rFonts w:ascii="宋体" w:hAnsi="宋体" w:cs="宋体" w:eastAsia="宋体" w:hint="default"/>
                <w:sz w:val="21"/>
                <w:szCs w:val="21"/>
              </w:rPr>
              <w:t>年 </w:t>
            </w:r>
            <w:r>
              <w:rPr>
                <w:rFonts w:ascii="宋体" w:hAnsi="宋体" w:cs="宋体" w:eastAsia="宋体" w:hint="default"/>
                <w:sz w:val="21"/>
                <w:szCs w:val="21"/>
              </w:rPr>
              <w:t>08 </w:t>
            </w:r>
            <w:r>
              <w:rPr>
                <w:rFonts w:ascii="宋体" w:hAnsi="宋体" w:cs="宋体" w:eastAsia="宋体" w:hint="default"/>
                <w:sz w:val="21"/>
                <w:szCs w:val="21"/>
              </w:rPr>
              <w:t>月 </w:t>
            </w:r>
            <w:r>
              <w:rPr>
                <w:rFonts w:ascii="宋体" w:hAnsi="宋体" w:cs="宋体" w:eastAsia="宋体" w:hint="default"/>
                <w:sz w:val="21"/>
                <w:szCs w:val="21"/>
              </w:rPr>
              <w:t>17 </w:t>
            </w:r>
            <w:r>
              <w:rPr>
                <w:rFonts w:ascii="宋体" w:hAnsi="宋体" w:cs="宋体" w:eastAsia="宋体" w:hint="default"/>
                <w:sz w:val="21"/>
                <w:szCs w:val="21"/>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3" w:right="482"/>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2"/>
                <w:sz w:val="21"/>
                <w:szCs w:val="21"/>
              </w:rPr>
              <w:t> </w:t>
            </w:r>
            <w:r>
              <w:rPr>
                <w:rFonts w:ascii="宋体" w:hAnsi="宋体" w:cs="宋体" w:eastAsia="宋体" w:hint="default"/>
                <w:spacing w:val="-102"/>
                <w:sz w:val="21"/>
                <w:szCs w:val="21"/>
              </w:rPr>
            </w:r>
            <w:hyperlink r:id="rId20">
              <w:r>
                <w:rPr>
                  <w:rFonts w:ascii="宋体" w:hAnsi="宋体" w:cs="宋体" w:eastAsia="宋体" w:hint="default"/>
                  <w:spacing w:val="-1"/>
                  <w:sz w:val="21"/>
                  <w:szCs w:val="21"/>
                </w:rPr>
                <w:t>http://www.cninfo.com.cn</w:t>
              </w:r>
            </w:hyperlink>
          </w:p>
        </w:tc>
      </w:tr>
      <w:tr>
        <w:trPr>
          <w:trHeight w:val="72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b/>
                <w:w w:val="99"/>
                <w:sz w:val="24"/>
              </w:rPr>
              <w:t>6</w:t>
            </w:r>
            <w:r>
              <w:rPr>
                <w:rFonts w:ascii="宋体"/>
                <w:sz w:val="24"/>
              </w:rPr>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第一届董事会第十四次会议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64"/>
              <w:ind w:right="94"/>
              <w:jc w:val="center"/>
              <w:rPr>
                <w:rFonts w:ascii="宋体" w:hAnsi="宋体" w:cs="宋体" w:eastAsia="宋体" w:hint="default"/>
                <w:sz w:val="21"/>
                <w:szCs w:val="21"/>
              </w:rPr>
            </w:pPr>
            <w:r>
              <w:rPr>
                <w:rFonts w:ascii="宋体" w:hAnsi="宋体" w:cs="宋体" w:eastAsia="宋体" w:hint="default"/>
                <w:sz w:val="21"/>
                <w:szCs w:val="21"/>
              </w:rPr>
              <w:t>2011</w:t>
              <w:tab/>
            </w:r>
            <w:r>
              <w:rPr>
                <w:rFonts w:ascii="宋体" w:hAnsi="宋体" w:cs="宋体" w:eastAsia="宋体" w:hint="default"/>
                <w:sz w:val="21"/>
                <w:szCs w:val="21"/>
              </w:rPr>
              <w:t>年 </w:t>
            </w:r>
            <w:r>
              <w:rPr>
                <w:rFonts w:ascii="宋体" w:hAnsi="宋体" w:cs="宋体" w:eastAsia="宋体" w:hint="default"/>
                <w:sz w:val="21"/>
                <w:szCs w:val="21"/>
              </w:rPr>
              <w:t>09 </w:t>
            </w:r>
            <w:r>
              <w:rPr>
                <w:rFonts w:ascii="宋体" w:hAnsi="宋体" w:cs="宋体" w:eastAsia="宋体" w:hint="default"/>
                <w:sz w:val="21"/>
                <w:szCs w:val="21"/>
              </w:rPr>
              <w:t>月 </w:t>
            </w:r>
            <w:r>
              <w:rPr>
                <w:rFonts w:ascii="宋体" w:hAnsi="宋体" w:cs="宋体" w:eastAsia="宋体" w:hint="default"/>
                <w:sz w:val="21"/>
                <w:szCs w:val="21"/>
              </w:rPr>
              <w:t>17 </w:t>
            </w:r>
            <w:r>
              <w:rPr>
                <w:rFonts w:ascii="宋体" w:hAnsi="宋体" w:cs="宋体" w:eastAsia="宋体" w:hint="default"/>
                <w:sz w:val="21"/>
                <w:szCs w:val="21"/>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3" w:right="482"/>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2"/>
                <w:sz w:val="21"/>
                <w:szCs w:val="21"/>
              </w:rPr>
              <w:t> </w:t>
            </w:r>
            <w:r>
              <w:rPr>
                <w:rFonts w:ascii="宋体" w:hAnsi="宋体" w:cs="宋体" w:eastAsia="宋体" w:hint="default"/>
                <w:spacing w:val="-102"/>
                <w:sz w:val="21"/>
                <w:szCs w:val="21"/>
              </w:rPr>
            </w:r>
            <w:hyperlink r:id="rId20">
              <w:r>
                <w:rPr>
                  <w:rFonts w:ascii="宋体" w:hAnsi="宋体" w:cs="宋体" w:eastAsia="宋体" w:hint="default"/>
                  <w:spacing w:val="-1"/>
                  <w:sz w:val="21"/>
                  <w:szCs w:val="21"/>
                </w:rPr>
                <w:t>http://www.cninfo.com.cn</w:t>
              </w:r>
            </w:hyperlink>
          </w:p>
        </w:tc>
      </w:tr>
      <w:tr>
        <w:trPr>
          <w:trHeight w:val="72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b/>
                <w:w w:val="99"/>
                <w:sz w:val="24"/>
              </w:rPr>
              <w:t>7</w:t>
            </w:r>
            <w:r>
              <w:rPr>
                <w:rFonts w:ascii="宋体"/>
                <w:sz w:val="24"/>
              </w:rPr>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第一届董事会第十五次会议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64"/>
              <w:ind w:right="94"/>
              <w:jc w:val="center"/>
              <w:rPr>
                <w:rFonts w:ascii="宋体" w:hAnsi="宋体" w:cs="宋体" w:eastAsia="宋体" w:hint="default"/>
                <w:sz w:val="21"/>
                <w:szCs w:val="21"/>
              </w:rPr>
            </w:pPr>
            <w:r>
              <w:rPr>
                <w:rFonts w:ascii="宋体" w:hAnsi="宋体" w:cs="宋体" w:eastAsia="宋体" w:hint="default"/>
                <w:sz w:val="21"/>
                <w:szCs w:val="21"/>
              </w:rPr>
              <w:t>2011</w:t>
              <w:tab/>
            </w:r>
            <w:r>
              <w:rPr>
                <w:rFonts w:ascii="宋体" w:hAnsi="宋体" w:cs="宋体" w:eastAsia="宋体" w:hint="default"/>
                <w:sz w:val="21"/>
                <w:szCs w:val="21"/>
              </w:rPr>
              <w:t>年 </w:t>
            </w:r>
            <w:r>
              <w:rPr>
                <w:rFonts w:ascii="宋体" w:hAnsi="宋体" w:cs="宋体" w:eastAsia="宋体" w:hint="default"/>
                <w:sz w:val="21"/>
                <w:szCs w:val="21"/>
              </w:rPr>
              <w:t>09 </w:t>
            </w:r>
            <w:r>
              <w:rPr>
                <w:rFonts w:ascii="宋体" w:hAnsi="宋体" w:cs="宋体" w:eastAsia="宋体" w:hint="default"/>
                <w:sz w:val="21"/>
                <w:szCs w:val="21"/>
              </w:rPr>
              <w:t>月 </w:t>
            </w:r>
            <w:r>
              <w:rPr>
                <w:rFonts w:ascii="宋体" w:hAnsi="宋体" w:cs="宋体" w:eastAsia="宋体" w:hint="default"/>
                <w:sz w:val="21"/>
                <w:szCs w:val="21"/>
              </w:rPr>
              <w:t>27 </w:t>
            </w:r>
            <w:r>
              <w:rPr>
                <w:rFonts w:ascii="宋体" w:hAnsi="宋体" w:cs="宋体" w:eastAsia="宋体" w:hint="default"/>
                <w:sz w:val="21"/>
                <w:szCs w:val="21"/>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482"/>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2"/>
                <w:sz w:val="21"/>
                <w:szCs w:val="21"/>
              </w:rPr>
              <w:t> </w:t>
            </w:r>
            <w:r>
              <w:rPr>
                <w:rFonts w:ascii="宋体" w:hAnsi="宋体" w:cs="宋体" w:eastAsia="宋体" w:hint="default"/>
                <w:spacing w:val="-102"/>
                <w:sz w:val="21"/>
                <w:szCs w:val="21"/>
              </w:rPr>
            </w:r>
            <w:hyperlink r:id="rId20">
              <w:r>
                <w:rPr>
                  <w:rFonts w:ascii="宋体" w:hAnsi="宋体" w:cs="宋体" w:eastAsia="宋体" w:hint="default"/>
                  <w:spacing w:val="-1"/>
                  <w:sz w:val="21"/>
                  <w:szCs w:val="21"/>
                </w:rPr>
                <w:t>http://www.cninfo.com.cn</w:t>
              </w:r>
            </w:hyperlink>
          </w:p>
        </w:tc>
      </w:tr>
      <w:tr>
        <w:trPr>
          <w:trHeight w:val="72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b/>
                <w:w w:val="99"/>
                <w:sz w:val="24"/>
              </w:rPr>
              <w:t>8</w:t>
            </w:r>
            <w:r>
              <w:rPr>
                <w:rFonts w:ascii="宋体"/>
                <w:sz w:val="24"/>
              </w:rPr>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第一届董事会第十六次会议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64"/>
              <w:ind w:right="94"/>
              <w:jc w:val="center"/>
              <w:rPr>
                <w:rFonts w:ascii="宋体" w:hAnsi="宋体" w:cs="宋体" w:eastAsia="宋体" w:hint="default"/>
                <w:sz w:val="21"/>
                <w:szCs w:val="21"/>
              </w:rPr>
            </w:pPr>
            <w:r>
              <w:rPr>
                <w:rFonts w:ascii="宋体" w:hAnsi="宋体" w:cs="宋体" w:eastAsia="宋体" w:hint="default"/>
                <w:sz w:val="21"/>
                <w:szCs w:val="21"/>
              </w:rPr>
              <w:t>2011</w:t>
              <w:tab/>
            </w:r>
            <w:r>
              <w:rPr>
                <w:rFonts w:ascii="宋体" w:hAnsi="宋体" w:cs="宋体" w:eastAsia="宋体" w:hint="default"/>
                <w:sz w:val="21"/>
                <w:szCs w:val="21"/>
              </w:rPr>
              <w:t>年 </w:t>
            </w:r>
            <w:r>
              <w:rPr>
                <w:rFonts w:ascii="宋体" w:hAnsi="宋体" w:cs="宋体" w:eastAsia="宋体" w:hint="default"/>
                <w:sz w:val="21"/>
                <w:szCs w:val="21"/>
              </w:rPr>
              <w:t>10 </w:t>
            </w:r>
            <w:r>
              <w:rPr>
                <w:rFonts w:ascii="宋体" w:hAnsi="宋体" w:cs="宋体" w:eastAsia="宋体" w:hint="default"/>
                <w:sz w:val="21"/>
                <w:szCs w:val="21"/>
              </w:rPr>
              <w:t>月 </w:t>
            </w:r>
            <w:r>
              <w:rPr>
                <w:rFonts w:ascii="宋体" w:hAnsi="宋体" w:cs="宋体" w:eastAsia="宋体" w:hint="default"/>
                <w:sz w:val="21"/>
                <w:szCs w:val="21"/>
              </w:rPr>
              <w:t>21 </w:t>
            </w:r>
            <w:r>
              <w:rPr>
                <w:rFonts w:ascii="宋体" w:hAnsi="宋体" w:cs="宋体" w:eastAsia="宋体" w:hint="default"/>
                <w:sz w:val="21"/>
                <w:szCs w:val="21"/>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482"/>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pacing w:val="-102"/>
                <w:sz w:val="21"/>
                <w:szCs w:val="21"/>
              </w:rPr>
              <w:t> </w:t>
            </w:r>
            <w:r>
              <w:rPr>
                <w:rFonts w:ascii="宋体" w:hAnsi="宋体" w:cs="宋体" w:eastAsia="宋体" w:hint="default"/>
                <w:spacing w:val="-102"/>
                <w:sz w:val="21"/>
                <w:szCs w:val="21"/>
              </w:rPr>
            </w:r>
            <w:hyperlink r:id="rId20">
              <w:r>
                <w:rPr>
                  <w:rFonts w:ascii="宋体" w:hAnsi="宋体" w:cs="宋体" w:eastAsia="宋体" w:hint="default"/>
                  <w:spacing w:val="-1"/>
                  <w:sz w:val="21"/>
                  <w:szCs w:val="21"/>
                </w:rPr>
                <w:t>http://www.cninfo.com.cn</w:t>
              </w:r>
            </w:hyperlink>
          </w:p>
        </w:tc>
      </w:tr>
      <w:tr>
        <w:trPr>
          <w:trHeight w:val="47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b/>
                <w:w w:val="99"/>
                <w:sz w:val="24"/>
              </w:rPr>
              <w:t>9</w:t>
            </w:r>
            <w:r>
              <w:rPr>
                <w:rFonts w:ascii="宋体"/>
                <w:sz w:val="24"/>
              </w:rPr>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第一届董事会第十七次会议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64"/>
              <w:ind w:right="94"/>
              <w:jc w:val="center"/>
              <w:rPr>
                <w:rFonts w:ascii="宋体" w:hAnsi="宋体" w:cs="宋体" w:eastAsia="宋体" w:hint="default"/>
                <w:sz w:val="21"/>
                <w:szCs w:val="21"/>
              </w:rPr>
            </w:pPr>
            <w:r>
              <w:rPr>
                <w:rFonts w:ascii="宋体" w:hAnsi="宋体" w:cs="宋体" w:eastAsia="宋体" w:hint="default"/>
                <w:sz w:val="21"/>
                <w:szCs w:val="21"/>
              </w:rPr>
              <w:t>2011</w:t>
              <w:tab/>
            </w:r>
            <w:r>
              <w:rPr>
                <w:rFonts w:ascii="宋体" w:hAnsi="宋体" w:cs="宋体" w:eastAsia="宋体" w:hint="default"/>
                <w:sz w:val="21"/>
                <w:szCs w:val="21"/>
              </w:rPr>
              <w:t>年 </w:t>
            </w:r>
            <w:r>
              <w:rPr>
                <w:rFonts w:ascii="宋体" w:hAnsi="宋体" w:cs="宋体" w:eastAsia="宋体" w:hint="default"/>
                <w:sz w:val="21"/>
                <w:szCs w:val="21"/>
              </w:rPr>
              <w:t>11 </w:t>
            </w:r>
            <w:r>
              <w:rPr>
                <w:rFonts w:ascii="宋体" w:hAnsi="宋体" w:cs="宋体" w:eastAsia="宋体" w:hint="default"/>
                <w:sz w:val="21"/>
                <w:szCs w:val="21"/>
              </w:rPr>
              <w:t>月 </w:t>
            </w:r>
            <w:r>
              <w:rPr>
                <w:rFonts w:ascii="宋体" w:hAnsi="宋体" w:cs="宋体" w:eastAsia="宋体" w:hint="default"/>
                <w:sz w:val="21"/>
                <w:szCs w:val="21"/>
              </w:rPr>
              <w:t>01 </w:t>
            </w:r>
            <w:r>
              <w:rPr>
                <w:rFonts w:ascii="宋体" w:hAnsi="宋体" w:cs="宋体" w:eastAsia="宋体" w:hint="default"/>
                <w:sz w:val="21"/>
                <w:szCs w:val="21"/>
              </w:rPr>
              <w:t>日</w:t>
            </w:r>
          </w:p>
        </w:tc>
        <w:tc>
          <w:tcPr>
            <w:tcW w:w="3118"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b/>
                <w:sz w:val="24"/>
              </w:rPr>
              <w:t>10</w:t>
            </w:r>
            <w:r>
              <w:rPr>
                <w:rFonts w:ascii="宋体"/>
                <w:sz w:val="24"/>
              </w:rPr>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第一届董事会第十八次会议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66"/>
              <w:ind w:right="94"/>
              <w:jc w:val="center"/>
              <w:rPr>
                <w:rFonts w:ascii="宋体" w:hAnsi="宋体" w:cs="宋体" w:eastAsia="宋体" w:hint="default"/>
                <w:sz w:val="21"/>
                <w:szCs w:val="21"/>
              </w:rPr>
            </w:pPr>
            <w:r>
              <w:rPr>
                <w:rFonts w:ascii="宋体" w:hAnsi="宋体" w:cs="宋体" w:eastAsia="宋体" w:hint="default"/>
                <w:sz w:val="21"/>
                <w:szCs w:val="21"/>
              </w:rPr>
              <w:t>2011</w:t>
              <w:tab/>
            </w:r>
            <w:r>
              <w:rPr>
                <w:rFonts w:ascii="宋体" w:hAnsi="宋体" w:cs="宋体" w:eastAsia="宋体" w:hint="default"/>
                <w:sz w:val="21"/>
                <w:szCs w:val="21"/>
              </w:rPr>
              <w:t>年 </w:t>
            </w:r>
            <w:r>
              <w:rPr>
                <w:rFonts w:ascii="宋体" w:hAnsi="宋体" w:cs="宋体" w:eastAsia="宋体" w:hint="default"/>
                <w:sz w:val="21"/>
                <w:szCs w:val="21"/>
              </w:rPr>
              <w:t>11 </w:t>
            </w:r>
            <w:r>
              <w:rPr>
                <w:rFonts w:ascii="宋体" w:hAnsi="宋体" w:cs="宋体" w:eastAsia="宋体" w:hint="default"/>
                <w:sz w:val="21"/>
                <w:szCs w:val="21"/>
              </w:rPr>
              <w:t>月 </w:t>
            </w:r>
            <w:r>
              <w:rPr>
                <w:rFonts w:ascii="宋体" w:hAnsi="宋体" w:cs="宋体" w:eastAsia="宋体" w:hint="default"/>
                <w:sz w:val="21"/>
                <w:szCs w:val="21"/>
              </w:rPr>
              <w:t>10 </w:t>
            </w:r>
            <w:r>
              <w:rPr>
                <w:rFonts w:ascii="宋体" w:hAnsi="宋体" w:cs="宋体" w:eastAsia="宋体" w:hint="default"/>
                <w:sz w:val="21"/>
                <w:szCs w:val="21"/>
              </w:rPr>
              <w:t>日</w:t>
            </w:r>
          </w:p>
        </w:tc>
        <w:tc>
          <w:tcPr>
            <w:tcW w:w="31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694" w:right="0"/>
        <w:jc w:val="left"/>
      </w:pPr>
      <w:r>
        <w:rPr>
          <w:rFonts w:ascii="宋体" w:hAnsi="宋体" w:cs="宋体" w:eastAsia="宋体" w:hint="default"/>
          <w:b/>
          <w:bCs/>
        </w:rPr>
        <w:t>1</w:t>
      </w:r>
      <w:r>
        <w:rPr/>
        <w:t>、第一届董事会第九次会议于 </w:t>
      </w:r>
      <w:r>
        <w:rPr>
          <w:rFonts w:ascii="宋体" w:hAnsi="宋体" w:cs="宋体" w:eastAsia="宋体" w:hint="default"/>
        </w:rPr>
        <w:t>2011 </w:t>
      </w:r>
      <w:r>
        <w:rPr/>
        <w:t>年 </w:t>
      </w:r>
      <w:r>
        <w:rPr>
          <w:rFonts w:ascii="宋体" w:hAnsi="宋体" w:cs="宋体" w:eastAsia="宋体" w:hint="default"/>
        </w:rPr>
        <w:t>1 </w:t>
      </w:r>
      <w:r>
        <w:rPr/>
        <w:t>月 </w:t>
      </w:r>
      <w:r>
        <w:rPr>
          <w:rFonts w:ascii="宋体" w:hAnsi="宋体" w:cs="宋体" w:eastAsia="宋体" w:hint="default"/>
        </w:rPr>
        <w:t>26</w:t>
      </w:r>
      <w:r>
        <w:rPr>
          <w:rFonts w:ascii="宋体" w:hAnsi="宋体" w:cs="宋体" w:eastAsia="宋体" w:hint="default"/>
          <w:spacing w:val="1"/>
        </w:rPr>
        <w:t> </w:t>
      </w:r>
      <w:r>
        <w:rPr/>
        <w:t>日在公司会议室召开了，会议应</w:t>
      </w:r>
    </w:p>
    <w:p>
      <w:pPr>
        <w:pStyle w:val="BodyText"/>
        <w:spacing w:line="240" w:lineRule="auto" w:before="154"/>
        <w:ind w:left="222" w:right="0"/>
        <w:jc w:val="left"/>
      </w:pPr>
      <w:r>
        <w:rPr/>
        <w:t>到董事 </w:t>
      </w:r>
      <w:r>
        <w:rPr>
          <w:rFonts w:ascii="宋体" w:hAnsi="宋体" w:cs="宋体" w:eastAsia="宋体" w:hint="default"/>
        </w:rPr>
        <w:t>7 </w:t>
      </w:r>
      <w:r>
        <w:rPr/>
        <w:t>人，实到董事 </w:t>
      </w:r>
      <w:r>
        <w:rPr>
          <w:rFonts w:ascii="宋体" w:hAnsi="宋体" w:cs="宋体" w:eastAsia="宋体" w:hint="default"/>
        </w:rPr>
        <w:t>7</w:t>
      </w:r>
      <w:r>
        <w:rPr>
          <w:rFonts w:ascii="宋体" w:hAnsi="宋体" w:cs="宋体" w:eastAsia="宋体" w:hint="default"/>
          <w:spacing w:val="-6"/>
        </w:rPr>
        <w:t> </w:t>
      </w:r>
      <w:r>
        <w:rPr/>
        <w:t>人，公司监事会全体成员列席了会议。与会董事对下列事项</w:t>
      </w:r>
    </w:p>
    <w:p>
      <w:pPr>
        <w:pStyle w:val="BodyText"/>
        <w:spacing w:line="357" w:lineRule="auto" w:before="154"/>
        <w:ind w:left="222" w:right="1086"/>
        <w:jc w:val="left"/>
      </w:pPr>
      <w:r>
        <w:rPr>
          <w:spacing w:val="2"/>
        </w:rPr>
        <w:t>逐一进行了表决，表决结果均为同意 </w:t>
      </w:r>
      <w:r>
        <w:rPr>
          <w:rFonts w:ascii="宋体" w:hAnsi="宋体" w:cs="宋体" w:eastAsia="宋体" w:hint="default"/>
        </w:rPr>
        <w:t>7 </w:t>
      </w:r>
      <w:r>
        <w:rPr>
          <w:spacing w:val="2"/>
        </w:rPr>
        <w:t>票，弃权 </w:t>
      </w:r>
      <w:r>
        <w:rPr>
          <w:rFonts w:ascii="宋体" w:hAnsi="宋体" w:cs="宋体" w:eastAsia="宋体" w:hint="default"/>
        </w:rPr>
        <w:t>0 </w:t>
      </w:r>
      <w:r>
        <w:rPr/>
        <w:t>票，反对 </w:t>
      </w:r>
      <w:r>
        <w:rPr>
          <w:rFonts w:ascii="宋体" w:hAnsi="宋体" w:cs="宋体" w:eastAsia="宋体" w:hint="default"/>
        </w:rPr>
        <w:t>0</w:t>
      </w:r>
      <w:r>
        <w:rPr>
          <w:rFonts w:ascii="宋体" w:hAnsi="宋体" w:cs="宋体" w:eastAsia="宋体" w:hint="default"/>
          <w:spacing w:val="54"/>
        </w:rPr>
        <w:t> </w:t>
      </w:r>
      <w:r>
        <w:rPr/>
        <w:t>票，一致通过如下议 案：</w:t>
      </w:r>
    </w:p>
    <w:p>
      <w:pPr>
        <w:pStyle w:val="BodyText"/>
        <w:spacing w:line="240" w:lineRule="auto"/>
        <w:ind w:left="692" w:right="0"/>
        <w:jc w:val="left"/>
      </w:pPr>
      <w:r>
        <w:rPr/>
        <w:t>（</w:t>
      </w:r>
      <w:r>
        <w:rPr>
          <w:rFonts w:ascii="宋体" w:hAnsi="宋体" w:cs="宋体" w:eastAsia="宋体" w:hint="default"/>
        </w:rPr>
        <w:t>1</w:t>
      </w:r>
      <w:r>
        <w:rPr/>
        <w:t>）审议通过《关于变更独立董事的议案》</w:t>
      </w:r>
    </w:p>
    <w:p>
      <w:pPr>
        <w:pStyle w:val="BodyText"/>
        <w:spacing w:line="240" w:lineRule="auto" w:before="154"/>
        <w:ind w:left="692" w:right="0"/>
        <w:jc w:val="left"/>
      </w:pPr>
      <w:r>
        <w:rPr/>
        <w:t>（</w:t>
      </w:r>
      <w:r>
        <w:rPr>
          <w:rFonts w:ascii="Times New Roman" w:hAnsi="Times New Roman" w:cs="Times New Roman" w:eastAsia="Times New Roman" w:hint="default"/>
        </w:rPr>
        <w:t>2</w:t>
      </w:r>
      <w:r>
        <w:rPr/>
        <w:t>）审议通过《关于提请股东大会授权董事会办理相关事宜的议案》</w:t>
      </w:r>
    </w:p>
    <w:p>
      <w:pPr>
        <w:pStyle w:val="BodyText"/>
        <w:spacing w:line="240" w:lineRule="auto" w:before="135"/>
        <w:ind w:left="692" w:right="0"/>
        <w:jc w:val="left"/>
      </w:pPr>
      <w:r>
        <w:rPr/>
        <w:t>（</w:t>
      </w:r>
      <w:r>
        <w:rPr>
          <w:rFonts w:ascii="Times New Roman" w:hAnsi="Times New Roman" w:cs="Times New Roman" w:eastAsia="Times New Roman" w:hint="default"/>
        </w:rPr>
        <w:t>3</w:t>
      </w:r>
      <w:r>
        <w:rPr/>
        <w:t>）审议通过《关于召开公司</w:t>
      </w:r>
      <w:r>
        <w:rPr>
          <w:spacing w:val="-60"/>
        </w:rPr>
        <w:t> </w:t>
      </w:r>
      <w:r>
        <w:rPr>
          <w:rFonts w:ascii="Times New Roman" w:hAnsi="Times New Roman" w:cs="Times New Roman" w:eastAsia="Times New Roman" w:hint="default"/>
        </w:rPr>
        <w:t>2011 </w:t>
      </w:r>
      <w:r>
        <w:rPr/>
        <w:t>年第一次临时股东大会的议案》</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240" w:lineRule="auto" w:before="0"/>
        <w:ind w:left="568" w:right="1067"/>
        <w:jc w:val="center"/>
      </w:pPr>
      <w:r>
        <w:rPr>
          <w:rFonts w:ascii="宋体" w:hAnsi="宋体" w:cs="宋体" w:eastAsia="宋体" w:hint="default"/>
        </w:rPr>
        <w:t>2</w:t>
      </w:r>
      <w:r>
        <w:rPr/>
        <w:t>、第一届董事会第十次会议于 </w:t>
      </w:r>
      <w:r>
        <w:rPr>
          <w:rFonts w:ascii="宋体" w:hAnsi="宋体" w:cs="宋体" w:eastAsia="宋体" w:hint="default"/>
        </w:rPr>
        <w:t>2011 </w:t>
      </w:r>
      <w:r>
        <w:rPr/>
        <w:t>年 </w:t>
      </w:r>
      <w:r>
        <w:rPr>
          <w:rFonts w:ascii="宋体" w:hAnsi="宋体" w:cs="宋体" w:eastAsia="宋体" w:hint="default"/>
        </w:rPr>
        <w:t>5 </w:t>
      </w:r>
      <w:r>
        <w:rPr/>
        <w:t>月 </w:t>
      </w:r>
      <w:r>
        <w:rPr>
          <w:rFonts w:ascii="宋体" w:hAnsi="宋体" w:cs="宋体" w:eastAsia="宋体" w:hint="default"/>
        </w:rPr>
        <w:t>6</w:t>
      </w:r>
      <w:r>
        <w:rPr>
          <w:rFonts w:ascii="宋体" w:hAnsi="宋体" w:cs="宋体" w:eastAsia="宋体" w:hint="default"/>
          <w:spacing w:val="-10"/>
        </w:rPr>
        <w:t> </w:t>
      </w:r>
      <w:r>
        <w:rPr/>
        <w:t>日在公司会议室召开了，会议应到</w:t>
      </w:r>
    </w:p>
    <w:p>
      <w:pPr>
        <w:pStyle w:val="BodyText"/>
        <w:spacing w:line="240" w:lineRule="auto" w:before="154"/>
        <w:ind w:left="222" w:right="0"/>
        <w:jc w:val="left"/>
      </w:pPr>
      <w:r>
        <w:rPr/>
        <w:t>董事 </w:t>
      </w:r>
      <w:r>
        <w:rPr>
          <w:rFonts w:ascii="宋体" w:hAnsi="宋体" w:cs="宋体" w:eastAsia="宋体" w:hint="default"/>
        </w:rPr>
        <w:t>7 </w:t>
      </w:r>
      <w:r>
        <w:rPr/>
        <w:t>人，实到董事 </w:t>
      </w:r>
      <w:r>
        <w:rPr>
          <w:rFonts w:ascii="宋体" w:hAnsi="宋体" w:cs="宋体" w:eastAsia="宋体" w:hint="default"/>
        </w:rPr>
        <w:t>7</w:t>
      </w:r>
      <w:r>
        <w:rPr>
          <w:rFonts w:ascii="宋体" w:hAnsi="宋体" w:cs="宋体" w:eastAsia="宋体" w:hint="default"/>
          <w:spacing w:val="-6"/>
        </w:rPr>
        <w:t> </w:t>
      </w:r>
      <w:r>
        <w:rPr/>
        <w:t>人，公司监事会全体成员列席了会议。与会董事对下列事项逐</w:t>
      </w:r>
    </w:p>
    <w:p>
      <w:pPr>
        <w:pStyle w:val="BodyText"/>
        <w:spacing w:line="240" w:lineRule="auto" w:before="154"/>
        <w:ind w:left="222" w:right="0"/>
        <w:jc w:val="left"/>
      </w:pPr>
      <w:r>
        <w:rPr/>
        <w:t>一进行了表决，表决结果均为同意 </w:t>
      </w:r>
      <w:r>
        <w:rPr>
          <w:rFonts w:ascii="宋体" w:hAnsi="宋体" w:cs="宋体" w:eastAsia="宋体" w:hint="default"/>
        </w:rPr>
        <w:t>7 </w:t>
      </w:r>
      <w:r>
        <w:rPr/>
        <w:t>票，弃权 </w:t>
      </w:r>
      <w:r>
        <w:rPr>
          <w:rFonts w:ascii="宋体" w:hAnsi="宋体" w:cs="宋体" w:eastAsia="宋体" w:hint="default"/>
        </w:rPr>
        <w:t>0 </w:t>
      </w:r>
      <w:r>
        <w:rPr/>
        <w:t>票，反对 </w:t>
      </w:r>
      <w:r>
        <w:rPr>
          <w:rFonts w:ascii="宋体" w:hAnsi="宋体" w:cs="宋体" w:eastAsia="宋体" w:hint="default"/>
        </w:rPr>
        <w:t>0</w:t>
      </w:r>
      <w:r>
        <w:rPr>
          <w:rFonts w:ascii="宋体" w:hAnsi="宋体" w:cs="宋体" w:eastAsia="宋体" w:hint="default"/>
          <w:spacing w:val="-9"/>
        </w:rPr>
        <w:t> </w:t>
      </w:r>
      <w:r>
        <w:rPr/>
        <w:t>票，一致通过如下议案：</w:t>
      </w:r>
    </w:p>
    <w:p>
      <w:pPr>
        <w:pStyle w:val="BodyText"/>
        <w:spacing w:line="240" w:lineRule="auto" w:before="154"/>
        <w:ind w:left="692" w:right="0"/>
        <w:jc w:val="left"/>
      </w:pPr>
      <w:r>
        <w:rPr/>
        <w:t>（</w:t>
      </w:r>
      <w:r>
        <w:rPr>
          <w:rFonts w:ascii="宋体" w:hAnsi="宋体" w:cs="宋体" w:eastAsia="宋体" w:hint="default"/>
        </w:rPr>
        <w:t>1</w:t>
      </w:r>
      <w:r>
        <w:rPr/>
        <w:t>）审议通过《关于刻公司董事会章的议案》</w:t>
      </w:r>
    </w:p>
    <w:p>
      <w:pPr>
        <w:spacing w:after="0" w:line="240" w:lineRule="auto"/>
        <w:jc w:val="left"/>
        <w:sectPr>
          <w:pgSz w:w="11910" w:h="16840"/>
          <w:pgMar w:header="877" w:footer="1268" w:top="1100" w:bottom="1460" w:left="1480" w:right="0"/>
        </w:sectPr>
      </w:pPr>
    </w:p>
    <w:p>
      <w:pPr>
        <w:spacing w:line="240" w:lineRule="auto" w:before="12"/>
        <w:rPr>
          <w:rFonts w:ascii="宋体" w:hAnsi="宋体" w:cs="宋体" w:eastAsia="宋体" w:hint="default"/>
          <w:sz w:val="23"/>
          <w:szCs w:val="23"/>
        </w:rPr>
      </w:pPr>
    </w:p>
    <w:p>
      <w:pPr>
        <w:pStyle w:val="BodyText"/>
        <w:spacing w:line="240" w:lineRule="auto" w:before="26"/>
        <w:ind w:left="612" w:right="945"/>
        <w:jc w:val="left"/>
      </w:pPr>
      <w:r>
        <w:rPr>
          <w:rFonts w:ascii="宋体" w:hAnsi="宋体" w:cs="宋体" w:eastAsia="宋体" w:hint="default"/>
        </w:rPr>
        <w:t>3</w:t>
      </w:r>
      <w:r>
        <w:rPr/>
        <w:t>、第一届董事会第十一次会议于 </w:t>
      </w:r>
      <w:r>
        <w:rPr>
          <w:rFonts w:ascii="宋体" w:hAnsi="宋体" w:cs="宋体" w:eastAsia="宋体" w:hint="default"/>
        </w:rPr>
        <w:t>2011 </w:t>
      </w:r>
      <w:r>
        <w:rPr/>
        <w:t>年 </w:t>
      </w:r>
      <w:r>
        <w:rPr>
          <w:rFonts w:ascii="宋体" w:hAnsi="宋体" w:cs="宋体" w:eastAsia="宋体" w:hint="default"/>
        </w:rPr>
        <w:t>5 </w:t>
      </w:r>
      <w:r>
        <w:rPr/>
        <w:t>月 </w:t>
      </w:r>
      <w:r>
        <w:rPr>
          <w:rFonts w:ascii="宋体" w:hAnsi="宋体" w:cs="宋体" w:eastAsia="宋体" w:hint="default"/>
        </w:rPr>
        <w:t>17</w:t>
      </w:r>
      <w:r>
        <w:rPr>
          <w:rFonts w:ascii="宋体" w:hAnsi="宋体" w:cs="宋体" w:eastAsia="宋体" w:hint="default"/>
          <w:spacing w:val="3"/>
        </w:rPr>
        <w:t> </w:t>
      </w:r>
      <w:r>
        <w:rPr/>
        <w:t>日在公司会议室召开了，会议</w:t>
      </w:r>
    </w:p>
    <w:p>
      <w:pPr>
        <w:pStyle w:val="BodyText"/>
        <w:spacing w:line="240" w:lineRule="auto" w:before="154"/>
        <w:ind w:right="945"/>
        <w:jc w:val="left"/>
      </w:pPr>
      <w:r>
        <w:rPr/>
        <w:t>应到董事 </w:t>
      </w:r>
      <w:r>
        <w:rPr>
          <w:rFonts w:ascii="宋体" w:hAnsi="宋体" w:cs="宋体" w:eastAsia="宋体" w:hint="default"/>
        </w:rPr>
        <w:t>7 </w:t>
      </w:r>
      <w:r>
        <w:rPr/>
        <w:t>人，实到董事 </w:t>
      </w:r>
      <w:r>
        <w:rPr>
          <w:rFonts w:ascii="宋体" w:hAnsi="宋体" w:cs="宋体" w:eastAsia="宋体" w:hint="default"/>
        </w:rPr>
        <w:t>7</w:t>
      </w:r>
      <w:r>
        <w:rPr>
          <w:rFonts w:ascii="宋体" w:hAnsi="宋体" w:cs="宋体" w:eastAsia="宋体" w:hint="default"/>
          <w:spacing w:val="-6"/>
        </w:rPr>
        <w:t> </w:t>
      </w:r>
      <w:r>
        <w:rPr/>
        <w:t>人，公司监事会全体成员列席了会议。与会董事对下列事</w:t>
      </w:r>
    </w:p>
    <w:p>
      <w:pPr>
        <w:pStyle w:val="BodyText"/>
        <w:spacing w:line="357" w:lineRule="auto" w:before="154"/>
        <w:ind w:right="1084"/>
        <w:jc w:val="left"/>
      </w:pPr>
      <w:r>
        <w:rPr>
          <w:spacing w:val="2"/>
        </w:rPr>
        <w:t>项逐一进行了表决，表决结果均为同意 </w:t>
      </w:r>
      <w:r>
        <w:rPr>
          <w:rFonts w:ascii="宋体" w:hAnsi="宋体" w:cs="宋体" w:eastAsia="宋体" w:hint="default"/>
        </w:rPr>
        <w:t>7 </w:t>
      </w:r>
      <w:r>
        <w:rPr/>
        <w:t>票，弃权 </w:t>
      </w:r>
      <w:r>
        <w:rPr>
          <w:rFonts w:ascii="宋体" w:hAnsi="宋体" w:cs="宋体" w:eastAsia="宋体" w:hint="default"/>
        </w:rPr>
        <w:t>0 </w:t>
      </w:r>
      <w:r>
        <w:rPr/>
        <w:t>票，反对 </w:t>
      </w:r>
      <w:r>
        <w:rPr>
          <w:rFonts w:ascii="宋体" w:hAnsi="宋体" w:cs="宋体" w:eastAsia="宋体" w:hint="default"/>
        </w:rPr>
        <w:t>0</w:t>
      </w:r>
      <w:r>
        <w:rPr>
          <w:rFonts w:ascii="宋体" w:hAnsi="宋体" w:cs="宋体" w:eastAsia="宋体" w:hint="default"/>
          <w:spacing w:val="64"/>
        </w:rPr>
        <w:t> </w:t>
      </w:r>
      <w:r>
        <w:rPr/>
        <w:t>票，一致通过如下 议案：</w:t>
      </w:r>
    </w:p>
    <w:p>
      <w:pPr>
        <w:pStyle w:val="BodyText"/>
        <w:spacing w:line="240" w:lineRule="auto"/>
        <w:ind w:left="612" w:right="945"/>
        <w:jc w:val="left"/>
      </w:pPr>
      <w:r>
        <w:rPr/>
        <w:t>（</w:t>
      </w:r>
      <w:r>
        <w:rPr>
          <w:rFonts w:ascii="宋体" w:hAnsi="宋体" w:cs="宋体" w:eastAsia="宋体" w:hint="default"/>
        </w:rPr>
        <w:t>1</w:t>
      </w:r>
      <w:r>
        <w:rPr/>
        <w:t>）审议通过《关于公司</w:t>
      </w:r>
      <w:r>
        <w:rPr>
          <w:spacing w:val="-60"/>
        </w:rPr>
        <w:t> </w:t>
      </w:r>
      <w:r>
        <w:rPr>
          <w:rFonts w:ascii="Times New Roman" w:hAnsi="Times New Roman" w:cs="Times New Roman" w:eastAsia="Times New Roman" w:hint="default"/>
        </w:rPr>
        <w:t>2010 </w:t>
      </w:r>
      <w:r>
        <w:rPr/>
        <w:t>年度总经理工作报告的议案》</w:t>
      </w:r>
    </w:p>
    <w:p>
      <w:pPr>
        <w:pStyle w:val="BodyText"/>
        <w:spacing w:line="240" w:lineRule="auto" w:before="135"/>
        <w:ind w:left="612" w:right="945"/>
        <w:jc w:val="left"/>
      </w:pPr>
      <w:r>
        <w:rPr/>
        <w:t>（</w:t>
      </w:r>
      <w:r>
        <w:rPr>
          <w:rFonts w:ascii="宋体" w:hAnsi="宋体" w:cs="宋体" w:eastAsia="宋体" w:hint="default"/>
        </w:rPr>
        <w:t>2</w:t>
      </w:r>
      <w:r>
        <w:rPr/>
        <w:t>）审议通过《关于公司公司</w:t>
      </w:r>
      <w:r>
        <w:rPr>
          <w:spacing w:val="-60"/>
        </w:rPr>
        <w:t> </w:t>
      </w:r>
      <w:r>
        <w:rPr>
          <w:rFonts w:ascii="Times New Roman" w:hAnsi="Times New Roman" w:cs="Times New Roman" w:eastAsia="Times New Roman" w:hint="default"/>
        </w:rPr>
        <w:t>2010 </w:t>
      </w:r>
      <w:r>
        <w:rPr/>
        <w:t>年度董事会工作报告的议案》</w:t>
      </w:r>
    </w:p>
    <w:p>
      <w:pPr>
        <w:pStyle w:val="BodyText"/>
        <w:spacing w:line="240" w:lineRule="auto" w:before="135"/>
        <w:ind w:left="612" w:right="945"/>
        <w:jc w:val="left"/>
      </w:pPr>
      <w:r>
        <w:rPr/>
        <w:t>（</w:t>
      </w:r>
      <w:r>
        <w:rPr>
          <w:rFonts w:ascii="宋体" w:hAnsi="宋体" w:cs="宋体" w:eastAsia="宋体" w:hint="default"/>
        </w:rPr>
        <w:t>3</w:t>
      </w:r>
      <w:r>
        <w:rPr/>
        <w:t>）审议通过《关于公司</w:t>
      </w:r>
      <w:r>
        <w:rPr>
          <w:spacing w:val="-60"/>
        </w:rPr>
        <w:t> </w:t>
      </w:r>
      <w:r>
        <w:rPr>
          <w:rFonts w:ascii="Times New Roman" w:hAnsi="Times New Roman" w:cs="Times New Roman" w:eastAsia="Times New Roman" w:hint="default"/>
        </w:rPr>
        <w:t>2010 </w:t>
      </w:r>
      <w:r>
        <w:rPr/>
        <w:t>年度审计报告的议案》</w:t>
      </w:r>
    </w:p>
    <w:p>
      <w:pPr>
        <w:pStyle w:val="BodyText"/>
        <w:spacing w:line="240" w:lineRule="auto" w:before="135"/>
        <w:ind w:left="612" w:right="945"/>
        <w:jc w:val="left"/>
      </w:pPr>
      <w:r>
        <w:rPr/>
        <w:t>（</w:t>
      </w:r>
      <w:r>
        <w:rPr>
          <w:rFonts w:ascii="宋体" w:hAnsi="宋体" w:cs="宋体" w:eastAsia="宋体" w:hint="default"/>
        </w:rPr>
        <w:t>4</w:t>
      </w:r>
      <w:r>
        <w:rPr/>
        <w:t>）审议通过《关于公司</w:t>
      </w:r>
      <w:r>
        <w:rPr>
          <w:spacing w:val="-60"/>
        </w:rPr>
        <w:t> </w:t>
      </w:r>
      <w:r>
        <w:rPr>
          <w:rFonts w:ascii="Times New Roman" w:hAnsi="Times New Roman" w:cs="Times New Roman" w:eastAsia="Times New Roman" w:hint="default"/>
        </w:rPr>
        <w:t>2010 </w:t>
      </w:r>
      <w:r>
        <w:rPr/>
        <w:t>年财务决算的议案》</w:t>
      </w:r>
    </w:p>
    <w:p>
      <w:pPr>
        <w:pStyle w:val="BodyText"/>
        <w:spacing w:line="240" w:lineRule="auto" w:before="136"/>
        <w:ind w:left="612" w:right="945"/>
        <w:jc w:val="left"/>
      </w:pPr>
      <w:r>
        <w:rPr/>
        <w:t>（</w:t>
      </w:r>
      <w:r>
        <w:rPr>
          <w:rFonts w:ascii="宋体" w:hAnsi="宋体" w:cs="宋体" w:eastAsia="宋体" w:hint="default"/>
        </w:rPr>
        <w:t>5</w:t>
      </w:r>
      <w:r>
        <w:rPr/>
        <w:t>）审议通过《关于公司</w:t>
      </w:r>
      <w:r>
        <w:rPr>
          <w:spacing w:val="-60"/>
        </w:rPr>
        <w:t> </w:t>
      </w:r>
      <w:r>
        <w:rPr>
          <w:rFonts w:ascii="Times New Roman" w:hAnsi="Times New Roman" w:cs="Times New Roman" w:eastAsia="Times New Roman" w:hint="default"/>
        </w:rPr>
        <w:t>2011 </w:t>
      </w:r>
      <w:r>
        <w:rPr/>
        <w:t>年度财务预算报告的议案》</w:t>
      </w:r>
    </w:p>
    <w:p>
      <w:pPr>
        <w:pStyle w:val="BodyText"/>
        <w:spacing w:line="240" w:lineRule="auto" w:before="135"/>
        <w:ind w:left="612" w:right="945"/>
        <w:jc w:val="left"/>
      </w:pPr>
      <w:r>
        <w:rPr/>
        <w:t>（</w:t>
      </w:r>
      <w:r>
        <w:rPr>
          <w:rFonts w:ascii="宋体" w:hAnsi="宋体" w:cs="宋体" w:eastAsia="宋体" w:hint="default"/>
        </w:rPr>
        <w:t>6</w:t>
      </w:r>
      <w:r>
        <w:rPr/>
        <w:t>）审议通过《关于公司向招商银行申请授信额度</w:t>
      </w:r>
      <w:r>
        <w:rPr>
          <w:spacing w:val="-60"/>
        </w:rPr>
        <w:t> </w:t>
      </w:r>
      <w:r>
        <w:rPr>
          <w:rFonts w:ascii="Times New Roman" w:hAnsi="Times New Roman" w:cs="Times New Roman" w:eastAsia="Times New Roman" w:hint="default"/>
        </w:rPr>
        <w:t>1000 </w:t>
      </w:r>
      <w:r>
        <w:rPr/>
        <w:t>万的议案》</w:t>
      </w:r>
    </w:p>
    <w:p>
      <w:pPr>
        <w:pStyle w:val="BodyText"/>
        <w:spacing w:line="240" w:lineRule="auto" w:before="135"/>
        <w:ind w:left="612" w:right="945"/>
        <w:jc w:val="left"/>
      </w:pPr>
      <w:r>
        <w:rPr/>
        <w:t>（</w:t>
      </w:r>
      <w:r>
        <w:rPr>
          <w:rFonts w:ascii="宋体" w:hAnsi="宋体" w:cs="宋体" w:eastAsia="宋体" w:hint="default"/>
        </w:rPr>
        <w:t>7</w:t>
      </w:r>
      <w:r>
        <w:rPr/>
        <w:t>）审议通过《关于公司</w:t>
      </w:r>
      <w:r>
        <w:rPr>
          <w:spacing w:val="-60"/>
        </w:rPr>
        <w:t> </w:t>
      </w:r>
      <w:r>
        <w:rPr>
          <w:rFonts w:ascii="Times New Roman" w:hAnsi="Times New Roman" w:cs="Times New Roman" w:eastAsia="Times New Roman" w:hint="default"/>
        </w:rPr>
        <w:t>2010 </w:t>
      </w:r>
      <w:r>
        <w:rPr/>
        <w:t>年利润分配的预案》</w:t>
      </w:r>
    </w:p>
    <w:p>
      <w:pPr>
        <w:pStyle w:val="BodyText"/>
        <w:spacing w:line="240" w:lineRule="auto" w:before="135"/>
        <w:ind w:left="612" w:right="945"/>
        <w:jc w:val="left"/>
      </w:pPr>
      <w:r>
        <w:rPr/>
        <w:t>（</w:t>
      </w:r>
      <w:r>
        <w:rPr>
          <w:rFonts w:ascii="宋体" w:hAnsi="宋体" w:cs="宋体" w:eastAsia="宋体" w:hint="default"/>
        </w:rPr>
        <w:t>8</w:t>
      </w:r>
      <w:r>
        <w:rPr/>
        <w:t>）审议通过《关于</w:t>
      </w:r>
      <w:r>
        <w:rPr>
          <w:spacing w:val="-60"/>
        </w:rPr>
        <w:t> </w:t>
      </w:r>
      <w:r>
        <w:rPr>
          <w:rFonts w:ascii="Times New Roman" w:hAnsi="Times New Roman" w:cs="Times New Roman" w:eastAsia="Times New Roman" w:hint="default"/>
        </w:rPr>
        <w:t>2011 </w:t>
      </w:r>
      <w:r>
        <w:rPr/>
        <w:t>年度公司董事、监事、高管人员薪酬的议案》</w:t>
      </w:r>
    </w:p>
    <w:p>
      <w:pPr>
        <w:pStyle w:val="BodyText"/>
        <w:spacing w:line="240" w:lineRule="auto" w:before="135"/>
        <w:ind w:left="612" w:right="945"/>
        <w:jc w:val="left"/>
      </w:pPr>
      <w:r>
        <w:rPr/>
        <w:t>（</w:t>
      </w:r>
      <w:r>
        <w:rPr>
          <w:rFonts w:ascii="宋体" w:hAnsi="宋体" w:cs="宋体" w:eastAsia="宋体" w:hint="default"/>
        </w:rPr>
        <w:t>9</w:t>
      </w:r>
      <w:r>
        <w:rPr/>
        <w:t>）审议通过《关于续聘会计师事务所的议案》</w:t>
      </w:r>
    </w:p>
    <w:p>
      <w:pPr>
        <w:pStyle w:val="BodyText"/>
        <w:spacing w:line="240" w:lineRule="auto" w:before="154"/>
        <w:ind w:left="612" w:right="945"/>
        <w:jc w:val="left"/>
      </w:pPr>
      <w:r>
        <w:rPr/>
        <w:t>（</w:t>
      </w:r>
      <w:r>
        <w:rPr>
          <w:rFonts w:ascii="宋体" w:hAnsi="宋体" w:cs="宋体" w:eastAsia="宋体" w:hint="default"/>
        </w:rPr>
        <w:t>10</w:t>
      </w:r>
      <w:r>
        <w:rPr/>
        <w:t>）审议通过《关于提请召开公司</w:t>
      </w:r>
      <w:r>
        <w:rPr>
          <w:spacing w:val="-60"/>
        </w:rPr>
        <w:t> </w:t>
      </w:r>
      <w:r>
        <w:rPr>
          <w:rFonts w:ascii="Times New Roman" w:hAnsi="Times New Roman" w:cs="Times New Roman" w:eastAsia="Times New Roman" w:hint="default"/>
        </w:rPr>
        <w:t>2010 </w:t>
      </w:r>
      <w:r>
        <w:rPr/>
        <w:t>年年度股东大会的议案》</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240" w:lineRule="auto" w:before="0"/>
        <w:ind w:left="612" w:right="945"/>
        <w:jc w:val="left"/>
      </w:pPr>
      <w:r>
        <w:rPr>
          <w:rFonts w:ascii="宋体" w:hAnsi="宋体" w:cs="宋体" w:eastAsia="宋体" w:hint="default"/>
        </w:rPr>
        <w:t>4</w:t>
      </w:r>
      <w:r>
        <w:rPr/>
        <w:t>、第一届董事会第十二次会议于 </w:t>
      </w:r>
      <w:r>
        <w:rPr>
          <w:rFonts w:ascii="宋体" w:hAnsi="宋体" w:cs="宋体" w:eastAsia="宋体" w:hint="default"/>
        </w:rPr>
        <w:t>2011 </w:t>
      </w:r>
      <w:r>
        <w:rPr/>
        <w:t>年 </w:t>
      </w:r>
      <w:r>
        <w:rPr>
          <w:rFonts w:ascii="宋体" w:hAnsi="宋体" w:cs="宋体" w:eastAsia="宋体" w:hint="default"/>
        </w:rPr>
        <w:t>7 </w:t>
      </w:r>
      <w:r>
        <w:rPr/>
        <w:t>月 </w:t>
      </w:r>
      <w:r>
        <w:rPr>
          <w:rFonts w:ascii="宋体" w:hAnsi="宋体" w:cs="宋体" w:eastAsia="宋体" w:hint="default"/>
        </w:rPr>
        <w:t>18</w:t>
      </w:r>
      <w:r>
        <w:rPr>
          <w:rFonts w:ascii="宋体" w:hAnsi="宋体" w:cs="宋体" w:eastAsia="宋体" w:hint="default"/>
          <w:spacing w:val="3"/>
        </w:rPr>
        <w:t> </w:t>
      </w:r>
      <w:r>
        <w:rPr/>
        <w:t>日在公司会议室召开了，会议</w:t>
      </w:r>
    </w:p>
    <w:p>
      <w:pPr>
        <w:pStyle w:val="BodyText"/>
        <w:spacing w:line="240" w:lineRule="auto" w:before="154"/>
        <w:ind w:right="945"/>
        <w:jc w:val="left"/>
      </w:pPr>
      <w:r>
        <w:rPr/>
        <w:t>应到董事 </w:t>
      </w:r>
      <w:r>
        <w:rPr>
          <w:rFonts w:ascii="宋体" w:hAnsi="宋体" w:cs="宋体" w:eastAsia="宋体" w:hint="default"/>
        </w:rPr>
        <w:t>7 </w:t>
      </w:r>
      <w:r>
        <w:rPr/>
        <w:t>人，实到董事 </w:t>
      </w:r>
      <w:r>
        <w:rPr>
          <w:rFonts w:ascii="宋体" w:hAnsi="宋体" w:cs="宋体" w:eastAsia="宋体" w:hint="default"/>
        </w:rPr>
        <w:t>7</w:t>
      </w:r>
      <w:r>
        <w:rPr>
          <w:rFonts w:ascii="宋体" w:hAnsi="宋体" w:cs="宋体" w:eastAsia="宋体" w:hint="default"/>
          <w:spacing w:val="-6"/>
        </w:rPr>
        <w:t> </w:t>
      </w:r>
      <w:r>
        <w:rPr/>
        <w:t>人，公司监事会全体成员列席了会议。与会董事对下列事</w:t>
      </w:r>
    </w:p>
    <w:p>
      <w:pPr>
        <w:pStyle w:val="BodyText"/>
        <w:spacing w:line="357" w:lineRule="auto" w:before="154"/>
        <w:ind w:right="1084"/>
        <w:jc w:val="left"/>
      </w:pPr>
      <w:r>
        <w:rPr>
          <w:spacing w:val="2"/>
        </w:rPr>
        <w:t>项逐一进行了表决，表决结果均为同意 </w:t>
      </w:r>
      <w:r>
        <w:rPr>
          <w:rFonts w:ascii="宋体" w:hAnsi="宋体" w:cs="宋体" w:eastAsia="宋体" w:hint="default"/>
        </w:rPr>
        <w:t>7 </w:t>
      </w:r>
      <w:r>
        <w:rPr/>
        <w:t>票，弃权 </w:t>
      </w:r>
      <w:r>
        <w:rPr>
          <w:rFonts w:ascii="宋体" w:hAnsi="宋体" w:cs="宋体" w:eastAsia="宋体" w:hint="default"/>
        </w:rPr>
        <w:t>0 </w:t>
      </w:r>
      <w:r>
        <w:rPr/>
        <w:t>票，反对 </w:t>
      </w:r>
      <w:r>
        <w:rPr>
          <w:rFonts w:ascii="宋体" w:hAnsi="宋体" w:cs="宋体" w:eastAsia="宋体" w:hint="default"/>
        </w:rPr>
        <w:t>0</w:t>
      </w:r>
      <w:r>
        <w:rPr>
          <w:rFonts w:ascii="宋体" w:hAnsi="宋体" w:cs="宋体" w:eastAsia="宋体" w:hint="default"/>
          <w:spacing w:val="64"/>
        </w:rPr>
        <w:t> </w:t>
      </w:r>
      <w:r>
        <w:rPr/>
        <w:t>票，一致通过如下 议案：</w:t>
      </w:r>
    </w:p>
    <w:p>
      <w:pPr>
        <w:pStyle w:val="BodyText"/>
        <w:spacing w:line="240" w:lineRule="auto"/>
        <w:ind w:left="612" w:right="945"/>
        <w:jc w:val="left"/>
      </w:pPr>
      <w:r>
        <w:rPr/>
        <w:t>（</w:t>
      </w:r>
      <w:r>
        <w:rPr>
          <w:rFonts w:ascii="宋体" w:hAnsi="宋体" w:cs="宋体" w:eastAsia="宋体" w:hint="default"/>
        </w:rPr>
        <w:t>1</w:t>
      </w:r>
      <w:r>
        <w:rPr/>
        <w:t>）审议通过《关于设立募集资金专项账户的议案》</w:t>
      </w:r>
    </w:p>
    <w:p>
      <w:pPr>
        <w:pStyle w:val="BodyText"/>
        <w:spacing w:line="240" w:lineRule="auto" w:before="154"/>
        <w:ind w:left="612" w:right="945"/>
        <w:jc w:val="left"/>
      </w:pPr>
      <w:r>
        <w:rPr/>
        <w:t>（</w:t>
      </w:r>
      <w:r>
        <w:rPr>
          <w:rFonts w:ascii="宋体" w:hAnsi="宋体" w:cs="宋体" w:eastAsia="宋体" w:hint="default"/>
        </w:rPr>
        <w:t>2</w:t>
      </w:r>
      <w:r>
        <w:rPr/>
        <w:t>）审议通过《关于签订募集资金三方监管协议的议案》</w:t>
      </w:r>
    </w:p>
    <w:p>
      <w:pPr>
        <w:pStyle w:val="BodyText"/>
        <w:spacing w:line="240" w:lineRule="auto" w:before="154"/>
        <w:ind w:left="612" w:right="945"/>
        <w:jc w:val="left"/>
      </w:pPr>
      <w:r>
        <w:rPr/>
        <w:t>（</w:t>
      </w:r>
      <w:r>
        <w:rPr>
          <w:rFonts w:ascii="宋体" w:hAnsi="宋体" w:cs="宋体" w:eastAsia="宋体" w:hint="default"/>
        </w:rPr>
        <w:t>3</w:t>
      </w:r>
      <w:r>
        <w:rPr/>
        <w:t>）审议通过《关于将部分募集资金转为定期存款的议案》</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12" w:right="945"/>
        <w:jc w:val="left"/>
      </w:pPr>
      <w:r>
        <w:rPr>
          <w:rFonts w:ascii="宋体" w:hAnsi="宋体" w:cs="宋体" w:eastAsia="宋体" w:hint="default"/>
        </w:rPr>
        <w:t>5</w:t>
      </w:r>
      <w:r>
        <w:rPr/>
        <w:t>、第一届董事会第十三次会议于 </w:t>
      </w:r>
      <w:r>
        <w:rPr>
          <w:rFonts w:ascii="宋体" w:hAnsi="宋体" w:cs="宋体" w:eastAsia="宋体" w:hint="default"/>
        </w:rPr>
        <w:t>2011 </w:t>
      </w:r>
      <w:r>
        <w:rPr/>
        <w:t>年 </w:t>
      </w:r>
      <w:r>
        <w:rPr>
          <w:rFonts w:ascii="宋体" w:hAnsi="宋体" w:cs="宋体" w:eastAsia="宋体" w:hint="default"/>
        </w:rPr>
        <w:t>8 </w:t>
      </w:r>
      <w:r>
        <w:rPr/>
        <w:t>月 </w:t>
      </w:r>
      <w:r>
        <w:rPr>
          <w:rFonts w:ascii="宋体" w:hAnsi="宋体" w:cs="宋体" w:eastAsia="宋体" w:hint="default"/>
        </w:rPr>
        <w:t>17</w:t>
      </w:r>
      <w:r>
        <w:rPr>
          <w:rFonts w:ascii="宋体" w:hAnsi="宋体" w:cs="宋体" w:eastAsia="宋体" w:hint="default"/>
          <w:spacing w:val="3"/>
        </w:rPr>
        <w:t> </w:t>
      </w:r>
      <w:r>
        <w:rPr/>
        <w:t>日在公司会议室召开了，会议</w:t>
      </w:r>
    </w:p>
    <w:p>
      <w:pPr>
        <w:pStyle w:val="BodyText"/>
        <w:spacing w:line="240" w:lineRule="auto" w:before="154"/>
        <w:ind w:right="945"/>
        <w:jc w:val="left"/>
      </w:pPr>
      <w:r>
        <w:rPr/>
        <w:t>应到董事 </w:t>
      </w:r>
      <w:r>
        <w:rPr>
          <w:rFonts w:ascii="宋体" w:hAnsi="宋体" w:cs="宋体" w:eastAsia="宋体" w:hint="default"/>
        </w:rPr>
        <w:t>7 </w:t>
      </w:r>
      <w:r>
        <w:rPr/>
        <w:t>人，实到董事 </w:t>
      </w:r>
      <w:r>
        <w:rPr>
          <w:rFonts w:ascii="宋体" w:hAnsi="宋体" w:cs="宋体" w:eastAsia="宋体" w:hint="default"/>
        </w:rPr>
        <w:t>7</w:t>
      </w:r>
      <w:r>
        <w:rPr>
          <w:rFonts w:ascii="宋体" w:hAnsi="宋体" w:cs="宋体" w:eastAsia="宋体" w:hint="default"/>
          <w:spacing w:val="-6"/>
        </w:rPr>
        <w:t> </w:t>
      </w:r>
      <w:r>
        <w:rPr/>
        <w:t>人，公司监事会全体成员列席了会议。与会董事对下列事</w:t>
      </w:r>
    </w:p>
    <w:p>
      <w:pPr>
        <w:pStyle w:val="BodyText"/>
        <w:spacing w:line="357" w:lineRule="auto" w:before="154"/>
        <w:ind w:right="1084"/>
        <w:jc w:val="left"/>
      </w:pPr>
      <w:r>
        <w:rPr>
          <w:spacing w:val="2"/>
        </w:rPr>
        <w:t>项逐一进行了表决，表决结果均为同意 </w:t>
      </w:r>
      <w:r>
        <w:rPr>
          <w:rFonts w:ascii="宋体" w:hAnsi="宋体" w:cs="宋体" w:eastAsia="宋体" w:hint="default"/>
        </w:rPr>
        <w:t>7 </w:t>
      </w:r>
      <w:r>
        <w:rPr/>
        <w:t>票，弃权 </w:t>
      </w:r>
      <w:r>
        <w:rPr>
          <w:rFonts w:ascii="宋体" w:hAnsi="宋体" w:cs="宋体" w:eastAsia="宋体" w:hint="default"/>
        </w:rPr>
        <w:t>0 </w:t>
      </w:r>
      <w:r>
        <w:rPr/>
        <w:t>票，反对 </w:t>
      </w:r>
      <w:r>
        <w:rPr>
          <w:rFonts w:ascii="宋体" w:hAnsi="宋体" w:cs="宋体" w:eastAsia="宋体" w:hint="default"/>
        </w:rPr>
        <w:t>0</w:t>
      </w:r>
      <w:r>
        <w:rPr>
          <w:rFonts w:ascii="宋体" w:hAnsi="宋体" w:cs="宋体" w:eastAsia="宋体" w:hint="default"/>
          <w:spacing w:val="64"/>
        </w:rPr>
        <w:t> </w:t>
      </w:r>
      <w:r>
        <w:rPr/>
        <w:t>票，一致通过如下 议案：</w:t>
      </w:r>
    </w:p>
    <w:p>
      <w:pPr>
        <w:pStyle w:val="BodyText"/>
        <w:spacing w:line="240" w:lineRule="auto"/>
        <w:ind w:left="612" w:right="945"/>
        <w:jc w:val="left"/>
      </w:pPr>
      <w:r>
        <w:rPr/>
        <w:t>（</w:t>
      </w:r>
      <w:r>
        <w:rPr>
          <w:rFonts w:ascii="宋体" w:hAnsi="宋体" w:cs="宋体" w:eastAsia="宋体" w:hint="default"/>
        </w:rPr>
        <w:t>1</w:t>
      </w:r>
      <w:r>
        <w:rPr/>
        <w:t>）审议通过《关于</w:t>
      </w:r>
      <w:r>
        <w:rPr>
          <w:spacing w:val="-60"/>
        </w:rPr>
        <w:t> </w:t>
      </w:r>
      <w:r>
        <w:rPr>
          <w:rFonts w:ascii="宋体" w:hAnsi="宋体" w:cs="宋体" w:eastAsia="宋体" w:hint="default"/>
        </w:rPr>
        <w:t>2011</w:t>
      </w:r>
      <w:r>
        <w:rPr>
          <w:rFonts w:ascii="宋体" w:hAnsi="宋体" w:cs="宋体" w:eastAsia="宋体" w:hint="default"/>
          <w:spacing w:val="-60"/>
        </w:rPr>
        <w:t> </w:t>
      </w:r>
      <w:r>
        <w:rPr/>
        <w:t>年半年度报告及其摘要的议案》</w:t>
      </w:r>
    </w:p>
    <w:p>
      <w:pPr>
        <w:pStyle w:val="BodyText"/>
        <w:spacing w:line="240" w:lineRule="auto" w:before="154"/>
        <w:ind w:left="612" w:right="945"/>
        <w:jc w:val="left"/>
      </w:pPr>
      <w:r>
        <w:rPr/>
        <w:t>（</w:t>
      </w:r>
      <w:r>
        <w:rPr>
          <w:rFonts w:ascii="宋体" w:hAnsi="宋体" w:cs="宋体" w:eastAsia="宋体" w:hint="default"/>
        </w:rPr>
        <w:t>2</w:t>
      </w:r>
      <w:r>
        <w:rPr/>
        <w:t>）审议通过《关于</w:t>
      </w:r>
      <w:r>
        <w:rPr>
          <w:spacing w:val="-60"/>
        </w:rPr>
        <w:t> </w:t>
      </w:r>
      <w:r>
        <w:rPr>
          <w:rFonts w:ascii="Times New Roman" w:hAnsi="Times New Roman" w:cs="Times New Roman" w:eastAsia="Times New Roman" w:hint="default"/>
        </w:rPr>
        <w:t>2011 </w:t>
      </w:r>
      <w:r>
        <w:rPr/>
        <w:t>年半年度利润分配预案的议案》</w:t>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240" w:lineRule="auto" w:before="26"/>
        <w:ind w:left="612" w:right="945"/>
        <w:jc w:val="left"/>
      </w:pPr>
      <w:r>
        <w:rPr/>
        <w:t>（</w:t>
      </w:r>
      <w:r>
        <w:rPr>
          <w:rFonts w:ascii="宋体" w:hAnsi="宋体" w:cs="宋体" w:eastAsia="宋体" w:hint="default"/>
        </w:rPr>
        <w:t>3</w:t>
      </w:r>
      <w:r>
        <w:rPr/>
        <w:t>）审议通过《关于提请召开公司</w:t>
      </w:r>
      <w:r>
        <w:rPr>
          <w:spacing w:val="-60"/>
        </w:rPr>
        <w:t> </w:t>
      </w:r>
      <w:r>
        <w:rPr>
          <w:rFonts w:ascii="Times New Roman" w:hAnsi="Times New Roman" w:cs="Times New Roman" w:eastAsia="Times New Roman" w:hint="default"/>
        </w:rPr>
        <w:t>2011 </w:t>
      </w:r>
      <w:r>
        <w:rPr/>
        <w:t>年第</w:t>
      </w:r>
      <w:r>
        <w:rPr>
          <w:spacing w:val="-60"/>
        </w:rPr>
        <w:t> </w:t>
      </w:r>
      <w:r>
        <w:rPr>
          <w:rFonts w:ascii="Times New Roman" w:hAnsi="Times New Roman" w:cs="Times New Roman" w:eastAsia="Times New Roman" w:hint="default"/>
        </w:rPr>
        <w:t>2 </w:t>
      </w:r>
      <w:r>
        <w:rPr/>
        <w:t>次临时股东大会的议案》</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240" w:lineRule="auto" w:before="0"/>
        <w:ind w:left="612" w:right="945"/>
        <w:jc w:val="left"/>
      </w:pPr>
      <w:r>
        <w:rPr>
          <w:rFonts w:ascii="宋体" w:hAnsi="宋体" w:cs="宋体" w:eastAsia="宋体" w:hint="default"/>
        </w:rPr>
        <w:t>6</w:t>
      </w:r>
      <w:r>
        <w:rPr/>
        <w:t>、第一届董事会第十四次会议于 </w:t>
      </w:r>
      <w:r>
        <w:rPr>
          <w:rFonts w:ascii="宋体" w:hAnsi="宋体" w:cs="宋体" w:eastAsia="宋体" w:hint="default"/>
        </w:rPr>
        <w:t>2011 </w:t>
      </w:r>
      <w:r>
        <w:rPr/>
        <w:t>年 </w:t>
      </w:r>
      <w:r>
        <w:rPr>
          <w:rFonts w:ascii="宋体" w:hAnsi="宋体" w:cs="宋体" w:eastAsia="宋体" w:hint="default"/>
        </w:rPr>
        <w:t>9 </w:t>
      </w:r>
      <w:r>
        <w:rPr/>
        <w:t>月 </w:t>
      </w:r>
      <w:r>
        <w:rPr>
          <w:rFonts w:ascii="宋体" w:hAnsi="宋体" w:cs="宋体" w:eastAsia="宋体" w:hint="default"/>
        </w:rPr>
        <w:t>17</w:t>
      </w:r>
      <w:r>
        <w:rPr>
          <w:rFonts w:ascii="宋体" w:hAnsi="宋体" w:cs="宋体" w:eastAsia="宋体" w:hint="default"/>
          <w:spacing w:val="3"/>
        </w:rPr>
        <w:t> </w:t>
      </w:r>
      <w:r>
        <w:rPr/>
        <w:t>日在公司会议室召开了，会议</w:t>
      </w:r>
    </w:p>
    <w:p>
      <w:pPr>
        <w:pStyle w:val="BodyText"/>
        <w:spacing w:line="240" w:lineRule="auto" w:before="154"/>
        <w:ind w:right="945"/>
        <w:jc w:val="left"/>
      </w:pPr>
      <w:r>
        <w:rPr/>
        <w:t>应到董事 </w:t>
      </w:r>
      <w:r>
        <w:rPr>
          <w:rFonts w:ascii="宋体" w:hAnsi="宋体" w:cs="宋体" w:eastAsia="宋体" w:hint="default"/>
        </w:rPr>
        <w:t>7 </w:t>
      </w:r>
      <w:r>
        <w:rPr/>
        <w:t>人，实到董事 </w:t>
      </w:r>
      <w:r>
        <w:rPr>
          <w:rFonts w:ascii="宋体" w:hAnsi="宋体" w:cs="宋体" w:eastAsia="宋体" w:hint="default"/>
        </w:rPr>
        <w:t>7</w:t>
      </w:r>
      <w:r>
        <w:rPr>
          <w:rFonts w:ascii="宋体" w:hAnsi="宋体" w:cs="宋体" w:eastAsia="宋体" w:hint="default"/>
          <w:spacing w:val="-6"/>
        </w:rPr>
        <w:t> </w:t>
      </w:r>
      <w:r>
        <w:rPr/>
        <w:t>人，公司监事会全体成员列席了会议。与会董事对下列事</w:t>
      </w:r>
    </w:p>
    <w:p>
      <w:pPr>
        <w:pStyle w:val="BodyText"/>
        <w:spacing w:line="357" w:lineRule="auto" w:before="154"/>
        <w:ind w:right="1084"/>
        <w:jc w:val="left"/>
      </w:pPr>
      <w:r>
        <w:rPr>
          <w:spacing w:val="2"/>
        </w:rPr>
        <w:t>项逐一进行了表决，表决结果均为同意 </w:t>
      </w:r>
      <w:r>
        <w:rPr>
          <w:rFonts w:ascii="宋体" w:hAnsi="宋体" w:cs="宋体" w:eastAsia="宋体" w:hint="default"/>
        </w:rPr>
        <w:t>7 </w:t>
      </w:r>
      <w:r>
        <w:rPr/>
        <w:t>票，弃权 </w:t>
      </w:r>
      <w:r>
        <w:rPr>
          <w:rFonts w:ascii="宋体" w:hAnsi="宋体" w:cs="宋体" w:eastAsia="宋体" w:hint="default"/>
        </w:rPr>
        <w:t>0 </w:t>
      </w:r>
      <w:r>
        <w:rPr/>
        <w:t>票，反对 </w:t>
      </w:r>
      <w:r>
        <w:rPr>
          <w:rFonts w:ascii="宋体" w:hAnsi="宋体" w:cs="宋体" w:eastAsia="宋体" w:hint="default"/>
        </w:rPr>
        <w:t>0</w:t>
      </w:r>
      <w:r>
        <w:rPr>
          <w:rFonts w:ascii="宋体" w:hAnsi="宋体" w:cs="宋体" w:eastAsia="宋体" w:hint="default"/>
          <w:spacing w:val="64"/>
        </w:rPr>
        <w:t> </w:t>
      </w:r>
      <w:r>
        <w:rPr/>
        <w:t>票，一致通过如下 议案：</w:t>
      </w:r>
    </w:p>
    <w:p>
      <w:pPr>
        <w:pStyle w:val="BodyText"/>
        <w:spacing w:line="240" w:lineRule="auto"/>
        <w:ind w:left="612" w:right="945"/>
        <w:jc w:val="left"/>
      </w:pPr>
      <w:r>
        <w:rPr/>
        <w:t>（</w:t>
      </w:r>
      <w:r>
        <w:rPr>
          <w:rFonts w:ascii="宋体" w:hAnsi="宋体" w:cs="宋体" w:eastAsia="宋体" w:hint="default"/>
        </w:rPr>
        <w:t>1</w:t>
      </w:r>
      <w:r>
        <w:rPr/>
        <w:t>）审议通过《关于加强上市公司治理专项活动的自查报告和整改计划》</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12" w:right="945"/>
        <w:jc w:val="left"/>
      </w:pPr>
      <w:r>
        <w:rPr>
          <w:rFonts w:ascii="宋体" w:hAnsi="宋体" w:cs="宋体" w:eastAsia="宋体" w:hint="default"/>
        </w:rPr>
        <w:t>7</w:t>
      </w:r>
      <w:r>
        <w:rPr/>
        <w:t>、第一届董事会第十五次会议于 </w:t>
      </w:r>
      <w:r>
        <w:rPr>
          <w:rFonts w:ascii="宋体" w:hAnsi="宋体" w:cs="宋体" w:eastAsia="宋体" w:hint="default"/>
        </w:rPr>
        <w:t>2011 </w:t>
      </w:r>
      <w:r>
        <w:rPr/>
        <w:t>年 </w:t>
      </w:r>
      <w:r>
        <w:rPr>
          <w:rFonts w:ascii="宋体" w:hAnsi="宋体" w:cs="宋体" w:eastAsia="宋体" w:hint="default"/>
        </w:rPr>
        <w:t>9 </w:t>
      </w:r>
      <w:r>
        <w:rPr/>
        <w:t>月 </w:t>
      </w:r>
      <w:r>
        <w:rPr>
          <w:rFonts w:ascii="宋体" w:hAnsi="宋体" w:cs="宋体" w:eastAsia="宋体" w:hint="default"/>
        </w:rPr>
        <w:t>27</w:t>
      </w:r>
      <w:r>
        <w:rPr>
          <w:rFonts w:ascii="宋体" w:hAnsi="宋体" w:cs="宋体" w:eastAsia="宋体" w:hint="default"/>
          <w:spacing w:val="3"/>
        </w:rPr>
        <w:t> </w:t>
      </w:r>
      <w:r>
        <w:rPr/>
        <w:t>日在公司会议室召开了，会议</w:t>
      </w:r>
    </w:p>
    <w:p>
      <w:pPr>
        <w:pStyle w:val="BodyText"/>
        <w:spacing w:line="240" w:lineRule="auto" w:before="154"/>
        <w:ind w:right="945"/>
        <w:jc w:val="left"/>
      </w:pPr>
      <w:r>
        <w:rPr/>
        <w:t>应到董事 </w:t>
      </w:r>
      <w:r>
        <w:rPr>
          <w:rFonts w:ascii="宋体" w:hAnsi="宋体" w:cs="宋体" w:eastAsia="宋体" w:hint="default"/>
        </w:rPr>
        <w:t>7 </w:t>
      </w:r>
      <w:r>
        <w:rPr/>
        <w:t>人，实到董事 </w:t>
      </w:r>
      <w:r>
        <w:rPr>
          <w:rFonts w:ascii="宋体" w:hAnsi="宋体" w:cs="宋体" w:eastAsia="宋体" w:hint="default"/>
        </w:rPr>
        <w:t>7</w:t>
      </w:r>
      <w:r>
        <w:rPr>
          <w:rFonts w:ascii="宋体" w:hAnsi="宋体" w:cs="宋体" w:eastAsia="宋体" w:hint="default"/>
          <w:spacing w:val="-6"/>
        </w:rPr>
        <w:t> </w:t>
      </w:r>
      <w:r>
        <w:rPr/>
        <w:t>人，公司监事会全体成员列席了会议。与会董事对下列事</w:t>
      </w:r>
    </w:p>
    <w:p>
      <w:pPr>
        <w:pStyle w:val="BodyText"/>
        <w:spacing w:line="357" w:lineRule="auto" w:before="154"/>
        <w:ind w:right="1084"/>
        <w:jc w:val="left"/>
      </w:pPr>
      <w:r>
        <w:rPr>
          <w:spacing w:val="2"/>
        </w:rPr>
        <w:t>项逐一进行了表决，表决结果均为同意 </w:t>
      </w:r>
      <w:r>
        <w:rPr>
          <w:rFonts w:ascii="宋体" w:hAnsi="宋体" w:cs="宋体" w:eastAsia="宋体" w:hint="default"/>
        </w:rPr>
        <w:t>7 </w:t>
      </w:r>
      <w:r>
        <w:rPr/>
        <w:t>票，弃权 </w:t>
      </w:r>
      <w:r>
        <w:rPr>
          <w:rFonts w:ascii="宋体" w:hAnsi="宋体" w:cs="宋体" w:eastAsia="宋体" w:hint="default"/>
        </w:rPr>
        <w:t>0 </w:t>
      </w:r>
      <w:r>
        <w:rPr/>
        <w:t>票，反对 </w:t>
      </w:r>
      <w:r>
        <w:rPr>
          <w:rFonts w:ascii="宋体" w:hAnsi="宋体" w:cs="宋体" w:eastAsia="宋体" w:hint="default"/>
        </w:rPr>
        <w:t>0</w:t>
      </w:r>
      <w:r>
        <w:rPr>
          <w:rFonts w:ascii="宋体" w:hAnsi="宋体" w:cs="宋体" w:eastAsia="宋体" w:hint="default"/>
          <w:spacing w:val="64"/>
        </w:rPr>
        <w:t> </w:t>
      </w:r>
      <w:r>
        <w:rPr/>
        <w:t>票，一致通过如下 议案：</w:t>
      </w:r>
    </w:p>
    <w:p>
      <w:pPr>
        <w:pStyle w:val="BodyText"/>
        <w:spacing w:line="240" w:lineRule="auto"/>
        <w:ind w:left="612" w:right="945"/>
        <w:jc w:val="left"/>
      </w:pPr>
      <w:r>
        <w:rPr/>
        <w:t>（</w:t>
      </w:r>
      <w:r>
        <w:rPr>
          <w:rFonts w:ascii="宋体" w:hAnsi="宋体" w:cs="宋体" w:eastAsia="宋体" w:hint="default"/>
        </w:rPr>
        <w:t>1</w:t>
      </w:r>
      <w:r>
        <w:rPr/>
        <w:t>）审议通过《关于内幕信息知情人登记和报备制度的议案》</w:t>
      </w:r>
    </w:p>
    <w:p>
      <w:pPr>
        <w:pStyle w:val="BodyText"/>
        <w:spacing w:line="357" w:lineRule="auto" w:before="154"/>
        <w:ind w:right="945" w:firstLine="470"/>
        <w:jc w:val="left"/>
      </w:pPr>
      <w:r>
        <w:rPr>
          <w:spacing w:val="-4"/>
        </w:rPr>
        <w:t>（</w:t>
      </w:r>
      <w:r>
        <w:rPr>
          <w:rFonts w:ascii="宋体" w:hAnsi="宋体" w:cs="宋体" w:eastAsia="宋体" w:hint="default"/>
          <w:spacing w:val="-4"/>
        </w:rPr>
        <w:t>2</w:t>
      </w:r>
      <w:r>
        <w:rPr>
          <w:spacing w:val="-4"/>
        </w:rPr>
        <w:t>）审议通过《关于董事、监事和高级管理人员所持本公司股份变动管理制度的议</w:t>
      </w:r>
      <w:r>
        <w:rPr/>
        <w:t> 案》</w:t>
      </w:r>
    </w:p>
    <w:p>
      <w:pPr>
        <w:pStyle w:val="BodyText"/>
        <w:spacing w:line="240" w:lineRule="auto"/>
        <w:ind w:left="612" w:right="945"/>
        <w:jc w:val="left"/>
      </w:pPr>
      <w:r>
        <w:rPr/>
        <w:t>（</w:t>
      </w:r>
      <w:r>
        <w:rPr>
          <w:rFonts w:ascii="宋体" w:hAnsi="宋体" w:cs="宋体" w:eastAsia="宋体" w:hint="default"/>
        </w:rPr>
        <w:t>3</w:t>
      </w:r>
      <w:r>
        <w:rPr/>
        <w:t>）审议通过《关于控股子公司管理制度的议案》</w:t>
      </w:r>
    </w:p>
    <w:p>
      <w:pPr>
        <w:pStyle w:val="BodyText"/>
        <w:spacing w:line="240" w:lineRule="auto" w:before="154"/>
        <w:ind w:left="612" w:right="945"/>
        <w:jc w:val="left"/>
      </w:pPr>
      <w:r>
        <w:rPr/>
        <w:t>（</w:t>
      </w:r>
      <w:r>
        <w:rPr>
          <w:rFonts w:ascii="宋体" w:hAnsi="宋体" w:cs="宋体" w:eastAsia="宋体" w:hint="default"/>
        </w:rPr>
        <w:t>4</w:t>
      </w:r>
      <w:r>
        <w:rPr/>
        <w:t>）审议通过《关于防范控股股东及关联方占用公司资金制度的议案》</w:t>
      </w:r>
    </w:p>
    <w:p>
      <w:pPr>
        <w:pStyle w:val="BodyText"/>
        <w:spacing w:line="240" w:lineRule="auto" w:before="154"/>
        <w:ind w:left="612" w:right="945"/>
        <w:jc w:val="left"/>
      </w:pPr>
      <w:r>
        <w:rPr/>
        <w:t>（</w:t>
      </w:r>
      <w:r>
        <w:rPr>
          <w:rFonts w:ascii="宋体" w:hAnsi="宋体" w:cs="宋体" w:eastAsia="宋体" w:hint="default"/>
        </w:rPr>
        <w:t>5</w:t>
      </w:r>
      <w:r>
        <w:rPr/>
        <w:t>）审议通过《关于财务负责人管理制度的议案》</w:t>
      </w:r>
    </w:p>
    <w:p>
      <w:pPr>
        <w:pStyle w:val="BodyText"/>
        <w:spacing w:line="240" w:lineRule="auto" w:before="154"/>
        <w:ind w:left="612" w:right="945"/>
        <w:jc w:val="left"/>
      </w:pPr>
      <w:r>
        <w:rPr/>
        <w:t>（</w:t>
      </w:r>
      <w:r>
        <w:rPr>
          <w:rFonts w:ascii="宋体" w:hAnsi="宋体" w:cs="宋体" w:eastAsia="宋体" w:hint="default"/>
        </w:rPr>
        <w:t>6</w:t>
      </w:r>
      <w:r>
        <w:rPr/>
        <w:t>）审议通过《关于年报信息披露重大差错责任追究制度的议案》</w:t>
      </w:r>
    </w:p>
    <w:p>
      <w:pPr>
        <w:pStyle w:val="BodyText"/>
        <w:spacing w:line="240" w:lineRule="auto" w:before="154"/>
        <w:ind w:left="612" w:right="945"/>
        <w:jc w:val="left"/>
      </w:pPr>
      <w:r>
        <w:rPr/>
        <w:t>（</w:t>
      </w:r>
      <w:r>
        <w:rPr>
          <w:rFonts w:ascii="宋体" w:hAnsi="宋体" w:cs="宋体" w:eastAsia="宋体" w:hint="default"/>
        </w:rPr>
        <w:t>7</w:t>
      </w:r>
      <w:r>
        <w:rPr/>
        <w:t>）审议通过《关于会计师事务所选聘制度的议案》</w:t>
      </w:r>
    </w:p>
    <w:p>
      <w:pPr>
        <w:pStyle w:val="BodyText"/>
        <w:spacing w:line="357" w:lineRule="auto" w:before="154"/>
        <w:ind w:right="945" w:firstLine="470"/>
        <w:jc w:val="left"/>
      </w:pPr>
      <w:r>
        <w:rPr>
          <w:spacing w:val="-4"/>
        </w:rPr>
        <w:t>（</w:t>
      </w:r>
      <w:r>
        <w:rPr>
          <w:rFonts w:ascii="宋体" w:hAnsi="宋体" w:cs="宋体" w:eastAsia="宋体" w:hint="default"/>
          <w:spacing w:val="-4"/>
        </w:rPr>
        <w:t>8</w:t>
      </w:r>
      <w:r>
        <w:rPr>
          <w:spacing w:val="-4"/>
        </w:rPr>
        <w:t>）审议通过《关于免去原董事长兼总经理黄元忠先生的总经理职务，聘任邵树亭</w:t>
      </w:r>
      <w:r>
        <w:rPr/>
        <w:t> 先生为公司总经理职务的议案》</w:t>
      </w:r>
    </w:p>
    <w:p>
      <w:pPr>
        <w:spacing w:line="240" w:lineRule="auto" w:before="0"/>
        <w:rPr>
          <w:rFonts w:ascii="宋体" w:hAnsi="宋体" w:cs="宋体" w:eastAsia="宋体" w:hint="default"/>
          <w:sz w:val="24"/>
          <w:szCs w:val="24"/>
        </w:rPr>
      </w:pPr>
    </w:p>
    <w:p>
      <w:pPr>
        <w:pStyle w:val="BodyText"/>
        <w:spacing w:line="240" w:lineRule="auto" w:before="191"/>
        <w:ind w:left="612" w:right="945"/>
        <w:jc w:val="left"/>
      </w:pPr>
      <w:r>
        <w:rPr>
          <w:rFonts w:ascii="宋体" w:hAnsi="宋体" w:cs="宋体" w:eastAsia="宋体" w:hint="default"/>
        </w:rPr>
        <w:t>8</w:t>
      </w:r>
      <w:r>
        <w:rPr/>
        <w:t>、第一届董事会第十六次会议于 </w:t>
      </w:r>
      <w:r>
        <w:rPr>
          <w:rFonts w:ascii="宋体" w:hAnsi="宋体" w:cs="宋体" w:eastAsia="宋体" w:hint="default"/>
        </w:rPr>
        <w:t>2011 </w:t>
      </w:r>
      <w:r>
        <w:rPr/>
        <w:t>年 </w:t>
      </w:r>
      <w:r>
        <w:rPr>
          <w:rFonts w:ascii="宋体" w:hAnsi="宋体" w:cs="宋体" w:eastAsia="宋体" w:hint="default"/>
        </w:rPr>
        <w:t>10 </w:t>
      </w:r>
      <w:r>
        <w:rPr/>
        <w:t>月 </w:t>
      </w:r>
      <w:r>
        <w:rPr>
          <w:rFonts w:ascii="宋体" w:hAnsi="宋体" w:cs="宋体" w:eastAsia="宋体" w:hint="default"/>
        </w:rPr>
        <w:t>21</w:t>
      </w:r>
      <w:r>
        <w:rPr>
          <w:rFonts w:ascii="宋体" w:hAnsi="宋体" w:cs="宋体" w:eastAsia="宋体" w:hint="default"/>
          <w:spacing w:val="-79"/>
        </w:rPr>
        <w:t> </w:t>
      </w:r>
      <w:r>
        <w:rPr>
          <w:spacing w:val="-3"/>
        </w:rPr>
        <w:t>日在公司会议室召开了，会议</w:t>
      </w:r>
    </w:p>
    <w:p>
      <w:pPr>
        <w:pStyle w:val="BodyText"/>
        <w:spacing w:line="240" w:lineRule="auto" w:before="154"/>
        <w:ind w:right="945"/>
        <w:jc w:val="left"/>
      </w:pPr>
      <w:r>
        <w:rPr/>
        <w:t>应到董事 </w:t>
      </w:r>
      <w:r>
        <w:rPr>
          <w:rFonts w:ascii="宋体" w:hAnsi="宋体" w:cs="宋体" w:eastAsia="宋体" w:hint="default"/>
        </w:rPr>
        <w:t>7 </w:t>
      </w:r>
      <w:r>
        <w:rPr/>
        <w:t>人，实到董事 </w:t>
      </w:r>
      <w:r>
        <w:rPr>
          <w:rFonts w:ascii="宋体" w:hAnsi="宋体" w:cs="宋体" w:eastAsia="宋体" w:hint="default"/>
        </w:rPr>
        <w:t>7</w:t>
      </w:r>
      <w:r>
        <w:rPr>
          <w:rFonts w:ascii="宋体" w:hAnsi="宋体" w:cs="宋体" w:eastAsia="宋体" w:hint="default"/>
          <w:spacing w:val="-6"/>
        </w:rPr>
        <w:t> </w:t>
      </w:r>
      <w:r>
        <w:rPr/>
        <w:t>人，公司监事会全体成员列席了会议。与会董事对下列事</w:t>
      </w:r>
    </w:p>
    <w:p>
      <w:pPr>
        <w:pStyle w:val="BodyText"/>
        <w:spacing w:line="357" w:lineRule="auto" w:before="154"/>
        <w:ind w:right="1084"/>
        <w:jc w:val="left"/>
      </w:pPr>
      <w:r>
        <w:rPr>
          <w:spacing w:val="2"/>
        </w:rPr>
        <w:t>项逐一进行了表决，表决结果均为同意 </w:t>
      </w:r>
      <w:r>
        <w:rPr>
          <w:rFonts w:ascii="宋体" w:hAnsi="宋体" w:cs="宋体" w:eastAsia="宋体" w:hint="default"/>
        </w:rPr>
        <w:t>7 </w:t>
      </w:r>
      <w:r>
        <w:rPr/>
        <w:t>票，弃权 </w:t>
      </w:r>
      <w:r>
        <w:rPr>
          <w:rFonts w:ascii="宋体" w:hAnsi="宋体" w:cs="宋体" w:eastAsia="宋体" w:hint="default"/>
        </w:rPr>
        <w:t>0 </w:t>
      </w:r>
      <w:r>
        <w:rPr/>
        <w:t>票，反对 </w:t>
      </w:r>
      <w:r>
        <w:rPr>
          <w:rFonts w:ascii="宋体" w:hAnsi="宋体" w:cs="宋体" w:eastAsia="宋体" w:hint="default"/>
        </w:rPr>
        <w:t>0</w:t>
      </w:r>
      <w:r>
        <w:rPr>
          <w:rFonts w:ascii="宋体" w:hAnsi="宋体" w:cs="宋体" w:eastAsia="宋体" w:hint="default"/>
          <w:spacing w:val="64"/>
        </w:rPr>
        <w:t> </w:t>
      </w:r>
      <w:r>
        <w:rPr/>
        <w:t>票，一致通过如下 议案：</w:t>
      </w:r>
    </w:p>
    <w:p>
      <w:pPr>
        <w:pStyle w:val="BodyText"/>
        <w:spacing w:line="240" w:lineRule="auto"/>
        <w:ind w:left="612" w:right="945"/>
        <w:jc w:val="left"/>
      </w:pPr>
      <w:r>
        <w:rPr/>
        <w:t>（</w:t>
      </w:r>
      <w:r>
        <w:rPr>
          <w:rFonts w:ascii="宋体" w:hAnsi="宋体" w:cs="宋体" w:eastAsia="宋体" w:hint="default"/>
        </w:rPr>
        <w:t>1</w:t>
      </w:r>
      <w:r>
        <w:rPr/>
        <w:t>）审议通过《关于公司</w:t>
      </w:r>
      <w:r>
        <w:rPr>
          <w:spacing w:val="-60"/>
        </w:rPr>
        <w:t> </w:t>
      </w:r>
      <w:r>
        <w:rPr>
          <w:rFonts w:ascii="Times New Roman" w:hAnsi="Times New Roman" w:cs="Times New Roman" w:eastAsia="Times New Roman" w:hint="default"/>
        </w:rPr>
        <w:t>2011 </w:t>
      </w:r>
      <w:r>
        <w:rPr/>
        <w:t>年三季度报告正文及全文的议案》</w:t>
      </w:r>
    </w:p>
    <w:p>
      <w:pPr>
        <w:pStyle w:val="BodyText"/>
        <w:spacing w:line="240" w:lineRule="auto" w:before="135"/>
        <w:ind w:left="612" w:right="945"/>
        <w:jc w:val="left"/>
      </w:pPr>
      <w:r>
        <w:rPr/>
        <w:t>（</w:t>
      </w:r>
      <w:r>
        <w:rPr>
          <w:rFonts w:ascii="宋体" w:hAnsi="宋体" w:cs="宋体" w:eastAsia="宋体" w:hint="default"/>
        </w:rPr>
        <w:t>2</w:t>
      </w:r>
      <w:r>
        <w:rPr/>
        <w:t>）审议通过《关于规范财务会计基础工作专项活动自查报告的议案》</w:t>
      </w:r>
    </w:p>
    <w:p>
      <w:pPr>
        <w:spacing w:after="0" w:line="240" w:lineRule="auto"/>
        <w:jc w:val="left"/>
        <w:sectPr>
          <w:pgSz w:w="11910" w:h="16840"/>
          <w:pgMar w:header="877" w:footer="1268" w:top="1100" w:bottom="146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26"/>
        <w:ind w:left="612" w:right="945"/>
        <w:jc w:val="left"/>
      </w:pPr>
      <w:r>
        <w:rPr>
          <w:rFonts w:ascii="宋体" w:hAnsi="宋体" w:cs="宋体" w:eastAsia="宋体" w:hint="default"/>
        </w:rPr>
        <w:t>9</w:t>
      </w:r>
      <w:r>
        <w:rPr/>
        <w:t>、第一届董事会第十六次会议于 </w:t>
      </w:r>
      <w:r>
        <w:rPr>
          <w:rFonts w:ascii="宋体" w:hAnsi="宋体" w:cs="宋体" w:eastAsia="宋体" w:hint="default"/>
        </w:rPr>
        <w:t>2011 </w:t>
      </w:r>
      <w:r>
        <w:rPr/>
        <w:t>年 </w:t>
      </w:r>
      <w:r>
        <w:rPr>
          <w:rFonts w:ascii="宋体" w:hAnsi="宋体" w:cs="宋体" w:eastAsia="宋体" w:hint="default"/>
        </w:rPr>
        <w:t>11 </w:t>
      </w:r>
      <w:r>
        <w:rPr/>
        <w:t>月 </w:t>
      </w:r>
      <w:r>
        <w:rPr>
          <w:rFonts w:ascii="宋体" w:hAnsi="宋体" w:cs="宋体" w:eastAsia="宋体" w:hint="default"/>
        </w:rPr>
        <w:t>1</w:t>
      </w:r>
      <w:r>
        <w:rPr>
          <w:rFonts w:ascii="宋体" w:hAnsi="宋体" w:cs="宋体" w:eastAsia="宋体" w:hint="default"/>
          <w:spacing w:val="3"/>
        </w:rPr>
        <w:t> </w:t>
      </w:r>
      <w:r>
        <w:rPr/>
        <w:t>日在公司会议室召开了，会议</w:t>
      </w:r>
    </w:p>
    <w:p>
      <w:pPr>
        <w:pStyle w:val="BodyText"/>
        <w:spacing w:line="240" w:lineRule="auto" w:before="154"/>
        <w:ind w:right="945"/>
        <w:jc w:val="left"/>
      </w:pPr>
      <w:r>
        <w:rPr/>
        <w:t>应到董事 </w:t>
      </w:r>
      <w:r>
        <w:rPr>
          <w:rFonts w:ascii="宋体" w:hAnsi="宋体" w:cs="宋体" w:eastAsia="宋体" w:hint="default"/>
        </w:rPr>
        <w:t>7 </w:t>
      </w:r>
      <w:r>
        <w:rPr/>
        <w:t>人，实到董事 </w:t>
      </w:r>
      <w:r>
        <w:rPr>
          <w:rFonts w:ascii="宋体" w:hAnsi="宋体" w:cs="宋体" w:eastAsia="宋体" w:hint="default"/>
        </w:rPr>
        <w:t>7</w:t>
      </w:r>
      <w:r>
        <w:rPr>
          <w:rFonts w:ascii="宋体" w:hAnsi="宋体" w:cs="宋体" w:eastAsia="宋体" w:hint="default"/>
          <w:spacing w:val="-6"/>
        </w:rPr>
        <w:t> </w:t>
      </w:r>
      <w:r>
        <w:rPr/>
        <w:t>人，公司监事会全体成员列席了会议。与会董事对下列事</w:t>
      </w:r>
    </w:p>
    <w:p>
      <w:pPr>
        <w:pStyle w:val="BodyText"/>
        <w:spacing w:line="357" w:lineRule="auto" w:before="154"/>
        <w:ind w:right="1084"/>
        <w:jc w:val="left"/>
      </w:pPr>
      <w:r>
        <w:rPr>
          <w:spacing w:val="2"/>
        </w:rPr>
        <w:t>项逐一进行了表决，表决结果均为同意 </w:t>
      </w:r>
      <w:r>
        <w:rPr>
          <w:rFonts w:ascii="宋体" w:hAnsi="宋体" w:cs="宋体" w:eastAsia="宋体" w:hint="default"/>
        </w:rPr>
        <w:t>7 </w:t>
      </w:r>
      <w:r>
        <w:rPr/>
        <w:t>票，弃权 </w:t>
      </w:r>
      <w:r>
        <w:rPr>
          <w:rFonts w:ascii="宋体" w:hAnsi="宋体" w:cs="宋体" w:eastAsia="宋体" w:hint="default"/>
        </w:rPr>
        <w:t>0 </w:t>
      </w:r>
      <w:r>
        <w:rPr/>
        <w:t>票，反对 </w:t>
      </w:r>
      <w:r>
        <w:rPr>
          <w:rFonts w:ascii="宋体" w:hAnsi="宋体" w:cs="宋体" w:eastAsia="宋体" w:hint="default"/>
        </w:rPr>
        <w:t>0</w:t>
      </w:r>
      <w:r>
        <w:rPr>
          <w:rFonts w:ascii="宋体" w:hAnsi="宋体" w:cs="宋体" w:eastAsia="宋体" w:hint="default"/>
          <w:spacing w:val="64"/>
        </w:rPr>
        <w:t> </w:t>
      </w:r>
      <w:r>
        <w:rPr/>
        <w:t>票，一致通过如下 议案：</w:t>
      </w:r>
    </w:p>
    <w:p>
      <w:pPr>
        <w:pStyle w:val="BodyText"/>
        <w:spacing w:line="338" w:lineRule="auto"/>
        <w:ind w:right="1070" w:firstLine="470"/>
        <w:jc w:val="left"/>
      </w:pPr>
      <w:r>
        <w:rPr/>
        <w:t>（</w:t>
      </w:r>
      <w:r>
        <w:rPr>
          <w:rFonts w:ascii="宋体" w:hAnsi="宋体" w:cs="宋体" w:eastAsia="宋体" w:hint="default"/>
        </w:rPr>
        <w:t>1</w:t>
      </w:r>
      <w:r>
        <w:rPr/>
        <w:t>）审议通过《关于连邦信息向方直科技借款</w:t>
      </w:r>
      <w:r>
        <w:rPr>
          <w:spacing w:val="-58"/>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万，用于连邦信息的一次采购 业务的支付议案》</w:t>
      </w:r>
    </w:p>
    <w:p>
      <w:pPr>
        <w:spacing w:line="240" w:lineRule="auto" w:before="0"/>
        <w:rPr>
          <w:rFonts w:ascii="宋体" w:hAnsi="宋体" w:cs="宋体" w:eastAsia="宋体" w:hint="default"/>
          <w:sz w:val="24"/>
          <w:szCs w:val="24"/>
        </w:rPr>
      </w:pPr>
    </w:p>
    <w:p>
      <w:pPr>
        <w:pStyle w:val="BodyText"/>
        <w:spacing w:line="240" w:lineRule="auto" w:before="210"/>
        <w:ind w:left="612" w:right="945"/>
        <w:jc w:val="left"/>
      </w:pPr>
      <w:r>
        <w:rPr>
          <w:rFonts w:ascii="宋体" w:hAnsi="宋体" w:cs="宋体" w:eastAsia="宋体" w:hint="default"/>
        </w:rPr>
        <w:t>10</w:t>
      </w:r>
      <w:r>
        <w:rPr/>
        <w:t>、第一届董事会第十六次会议于 </w:t>
      </w:r>
      <w:r>
        <w:rPr>
          <w:rFonts w:ascii="宋体" w:hAnsi="宋体" w:cs="宋体" w:eastAsia="宋体" w:hint="default"/>
        </w:rPr>
        <w:t>2011 </w:t>
      </w:r>
      <w:r>
        <w:rPr/>
        <w:t>年 </w:t>
      </w:r>
      <w:r>
        <w:rPr>
          <w:rFonts w:ascii="宋体" w:hAnsi="宋体" w:cs="宋体" w:eastAsia="宋体" w:hint="default"/>
        </w:rPr>
        <w:t>11 </w:t>
      </w:r>
      <w:r>
        <w:rPr/>
        <w:t>月 </w:t>
      </w:r>
      <w:r>
        <w:rPr>
          <w:rFonts w:ascii="宋体" w:hAnsi="宋体" w:cs="宋体" w:eastAsia="宋体" w:hint="default"/>
        </w:rPr>
        <w:t>10</w:t>
      </w:r>
      <w:r>
        <w:rPr>
          <w:rFonts w:ascii="宋体" w:hAnsi="宋体" w:cs="宋体" w:eastAsia="宋体" w:hint="default"/>
          <w:spacing w:val="3"/>
        </w:rPr>
        <w:t> </w:t>
      </w:r>
      <w:r>
        <w:rPr/>
        <w:t>日在公司会议室召开了，会</w:t>
      </w:r>
    </w:p>
    <w:p>
      <w:pPr>
        <w:pStyle w:val="BodyText"/>
        <w:spacing w:line="240" w:lineRule="auto" w:before="154"/>
        <w:ind w:right="945"/>
        <w:jc w:val="left"/>
      </w:pPr>
      <w:r>
        <w:rPr/>
        <w:t>议应到董事 </w:t>
      </w:r>
      <w:r>
        <w:rPr>
          <w:rFonts w:ascii="宋体" w:hAnsi="宋体" w:cs="宋体" w:eastAsia="宋体" w:hint="default"/>
        </w:rPr>
        <w:t>7 </w:t>
      </w:r>
      <w:r>
        <w:rPr/>
        <w:t>人，实到董事 </w:t>
      </w:r>
      <w:r>
        <w:rPr>
          <w:rFonts w:ascii="宋体" w:hAnsi="宋体" w:cs="宋体" w:eastAsia="宋体" w:hint="default"/>
        </w:rPr>
        <w:t>7</w:t>
      </w:r>
      <w:r>
        <w:rPr>
          <w:rFonts w:ascii="宋体" w:hAnsi="宋体" w:cs="宋体" w:eastAsia="宋体" w:hint="default"/>
          <w:spacing w:val="-5"/>
        </w:rPr>
        <w:t> </w:t>
      </w:r>
      <w:r>
        <w:rPr/>
        <w:t>人，公司监事会全体成员列席了会议。与会董事对下列</w:t>
      </w:r>
    </w:p>
    <w:p>
      <w:pPr>
        <w:pStyle w:val="BodyText"/>
        <w:spacing w:line="357" w:lineRule="auto" w:before="154"/>
        <w:ind w:right="1084"/>
        <w:jc w:val="left"/>
      </w:pPr>
      <w:r>
        <w:rPr>
          <w:spacing w:val="2"/>
        </w:rPr>
        <w:t>事项逐一进行了表决，表决结果均为同意 </w:t>
      </w:r>
      <w:r>
        <w:rPr>
          <w:rFonts w:ascii="宋体" w:hAnsi="宋体" w:cs="宋体" w:eastAsia="宋体" w:hint="default"/>
        </w:rPr>
        <w:t>7 </w:t>
      </w:r>
      <w:r>
        <w:rPr/>
        <w:t>票，弃权 </w:t>
      </w:r>
      <w:r>
        <w:rPr>
          <w:rFonts w:ascii="宋体" w:hAnsi="宋体" w:cs="宋体" w:eastAsia="宋体" w:hint="default"/>
        </w:rPr>
        <w:t>0 </w:t>
      </w:r>
      <w:r>
        <w:rPr/>
        <w:t>票，反对 </w:t>
      </w:r>
      <w:r>
        <w:rPr>
          <w:rFonts w:ascii="宋体" w:hAnsi="宋体" w:cs="宋体" w:eastAsia="宋体" w:hint="default"/>
        </w:rPr>
        <w:t>0</w:t>
      </w:r>
      <w:r>
        <w:rPr>
          <w:rFonts w:ascii="宋体" w:hAnsi="宋体" w:cs="宋体" w:eastAsia="宋体" w:hint="default"/>
          <w:spacing w:val="62"/>
        </w:rPr>
        <w:t> </w:t>
      </w:r>
      <w:r>
        <w:rPr/>
        <w:t>票，一致通过如 下议案：</w:t>
      </w:r>
    </w:p>
    <w:p>
      <w:pPr>
        <w:pStyle w:val="BodyText"/>
        <w:spacing w:line="240" w:lineRule="auto"/>
        <w:ind w:left="612" w:right="945"/>
        <w:jc w:val="left"/>
      </w:pPr>
      <w:r>
        <w:rPr/>
        <w:t>（</w:t>
      </w:r>
      <w:r>
        <w:rPr>
          <w:rFonts w:ascii="宋体" w:hAnsi="宋体" w:cs="宋体" w:eastAsia="宋体" w:hint="default"/>
        </w:rPr>
        <w:t>1</w:t>
      </w:r>
      <w:r>
        <w:rPr/>
        <w:t>）审议通过《关于连邦信息签订重大销售合同的议案》</w:t>
      </w:r>
    </w:p>
    <w:p>
      <w:pPr>
        <w:pStyle w:val="BodyText"/>
        <w:spacing w:line="936" w:lineRule="exact" w:before="153"/>
        <w:ind w:left="612" w:right="1074"/>
        <w:jc w:val="left"/>
      </w:pPr>
      <w:r>
        <w:rPr/>
        <w:t>（二）董事会对股东大会决议的执行情况 报告期内，公司董事会严格按照《公司法》等法律法规和《公司章程》的有关规定</w:t>
      </w:r>
    </w:p>
    <w:p>
      <w:pPr>
        <w:pStyle w:val="BodyText"/>
        <w:spacing w:line="240" w:lineRule="auto" w:before="0"/>
        <w:ind w:right="945"/>
        <w:jc w:val="left"/>
      </w:pPr>
      <w:r>
        <w:rPr/>
        <w:t>履行职责，认真执行股东大会通过的各项决议，具体情况如下：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right="1071" w:firstLine="470"/>
        <w:jc w:val="left"/>
      </w:pPr>
      <w:r>
        <w:rPr>
          <w:rFonts w:ascii="宋体" w:hAnsi="宋体" w:cs="宋体" w:eastAsia="宋体" w:hint="default"/>
        </w:rPr>
        <w:t>1</w:t>
      </w:r>
      <w:r>
        <w:rPr/>
        <w:t>、 公司于 </w:t>
      </w:r>
      <w:r>
        <w:rPr>
          <w:rFonts w:ascii="宋体" w:hAnsi="宋体" w:cs="宋体" w:eastAsia="宋体" w:hint="default"/>
        </w:rPr>
        <w:t>2011 </w:t>
      </w:r>
      <w:r>
        <w:rPr/>
        <w:t>年 </w:t>
      </w:r>
      <w:r>
        <w:rPr>
          <w:rFonts w:ascii="宋体" w:hAnsi="宋体" w:cs="宋体" w:eastAsia="宋体" w:hint="default"/>
        </w:rPr>
        <w:t>2 </w:t>
      </w:r>
      <w:r>
        <w:rPr/>
        <w:t>月 </w:t>
      </w:r>
      <w:r>
        <w:rPr>
          <w:rFonts w:ascii="宋体" w:hAnsi="宋体" w:cs="宋体" w:eastAsia="宋体" w:hint="default"/>
        </w:rPr>
        <w:t>10 </w:t>
      </w:r>
      <w:r>
        <w:rPr/>
        <w:t>日召开了 </w:t>
      </w:r>
      <w:r>
        <w:rPr>
          <w:rFonts w:ascii="宋体" w:hAnsi="宋体" w:cs="宋体" w:eastAsia="宋体" w:hint="default"/>
        </w:rPr>
        <w:t>2011</w:t>
      </w:r>
      <w:r>
        <w:rPr>
          <w:rFonts w:ascii="宋体" w:hAnsi="宋体" w:cs="宋体" w:eastAsia="宋体" w:hint="default"/>
          <w:spacing w:val="-53"/>
        </w:rPr>
        <w:t> </w:t>
      </w:r>
      <w:r>
        <w:rPr>
          <w:spacing w:val="-4"/>
        </w:rPr>
        <w:t>年第一次临时股东大会，审议并通过</w:t>
      </w:r>
      <w:r>
        <w:rPr/>
        <w:t> </w:t>
      </w:r>
      <w:r>
        <w:rPr>
          <w:spacing w:val="-13"/>
        </w:rPr>
        <w:t>了《关于变更独立董事的议案》、《关于股东大会授权董事会办理相关事宜的议案》。</w:t>
      </w:r>
      <w:r>
        <w:rPr/>
      </w:r>
    </w:p>
    <w:p>
      <w:pPr>
        <w:spacing w:line="240" w:lineRule="auto" w:before="0"/>
        <w:rPr>
          <w:rFonts w:ascii="宋体" w:hAnsi="宋体" w:cs="宋体" w:eastAsia="宋体" w:hint="default"/>
          <w:sz w:val="24"/>
          <w:szCs w:val="24"/>
        </w:rPr>
      </w:pPr>
    </w:p>
    <w:p>
      <w:pPr>
        <w:pStyle w:val="BodyText"/>
        <w:spacing w:line="240" w:lineRule="auto" w:before="190"/>
        <w:ind w:left="612" w:right="945"/>
        <w:jc w:val="left"/>
      </w:pPr>
      <w:r>
        <w:rPr>
          <w:rFonts w:ascii="宋体" w:hAnsi="宋体" w:cs="宋体" w:eastAsia="宋体" w:hint="default"/>
        </w:rPr>
        <w:t>2</w:t>
      </w:r>
      <w:r>
        <w:rPr/>
        <w:t>、 公司于 </w:t>
      </w:r>
      <w:r>
        <w:rPr>
          <w:rFonts w:ascii="宋体" w:hAnsi="宋体" w:cs="宋体" w:eastAsia="宋体" w:hint="default"/>
        </w:rPr>
        <w:t>2011 </w:t>
      </w:r>
      <w:r>
        <w:rPr/>
        <w:t>年 </w:t>
      </w:r>
      <w:r>
        <w:rPr>
          <w:rFonts w:ascii="宋体" w:hAnsi="宋体" w:cs="宋体" w:eastAsia="宋体" w:hint="default"/>
        </w:rPr>
        <w:t>6 </w:t>
      </w:r>
      <w:r>
        <w:rPr/>
        <w:t>月 </w:t>
      </w:r>
      <w:r>
        <w:rPr>
          <w:rFonts w:ascii="宋体" w:hAnsi="宋体" w:cs="宋体" w:eastAsia="宋体" w:hint="default"/>
        </w:rPr>
        <w:t>7 </w:t>
      </w:r>
      <w:r>
        <w:rPr/>
        <w:t>日召开了 </w:t>
      </w:r>
      <w:r>
        <w:rPr>
          <w:rFonts w:ascii="宋体" w:hAnsi="宋体" w:cs="宋体" w:eastAsia="宋体" w:hint="default"/>
        </w:rPr>
        <w:t>2010 </w:t>
      </w:r>
      <w:r>
        <w:rPr/>
        <w:t>年度股东大会，审议并通过了《关于</w:t>
      </w:r>
    </w:p>
    <w:p>
      <w:pPr>
        <w:pStyle w:val="BodyText"/>
        <w:spacing w:line="240" w:lineRule="auto" w:before="154"/>
        <w:ind w:right="945"/>
        <w:jc w:val="left"/>
      </w:pPr>
      <w:r>
        <w:rPr/>
        <w:t>公司</w:t>
      </w:r>
      <w:r>
        <w:rPr>
          <w:spacing w:val="-61"/>
        </w:rPr>
        <w:t> </w:t>
      </w:r>
      <w:r>
        <w:rPr>
          <w:rFonts w:ascii="宋体" w:hAnsi="宋体" w:cs="宋体" w:eastAsia="宋体" w:hint="default"/>
        </w:rPr>
        <w:t>2010</w:t>
      </w:r>
      <w:r>
        <w:rPr>
          <w:rFonts w:ascii="宋体" w:hAnsi="宋体" w:cs="宋体" w:eastAsia="宋体" w:hint="default"/>
          <w:spacing w:val="-60"/>
        </w:rPr>
        <w:t> </w:t>
      </w:r>
      <w:r>
        <w:rPr/>
        <w:t>年度董事会工作报告的议案</w:t>
      </w:r>
      <w:r>
        <w:rPr>
          <w:spacing w:val="-120"/>
        </w:rPr>
        <w:t>》</w:t>
      </w:r>
      <w:r>
        <w:rPr>
          <w:spacing w:val="-128"/>
        </w:rPr>
        <w:t>、</w:t>
      </w:r>
      <w:r>
        <w:rPr/>
        <w:t>《</w:t>
      </w:r>
      <w:r>
        <w:rPr>
          <w:spacing w:val="2"/>
        </w:rPr>
        <w:t>关</w:t>
      </w:r>
      <w:r>
        <w:rPr/>
        <w:t>于公司</w:t>
      </w:r>
      <w:r>
        <w:rPr>
          <w:spacing w:val="-60"/>
        </w:rPr>
        <w:t> </w:t>
      </w:r>
      <w:r>
        <w:rPr>
          <w:rFonts w:ascii="宋体" w:hAnsi="宋体" w:cs="宋体" w:eastAsia="宋体" w:hint="default"/>
        </w:rPr>
        <w:t>2010</w:t>
      </w:r>
      <w:r>
        <w:rPr>
          <w:rFonts w:ascii="宋体" w:hAnsi="宋体" w:cs="宋体" w:eastAsia="宋体" w:hint="default"/>
          <w:spacing w:val="-60"/>
        </w:rPr>
        <w:t> </w:t>
      </w:r>
      <w:r>
        <w:rPr/>
        <w:t>年度监事会工作报告的议案</w:t>
      </w:r>
      <w:r>
        <w:rPr>
          <w:spacing w:val="-120"/>
        </w:rPr>
        <w:t>》、</w:t>
      </w:r>
      <w:r>
        <w:rPr/>
      </w:r>
    </w:p>
    <w:p>
      <w:pPr>
        <w:pStyle w:val="BodyText"/>
        <w:spacing w:line="240" w:lineRule="auto" w:before="154"/>
        <w:ind w:right="945"/>
        <w:jc w:val="left"/>
      </w:pPr>
      <w:r>
        <w:rPr/>
        <w:t>《关于公司</w:t>
      </w:r>
      <w:r>
        <w:rPr>
          <w:spacing w:val="-61"/>
        </w:rPr>
        <w:t> </w:t>
      </w:r>
      <w:r>
        <w:rPr>
          <w:rFonts w:ascii="宋体" w:hAnsi="宋体" w:cs="宋体" w:eastAsia="宋体" w:hint="default"/>
        </w:rPr>
        <w:t>2010</w:t>
      </w:r>
      <w:r>
        <w:rPr>
          <w:rFonts w:ascii="宋体" w:hAnsi="宋体" w:cs="宋体" w:eastAsia="宋体" w:hint="default"/>
          <w:spacing w:val="-60"/>
        </w:rPr>
        <w:t> </w:t>
      </w:r>
      <w:r>
        <w:rPr/>
        <w:t>年财务决算的议案</w:t>
      </w:r>
      <w:r>
        <w:rPr>
          <w:spacing w:val="-120"/>
        </w:rPr>
        <w:t>》</w:t>
      </w:r>
      <w:r>
        <w:rPr>
          <w:spacing w:val="-123"/>
        </w:rPr>
        <w:t>、</w:t>
      </w:r>
      <w:r>
        <w:rPr/>
        <w:t>《关于公司</w:t>
      </w:r>
      <w:r>
        <w:rPr>
          <w:spacing w:val="-60"/>
        </w:rPr>
        <w:t> </w:t>
      </w:r>
      <w:r>
        <w:rPr>
          <w:rFonts w:ascii="宋体" w:hAnsi="宋体" w:cs="宋体" w:eastAsia="宋体" w:hint="default"/>
        </w:rPr>
        <w:t>2011</w:t>
      </w:r>
      <w:r>
        <w:rPr>
          <w:rFonts w:ascii="宋体" w:hAnsi="宋体" w:cs="宋体" w:eastAsia="宋体" w:hint="default"/>
          <w:spacing w:val="-60"/>
        </w:rPr>
        <w:t> </w:t>
      </w:r>
      <w:r>
        <w:rPr/>
        <w:t>年度财务预算报告的议案</w:t>
      </w:r>
      <w:r>
        <w:rPr>
          <w:spacing w:val="-120"/>
        </w:rPr>
        <w:t>》</w:t>
      </w:r>
      <w:r>
        <w:rPr>
          <w:spacing w:val="-122"/>
        </w:rPr>
        <w:t>、</w:t>
      </w:r>
      <w:r>
        <w:rPr/>
        <w:t>《关</w:t>
      </w:r>
    </w:p>
    <w:p>
      <w:pPr>
        <w:pStyle w:val="BodyText"/>
        <w:spacing w:line="357" w:lineRule="auto" w:before="154"/>
        <w:ind w:right="1074"/>
        <w:jc w:val="left"/>
      </w:pPr>
      <w:r>
        <w:rPr/>
        <w:t>于公司</w:t>
      </w:r>
      <w:r>
        <w:rPr>
          <w:spacing w:val="-61"/>
        </w:rPr>
        <w:t> </w:t>
      </w:r>
      <w:r>
        <w:rPr>
          <w:rFonts w:ascii="宋体" w:hAnsi="宋体" w:cs="宋体" w:eastAsia="宋体" w:hint="default"/>
        </w:rPr>
        <w:t>2010</w:t>
      </w:r>
      <w:r>
        <w:rPr>
          <w:rFonts w:ascii="宋体" w:hAnsi="宋体" w:cs="宋体" w:eastAsia="宋体" w:hint="default"/>
          <w:spacing w:val="-60"/>
        </w:rPr>
        <w:t> </w:t>
      </w:r>
      <w:r>
        <w:rPr/>
        <w:t>年利润分配预案的议案</w:t>
      </w:r>
      <w:r>
        <w:rPr>
          <w:spacing w:val="-120"/>
        </w:rPr>
        <w:t>》</w:t>
      </w:r>
      <w:r>
        <w:rPr>
          <w:spacing w:val="-123"/>
        </w:rPr>
        <w:t>、</w:t>
      </w:r>
      <w:r>
        <w:rPr/>
        <w:t>《关于</w:t>
      </w:r>
      <w:r>
        <w:rPr>
          <w:spacing w:val="-60"/>
        </w:rPr>
        <w:t> </w:t>
      </w:r>
      <w:r>
        <w:rPr>
          <w:rFonts w:ascii="宋体" w:hAnsi="宋体" w:cs="宋体" w:eastAsia="宋体" w:hint="default"/>
        </w:rPr>
        <w:t>2011</w:t>
      </w:r>
      <w:r>
        <w:rPr>
          <w:rFonts w:ascii="宋体" w:hAnsi="宋体" w:cs="宋体" w:eastAsia="宋体" w:hint="default"/>
          <w:spacing w:val="-60"/>
        </w:rPr>
        <w:t> </w:t>
      </w:r>
      <w:r>
        <w:rPr/>
        <w:t>年度公司董事</w:t>
      </w:r>
      <w:r>
        <w:rPr>
          <w:spacing w:val="-3"/>
        </w:rPr>
        <w:t>、</w:t>
      </w:r>
      <w:r>
        <w:rPr/>
        <w:t>监事</w:t>
      </w:r>
      <w:r>
        <w:rPr>
          <w:spacing w:val="-3"/>
        </w:rPr>
        <w:t>、</w:t>
      </w:r>
      <w:r>
        <w:rPr/>
        <w:t>高管人员薪酬</w:t>
      </w:r>
      <w:r>
        <w:rPr/>
        <w:t> 的议</w:t>
      </w:r>
      <w:r>
        <w:rPr>
          <w:spacing w:val="-1"/>
        </w:rPr>
        <w:t>案</w:t>
      </w:r>
      <w:r>
        <w:rPr>
          <w:spacing w:val="-120"/>
        </w:rPr>
        <w:t>》、</w:t>
      </w:r>
      <w:r>
        <w:rPr/>
        <w:t>《关于续聘会计师事务所的议案</w:t>
      </w:r>
      <w:r>
        <w:rPr>
          <w:spacing w:val="-120"/>
        </w:rPr>
        <w:t>》</w:t>
      </w:r>
      <w:r>
        <w:rPr/>
        <w:t>。</w:t>
      </w:r>
    </w:p>
    <w:p>
      <w:pPr>
        <w:pStyle w:val="BodyText"/>
        <w:spacing w:line="240" w:lineRule="auto"/>
        <w:ind w:left="612" w:right="945"/>
        <w:jc w:val="left"/>
      </w:pPr>
      <w:r>
        <w:rPr/>
        <w:t>报告期内，公司董事会已经严格按照该次股东大会的要求把上述决议履行完毕。</w:t>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240" w:lineRule="auto" w:before="26"/>
        <w:ind w:left="612" w:right="945"/>
        <w:jc w:val="left"/>
      </w:pPr>
      <w:r>
        <w:rPr>
          <w:rFonts w:ascii="宋体" w:hAnsi="宋体" w:cs="宋体" w:eastAsia="宋体" w:hint="default"/>
          <w:spacing w:val="-12"/>
        </w:rPr>
        <w:t>3</w:t>
      </w:r>
      <w:r>
        <w:rPr>
          <w:spacing w:val="-12"/>
        </w:rPr>
        <w:t>、公司于 </w:t>
      </w:r>
      <w:r>
        <w:rPr>
          <w:rFonts w:ascii="宋体" w:hAnsi="宋体" w:cs="宋体" w:eastAsia="宋体" w:hint="default"/>
        </w:rPr>
        <w:t>2011 </w:t>
      </w:r>
      <w:r>
        <w:rPr/>
        <w:t>年 </w:t>
      </w:r>
      <w:r>
        <w:rPr>
          <w:rFonts w:ascii="宋体" w:hAnsi="宋体" w:cs="宋体" w:eastAsia="宋体" w:hint="default"/>
        </w:rPr>
        <w:t>9 </w:t>
      </w:r>
      <w:r>
        <w:rPr/>
        <w:t>月 </w:t>
      </w:r>
      <w:r>
        <w:rPr>
          <w:rFonts w:ascii="宋体" w:hAnsi="宋体" w:cs="宋体" w:eastAsia="宋体" w:hint="default"/>
        </w:rPr>
        <w:t>5 </w:t>
      </w:r>
      <w:r>
        <w:rPr/>
        <w:t>日召开了 </w:t>
      </w:r>
      <w:r>
        <w:rPr>
          <w:rFonts w:ascii="宋体" w:hAnsi="宋体" w:cs="宋体" w:eastAsia="宋体" w:hint="default"/>
        </w:rPr>
        <w:t>2011</w:t>
      </w:r>
      <w:r>
        <w:rPr>
          <w:rFonts w:ascii="宋体" w:hAnsi="宋体" w:cs="宋体" w:eastAsia="宋体" w:hint="default"/>
          <w:spacing w:val="24"/>
        </w:rPr>
        <w:t> </w:t>
      </w:r>
      <w:r>
        <w:rPr>
          <w:spacing w:val="-4"/>
        </w:rPr>
        <w:t>年第二次临时股东大会，审议并通过了</w:t>
      </w:r>
    </w:p>
    <w:p>
      <w:pPr>
        <w:pStyle w:val="BodyText"/>
        <w:spacing w:line="240" w:lineRule="auto" w:before="154"/>
        <w:ind w:right="0"/>
        <w:jc w:val="both"/>
      </w:pPr>
      <w:r>
        <w:rPr/>
        <w:t>《关于</w:t>
      </w:r>
      <w:r>
        <w:rPr>
          <w:spacing w:val="-61"/>
        </w:rPr>
        <w:t> </w:t>
      </w:r>
      <w:r>
        <w:rPr>
          <w:rFonts w:ascii="宋体" w:hAnsi="宋体" w:cs="宋体" w:eastAsia="宋体" w:hint="default"/>
        </w:rPr>
        <w:t>2011</w:t>
      </w:r>
      <w:r>
        <w:rPr>
          <w:rFonts w:ascii="宋体" w:hAnsi="宋体" w:cs="宋体" w:eastAsia="宋体" w:hint="default"/>
          <w:spacing w:val="-60"/>
        </w:rPr>
        <w:t> </w:t>
      </w:r>
      <w:r>
        <w:rPr/>
        <w:t>年半年度利润分配预案的议案》</w:t>
      </w:r>
    </w:p>
    <w:p>
      <w:pPr>
        <w:pStyle w:val="BodyText"/>
        <w:spacing w:line="930" w:lineRule="atLeast" w:before="6"/>
        <w:ind w:left="612" w:right="1074"/>
        <w:jc w:val="left"/>
      </w:pPr>
      <w:r>
        <w:rPr/>
        <w:t>（三）公司董事会专业委员会运行情况 公司董事会下设战略委员会、提名委员会、审计委员会、薪酬与考核委员会等专门</w:t>
      </w:r>
    </w:p>
    <w:p>
      <w:pPr>
        <w:pStyle w:val="BodyText"/>
        <w:spacing w:line="357" w:lineRule="auto" w:before="154"/>
        <w:ind w:right="1087"/>
        <w:jc w:val="both"/>
      </w:pPr>
      <w:r>
        <w:rPr>
          <w:spacing w:val="-1"/>
        </w:rPr>
        <w:t>委员会。各专门委员会依据公司董事会所制定《董事会专门委员会实施细则》的职权范</w:t>
      </w:r>
      <w:r>
        <w:rPr>
          <w:spacing w:val="-91"/>
        </w:rPr>
        <w:t> </w:t>
      </w:r>
      <w:r>
        <w:rPr>
          <w:spacing w:val="-91"/>
        </w:rPr>
      </w:r>
      <w:r>
        <w:rPr>
          <w:spacing w:val="-1"/>
        </w:rPr>
        <w:t>围运作，就专业性事项进行研究，提出意见及建议，供董事会决策参考。根据《公司章</w:t>
      </w:r>
      <w:r>
        <w:rPr>
          <w:spacing w:val="-91"/>
        </w:rPr>
        <w:t> </w:t>
      </w:r>
      <w:r>
        <w:rPr>
          <w:spacing w:val="-91"/>
        </w:rPr>
      </w:r>
      <w:r>
        <w:rPr>
          <w:spacing w:val="-7"/>
        </w:rPr>
        <w:t>程》，专门委员会成员全部由董事组成。</w:t>
      </w:r>
    </w:p>
    <w:p>
      <w:pPr>
        <w:spacing w:line="240" w:lineRule="auto" w:before="0"/>
        <w:rPr>
          <w:rFonts w:ascii="宋体" w:hAnsi="宋体" w:cs="宋体" w:eastAsia="宋体" w:hint="default"/>
          <w:sz w:val="24"/>
          <w:szCs w:val="24"/>
        </w:rPr>
      </w:pPr>
    </w:p>
    <w:p>
      <w:pPr>
        <w:pStyle w:val="BodyText"/>
        <w:spacing w:line="240" w:lineRule="auto" w:before="190"/>
        <w:ind w:right="0"/>
        <w:jc w:val="both"/>
      </w:pPr>
      <w:r>
        <w:rPr>
          <w:rFonts w:ascii="宋体" w:hAnsi="宋体" w:cs="宋体" w:eastAsia="宋体" w:hint="default"/>
        </w:rPr>
        <w:t>1</w:t>
      </w:r>
      <w:r>
        <w:rPr/>
        <w:t>、</w:t>
      </w:r>
      <w:r>
        <w:rPr>
          <w:spacing w:val="-61"/>
        </w:rPr>
        <w:t> </w:t>
      </w:r>
      <w:r>
        <w:rPr/>
        <w:t>审计委员会履职情况</w:t>
      </w:r>
    </w:p>
    <w:p>
      <w:pPr>
        <w:pStyle w:val="BodyText"/>
        <w:spacing w:line="357" w:lineRule="auto" w:before="154"/>
        <w:ind w:right="953" w:firstLine="479"/>
        <w:jc w:val="left"/>
      </w:pPr>
      <w:r>
        <w:rPr/>
        <w:t>在公司 </w:t>
      </w:r>
      <w:r>
        <w:rPr>
          <w:rFonts w:ascii="宋体" w:hAnsi="宋体" w:cs="宋体" w:eastAsia="宋体" w:hint="default"/>
        </w:rPr>
        <w:t>2011</w:t>
      </w:r>
      <w:r>
        <w:rPr>
          <w:rFonts w:ascii="宋体" w:hAnsi="宋体" w:cs="宋体" w:eastAsia="宋体" w:hint="default"/>
          <w:spacing w:val="-35"/>
        </w:rPr>
        <w:t> </w:t>
      </w:r>
      <w:r>
        <w:rPr>
          <w:spacing w:val="-3"/>
        </w:rPr>
        <w:t>年年度财务报告编制及审计过程中，公司董事会审计委员会勤勉尽责，</w:t>
      </w:r>
      <w:r>
        <w:rPr/>
        <w:t> 根据中国证监会、深圳证券交易所有关规定及《董事会审计委员会工作细则》等要求， 认真履行了监督、核查职责。</w:t>
      </w:r>
    </w:p>
    <w:p>
      <w:pPr>
        <w:pStyle w:val="BodyText"/>
        <w:spacing w:line="357" w:lineRule="auto"/>
        <w:ind w:right="1085" w:firstLine="479"/>
        <w:jc w:val="both"/>
      </w:pPr>
      <w:r>
        <w:rPr>
          <w:spacing w:val="-2"/>
        </w:rPr>
        <w:t>（</w:t>
      </w:r>
      <w:r>
        <w:rPr>
          <w:rFonts w:ascii="宋体" w:hAnsi="宋体" w:cs="宋体" w:eastAsia="宋体" w:hint="default"/>
          <w:spacing w:val="-2"/>
        </w:rPr>
        <w:t>1</w:t>
      </w:r>
      <w:r>
        <w:rPr>
          <w:spacing w:val="-2"/>
        </w:rPr>
        <w:t>）认真阅读了并召开会议审议公司《</w:t>
      </w:r>
      <w:r>
        <w:rPr>
          <w:rFonts w:ascii="宋体" w:hAnsi="宋体" w:cs="宋体" w:eastAsia="宋体" w:hint="default"/>
          <w:spacing w:val="-2"/>
        </w:rPr>
        <w:t>2011</w:t>
      </w:r>
      <w:r>
        <w:rPr>
          <w:rFonts w:ascii="宋体" w:hAnsi="宋体" w:cs="宋体" w:eastAsia="宋体" w:hint="default"/>
        </w:rPr>
        <w:t> </w:t>
      </w:r>
      <w:r>
        <w:rPr>
          <w:spacing w:val="-18"/>
        </w:rPr>
        <w:t>年度审计工作总结》、《</w:t>
      </w:r>
      <w:r>
        <w:rPr>
          <w:rFonts w:ascii="宋体" w:hAnsi="宋体" w:cs="宋体" w:eastAsia="宋体" w:hint="default"/>
          <w:spacing w:val="-18"/>
        </w:rPr>
        <w:t>2012</w:t>
      </w:r>
      <w:r>
        <w:rPr>
          <w:rFonts w:ascii="宋体" w:hAnsi="宋体" w:cs="宋体" w:eastAsia="宋体" w:hint="default"/>
          <w:spacing w:val="-53"/>
        </w:rPr>
        <w:t> </w:t>
      </w:r>
      <w:r>
        <w:rPr/>
        <w:t>年审计工 </w:t>
      </w:r>
      <w:r>
        <w:rPr>
          <w:spacing w:val="-23"/>
        </w:rPr>
        <w:t>作计划》、《</w:t>
      </w:r>
      <w:r>
        <w:rPr>
          <w:rFonts w:ascii="宋体" w:hAnsi="宋体" w:cs="宋体" w:eastAsia="宋体" w:hint="default"/>
          <w:spacing w:val="-23"/>
        </w:rPr>
        <w:t>2011</w:t>
      </w:r>
      <w:r>
        <w:rPr>
          <w:rFonts w:ascii="宋体" w:hAnsi="宋体" w:cs="宋体" w:eastAsia="宋体" w:hint="default"/>
          <w:spacing w:val="26"/>
        </w:rPr>
        <w:t> </w:t>
      </w:r>
      <w:r>
        <w:rPr>
          <w:spacing w:val="2"/>
        </w:rPr>
        <w:t>年度财务会计报表》以及《财务管理制度》等相关资料，会议的议案</w:t>
      </w:r>
      <w:r>
        <w:rPr>
          <w:spacing w:val="-116"/>
        </w:rPr>
        <w:t> </w:t>
      </w:r>
      <w:r>
        <w:rPr>
          <w:spacing w:val="-116"/>
        </w:rPr>
      </w:r>
      <w:r>
        <w:rPr/>
        <w:t>形成意见。与负责公司年度审计工作的大华会计师事务所有限公司注册会计师协商确定</w:t>
      </w:r>
      <w:r>
        <w:rPr/>
        <w:t> 了深圳市方直科技股份有限公司 </w:t>
      </w:r>
      <w:r>
        <w:rPr>
          <w:rFonts w:ascii="宋体" w:hAnsi="宋体" w:cs="宋体" w:eastAsia="宋体" w:hint="default"/>
        </w:rPr>
        <w:t>2011</w:t>
      </w:r>
      <w:r>
        <w:rPr>
          <w:rFonts w:ascii="宋体" w:hAnsi="宋体" w:cs="宋体" w:eastAsia="宋体" w:hint="default"/>
          <w:spacing w:val="-61"/>
        </w:rPr>
        <w:t> </w:t>
      </w:r>
      <w:r>
        <w:rPr/>
        <w:t>年度财务报告审计工作的时间安排；</w:t>
      </w:r>
    </w:p>
    <w:p>
      <w:pPr>
        <w:pStyle w:val="BodyText"/>
        <w:spacing w:line="357" w:lineRule="auto"/>
        <w:ind w:right="1086" w:firstLine="470"/>
        <w:jc w:val="both"/>
      </w:pPr>
      <w:r>
        <w:rPr>
          <w:spacing w:val="-4"/>
        </w:rPr>
        <w:t>（</w:t>
      </w:r>
      <w:r>
        <w:rPr>
          <w:rFonts w:ascii="宋体" w:hAnsi="宋体" w:cs="宋体" w:eastAsia="宋体" w:hint="default"/>
          <w:spacing w:val="-4"/>
        </w:rPr>
        <w:t>2</w:t>
      </w:r>
      <w:r>
        <w:rPr>
          <w:spacing w:val="-4"/>
        </w:rPr>
        <w:t>）在年审注册会计师进场前审阅了公司编制的财务会计报表，认为财务会计报表</w:t>
      </w:r>
      <w:r>
        <w:rPr/>
        <w:t> </w:t>
      </w:r>
      <w:r>
        <w:rPr>
          <w:spacing w:val="-1"/>
        </w:rPr>
        <w:t>能够反映出公司的财务状况和经营成果，并出具了审议意见，同意提交给年审注册会计</w:t>
      </w:r>
      <w:r>
        <w:rPr>
          <w:spacing w:val="-87"/>
        </w:rPr>
        <w:t> </w:t>
      </w:r>
      <w:r>
        <w:rPr>
          <w:spacing w:val="-87"/>
        </w:rPr>
      </w:r>
      <w:r>
        <w:rPr/>
        <w:t>师进行审计；</w:t>
      </w:r>
    </w:p>
    <w:p>
      <w:pPr>
        <w:pStyle w:val="BodyText"/>
        <w:spacing w:line="357" w:lineRule="auto"/>
        <w:ind w:right="1087" w:firstLine="470"/>
        <w:jc w:val="both"/>
      </w:pPr>
      <w:r>
        <w:rPr>
          <w:spacing w:val="-4"/>
        </w:rPr>
        <w:t>（</w:t>
      </w:r>
      <w:r>
        <w:rPr>
          <w:rFonts w:ascii="宋体" w:hAnsi="宋体" w:cs="宋体" w:eastAsia="宋体" w:hint="default"/>
          <w:spacing w:val="-4"/>
        </w:rPr>
        <w:t>3</w:t>
      </w:r>
      <w:r>
        <w:rPr>
          <w:spacing w:val="-4"/>
        </w:rPr>
        <w:t>）年审注册会计师进场后，与会计师事务所协商就审计过程中发现的问题不断加</w:t>
      </w:r>
      <w:r>
        <w:rPr/>
        <w:t> 强与年审会计师的沟通和交流；</w:t>
      </w:r>
    </w:p>
    <w:p>
      <w:pPr>
        <w:pStyle w:val="BodyText"/>
        <w:spacing w:line="357" w:lineRule="auto" w:before="37"/>
        <w:ind w:right="1086" w:firstLine="470"/>
        <w:jc w:val="both"/>
      </w:pPr>
      <w:r>
        <w:rPr>
          <w:spacing w:val="-4"/>
        </w:rPr>
        <w:t>（</w:t>
      </w:r>
      <w:r>
        <w:rPr>
          <w:rFonts w:ascii="宋体" w:hAnsi="宋体" w:cs="宋体" w:eastAsia="宋体" w:hint="default"/>
          <w:spacing w:val="-4"/>
        </w:rPr>
        <w:t>4</w:t>
      </w:r>
      <w:r>
        <w:rPr>
          <w:spacing w:val="-4"/>
        </w:rPr>
        <w:t>）在大华会计师事务所有限公司出具 </w:t>
      </w:r>
      <w:r>
        <w:rPr>
          <w:rFonts w:ascii="宋体" w:hAnsi="宋体" w:cs="宋体" w:eastAsia="宋体" w:hint="default"/>
        </w:rPr>
        <w:t>2011</w:t>
      </w:r>
      <w:r>
        <w:rPr>
          <w:rFonts w:ascii="宋体" w:hAnsi="宋体" w:cs="宋体" w:eastAsia="宋体" w:hint="default"/>
          <w:spacing w:val="23"/>
        </w:rPr>
        <w:t> </w:t>
      </w:r>
      <w:r>
        <w:rPr>
          <w:spacing w:val="-4"/>
        </w:rPr>
        <w:t>年度审计报告后，召开会议对本年度</w:t>
      </w:r>
      <w:r>
        <w:rPr/>
        <w:t> </w:t>
      </w:r>
      <w:r>
        <w:rPr>
          <w:spacing w:val="-1"/>
        </w:rPr>
        <w:t>审计工作进行了总结，同时向董事会提交了《审计委员会决议》，就公司年度财务会计</w:t>
      </w:r>
      <w:r>
        <w:rPr>
          <w:spacing w:val="-109"/>
        </w:rPr>
        <w:t> </w:t>
      </w:r>
      <w:r>
        <w:rPr>
          <w:spacing w:val="-109"/>
        </w:rPr>
      </w:r>
      <w:r>
        <w:rPr/>
        <w:t>报表以及关于 </w:t>
      </w:r>
      <w:r>
        <w:rPr>
          <w:rFonts w:ascii="宋体" w:hAnsi="宋体" w:cs="宋体" w:eastAsia="宋体" w:hint="default"/>
        </w:rPr>
        <w:t>2012</w:t>
      </w:r>
      <w:r>
        <w:rPr>
          <w:rFonts w:ascii="宋体" w:hAnsi="宋体" w:cs="宋体" w:eastAsia="宋体" w:hint="default"/>
          <w:spacing w:val="-1"/>
        </w:rPr>
        <w:t> </w:t>
      </w:r>
      <w:r>
        <w:rPr/>
        <w:t>年度聘请会计师事务所的议案形成意见。</w:t>
      </w:r>
    </w:p>
    <w:p>
      <w:pPr>
        <w:pStyle w:val="BodyText"/>
        <w:spacing w:line="357" w:lineRule="auto"/>
        <w:ind w:right="1085" w:firstLine="470"/>
        <w:jc w:val="both"/>
      </w:pPr>
      <w:r>
        <w:rPr>
          <w:spacing w:val="-4"/>
        </w:rPr>
        <w:t>（</w:t>
      </w:r>
      <w:r>
        <w:rPr>
          <w:rFonts w:ascii="宋体" w:hAnsi="宋体" w:cs="宋体" w:eastAsia="宋体" w:hint="default"/>
          <w:spacing w:val="-4"/>
        </w:rPr>
        <w:t>5</w:t>
      </w:r>
      <w:r>
        <w:rPr>
          <w:spacing w:val="-4"/>
        </w:rPr>
        <w:t>）对公司内部控制制度检查评估后发表专项意见：公司已建立了较为完善的内部</w:t>
      </w:r>
      <w:r>
        <w:rPr/>
        <w:t> 控制制度体系并能得到有效执行。公司关于内部控制的自我评价报告真实客观地反映了 公司内部控制制度的建设及运行情况，同时将该自我评价报告发表的独立意见提交董事</w:t>
      </w:r>
    </w:p>
    <w:p>
      <w:pPr>
        <w:spacing w:after="0" w:line="357" w:lineRule="auto"/>
        <w:jc w:val="both"/>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240" w:lineRule="auto" w:before="26"/>
        <w:ind w:right="945"/>
        <w:jc w:val="left"/>
      </w:pPr>
      <w:r>
        <w:rPr/>
        <w:t>会审议。</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right="945"/>
        <w:jc w:val="left"/>
      </w:pPr>
      <w:r>
        <w:rPr>
          <w:rFonts w:ascii="宋体" w:hAnsi="宋体" w:cs="宋体" w:eastAsia="宋体" w:hint="default"/>
        </w:rPr>
        <w:t>2</w:t>
      </w:r>
      <w:r>
        <w:rPr/>
        <w:t>、</w:t>
      </w:r>
      <w:r>
        <w:rPr>
          <w:spacing w:val="-61"/>
        </w:rPr>
        <w:t> </w:t>
      </w:r>
      <w:r>
        <w:rPr/>
        <w:t>薪酬与考核委员会履职情况</w:t>
      </w:r>
    </w:p>
    <w:p>
      <w:pPr>
        <w:pStyle w:val="BodyText"/>
        <w:spacing w:line="240" w:lineRule="auto" w:before="154"/>
        <w:ind w:left="0" w:right="1086"/>
        <w:jc w:val="right"/>
      </w:pPr>
      <w:r>
        <w:rPr/>
        <w:t>公司薪酬与考核委员会对公司 </w:t>
      </w:r>
      <w:r>
        <w:rPr>
          <w:rFonts w:ascii="宋体" w:hAnsi="宋体" w:cs="宋体" w:eastAsia="宋体" w:hint="default"/>
        </w:rPr>
        <w:t>2011</w:t>
      </w:r>
      <w:r>
        <w:rPr>
          <w:rFonts w:ascii="宋体" w:hAnsi="宋体" w:cs="宋体" w:eastAsia="宋体" w:hint="default"/>
          <w:spacing w:val="-5"/>
        </w:rPr>
        <w:t> </w:t>
      </w:r>
      <w:r>
        <w:rPr/>
        <w:t>年度董事、监事、高级管理人员的薪酬情况进</w:t>
      </w:r>
    </w:p>
    <w:p>
      <w:pPr>
        <w:pStyle w:val="BodyText"/>
        <w:spacing w:line="240" w:lineRule="auto" w:before="154"/>
        <w:ind w:right="945"/>
        <w:jc w:val="left"/>
      </w:pPr>
      <w:r>
        <w:rPr/>
        <w:t>行了审核，认为公司董事、监事、高级管理人员 </w:t>
      </w:r>
      <w:r>
        <w:rPr>
          <w:rFonts w:ascii="宋体" w:hAnsi="宋体" w:cs="宋体" w:eastAsia="宋体" w:hint="default"/>
        </w:rPr>
        <w:t>2011</w:t>
      </w:r>
      <w:r>
        <w:rPr>
          <w:rFonts w:ascii="宋体" w:hAnsi="宋体" w:cs="宋体" w:eastAsia="宋体" w:hint="default"/>
          <w:spacing w:val="-5"/>
        </w:rPr>
        <w:t> </w:t>
      </w:r>
      <w:r>
        <w:rPr/>
        <w:t>年度薪酬符合公司股东大会、董</w:t>
      </w:r>
    </w:p>
    <w:p>
      <w:pPr>
        <w:pStyle w:val="BodyText"/>
        <w:spacing w:line="357" w:lineRule="auto" w:before="154"/>
        <w:ind w:right="1069"/>
        <w:jc w:val="left"/>
      </w:pPr>
      <w:r>
        <w:rPr/>
        <w:t>事会制定的相关制度和方案，符合公司的经营业绩和个人绩效。对 </w:t>
      </w:r>
      <w:r>
        <w:rPr>
          <w:rFonts w:ascii="宋体" w:hAnsi="宋体" w:cs="宋体" w:eastAsia="宋体" w:hint="default"/>
        </w:rPr>
        <w:t>2012</w:t>
      </w:r>
      <w:r>
        <w:rPr>
          <w:rFonts w:ascii="宋体" w:hAnsi="宋体" w:cs="宋体" w:eastAsia="宋体" w:hint="default"/>
          <w:spacing w:val="-5"/>
        </w:rPr>
        <w:t> </w:t>
      </w:r>
      <w:r>
        <w:rPr/>
        <w:t>年度董事、监 事、高级管理人员的薪酬进行建议。</w:t>
      </w:r>
    </w:p>
    <w:p>
      <w:pPr>
        <w:spacing w:line="240" w:lineRule="auto" w:before="0"/>
        <w:rPr>
          <w:rFonts w:ascii="宋体" w:hAnsi="宋体" w:cs="宋体" w:eastAsia="宋体" w:hint="default"/>
          <w:sz w:val="24"/>
          <w:szCs w:val="24"/>
        </w:rPr>
      </w:pPr>
    </w:p>
    <w:p>
      <w:pPr>
        <w:pStyle w:val="BodyText"/>
        <w:spacing w:line="357" w:lineRule="auto" w:before="191"/>
        <w:ind w:left="621" w:right="945" w:hanging="480"/>
        <w:jc w:val="left"/>
      </w:pPr>
      <w:r>
        <w:rPr>
          <w:rFonts w:ascii="宋体" w:hAnsi="宋体" w:cs="宋体" w:eastAsia="宋体" w:hint="default"/>
        </w:rPr>
        <w:t>3</w:t>
      </w:r>
      <w:r>
        <w:rPr/>
        <w:t>、</w:t>
      </w:r>
      <w:r>
        <w:rPr>
          <w:spacing w:val="-61"/>
        </w:rPr>
        <w:t> </w:t>
      </w:r>
      <w:r>
        <w:rPr/>
        <w:t>提名委员会履职情况</w:t>
      </w:r>
      <w:r>
        <w:rPr/>
        <w:t> </w:t>
      </w:r>
      <w:r>
        <w:rPr>
          <w:spacing w:val="-1"/>
        </w:rPr>
        <w:t>公司提名委员会勤勉尽责地履行职责，持续研究与关注高级管理人员选拔制度，认</w:t>
      </w:r>
    </w:p>
    <w:p>
      <w:pPr>
        <w:pStyle w:val="BodyText"/>
        <w:spacing w:line="240" w:lineRule="auto"/>
        <w:ind w:right="945"/>
        <w:jc w:val="left"/>
      </w:pPr>
      <w:r>
        <w:rPr/>
        <w:t>真审核与评价公司高级管理人员候选人。</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right="945"/>
        <w:jc w:val="left"/>
      </w:pPr>
      <w:r>
        <w:rPr>
          <w:rFonts w:ascii="宋体" w:hAnsi="宋体" w:cs="宋体" w:eastAsia="宋体" w:hint="default"/>
        </w:rPr>
        <w:t>4</w:t>
      </w:r>
      <w:r>
        <w:rPr/>
        <w:t>、</w:t>
      </w:r>
      <w:r>
        <w:rPr>
          <w:spacing w:val="-61"/>
        </w:rPr>
        <w:t> </w:t>
      </w:r>
      <w:r>
        <w:rPr/>
        <w:t>战略委员会履职情况</w:t>
      </w:r>
    </w:p>
    <w:p>
      <w:pPr>
        <w:pStyle w:val="BodyText"/>
        <w:spacing w:line="357" w:lineRule="auto" w:before="154"/>
        <w:ind w:left="501" w:right="1090" w:firstLine="480"/>
        <w:jc w:val="left"/>
      </w:pPr>
      <w:r>
        <w:rPr>
          <w:spacing w:val="2"/>
        </w:rPr>
        <w:t>深圳市方直科技股份有限公司 </w:t>
      </w:r>
      <w:r>
        <w:rPr>
          <w:rFonts w:ascii="宋体" w:hAnsi="宋体" w:cs="宋体" w:eastAsia="宋体" w:hint="default"/>
        </w:rPr>
        <w:t>2011</w:t>
      </w:r>
      <w:r>
        <w:rPr>
          <w:rFonts w:ascii="宋体" w:hAnsi="宋体" w:cs="宋体" w:eastAsia="宋体" w:hint="default"/>
          <w:spacing w:val="31"/>
        </w:rPr>
        <w:t> </w:t>
      </w:r>
      <w:r>
        <w:rPr>
          <w:spacing w:val="2"/>
        </w:rPr>
        <w:t>年年度报告报告期内，公司战略委员会勤</w:t>
      </w:r>
      <w:r>
        <w:rPr/>
        <w:t> 勉尽责地履行职责，就公司中长期战略规划等事项向董事会提出了建议。</w:t>
      </w:r>
    </w:p>
    <w:p>
      <w:pPr>
        <w:spacing w:line="240" w:lineRule="auto" w:before="0"/>
        <w:rPr>
          <w:rFonts w:ascii="宋体" w:hAnsi="宋体" w:cs="宋体" w:eastAsia="宋体" w:hint="default"/>
          <w:sz w:val="24"/>
          <w:szCs w:val="24"/>
        </w:rPr>
      </w:pPr>
    </w:p>
    <w:p>
      <w:pPr>
        <w:pStyle w:val="Heading3"/>
        <w:spacing w:line="240" w:lineRule="auto" w:before="190"/>
        <w:ind w:left="614" w:right="945"/>
        <w:jc w:val="left"/>
        <w:rPr>
          <w:b w:val="0"/>
          <w:bCs w:val="0"/>
        </w:rPr>
      </w:pPr>
      <w:r>
        <w:rPr/>
        <w:t>六、报告期内公司实施的利润分配方案</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6"/>
          <w:szCs w:val="26"/>
        </w:rPr>
      </w:pPr>
    </w:p>
    <w:p>
      <w:pPr>
        <w:pStyle w:val="BodyText"/>
        <w:spacing w:line="240" w:lineRule="auto" w:before="0"/>
        <w:ind w:left="607" w:right="945"/>
        <w:jc w:val="left"/>
      </w:pPr>
      <w:r>
        <w:rPr/>
        <w:t>（一）</w:t>
      </w:r>
      <w:r>
        <w:rPr>
          <w:rFonts w:ascii="宋体" w:hAnsi="宋体" w:cs="宋体" w:eastAsia="宋体" w:hint="default"/>
        </w:rPr>
        <w:t>2011</w:t>
      </w:r>
      <w:r>
        <w:rPr>
          <w:rFonts w:ascii="宋体" w:hAnsi="宋体" w:cs="宋体" w:eastAsia="宋体" w:hint="default"/>
          <w:spacing w:val="-60"/>
        </w:rPr>
        <w:t> </w:t>
      </w:r>
      <w:r>
        <w:rPr/>
        <w:t>年利润分配预案</w:t>
      </w:r>
    </w:p>
    <w:p>
      <w:pPr>
        <w:pStyle w:val="BodyText"/>
        <w:spacing w:line="357" w:lineRule="auto" w:before="192"/>
        <w:ind w:right="1067" w:firstLine="465"/>
        <w:jc w:val="right"/>
      </w:pPr>
      <w:r>
        <w:rPr>
          <w:spacing w:val="-4"/>
        </w:rPr>
        <w:t>经大华会计师事务所有限公司审计，公司</w:t>
      </w:r>
      <w:r>
        <w:rPr>
          <w:spacing w:val="-56"/>
        </w:rPr>
        <w:t> </w:t>
      </w:r>
      <w:r>
        <w:rPr>
          <w:rFonts w:ascii="宋体" w:hAnsi="宋体" w:cs="宋体" w:eastAsia="宋体" w:hint="default"/>
        </w:rPr>
        <w:t>2011</w:t>
      </w:r>
      <w:r>
        <w:rPr>
          <w:rFonts w:ascii="宋体" w:hAnsi="宋体" w:cs="宋体" w:eastAsia="宋体" w:hint="default"/>
          <w:spacing w:val="-56"/>
        </w:rPr>
        <w:t> </w:t>
      </w:r>
      <w:r>
        <w:rPr/>
        <w:t>年度净利润为</w:t>
      </w:r>
      <w:r>
        <w:rPr>
          <w:spacing w:val="-56"/>
        </w:rPr>
        <w:t> </w:t>
      </w:r>
      <w:r>
        <w:rPr>
          <w:rFonts w:ascii="宋体" w:hAnsi="宋体" w:cs="宋体" w:eastAsia="宋体" w:hint="default"/>
        </w:rPr>
        <w:t>24,947,651.01</w:t>
      </w:r>
      <w:r>
        <w:rPr>
          <w:rFonts w:ascii="宋体" w:hAnsi="宋体" w:cs="宋体" w:eastAsia="宋体" w:hint="default"/>
          <w:spacing w:val="-56"/>
        </w:rPr>
        <w:t> </w:t>
      </w:r>
      <w:r>
        <w:rPr>
          <w:spacing w:val="-19"/>
        </w:rPr>
        <w:t>元，根</w:t>
      </w:r>
      <w:r>
        <w:rPr/>
        <w:t> </w:t>
      </w:r>
      <w:r>
        <w:rPr>
          <w:spacing w:val="20"/>
        </w:rPr>
        <w:t>据《公司法》及《公司章程》的相关规定，按净利润的 </w:t>
      </w:r>
      <w:r>
        <w:rPr>
          <w:rFonts w:ascii="宋体" w:hAnsi="宋体" w:cs="宋体" w:eastAsia="宋体" w:hint="default"/>
        </w:rPr>
        <w:t>10%</w:t>
      </w:r>
      <w:r>
        <w:rPr>
          <w:rFonts w:ascii="宋体" w:hAnsi="宋体" w:cs="宋体" w:eastAsia="宋体" w:hint="default"/>
          <w:spacing w:val="-89"/>
        </w:rPr>
        <w:t> </w:t>
      </w:r>
      <w:r>
        <w:rPr>
          <w:spacing w:val="18"/>
        </w:rPr>
        <w:t>提取法定盈余公积金</w:t>
      </w:r>
      <w:r>
        <w:rPr>
          <w:spacing w:val="-99"/>
        </w:rPr>
        <w:t> </w:t>
      </w:r>
      <w:r>
        <w:rPr/>
      </w:r>
    </w:p>
    <w:p>
      <w:pPr>
        <w:pStyle w:val="BodyText"/>
        <w:spacing w:line="240" w:lineRule="auto"/>
        <w:ind w:right="945"/>
        <w:jc w:val="left"/>
      </w:pPr>
      <w:r>
        <w:rPr>
          <w:rFonts w:ascii="宋体" w:hAnsi="宋体" w:cs="宋体" w:eastAsia="宋体" w:hint="default"/>
        </w:rPr>
        <w:t>2,300,470.82 </w:t>
      </w:r>
      <w:r>
        <w:rPr>
          <w:spacing w:val="40"/>
        </w:rPr>
        <w:t>元。加年初未分配利润 </w:t>
      </w:r>
      <w:r>
        <w:rPr>
          <w:rFonts w:ascii="宋体" w:hAnsi="宋体" w:cs="宋体" w:eastAsia="宋体" w:hint="default"/>
        </w:rPr>
        <w:t>41,170,265.41 </w:t>
      </w:r>
      <w:r>
        <w:rPr>
          <w:spacing w:val="39"/>
        </w:rPr>
        <w:t>元，减本年度分配</w:t>
      </w:r>
      <w:r>
        <w:rPr>
          <w:spacing w:val="32"/>
        </w:rPr>
        <w:t> </w:t>
      </w:r>
      <w:r>
        <w:rPr>
          <w:spacing w:val="21"/>
        </w:rPr>
        <w:t>利润</w:t>
      </w:r>
      <w:r>
        <w:rPr>
          <w:spacing w:val="-77"/>
        </w:rPr>
        <w:t> </w:t>
      </w:r>
      <w:r>
        <w:rPr/>
      </w:r>
    </w:p>
    <w:p>
      <w:pPr>
        <w:pStyle w:val="BodyText"/>
        <w:spacing w:line="367" w:lineRule="auto" w:before="154"/>
        <w:ind w:left="0" w:right="1085"/>
        <w:jc w:val="right"/>
      </w:pPr>
      <w:r>
        <w:rPr>
          <w:rFonts w:ascii="宋体" w:hAnsi="宋体" w:cs="宋体" w:eastAsia="宋体" w:hint="default"/>
        </w:rPr>
        <w:t>8,800,000.00</w:t>
      </w:r>
      <w:r>
        <w:rPr>
          <w:rFonts w:ascii="宋体" w:hAnsi="宋体" w:cs="宋体" w:eastAsia="宋体" w:hint="default"/>
          <w:spacing w:val="-61"/>
        </w:rPr>
        <w:t> </w:t>
      </w:r>
      <w:r>
        <w:rPr/>
        <w:t>元，截至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日，可供股东分配利润为</w:t>
      </w:r>
      <w:r>
        <w:rPr>
          <w:spacing w:val="-60"/>
        </w:rPr>
        <w:t> </w:t>
      </w:r>
      <w:r>
        <w:rPr>
          <w:rFonts w:ascii="宋体" w:hAnsi="宋体" w:cs="宋体" w:eastAsia="宋体" w:hint="default"/>
        </w:rPr>
        <w:t>55,017,445.60</w:t>
      </w:r>
      <w:r>
        <w:rPr>
          <w:rFonts w:ascii="宋体" w:hAnsi="宋体" w:cs="宋体" w:eastAsia="宋体" w:hint="default"/>
          <w:spacing w:val="-60"/>
        </w:rPr>
        <w:t> </w:t>
      </w:r>
      <w:r>
        <w:rPr/>
        <w:t>元。 由于公司目前股本规模较小，在业务拓展中受注册资本规模限制较多，不利于公司 </w:t>
      </w:r>
      <w:r>
        <w:rPr>
          <w:spacing w:val="-1"/>
        </w:rPr>
        <w:t>业务的开拓。考虑到公司未来业务发展需要，为使公司股本规模与经营规模相匹配，并</w:t>
      </w:r>
      <w:r>
        <w:rPr>
          <w:spacing w:val="-103"/>
        </w:rPr>
        <w:t> </w:t>
      </w:r>
      <w:r>
        <w:rPr>
          <w:spacing w:val="-103"/>
        </w:rPr>
      </w:r>
      <w:r>
        <w:rPr/>
        <w:t>增加公司股票的流动性，同时能与全体股东分享公司成长的经营成果，以</w:t>
      </w:r>
      <w:r>
        <w:rPr>
          <w:spacing w:val="-61"/>
        </w:rPr>
        <w:t> </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p>
    <w:p>
      <w:pPr>
        <w:pStyle w:val="BodyText"/>
        <w:spacing w:line="240" w:lineRule="auto" w:before="26"/>
        <w:ind w:right="945"/>
        <w:jc w:val="left"/>
      </w:pPr>
      <w:r>
        <w:rPr>
          <w:rFonts w:ascii="宋体" w:hAnsi="宋体" w:cs="宋体" w:eastAsia="宋体" w:hint="default"/>
        </w:rPr>
        <w:t>31</w:t>
      </w:r>
      <w:r>
        <w:rPr>
          <w:rFonts w:ascii="宋体" w:hAnsi="宋体" w:cs="宋体" w:eastAsia="宋体" w:hint="default"/>
          <w:spacing w:val="-72"/>
        </w:rPr>
        <w:t> </w:t>
      </w:r>
      <w:r>
        <w:rPr/>
        <w:t>日公司总股本</w:t>
      </w:r>
      <w:r>
        <w:rPr>
          <w:spacing w:val="-73"/>
        </w:rPr>
        <w:t> </w:t>
      </w:r>
      <w:r>
        <w:rPr>
          <w:rFonts w:ascii="宋体" w:hAnsi="宋体" w:cs="宋体" w:eastAsia="宋体" w:hint="default"/>
        </w:rPr>
        <w:t>4,400</w:t>
      </w:r>
      <w:r>
        <w:rPr>
          <w:rFonts w:ascii="宋体" w:hAnsi="宋体" w:cs="宋体" w:eastAsia="宋体" w:hint="default"/>
          <w:spacing w:val="-75"/>
        </w:rPr>
        <w:t> </w:t>
      </w:r>
      <w:r>
        <w:rPr/>
        <w:t>万股为基数向全体股东每</w:t>
      </w:r>
      <w:r>
        <w:rPr>
          <w:spacing w:val="-72"/>
        </w:rPr>
        <w:t> </w:t>
      </w:r>
      <w:r>
        <w:rPr>
          <w:rFonts w:ascii="宋体" w:hAnsi="宋体" w:cs="宋体" w:eastAsia="宋体" w:hint="default"/>
        </w:rPr>
        <w:t>10</w:t>
      </w:r>
      <w:r>
        <w:rPr>
          <w:rFonts w:ascii="宋体" w:hAnsi="宋体" w:cs="宋体" w:eastAsia="宋体" w:hint="default"/>
          <w:spacing w:val="-72"/>
        </w:rPr>
        <w:t> </w:t>
      </w:r>
      <w:r>
        <w:rPr/>
        <w:t>股派发现金股利</w:t>
      </w:r>
      <w:r>
        <w:rPr>
          <w:spacing w:val="-2"/>
        </w:rPr>
        <w:t> </w:t>
      </w:r>
      <w:r>
        <w:rPr>
          <w:rFonts w:ascii="宋体" w:hAnsi="宋体" w:cs="宋体" w:eastAsia="宋体" w:hint="default"/>
        </w:rPr>
        <w:t>2.00 </w:t>
      </w:r>
      <w:r>
        <w:rPr/>
        <w:t>元人民</w:t>
      </w:r>
      <w:r>
        <w:rPr>
          <w:spacing w:val="-120"/>
        </w:rPr>
        <w:t>币</w:t>
      </w:r>
      <w:r>
        <w:rPr/>
        <w:t>（含</w:t>
      </w:r>
    </w:p>
    <w:p>
      <w:pPr>
        <w:pStyle w:val="BodyText"/>
        <w:spacing w:line="240" w:lineRule="auto" w:before="154"/>
        <w:ind w:right="945"/>
        <w:jc w:val="left"/>
        <w:rPr>
          <w:rFonts w:ascii="宋体" w:hAnsi="宋体" w:cs="宋体" w:eastAsia="宋体" w:hint="default"/>
        </w:rPr>
      </w:pPr>
      <w:r>
        <w:rPr/>
        <w:t>税</w:t>
      </w:r>
      <w:r>
        <w:rPr>
          <w:spacing w:val="-120"/>
        </w:rPr>
        <w:t>）</w:t>
      </w:r>
      <w:r>
        <w:rPr/>
        <w:t>，同时进行资本公积金转增股本，以</w:t>
      </w:r>
      <w:r>
        <w:rPr>
          <w:spacing w:val="-24"/>
        </w:rPr>
        <w:t> </w:t>
      </w:r>
      <w:r>
        <w:rPr>
          <w:rFonts w:ascii="宋体" w:hAnsi="宋体" w:cs="宋体" w:eastAsia="宋体" w:hint="default"/>
        </w:rPr>
        <w:t>4,400</w:t>
      </w:r>
      <w:r>
        <w:rPr>
          <w:rFonts w:ascii="宋体" w:hAnsi="宋体" w:cs="宋体" w:eastAsia="宋体" w:hint="default"/>
          <w:spacing w:val="-24"/>
        </w:rPr>
        <w:t> </w:t>
      </w:r>
      <w:r>
        <w:rPr/>
        <w:t>万股为基数向全体股东每</w:t>
      </w:r>
      <w:r>
        <w:rPr>
          <w:spacing w:val="-24"/>
        </w:rPr>
        <w:t> </w:t>
      </w:r>
      <w:r>
        <w:rPr>
          <w:rFonts w:ascii="宋体" w:hAnsi="宋体" w:cs="宋体" w:eastAsia="宋体" w:hint="default"/>
        </w:rPr>
        <w:t>10</w:t>
      </w:r>
      <w:r>
        <w:rPr>
          <w:rFonts w:ascii="宋体" w:hAnsi="宋体" w:cs="宋体" w:eastAsia="宋体" w:hint="default"/>
          <w:spacing w:val="-24"/>
        </w:rPr>
        <w:t> </w:t>
      </w:r>
      <w:r>
        <w:rPr/>
        <w:t>股转增</w:t>
      </w:r>
      <w:r>
        <w:rPr>
          <w:spacing w:val="-24"/>
        </w:rPr>
        <w:t> </w:t>
      </w:r>
      <w:r>
        <w:rPr>
          <w:rFonts w:ascii="宋体" w:hAnsi="宋体" w:cs="宋体" w:eastAsia="宋体" w:hint="default"/>
          <w:spacing w:val="-3"/>
        </w:rPr>
        <w:t>10</w:t>
      </w:r>
      <w:r>
        <w:rPr>
          <w:rFonts w:ascii="宋体" w:hAnsi="宋体" w:cs="宋体" w:eastAsia="宋体" w:hint="default"/>
        </w:rPr>
      </w:r>
    </w:p>
    <w:p>
      <w:pPr>
        <w:pStyle w:val="BodyText"/>
        <w:spacing w:line="240" w:lineRule="auto" w:before="154"/>
        <w:ind w:right="945"/>
        <w:jc w:val="left"/>
      </w:pPr>
      <w:r>
        <w:rPr/>
        <w:t>股，共计转增</w:t>
      </w:r>
      <w:r>
        <w:rPr>
          <w:spacing w:val="-61"/>
        </w:rPr>
        <w:t> </w:t>
      </w:r>
      <w:r>
        <w:rPr>
          <w:rFonts w:ascii="宋体" w:hAnsi="宋体" w:cs="宋体" w:eastAsia="宋体" w:hint="default"/>
        </w:rPr>
        <w:t>4,400</w:t>
      </w:r>
      <w:r>
        <w:rPr>
          <w:rFonts w:ascii="宋体" w:hAnsi="宋体" w:cs="宋体" w:eastAsia="宋体" w:hint="default"/>
          <w:spacing w:val="-60"/>
        </w:rPr>
        <w:t> </w:t>
      </w:r>
      <w:r>
        <w:rPr/>
        <w:t>万股，转增后公司总股本将增加至</w:t>
      </w:r>
      <w:r>
        <w:rPr>
          <w:spacing w:val="-60"/>
        </w:rPr>
        <w:t> </w:t>
      </w:r>
      <w:r>
        <w:rPr>
          <w:rFonts w:ascii="宋体" w:hAnsi="宋体" w:cs="宋体" w:eastAsia="宋体" w:hint="default"/>
        </w:rPr>
        <w:t>8,800</w:t>
      </w:r>
      <w:r>
        <w:rPr>
          <w:rFonts w:ascii="宋体" w:hAnsi="宋体" w:cs="宋体" w:eastAsia="宋体" w:hint="default"/>
          <w:spacing w:val="-60"/>
        </w:rPr>
        <w:t> </w:t>
      </w:r>
      <w:r>
        <w:rPr/>
        <w:t>万股。</w:t>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57" w:lineRule="auto" w:before="26"/>
        <w:ind w:right="1082" w:firstLine="451"/>
        <w:jc w:val="both"/>
      </w:pPr>
      <w:r>
        <w:rPr/>
        <w:t>公司独立董事认为：</w:t>
      </w:r>
      <w:r>
        <w:rPr>
          <w:spacing w:val="-16"/>
        </w:rPr>
        <w:t> </w:t>
      </w:r>
      <w:r>
        <w:rPr>
          <w:spacing w:val="-3"/>
        </w:rPr>
        <w:t>根据《公司法》和公司章程的有关规定，在公司现金满足公司</w:t>
      </w:r>
      <w:r>
        <w:rPr/>
        <w:t> 正常经营和发展规划的前提下，公司每年分配的利润不低于当年可分配利润的百分之二 十，其中，现金分红所占比例不应低于百分之三十，并且连续任何三个会计年度内以现 金方式累计分配的利润应不少于该三年实现的可分配利润的百分之三十。该利润分配预 案符合公司目前实际情况，有利于公司的持续稳定健康发展，同意公司利润分配预案， 并同意提交</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年度股东大会审议通过。</w:t>
      </w:r>
    </w:p>
    <w:p>
      <w:pPr>
        <w:spacing w:line="240" w:lineRule="auto" w:before="3"/>
        <w:rPr>
          <w:rFonts w:ascii="宋体" w:hAnsi="宋体" w:cs="宋体" w:eastAsia="宋体" w:hint="default"/>
          <w:sz w:val="24"/>
          <w:szCs w:val="24"/>
        </w:rPr>
      </w:pPr>
    </w:p>
    <w:p>
      <w:pPr>
        <w:pStyle w:val="BodyText"/>
        <w:spacing w:line="240" w:lineRule="auto" w:before="0"/>
        <w:ind w:left="621" w:right="945"/>
        <w:jc w:val="left"/>
      </w:pPr>
      <w:r>
        <w:rPr/>
        <w:t>（二）</w:t>
      </w:r>
      <w:r>
        <w:rPr>
          <w:spacing w:val="-60"/>
        </w:rPr>
        <w:t> </w:t>
      </w:r>
      <w:r>
        <w:rPr/>
        <w:t>最近</w:t>
      </w:r>
      <w:r>
        <w:rPr>
          <w:spacing w:val="-60"/>
        </w:rPr>
        <w:t> </w:t>
      </w:r>
      <w:r>
        <w:rPr>
          <w:rFonts w:ascii="Times New Roman" w:hAnsi="Times New Roman" w:cs="Times New Roman" w:eastAsia="Times New Roman" w:hint="default"/>
        </w:rPr>
        <w:t>3 </w:t>
      </w:r>
      <w:r>
        <w:rPr/>
        <w:t>年利润分配情况</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BodyText"/>
        <w:spacing w:line="338" w:lineRule="auto" w:before="0"/>
        <w:ind w:right="945" w:firstLine="537"/>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2008 </w:t>
      </w:r>
      <w:r>
        <w:rPr/>
        <w:t>年度和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年度，由于公司业务处于高速发展阶段，各项业务拓展急需 资金，公司未进行股利分配。</w:t>
      </w:r>
    </w:p>
    <w:p>
      <w:pPr>
        <w:spacing w:line="240" w:lineRule="auto" w:before="7"/>
        <w:rPr>
          <w:rFonts w:ascii="宋体" w:hAnsi="宋体" w:cs="宋体" w:eastAsia="宋体" w:hint="default"/>
          <w:sz w:val="25"/>
          <w:szCs w:val="25"/>
        </w:rPr>
      </w:pPr>
    </w:p>
    <w:p>
      <w:pPr>
        <w:pStyle w:val="BodyText"/>
        <w:spacing w:line="240" w:lineRule="auto" w:before="0"/>
        <w:ind w:left="679" w:right="945"/>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、公司 </w:t>
      </w:r>
      <w:r>
        <w:rPr>
          <w:rFonts w:ascii="Times New Roman" w:hAnsi="Times New Roman" w:cs="Times New Roman" w:eastAsia="Times New Roman" w:hint="default"/>
        </w:rPr>
        <w:t>2009 </w:t>
      </w:r>
      <w:r>
        <w:rPr/>
        <w:t>年度财务报表实现净利润人民币 </w:t>
      </w:r>
      <w:r>
        <w:rPr>
          <w:rFonts w:ascii="Times New Roman" w:hAnsi="Times New Roman" w:cs="Times New Roman" w:eastAsia="Times New Roman" w:hint="default"/>
        </w:rPr>
        <w:t>23,944,851.59 </w:t>
      </w:r>
      <w:r>
        <w:rPr/>
        <w:t>元，截止 </w:t>
      </w:r>
      <w:r>
        <w:rPr>
          <w:rFonts w:ascii="Times New Roman" w:hAnsi="Times New Roman" w:cs="Times New Roman" w:eastAsia="Times New Roman" w:hint="default"/>
        </w:rPr>
        <w:t>2009 </w:t>
      </w:r>
      <w:r>
        <w:rPr/>
        <w:t>年</w:t>
      </w:r>
      <w:r>
        <w:rPr>
          <w:spacing w:val="-68"/>
        </w:rPr>
        <w:t> </w:t>
      </w:r>
      <w:r>
        <w:rPr>
          <w:rFonts w:ascii="Times New Roman" w:hAnsi="Times New Roman" w:cs="Times New Roman" w:eastAsia="Times New Roman" w:hint="default"/>
        </w:rPr>
        <w:t>12</w:t>
      </w:r>
    </w:p>
    <w:p>
      <w:pPr>
        <w:pStyle w:val="BodyText"/>
        <w:spacing w:line="240" w:lineRule="auto" w:before="135"/>
        <w:ind w:right="945"/>
        <w:jc w:val="left"/>
      </w:pP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日未分配利润人民币</w:t>
      </w:r>
      <w:r>
        <w:rPr>
          <w:spacing w:val="-47"/>
        </w:rPr>
        <w:t> </w:t>
      </w:r>
      <w:r>
        <w:rPr>
          <w:rFonts w:ascii="Times New Roman" w:hAnsi="Times New Roman" w:cs="Times New Roman" w:eastAsia="Times New Roman" w:hint="default"/>
        </w:rPr>
        <w:t>16,221,856.77</w:t>
      </w:r>
      <w:r>
        <w:rPr>
          <w:rFonts w:ascii="Times New Roman" w:hAnsi="Times New Roman" w:cs="Times New Roman" w:eastAsia="Times New Roman" w:hint="default"/>
          <w:spacing w:val="12"/>
        </w:rPr>
        <w:t> </w:t>
      </w:r>
      <w:r>
        <w:rPr/>
        <w:t>元，依照《公司章程》规定，公司提取法定盈</w:t>
      </w:r>
    </w:p>
    <w:p>
      <w:pPr>
        <w:pStyle w:val="BodyText"/>
        <w:spacing w:line="240" w:lineRule="auto" w:before="133"/>
        <w:ind w:right="945"/>
        <w:jc w:val="left"/>
      </w:pPr>
      <w:r>
        <w:rPr/>
        <w:t>余公积金人民币</w:t>
      </w:r>
      <w:r>
        <w:rPr>
          <w:spacing w:val="-61"/>
        </w:rPr>
        <w:t> </w:t>
      </w:r>
      <w:r>
        <w:rPr>
          <w:rFonts w:ascii="Times New Roman" w:hAnsi="Times New Roman" w:cs="Times New Roman" w:eastAsia="Times New Roman" w:hint="default"/>
        </w:rPr>
        <w:t>3,455,248.46 </w:t>
      </w:r>
      <w:r>
        <w:rPr/>
        <w:t>元。</w:t>
      </w:r>
    </w:p>
    <w:p>
      <w:pPr>
        <w:spacing w:line="240" w:lineRule="auto" w:before="9"/>
        <w:rPr>
          <w:rFonts w:ascii="宋体" w:hAnsi="宋体" w:cs="宋体" w:eastAsia="宋体" w:hint="default"/>
          <w:sz w:val="31"/>
          <w:szCs w:val="31"/>
        </w:rPr>
      </w:pPr>
    </w:p>
    <w:p>
      <w:pPr>
        <w:pStyle w:val="BodyText"/>
        <w:spacing w:line="240" w:lineRule="auto" w:before="0"/>
        <w:ind w:left="679" w:right="945"/>
        <w:jc w:val="left"/>
      </w:pPr>
      <w:r>
        <w:rPr/>
        <w:t>公司</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日召开一届五次董事会会议，审议通过了</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年度利润分配</w:t>
      </w:r>
    </w:p>
    <w:p>
      <w:pPr>
        <w:pStyle w:val="BodyText"/>
        <w:spacing w:line="240" w:lineRule="auto" w:before="136"/>
        <w:ind w:right="945"/>
        <w:jc w:val="left"/>
      </w:pPr>
      <w:r>
        <w:rPr/>
        <w:t>方案：以经立信大华会计师事务所审计的公司截止</w:t>
      </w:r>
      <w:r>
        <w:rPr>
          <w:spacing w:val="-4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日的未分配利润为</w:t>
      </w:r>
    </w:p>
    <w:p>
      <w:pPr>
        <w:pStyle w:val="BodyText"/>
        <w:spacing w:line="240" w:lineRule="auto" w:before="135"/>
        <w:ind w:right="945"/>
        <w:jc w:val="left"/>
        <w:rPr>
          <w:rFonts w:ascii="Times New Roman" w:hAnsi="Times New Roman" w:cs="Times New Roman" w:eastAsia="Times New Roman" w:hint="default"/>
        </w:rPr>
      </w:pPr>
      <w:r>
        <w:rPr/>
        <w:t>基础</w:t>
      </w:r>
      <w:r>
        <w:rPr>
          <w:spacing w:val="-120"/>
        </w:rPr>
        <w:t>，</w:t>
      </w:r>
      <w:r>
        <w:rPr>
          <w:spacing w:val="-1"/>
        </w:rPr>
        <w:t>以</w:t>
      </w:r>
      <w:r>
        <w:rPr/>
        <w:t>现金方式向截止</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0"/>
        </w:rPr>
        <w:t> </w:t>
      </w:r>
      <w:r>
        <w:rPr>
          <w:rFonts w:ascii="Times New Roman" w:hAnsi="Times New Roman" w:cs="Times New Roman" w:eastAsia="Times New Roman" w:hint="default"/>
        </w:rPr>
        <w:t>31 </w:t>
      </w:r>
      <w:r>
        <w:rPr>
          <w:spacing w:val="-3"/>
        </w:rPr>
        <w:t>日</w:t>
      </w:r>
      <w:r>
        <w:rPr/>
        <w:t>登记在册的现有股东按照每股人民币</w:t>
      </w:r>
      <w:r>
        <w:rPr>
          <w:spacing w:val="-59"/>
        </w:rPr>
        <w:t> </w:t>
      </w:r>
      <w:r>
        <w:rPr>
          <w:rFonts w:ascii="Times New Roman" w:hAnsi="Times New Roman" w:cs="Times New Roman" w:eastAsia="Times New Roman" w:hint="default"/>
        </w:rPr>
        <w:t>0.2121</w:t>
      </w:r>
    </w:p>
    <w:p>
      <w:pPr>
        <w:pStyle w:val="BodyText"/>
        <w:spacing w:line="240" w:lineRule="auto" w:before="133"/>
        <w:ind w:right="945"/>
        <w:jc w:val="left"/>
      </w:pPr>
      <w:r>
        <w:rPr/>
        <w:t>元（含税）的比例分配股利，分配金额共计人民币 </w:t>
      </w:r>
      <w:r>
        <w:rPr>
          <w:rFonts w:ascii="Times New Roman" w:hAnsi="Times New Roman" w:cs="Times New Roman" w:eastAsia="Times New Roman" w:hint="default"/>
        </w:rPr>
        <w:t>7,000,000.00</w:t>
      </w:r>
      <w:r>
        <w:rPr>
          <w:rFonts w:ascii="Times New Roman" w:hAnsi="Times New Roman" w:cs="Times New Roman" w:eastAsia="Times New Roman" w:hint="default"/>
          <w:spacing w:val="-4"/>
        </w:rPr>
        <w:t> </w:t>
      </w:r>
      <w:r>
        <w:rPr/>
        <w:t>元。该利润分配方案在</w:t>
      </w:r>
    </w:p>
    <w:p>
      <w:pPr>
        <w:pStyle w:val="BodyText"/>
        <w:spacing w:line="336" w:lineRule="auto" w:before="135"/>
        <w:ind w:right="1073"/>
        <w:jc w:val="left"/>
      </w:pPr>
      <w:r>
        <w:rPr>
          <w:rFonts w:ascii="Times New Roman" w:hAnsi="Times New Roman" w:cs="Times New Roman" w:eastAsia="Times New Roman" w:hint="default"/>
        </w:rPr>
        <w:t>2010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日召开的</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spacing w:val="-3"/>
        </w:rPr>
        <w:t>年年度股东大会上审议通过，上述方案通过后即时实施完</w:t>
      </w:r>
      <w:r>
        <w:rPr/>
        <w:t> 毕。</w:t>
      </w:r>
    </w:p>
    <w:p>
      <w:pPr>
        <w:spacing w:line="240" w:lineRule="auto" w:before="10"/>
        <w:rPr>
          <w:rFonts w:ascii="宋体" w:hAnsi="宋体" w:cs="宋体" w:eastAsia="宋体" w:hint="default"/>
          <w:sz w:val="31"/>
          <w:szCs w:val="31"/>
        </w:rPr>
      </w:pPr>
    </w:p>
    <w:p>
      <w:pPr>
        <w:pStyle w:val="BodyText"/>
        <w:spacing w:line="240" w:lineRule="auto" w:before="0"/>
        <w:ind w:left="621" w:right="945"/>
        <w:jc w:val="left"/>
        <w:rPr>
          <w:rFonts w:ascii="Times New Roman" w:hAnsi="Times New Roman" w:cs="Times New Roman" w:eastAsia="Times New Roman" w:hint="default"/>
        </w:rPr>
      </w:pPr>
      <w:r>
        <w:rPr>
          <w:rFonts w:ascii="Times New Roman" w:hAnsi="Times New Roman" w:cs="Times New Roman" w:eastAsia="Times New Roman" w:hint="default"/>
          <w:spacing w:val="-6"/>
        </w:rPr>
        <w:t>3</w:t>
      </w:r>
      <w:r>
        <w:rPr>
          <w:spacing w:val="-6"/>
        </w:rPr>
        <w:t>、</w:t>
      </w:r>
      <w:r>
        <w:rPr>
          <w:rFonts w:ascii="Times New Roman" w:hAnsi="Times New Roman" w:cs="Times New Roman" w:eastAsia="Times New Roman" w:hint="default"/>
          <w:spacing w:val="-6"/>
        </w:rPr>
        <w:t>2011</w:t>
      </w:r>
      <w:r>
        <w:rPr>
          <w:rFonts w:ascii="Times New Roman" w:hAnsi="Times New Roman" w:cs="Times New Roman" w:eastAsia="Times New Roman" w:hint="default"/>
        </w:rPr>
        <w:t> </w:t>
      </w:r>
      <w:r>
        <w:rPr/>
        <w:t>年半年度公司实现净利润人民币</w:t>
      </w:r>
      <w:r>
        <w:rPr>
          <w:spacing w:val="-59"/>
        </w:rPr>
        <w:t> </w:t>
      </w:r>
      <w:r>
        <w:rPr>
          <w:rFonts w:ascii="Times New Roman" w:hAnsi="Times New Roman" w:cs="Times New Roman" w:eastAsia="Times New Roman" w:hint="default"/>
        </w:rPr>
        <w:t>9,225,458.21 </w:t>
      </w:r>
      <w:r>
        <w:rPr>
          <w:spacing w:val="-4"/>
        </w:rPr>
        <w:t>元，公司截至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30</w:t>
      </w:r>
    </w:p>
    <w:p>
      <w:pPr>
        <w:pStyle w:val="BodyText"/>
        <w:spacing w:line="240" w:lineRule="auto" w:before="135"/>
        <w:ind w:right="945"/>
        <w:jc w:val="left"/>
      </w:pPr>
      <w:r>
        <w:rPr>
          <w:spacing w:val="5"/>
        </w:rPr>
        <w:t>日可供股东分配的利润 </w:t>
      </w:r>
      <w:r>
        <w:rPr>
          <w:rFonts w:ascii="Times New Roman" w:hAnsi="Times New Roman" w:cs="Times New Roman" w:eastAsia="Times New Roman" w:hint="default"/>
        </w:rPr>
        <w:t>49,287,008.76  </w:t>
      </w:r>
      <w:r>
        <w:rPr>
          <w:spacing w:val="4"/>
        </w:rPr>
        <w:t>元。公司截至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30  </w:t>
      </w:r>
      <w:r>
        <w:rPr>
          <w:rFonts w:ascii="Times New Roman" w:hAnsi="Times New Roman" w:cs="Times New Roman" w:eastAsia="Times New Roman" w:hint="default"/>
          <w:spacing w:val="3"/>
        </w:rPr>
        <w:t> </w:t>
      </w:r>
      <w:r>
        <w:rPr>
          <w:spacing w:val="7"/>
        </w:rPr>
        <w:t>日资本公积为</w:t>
      </w:r>
      <w:r>
        <w:rPr/>
      </w:r>
    </w:p>
    <w:p>
      <w:pPr>
        <w:pStyle w:val="BodyText"/>
        <w:spacing w:line="240" w:lineRule="auto" w:before="136"/>
        <w:ind w:right="945"/>
        <w:jc w:val="left"/>
      </w:pPr>
      <w:r>
        <w:rPr>
          <w:rFonts w:ascii="Times New Roman" w:hAnsi="Times New Roman" w:cs="Times New Roman" w:eastAsia="Times New Roman" w:hint="default"/>
        </w:rPr>
        <w:t>176,980,990.76</w:t>
      </w:r>
      <w:r>
        <w:rPr>
          <w:rFonts w:ascii="Times New Roman" w:hAnsi="Times New Roman" w:cs="Times New Roman" w:eastAsia="Times New Roman" w:hint="default"/>
          <w:spacing w:val="-1"/>
        </w:rPr>
        <w:t> </w:t>
      </w:r>
      <w:r>
        <w:rPr/>
        <w:t>元，盈余公积为</w:t>
      </w:r>
      <w:r>
        <w:rPr>
          <w:spacing w:val="-60"/>
        </w:rPr>
        <w:t> </w:t>
      </w:r>
      <w:r>
        <w:rPr>
          <w:rFonts w:ascii="Times New Roman" w:hAnsi="Times New Roman" w:cs="Times New Roman" w:eastAsia="Times New Roman" w:hint="default"/>
        </w:rPr>
        <w:t>6,228,088.24 </w:t>
      </w:r>
      <w:r>
        <w:rPr/>
        <w:t>元。</w:t>
      </w:r>
    </w:p>
    <w:p>
      <w:pPr>
        <w:pStyle w:val="BodyText"/>
        <w:spacing w:line="240" w:lineRule="auto" w:before="176"/>
        <w:ind w:left="621" w:right="945"/>
        <w:jc w:val="left"/>
      </w:pPr>
      <w:r>
        <w:rPr/>
        <w:t>公司</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17 </w:t>
      </w:r>
      <w:r>
        <w:rPr/>
        <w:t>日召开一届十三次董事会会议</w:t>
      </w:r>
      <w:r>
        <w:rPr>
          <w:spacing w:val="-108"/>
        </w:rPr>
        <w:t>，</w:t>
      </w:r>
      <w:r>
        <w:rPr/>
        <w:t>审议通过了</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年度半年度利</w:t>
      </w:r>
    </w:p>
    <w:p>
      <w:pPr>
        <w:pStyle w:val="BodyText"/>
        <w:spacing w:line="240" w:lineRule="auto" w:before="135"/>
        <w:ind w:right="945"/>
        <w:jc w:val="left"/>
      </w:pPr>
      <w:r>
        <w:rPr/>
        <w:t>润分配方案：以截至</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日总股本</w:t>
      </w:r>
      <w:r>
        <w:rPr>
          <w:spacing w:val="-52"/>
        </w:rPr>
        <w:t> </w:t>
      </w:r>
      <w:r>
        <w:rPr>
          <w:rFonts w:ascii="Times New Roman" w:hAnsi="Times New Roman" w:cs="Times New Roman" w:eastAsia="Times New Roman" w:hint="default"/>
        </w:rPr>
        <w:t>4,400</w:t>
      </w:r>
      <w:r>
        <w:rPr>
          <w:rFonts w:ascii="Times New Roman" w:hAnsi="Times New Roman" w:cs="Times New Roman" w:eastAsia="Times New Roman" w:hint="default"/>
          <w:spacing w:val="8"/>
        </w:rPr>
        <w:t> </w:t>
      </w:r>
      <w:r>
        <w:rPr/>
        <w:t>万股为基数，以公司可供股东分配</w:t>
      </w:r>
    </w:p>
    <w:p>
      <w:pPr>
        <w:pStyle w:val="BodyText"/>
        <w:spacing w:line="240" w:lineRule="auto" w:before="135"/>
        <w:ind w:right="0"/>
        <w:jc w:val="left"/>
      </w:pPr>
      <w:r>
        <w:rPr/>
        <w:t>的利润向全体股东拟每</w:t>
      </w:r>
      <w:r>
        <w:rPr>
          <w:spacing w:val="-60"/>
        </w:rPr>
        <w:t> </w:t>
      </w:r>
      <w:r>
        <w:rPr>
          <w:rFonts w:ascii="Times New Roman" w:hAnsi="Times New Roman" w:cs="Times New Roman" w:eastAsia="Times New Roman" w:hint="default"/>
        </w:rPr>
        <w:t>10 </w:t>
      </w:r>
      <w:r>
        <w:rPr/>
        <w:t>股派发现金股利</w:t>
      </w:r>
      <w:r>
        <w:rPr>
          <w:spacing w:val="-60"/>
        </w:rPr>
        <w:t> </w:t>
      </w:r>
      <w:r>
        <w:rPr>
          <w:rFonts w:ascii="Times New Roman" w:hAnsi="Times New Roman" w:cs="Times New Roman" w:eastAsia="Times New Roman" w:hint="default"/>
        </w:rPr>
        <w:t>2.00 </w:t>
      </w:r>
      <w:r>
        <w:rPr>
          <w:spacing w:val="-94"/>
        </w:rPr>
        <w:t>元</w:t>
      </w:r>
      <w:r>
        <w:rPr/>
        <w:t>（含税</w:t>
      </w:r>
      <w:r>
        <w:rPr>
          <w:spacing w:val="-120"/>
        </w:rPr>
        <w:t>）</w:t>
      </w:r>
      <w:r>
        <w:rPr>
          <w:spacing w:val="-94"/>
        </w:rPr>
        <w:t>，</w:t>
      </w:r>
      <w:r>
        <w:rPr/>
        <w:t>合计</w:t>
      </w:r>
      <w:r>
        <w:rPr>
          <w:spacing w:val="2"/>
        </w:rPr>
        <w:t>派</w:t>
      </w:r>
      <w:r>
        <w:rPr/>
        <w:t>发现金股利</w:t>
      </w:r>
      <w:r>
        <w:rPr>
          <w:spacing w:val="-60"/>
        </w:rPr>
        <w:t> </w:t>
      </w:r>
      <w:r>
        <w:rPr>
          <w:rFonts w:ascii="Times New Roman" w:hAnsi="Times New Roman" w:cs="Times New Roman" w:eastAsia="Times New Roman" w:hint="default"/>
        </w:rPr>
        <w:t>880 </w:t>
      </w:r>
      <w:r>
        <w:rPr/>
        <w:t>万元，</w:t>
      </w:r>
    </w:p>
    <w:p>
      <w:pPr>
        <w:pStyle w:val="BodyText"/>
        <w:spacing w:line="240" w:lineRule="auto" w:before="135"/>
        <w:ind w:right="945"/>
        <w:jc w:val="left"/>
      </w:pPr>
      <w:r>
        <w:rPr/>
        <w:t>剩余未分配利润</w:t>
      </w:r>
      <w:r>
        <w:rPr>
          <w:spacing w:val="-53"/>
        </w:rPr>
        <w:t> </w:t>
      </w:r>
      <w:r>
        <w:rPr>
          <w:rFonts w:ascii="Times New Roman" w:hAnsi="Times New Roman" w:cs="Times New Roman" w:eastAsia="Times New Roman" w:hint="default"/>
        </w:rPr>
        <w:t>40,487,008.76</w:t>
      </w:r>
      <w:r>
        <w:rPr>
          <w:rFonts w:ascii="Times New Roman" w:hAnsi="Times New Roman" w:cs="Times New Roman" w:eastAsia="Times New Roman" w:hint="default"/>
          <w:spacing w:val="7"/>
        </w:rPr>
        <w:t> </w:t>
      </w:r>
      <w:r>
        <w:rPr/>
        <w:t>元结转以后分配。该利润分配方案在</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日召</w:t>
      </w:r>
    </w:p>
    <w:p>
      <w:pPr>
        <w:spacing w:after="0" w:line="240" w:lineRule="auto"/>
        <w:jc w:val="left"/>
        <w:sectPr>
          <w:footerReference w:type="default" r:id="rId21"/>
          <w:pgSz w:w="11910" w:h="16840"/>
          <w:pgMar w:footer="1848" w:header="877" w:top="1100" w:bottom="2040" w:left="1560" w:right="0"/>
          <w:pgNumType w:start="43"/>
        </w:sectPr>
      </w:pPr>
    </w:p>
    <w:p>
      <w:pPr>
        <w:spacing w:line="240" w:lineRule="auto" w:before="12"/>
        <w:rPr>
          <w:rFonts w:ascii="宋体" w:hAnsi="宋体" w:cs="宋体" w:eastAsia="宋体" w:hint="default"/>
          <w:sz w:val="23"/>
          <w:szCs w:val="23"/>
        </w:rPr>
      </w:pPr>
    </w:p>
    <w:p>
      <w:pPr>
        <w:pStyle w:val="BodyText"/>
        <w:spacing w:line="240" w:lineRule="auto" w:before="26"/>
        <w:ind w:left="621" w:right="945"/>
        <w:jc w:val="left"/>
      </w:pPr>
      <w:r>
        <w:rPr/>
        <w:t>最近三年现金分红情况表：</w:t>
      </w:r>
    </w:p>
    <w:p>
      <w:pPr>
        <w:spacing w:line="240" w:lineRule="auto" w:before="10"/>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538"/>
        <w:gridCol w:w="1942"/>
        <w:gridCol w:w="1760"/>
        <w:gridCol w:w="1940"/>
        <w:gridCol w:w="1680"/>
      </w:tblGrid>
      <w:tr>
        <w:trPr>
          <w:trHeight w:val="955" w:hRule="exact"/>
        </w:trPr>
        <w:tc>
          <w:tcPr>
            <w:tcW w:w="153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942" w:type="dxa"/>
            <w:tcBorders>
              <w:top w:val="single" w:sz="8" w:space="0" w:color="000000"/>
              <w:left w:val="single" w:sz="8" w:space="0" w:color="000000"/>
              <w:bottom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98" w:right="0"/>
              <w:jc w:val="left"/>
              <w:rPr>
                <w:rFonts w:ascii="宋体" w:hAnsi="宋体" w:cs="宋体" w:eastAsia="宋体" w:hint="default"/>
                <w:sz w:val="21"/>
                <w:szCs w:val="21"/>
              </w:rPr>
            </w:pPr>
            <w:r>
              <w:rPr>
                <w:rFonts w:ascii="宋体" w:hAnsi="宋体" w:cs="宋体" w:eastAsia="宋体" w:hint="default"/>
                <w:sz w:val="21"/>
                <w:szCs w:val="21"/>
              </w:rPr>
              <w:t>现金分红金额</w:t>
            </w:r>
          </w:p>
        </w:tc>
        <w:tc>
          <w:tcPr>
            <w:tcW w:w="1760" w:type="dxa"/>
            <w:vMerge w:val="restart"/>
            <w:tcBorders>
              <w:top w:val="single" w:sz="8" w:space="0" w:color="000000"/>
              <w:left w:val="single" w:sz="8" w:space="0" w:color="000000"/>
              <w:right w:val="single" w:sz="8" w:space="0" w:color="000000"/>
            </w:tcBorders>
          </w:tcPr>
          <w:p>
            <w:pPr>
              <w:pStyle w:val="TableParagraph"/>
              <w:spacing w:line="273" w:lineRule="auto" w:before="100"/>
              <w:ind w:left="96" w:right="98"/>
              <w:jc w:val="both"/>
              <w:rPr>
                <w:rFonts w:ascii="宋体" w:hAnsi="宋体" w:cs="宋体" w:eastAsia="宋体" w:hint="default"/>
                <w:sz w:val="21"/>
                <w:szCs w:val="21"/>
              </w:rPr>
            </w:pPr>
            <w:r>
              <w:rPr>
                <w:rFonts w:ascii="宋体" w:hAnsi="宋体" w:cs="宋体" w:eastAsia="宋体" w:hint="default"/>
                <w:spacing w:val="8"/>
                <w:sz w:val="21"/>
                <w:szCs w:val="21"/>
              </w:rPr>
              <w:t>分红年度合并报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sz w:val="21"/>
                <w:szCs w:val="21"/>
              </w:rPr>
              <w:t>表中归属于上市</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8"/>
                <w:sz w:val="21"/>
                <w:szCs w:val="21"/>
              </w:rPr>
              <w:t>公司股东的净利</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润（元）</w:t>
            </w:r>
          </w:p>
        </w:tc>
        <w:tc>
          <w:tcPr>
            <w:tcW w:w="1940" w:type="dxa"/>
            <w:vMerge w:val="restart"/>
            <w:tcBorders>
              <w:top w:val="single" w:sz="8" w:space="0" w:color="000000"/>
              <w:left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73" w:lineRule="auto"/>
              <w:ind w:left="98" w:right="95"/>
              <w:jc w:val="both"/>
              <w:rPr>
                <w:rFonts w:ascii="宋体" w:hAnsi="宋体" w:cs="宋体" w:eastAsia="宋体" w:hint="default"/>
                <w:sz w:val="21"/>
                <w:szCs w:val="21"/>
              </w:rPr>
            </w:pPr>
            <w:r>
              <w:rPr>
                <w:rFonts w:ascii="宋体" w:hAnsi="宋体" w:cs="宋体" w:eastAsia="宋体" w:hint="default"/>
                <w:spacing w:val="2"/>
                <w:sz w:val="21"/>
                <w:szCs w:val="21"/>
              </w:rPr>
              <w:t>占合并报表中归属</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于上市公司股东的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净利润的比率</w:t>
            </w:r>
          </w:p>
        </w:tc>
        <w:tc>
          <w:tcPr>
            <w:tcW w:w="168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50"/>
              <w:ind w:left="410" w:right="197" w:hanging="212"/>
              <w:jc w:val="left"/>
              <w:rPr>
                <w:rFonts w:ascii="宋体" w:hAnsi="宋体" w:cs="宋体" w:eastAsia="宋体" w:hint="default"/>
                <w:sz w:val="21"/>
                <w:szCs w:val="21"/>
              </w:rPr>
            </w:pPr>
            <w:r>
              <w:rPr>
                <w:rFonts w:ascii="宋体" w:hAnsi="宋体" w:cs="宋体" w:eastAsia="宋体" w:hint="default"/>
                <w:sz w:val="21"/>
                <w:szCs w:val="21"/>
              </w:rPr>
              <w:t>年度可分配利</w:t>
            </w:r>
            <w:r>
              <w:rPr>
                <w:rFonts w:ascii="宋体" w:hAnsi="宋体" w:cs="宋体" w:eastAsia="宋体" w:hint="default"/>
                <w:w w:val="100"/>
                <w:sz w:val="21"/>
                <w:szCs w:val="21"/>
              </w:rPr>
              <w:t> </w:t>
            </w:r>
            <w:r>
              <w:rPr>
                <w:rFonts w:ascii="宋体" w:hAnsi="宋体" w:cs="宋体" w:eastAsia="宋体" w:hint="default"/>
                <w:sz w:val="21"/>
                <w:szCs w:val="21"/>
              </w:rPr>
              <w:t>润（元）</w:t>
            </w:r>
          </w:p>
        </w:tc>
      </w:tr>
      <w:tr>
        <w:trPr>
          <w:trHeight w:val="538" w:hRule="exact"/>
        </w:trPr>
        <w:tc>
          <w:tcPr>
            <w:tcW w:w="1538" w:type="dxa"/>
            <w:vMerge/>
            <w:tcBorders>
              <w:left w:val="single" w:sz="8" w:space="0" w:color="000000"/>
              <w:bottom w:val="single" w:sz="8" w:space="0" w:color="000000"/>
              <w:right w:val="single" w:sz="8" w:space="0" w:color="000000"/>
            </w:tcBorders>
          </w:tcPr>
          <w:p>
            <w:pPr/>
          </w:p>
        </w:tc>
        <w:tc>
          <w:tcPr>
            <w:tcW w:w="194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（含税、元）</w:t>
            </w:r>
          </w:p>
        </w:tc>
        <w:tc>
          <w:tcPr>
            <w:tcW w:w="1760" w:type="dxa"/>
            <w:vMerge/>
            <w:tcBorders>
              <w:left w:val="single" w:sz="8" w:space="0" w:color="000000"/>
              <w:bottom w:val="single" w:sz="8" w:space="0" w:color="000000"/>
              <w:right w:val="single" w:sz="8" w:space="0" w:color="000000"/>
            </w:tcBorders>
          </w:tcPr>
          <w:p>
            <w:pPr/>
          </w:p>
        </w:tc>
        <w:tc>
          <w:tcPr>
            <w:tcW w:w="1940" w:type="dxa"/>
            <w:vMerge/>
            <w:tcBorders>
              <w:left w:val="single" w:sz="8" w:space="0" w:color="000000"/>
              <w:bottom w:val="single" w:sz="8" w:space="0" w:color="000000"/>
              <w:right w:val="single" w:sz="8" w:space="0" w:color="000000"/>
            </w:tcBorders>
          </w:tcPr>
          <w:p>
            <w:pPr/>
          </w:p>
        </w:tc>
        <w:tc>
          <w:tcPr>
            <w:tcW w:w="1680" w:type="dxa"/>
            <w:vMerge/>
            <w:tcBorders>
              <w:left w:val="single" w:sz="8" w:space="0" w:color="000000"/>
              <w:bottom w:val="single" w:sz="8" w:space="0" w:color="000000"/>
              <w:right w:val="single" w:sz="8" w:space="0" w:color="000000"/>
            </w:tcBorders>
          </w:tcPr>
          <w:p>
            <w:pPr/>
          </w:p>
        </w:tc>
      </w:tr>
      <w:tr>
        <w:trPr>
          <w:trHeight w:val="576" w:hRule="exact"/>
        </w:trPr>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left="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332"/>
              <w:jc w:val="right"/>
              <w:rPr>
                <w:rFonts w:ascii="Times New Roman" w:hAnsi="Times New Roman" w:cs="Times New Roman" w:eastAsia="Times New Roman" w:hint="default"/>
                <w:sz w:val="24"/>
                <w:szCs w:val="24"/>
              </w:rPr>
            </w:pPr>
            <w:r>
              <w:rPr>
                <w:rFonts w:ascii="Times New Roman"/>
                <w:sz w:val="24"/>
              </w:rPr>
              <w:t>8,800,000.00</w:t>
            </w:r>
          </w:p>
        </w:tc>
        <w:tc>
          <w:tcPr>
            <w:tcW w:w="176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24,947,651.01</w:t>
            </w:r>
          </w:p>
        </w:tc>
        <w:tc>
          <w:tcPr>
            <w:tcW w:w="194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36" w:right="0"/>
              <w:jc w:val="left"/>
              <w:rPr>
                <w:rFonts w:ascii="Times New Roman" w:hAnsi="Times New Roman" w:cs="Times New Roman" w:eastAsia="Times New Roman" w:hint="default"/>
                <w:sz w:val="21"/>
                <w:szCs w:val="21"/>
              </w:rPr>
            </w:pPr>
            <w:r>
              <w:rPr>
                <w:rFonts w:ascii="Times New Roman"/>
                <w:sz w:val="21"/>
              </w:rPr>
              <w:t>70.55%</w:t>
            </w:r>
          </w:p>
        </w:tc>
        <w:tc>
          <w:tcPr>
            <w:tcW w:w="168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22,647,180.19</w:t>
            </w:r>
          </w:p>
        </w:tc>
      </w:tr>
      <w:tr>
        <w:trPr>
          <w:trHeight w:val="574" w:hRule="exact"/>
        </w:trPr>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left="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年半年度</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332"/>
              <w:jc w:val="right"/>
              <w:rPr>
                <w:rFonts w:ascii="Times New Roman" w:hAnsi="Times New Roman" w:cs="Times New Roman" w:eastAsia="Times New Roman" w:hint="default"/>
                <w:sz w:val="24"/>
                <w:szCs w:val="24"/>
              </w:rPr>
            </w:pPr>
            <w:r>
              <w:rPr>
                <w:rFonts w:ascii="Times New Roman"/>
                <w:sz w:val="24"/>
              </w:rPr>
              <w:t>8,800,000.00</w:t>
            </w:r>
          </w:p>
        </w:tc>
        <w:tc>
          <w:tcPr>
            <w:tcW w:w="1760" w:type="dxa"/>
            <w:vMerge/>
            <w:tcBorders>
              <w:left w:val="single" w:sz="8" w:space="0" w:color="000000"/>
              <w:bottom w:val="single" w:sz="8" w:space="0" w:color="000000"/>
              <w:right w:val="single" w:sz="8" w:space="0" w:color="000000"/>
            </w:tcBorders>
          </w:tcPr>
          <w:p>
            <w:pPr/>
          </w:p>
        </w:tc>
        <w:tc>
          <w:tcPr>
            <w:tcW w:w="1940" w:type="dxa"/>
            <w:vMerge/>
            <w:tcBorders>
              <w:left w:val="single" w:sz="8" w:space="0" w:color="000000"/>
              <w:bottom w:val="single" w:sz="8" w:space="0" w:color="000000"/>
              <w:right w:val="single" w:sz="8" w:space="0" w:color="000000"/>
            </w:tcBorders>
          </w:tcPr>
          <w:p>
            <w:pPr/>
          </w:p>
        </w:tc>
        <w:tc>
          <w:tcPr>
            <w:tcW w:w="1680" w:type="dxa"/>
            <w:vMerge/>
            <w:tcBorders>
              <w:left w:val="single" w:sz="8" w:space="0" w:color="000000"/>
              <w:bottom w:val="single" w:sz="8" w:space="0" w:color="000000"/>
              <w:right w:val="single" w:sz="8" w:space="0" w:color="000000"/>
            </w:tcBorders>
          </w:tcPr>
          <w:p>
            <w:pPr/>
          </w:p>
        </w:tc>
      </w:tr>
      <w:tr>
        <w:trPr>
          <w:trHeight w:val="646" w:hRule="exact"/>
        </w:trPr>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left="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0</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35,403,657.10</w:t>
            </w:r>
          </w:p>
        </w:tc>
        <w:tc>
          <w:tcPr>
            <w:tcW w:w="19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31,948,408.64</w:t>
            </w:r>
          </w:p>
        </w:tc>
      </w:tr>
      <w:tr>
        <w:trPr>
          <w:trHeight w:val="644" w:hRule="exact"/>
        </w:trPr>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79" w:lineRule="exact"/>
              <w:ind w:left="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right="332"/>
              <w:jc w:val="right"/>
              <w:rPr>
                <w:rFonts w:ascii="Times New Roman" w:hAnsi="Times New Roman" w:cs="Times New Roman" w:eastAsia="Times New Roman" w:hint="default"/>
                <w:sz w:val="24"/>
                <w:szCs w:val="24"/>
              </w:rPr>
            </w:pPr>
            <w:r>
              <w:rPr>
                <w:rFonts w:ascii="Times New Roman"/>
                <w:sz w:val="24"/>
              </w:rPr>
              <w:t>7,000,000.00</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23,944,851.59</w:t>
            </w:r>
          </w:p>
        </w:tc>
        <w:tc>
          <w:tcPr>
            <w:tcW w:w="19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29.23%</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21,343,137.70</w:t>
            </w:r>
          </w:p>
        </w:tc>
      </w:tr>
      <w:tr>
        <w:trPr>
          <w:trHeight w:val="576" w:hRule="exact"/>
        </w:trPr>
        <w:tc>
          <w:tcPr>
            <w:tcW w:w="7180" w:type="dxa"/>
            <w:gridSpan w:val="4"/>
            <w:tcBorders>
              <w:top w:val="single" w:sz="8" w:space="0" w:color="000000"/>
              <w:left w:val="single" w:sz="8" w:space="0" w:color="000000"/>
              <w:bottom w:val="single" w:sz="8" w:space="0" w:color="000000"/>
              <w:right w:val="single" w:sz="8" w:space="0" w:color="000000"/>
            </w:tcBorders>
          </w:tcPr>
          <w:p>
            <w:pPr>
              <w:pStyle w:val="TableParagraph"/>
              <w:spacing w:line="278" w:lineRule="exact"/>
              <w:ind w:left="96"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最近三年累计现金分红金额占最近三年年均净利润的比例（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914" w:right="0"/>
              <w:jc w:val="left"/>
              <w:rPr>
                <w:rFonts w:ascii="Times New Roman" w:hAnsi="Times New Roman" w:cs="Times New Roman" w:eastAsia="Times New Roman" w:hint="default"/>
                <w:sz w:val="21"/>
                <w:szCs w:val="21"/>
              </w:rPr>
            </w:pPr>
            <w:r>
              <w:rPr>
                <w:rFonts w:ascii="Times New Roman"/>
                <w:sz w:val="21"/>
              </w:rPr>
              <w:t>87.55%</w:t>
            </w:r>
          </w:p>
        </w:tc>
      </w:tr>
    </w:tbl>
    <w:p>
      <w:pPr>
        <w:spacing w:line="256" w:lineRule="auto" w:before="0"/>
        <w:ind w:left="233" w:right="154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年度利润分配现金分红方案待</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年度股东大会审议通过。最近三年累计现金分红金额</w:t>
      </w:r>
      <w:r>
        <w:rPr>
          <w:rFonts w:ascii="宋体" w:hAnsi="宋体" w:cs="宋体" w:eastAsia="宋体" w:hint="default"/>
          <w:w w:val="100"/>
          <w:sz w:val="21"/>
          <w:szCs w:val="21"/>
        </w:rPr>
        <w:t> </w:t>
      </w:r>
      <w:r>
        <w:rPr>
          <w:rFonts w:ascii="宋体" w:hAnsi="宋体" w:cs="宋体" w:eastAsia="宋体" w:hint="default"/>
          <w:sz w:val="21"/>
          <w:szCs w:val="21"/>
        </w:rPr>
        <w:t>占最近三年累计可分配利润的比例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32%</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pStyle w:val="BodyText"/>
        <w:spacing w:line="386" w:lineRule="auto" w:before="171"/>
        <w:ind w:left="621" w:right="945"/>
        <w:jc w:val="left"/>
      </w:pPr>
      <w:r>
        <w:rPr/>
        <w:t>（三）</w:t>
      </w:r>
      <w:r>
        <w:rPr>
          <w:spacing w:val="-60"/>
        </w:rPr>
        <w:t> </w:t>
      </w:r>
      <w:r>
        <w:rPr/>
        <w:t>公司的利润分配政策</w:t>
      </w:r>
      <w:r>
        <w:rPr/>
        <w:t> </w:t>
      </w:r>
      <w:r>
        <w:rPr>
          <w:spacing w:val="-1"/>
        </w:rPr>
        <w:t>根据证监会进一步细化上市公司利润分配政策的指导性意见，公司将结合实际情况</w:t>
      </w:r>
    </w:p>
    <w:p>
      <w:pPr>
        <w:pStyle w:val="BodyText"/>
        <w:spacing w:line="357" w:lineRule="auto" w:before="7"/>
        <w:ind w:right="1087"/>
        <w:jc w:val="both"/>
      </w:pPr>
      <w:r>
        <w:rPr>
          <w:spacing w:val="-1"/>
        </w:rPr>
        <w:t>和投资者意愿，不断完善公司股利分配政策，保持股利分配政策的稳定性和持续性，使</w:t>
      </w:r>
      <w:r>
        <w:rPr>
          <w:spacing w:val="-91"/>
        </w:rPr>
        <w:t> </w:t>
      </w:r>
      <w:r>
        <w:rPr>
          <w:spacing w:val="-91"/>
        </w:rPr>
      </w:r>
      <w:r>
        <w:rPr>
          <w:spacing w:val="-1"/>
        </w:rPr>
        <w:t>投资者对未来分红有明确预期，切实提升对公司股东的回报。董事会将提请股东大会对</w:t>
      </w:r>
    </w:p>
    <w:p>
      <w:pPr>
        <w:pStyle w:val="BodyText"/>
        <w:spacing w:line="357" w:lineRule="auto"/>
        <w:ind w:right="1087"/>
        <w:jc w:val="both"/>
      </w:pPr>
      <w:r>
        <w:rPr>
          <w:spacing w:val="-1"/>
        </w:rPr>
        <w:t>《公司章程》的相关条款作出修订，明确公司采取现金、股票或者现金股票相结合的方</w:t>
      </w:r>
      <w:r>
        <w:rPr>
          <w:spacing w:val="-91"/>
        </w:rPr>
        <w:t> </w:t>
      </w:r>
      <w:r>
        <w:rPr>
          <w:spacing w:val="-91"/>
        </w:rPr>
      </w:r>
      <w:r>
        <w:rPr>
          <w:spacing w:val="-1"/>
        </w:rPr>
        <w:t>式实行利润分配。在公司现金满足公司正常经营和发展规划的前提下，公司每年分配的</w:t>
      </w:r>
      <w:r>
        <w:rPr>
          <w:spacing w:val="-88"/>
        </w:rPr>
        <w:t> </w:t>
      </w:r>
      <w:r>
        <w:rPr>
          <w:spacing w:val="-88"/>
        </w:rPr>
      </w:r>
      <w:r>
        <w:rPr>
          <w:spacing w:val="-1"/>
        </w:rPr>
        <w:t>利润不低于当年可分配利润的百分之二十，其中，现金分红所占比例不应低于百分之三</w:t>
      </w:r>
      <w:r>
        <w:rPr>
          <w:spacing w:val="-88"/>
        </w:rPr>
        <w:t> </w:t>
      </w:r>
      <w:r>
        <w:rPr>
          <w:spacing w:val="-88"/>
        </w:rPr>
      </w:r>
      <w:r>
        <w:rPr>
          <w:spacing w:val="-1"/>
        </w:rPr>
        <w:t>十，并且连续任何三个会计年度内以现金方式累计分配的利润应不少于该三年实现的可</w:t>
      </w:r>
      <w:r>
        <w:rPr>
          <w:spacing w:val="-88"/>
        </w:rPr>
        <w:t> </w:t>
      </w:r>
      <w:r>
        <w:rPr>
          <w:spacing w:val="-88"/>
        </w:rPr>
      </w:r>
      <w:r>
        <w:rPr/>
        <w:t>分配利润的百分之三十。</w:t>
      </w:r>
    </w:p>
    <w:p>
      <w:pPr>
        <w:spacing w:line="240" w:lineRule="auto" w:before="11"/>
        <w:rPr>
          <w:rFonts w:ascii="宋体" w:hAnsi="宋体" w:cs="宋体" w:eastAsia="宋体" w:hint="default"/>
          <w:sz w:val="26"/>
          <w:szCs w:val="26"/>
        </w:rPr>
      </w:pPr>
    </w:p>
    <w:p>
      <w:pPr>
        <w:pStyle w:val="Heading3"/>
        <w:spacing w:line="537" w:lineRule="auto"/>
        <w:ind w:right="3197"/>
        <w:jc w:val="left"/>
        <w:rPr>
          <w:b w:val="0"/>
          <w:bCs w:val="0"/>
        </w:rPr>
      </w:pPr>
      <w:r>
        <w:rPr/>
        <w:t>七、报告期内，公司不存在重大环保或其他重大社会安全问题</w:t>
      </w:r>
      <w:r>
        <w:rPr>
          <w:w w:val="99"/>
        </w:rPr>
        <w:t> </w:t>
      </w:r>
      <w:r>
        <w:rPr/>
        <w:t>八、报告期内，内幕信息知情人管理制度的建立和执行情况</w:t>
      </w:r>
      <w:r>
        <w:rPr>
          <w:b w:val="0"/>
          <w:bCs w:val="0"/>
        </w:rPr>
      </w:r>
    </w:p>
    <w:p>
      <w:pPr>
        <w:pStyle w:val="BodyText"/>
        <w:spacing w:line="240" w:lineRule="auto" w:before="91"/>
        <w:ind w:left="501" w:right="945"/>
        <w:jc w:val="left"/>
      </w:pPr>
      <w:r>
        <w:rPr/>
        <w:t>（一）内幕信息知情人管理制度的制定</w:t>
      </w:r>
    </w:p>
    <w:p>
      <w:pPr>
        <w:spacing w:line="240" w:lineRule="auto" w:before="13"/>
        <w:rPr>
          <w:rFonts w:ascii="宋体" w:hAnsi="宋体" w:cs="宋体" w:eastAsia="宋体" w:hint="default"/>
          <w:sz w:val="35"/>
          <w:szCs w:val="35"/>
        </w:rPr>
      </w:pPr>
    </w:p>
    <w:p>
      <w:pPr>
        <w:pStyle w:val="BodyText"/>
        <w:spacing w:line="240" w:lineRule="auto" w:before="0"/>
        <w:ind w:left="621" w:right="945"/>
        <w:jc w:val="left"/>
      </w:pPr>
      <w:r>
        <w:rPr/>
        <w:t>为了规范公司的内幕信息管理，加强内幕信息保密工作，维护信息披露公平原则，</w:t>
      </w:r>
    </w:p>
    <w:p>
      <w:pPr>
        <w:spacing w:after="0" w:line="240" w:lineRule="auto"/>
        <w:jc w:val="left"/>
        <w:sectPr>
          <w:footerReference w:type="default" r:id="rId22"/>
          <w:pgSz w:w="11910" w:h="16840"/>
          <w:pgMar w:footer="1848" w:header="877" w:top="1100" w:bottom="2040" w:left="1560" w:right="0"/>
          <w:pgNumType w:start="44"/>
        </w:sectPr>
      </w:pPr>
    </w:p>
    <w:p>
      <w:pPr>
        <w:spacing w:line="240" w:lineRule="auto" w:before="12"/>
        <w:rPr>
          <w:rFonts w:ascii="宋体" w:hAnsi="宋体" w:cs="宋体" w:eastAsia="宋体" w:hint="default"/>
          <w:sz w:val="23"/>
          <w:szCs w:val="23"/>
        </w:rPr>
      </w:pPr>
    </w:p>
    <w:p>
      <w:pPr>
        <w:pStyle w:val="BodyText"/>
        <w:spacing w:line="352" w:lineRule="auto" w:before="26"/>
        <w:ind w:right="1086"/>
        <w:jc w:val="both"/>
      </w:pPr>
      <w:r>
        <w:rPr>
          <w:spacing w:val="-7"/>
        </w:rPr>
        <w:t>法》、《深圳证券交易所创业板股票上市规则》等有关法律、法规、规范性文件及《公司</w:t>
      </w:r>
      <w:r>
        <w:rPr>
          <w:spacing w:val="-95"/>
        </w:rPr>
        <w:t> </w:t>
      </w:r>
      <w:r>
        <w:rPr>
          <w:spacing w:val="-95"/>
        </w:rPr>
      </w:r>
      <w:r>
        <w:rPr/>
        <w:t>章程》的有关规定，结合公司实际情况，公司于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27 </w:t>
      </w:r>
      <w:r>
        <w:rPr/>
        <w:t>日第一届董事会第十五 </w:t>
      </w:r>
      <w:r>
        <w:rPr>
          <w:spacing w:val="-1"/>
        </w:rPr>
        <w:t>次会议审议通过了《内幕信息及知情人登记和报备制度》，作为内幕交易防控的专项制</w:t>
      </w:r>
      <w:r>
        <w:rPr>
          <w:spacing w:val="-102"/>
        </w:rPr>
        <w:t> </w:t>
      </w:r>
      <w:r>
        <w:rPr>
          <w:spacing w:val="-102"/>
        </w:rPr>
      </w:r>
      <w:r>
        <w:rPr>
          <w:spacing w:val="-1"/>
        </w:rPr>
        <w:t>度文件。该制度明确界定了内幕信息和内幕信息知情人的范围，完善了内幕信息事项的</w:t>
      </w:r>
      <w:r>
        <w:rPr>
          <w:spacing w:val="-88"/>
        </w:rPr>
        <w:t> </w:t>
      </w:r>
      <w:r>
        <w:rPr>
          <w:spacing w:val="-88"/>
        </w:rPr>
      </w:r>
      <w:r>
        <w:rPr>
          <w:spacing w:val="-1"/>
        </w:rPr>
        <w:t>研究、决策和审批程序，健全了内幕信息的保密措施，建立了内幕信息知情人登记管理</w:t>
      </w:r>
      <w:r>
        <w:rPr>
          <w:spacing w:val="-91"/>
        </w:rPr>
        <w:t> </w:t>
      </w:r>
      <w:r>
        <w:rPr>
          <w:spacing w:val="-91"/>
        </w:rPr>
      </w:r>
      <w:r>
        <w:rPr/>
        <w:t>措施等。</w:t>
      </w:r>
    </w:p>
    <w:p>
      <w:pPr>
        <w:pStyle w:val="BodyText"/>
        <w:spacing w:line="352" w:lineRule="auto" w:before="79"/>
        <w:ind w:right="1086" w:firstLine="479"/>
        <w:jc w:val="both"/>
      </w:pPr>
      <w:r>
        <w:rPr/>
        <w:t>公司自</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日在深圳证券交易所创业板上市以来，非常注重公司治理水 </w:t>
      </w:r>
      <w:r>
        <w:rPr>
          <w:spacing w:val="-1"/>
        </w:rPr>
        <w:t>平的不断提高和完善，尤其是内幕交易防控工作，报告期内公司专门制定了《董事、监</w:t>
      </w:r>
      <w:r>
        <w:rPr>
          <w:spacing w:val="-93"/>
        </w:rPr>
        <w:t> </w:t>
      </w:r>
      <w:r>
        <w:rPr>
          <w:spacing w:val="-93"/>
        </w:rPr>
      </w:r>
      <w:r>
        <w:rPr>
          <w:spacing w:val="-7"/>
        </w:rPr>
        <w:t>事和高级管理人员所持本公司股份及其变动管理制度》、《防范控股股东及关联方占用公</w:t>
      </w:r>
      <w:r>
        <w:rPr>
          <w:spacing w:val="-92"/>
        </w:rPr>
        <w:t> </w:t>
      </w:r>
      <w:r>
        <w:rPr>
          <w:spacing w:val="-92"/>
        </w:rPr>
      </w:r>
      <w:r>
        <w:rPr>
          <w:spacing w:val="-7"/>
        </w:rPr>
        <w:t>司资金制度》，《年报信息披露重大差错责任追究制度》等信息管理及证券事务制度，并</w:t>
      </w:r>
      <w:r>
        <w:rPr>
          <w:spacing w:val="-96"/>
        </w:rPr>
        <w:t> </w:t>
      </w:r>
      <w:r>
        <w:rPr>
          <w:spacing w:val="-96"/>
        </w:rPr>
      </w:r>
      <w:r>
        <w:rPr/>
        <w:t>于 </w:t>
      </w:r>
      <w:r>
        <w:rPr>
          <w:rFonts w:ascii="宋体" w:hAnsi="宋体" w:cs="宋体" w:eastAsia="宋体" w:hint="default"/>
        </w:rPr>
        <w:t>2011 </w:t>
      </w:r>
      <w:r>
        <w:rPr/>
        <w:t>年 </w:t>
      </w:r>
      <w:r>
        <w:rPr>
          <w:rFonts w:ascii="宋体" w:hAnsi="宋体" w:cs="宋体" w:eastAsia="宋体" w:hint="default"/>
        </w:rPr>
        <w:t>9 </w:t>
      </w:r>
      <w:r>
        <w:rPr/>
        <w:t>月 </w:t>
      </w:r>
      <w:r>
        <w:rPr>
          <w:rFonts w:ascii="宋体" w:hAnsi="宋体" w:cs="宋体" w:eastAsia="宋体" w:hint="default"/>
        </w:rPr>
        <w:t>27</w:t>
      </w:r>
      <w:r>
        <w:rPr>
          <w:rFonts w:ascii="宋体" w:hAnsi="宋体" w:cs="宋体" w:eastAsia="宋体" w:hint="default"/>
          <w:spacing w:val="-1"/>
        </w:rPr>
        <w:t> </w:t>
      </w:r>
      <w:r>
        <w:rPr/>
        <w:t>日由公司第一届董事会第十五次会议审议通过。</w:t>
      </w:r>
    </w:p>
    <w:p>
      <w:pPr>
        <w:spacing w:line="240" w:lineRule="auto" w:before="2"/>
        <w:rPr>
          <w:rFonts w:ascii="宋体" w:hAnsi="宋体" w:cs="宋体" w:eastAsia="宋体" w:hint="default"/>
          <w:sz w:val="27"/>
          <w:szCs w:val="27"/>
        </w:rPr>
      </w:pPr>
    </w:p>
    <w:p>
      <w:pPr>
        <w:pStyle w:val="BodyText"/>
        <w:spacing w:line="240" w:lineRule="auto" w:before="0"/>
        <w:ind w:left="501" w:right="945"/>
        <w:jc w:val="left"/>
      </w:pPr>
      <w:r>
        <w:rPr/>
        <w:t>（二）内幕信息知情人管理制度的执行情况</w:t>
      </w:r>
    </w:p>
    <w:p>
      <w:pPr>
        <w:pStyle w:val="BodyText"/>
        <w:spacing w:line="782" w:lineRule="exact" w:before="44"/>
        <w:ind w:left="621" w:right="945" w:firstLine="120"/>
        <w:jc w:val="left"/>
      </w:pPr>
      <w:r>
        <w:rPr>
          <w:rFonts w:ascii="Times New Roman" w:hAnsi="Times New Roman" w:cs="Times New Roman" w:eastAsia="Times New Roman" w:hint="default"/>
        </w:rPr>
        <w:t>1</w:t>
      </w:r>
      <w:r>
        <w:rPr/>
        <w:t>、定期报告披露期间的信息保密工作 </w:t>
      </w:r>
      <w:r>
        <w:rPr>
          <w:spacing w:val="-1"/>
        </w:rPr>
        <w:t>报告期内，公司严格执行内幕信息保密制度，严格规范信息传递流程，在定期报告</w:t>
      </w:r>
    </w:p>
    <w:p>
      <w:pPr>
        <w:pStyle w:val="BodyText"/>
        <w:spacing w:line="357" w:lineRule="auto" w:before="31"/>
        <w:ind w:right="1087"/>
        <w:jc w:val="both"/>
      </w:pPr>
      <w:r>
        <w:rPr>
          <w:spacing w:val="-1"/>
        </w:rPr>
        <w:t>披露期间，对于未公开信息，公司董事会办公室都会严格控制知情人范围并组织相关内</w:t>
      </w:r>
      <w:r>
        <w:rPr>
          <w:spacing w:val="-89"/>
        </w:rPr>
        <w:t> </w:t>
      </w:r>
      <w:r>
        <w:rPr>
          <w:spacing w:val="-89"/>
        </w:rPr>
      </w:r>
      <w:r>
        <w:rPr>
          <w:spacing w:val="-1"/>
        </w:rPr>
        <w:t>幕信息知情人填写《内幕信息知情人登记表》，如实、完整记录上述信息在公开前的所</w:t>
      </w:r>
      <w:r>
        <w:rPr>
          <w:spacing w:val="-109"/>
        </w:rPr>
        <w:t> </w:t>
      </w:r>
      <w:r>
        <w:rPr>
          <w:spacing w:val="-109"/>
        </w:rPr>
      </w:r>
      <w:r>
        <w:rPr>
          <w:spacing w:val="-1"/>
        </w:rPr>
        <w:t>有内幕信息知情人名单，以及知情人知悉内幕信息的时间。经公司董事会办公室核实无</w:t>
      </w:r>
      <w:r>
        <w:rPr>
          <w:spacing w:val="-88"/>
        </w:rPr>
        <w:t> </w:t>
      </w:r>
      <w:r>
        <w:rPr>
          <w:spacing w:val="-88"/>
        </w:rPr>
      </w:r>
      <w:r>
        <w:rPr>
          <w:spacing w:val="-1"/>
        </w:rPr>
        <w:t>误后，按照相关法规规定在向深交所和证监局报送定期报告相关资料的同时报备内幕信</w:t>
      </w:r>
      <w:r>
        <w:rPr>
          <w:spacing w:val="-88"/>
        </w:rPr>
        <w:t> </w:t>
      </w:r>
      <w:r>
        <w:rPr>
          <w:spacing w:val="-88"/>
        </w:rPr>
      </w:r>
      <w:r>
        <w:rPr/>
        <w:t>息知情人登记情况。</w:t>
      </w:r>
    </w:p>
    <w:p>
      <w:pPr>
        <w:pStyle w:val="BodyText"/>
        <w:spacing w:line="782" w:lineRule="exact" w:before="5"/>
        <w:ind w:left="501" w:right="945" w:firstLine="120"/>
        <w:jc w:val="left"/>
      </w:pPr>
      <w:r>
        <w:rPr>
          <w:rFonts w:ascii="Times New Roman" w:hAnsi="Times New Roman" w:cs="Times New Roman" w:eastAsia="Times New Roman" w:hint="default"/>
        </w:rPr>
        <w:t>2</w:t>
      </w:r>
      <w:r>
        <w:rPr/>
        <w:t>、向大股东、实际控制人提供未公开信息 </w:t>
      </w:r>
      <w:r>
        <w:rPr>
          <w:spacing w:val="2"/>
        </w:rPr>
        <w:t>公司上市以来每月固定日期向证监局报送向大股东、实际控制人提供未公开信息，</w:t>
      </w:r>
    </w:p>
    <w:p>
      <w:pPr>
        <w:pStyle w:val="BodyText"/>
        <w:spacing w:line="240" w:lineRule="auto" w:before="31"/>
        <w:ind w:right="0"/>
        <w:jc w:val="both"/>
      </w:pPr>
      <w:r>
        <w:rPr/>
        <w:t>及时反映公司相关信息。</w:t>
      </w:r>
    </w:p>
    <w:p>
      <w:pPr>
        <w:pStyle w:val="BodyText"/>
        <w:spacing w:line="760" w:lineRule="atLeast" w:before="38"/>
        <w:ind w:left="621" w:right="945"/>
        <w:jc w:val="left"/>
      </w:pPr>
      <w:r>
        <w:rPr>
          <w:rFonts w:ascii="Times New Roman" w:hAnsi="Times New Roman" w:cs="Times New Roman" w:eastAsia="Times New Roman" w:hint="default"/>
        </w:rPr>
        <w:t>3</w:t>
      </w:r>
      <w:r>
        <w:rPr/>
        <w:t>、投资者调研期间的信息保密工作 </w:t>
      </w:r>
      <w:r>
        <w:rPr>
          <w:spacing w:val="-1"/>
        </w:rPr>
        <w:t>在定期报告及重大事项披露期间，公司尽量避免接待投资者的调研，努力做好定期</w:t>
      </w:r>
    </w:p>
    <w:p>
      <w:pPr>
        <w:pStyle w:val="BodyText"/>
        <w:spacing w:line="240" w:lineRule="auto" w:before="154"/>
        <w:ind w:right="0"/>
        <w:jc w:val="both"/>
      </w:pPr>
      <w:r>
        <w:rPr/>
        <w:t>报告及重大事项披露期间的信息保密工作。</w:t>
      </w:r>
    </w:p>
    <w:p>
      <w:pPr>
        <w:spacing w:after="0" w:line="240" w:lineRule="auto"/>
        <w:jc w:val="both"/>
        <w:sectPr>
          <w:footerReference w:type="default" r:id="rId23"/>
          <w:pgSz w:w="11910" w:h="16840"/>
          <w:pgMar w:footer="1268" w:header="877" w:top="1100" w:bottom="1460" w:left="1560" w:right="0"/>
          <w:pgNumType w:start="4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166"/>
        <w:ind w:right="1082" w:firstLine="479"/>
        <w:jc w:val="both"/>
      </w:pPr>
      <w:r>
        <w:rPr/>
        <w:t>在日常接待投资者调研时，公司董事会办公室负责履行相关的信息保密工作程序。 在进行调研前，先对调研人员的个人信息进行备案，同时要求签署投资者（机构）调研 登记表，并承诺在对外出具报告前需经上市公司董事会办公室认可。在调研过程中，董 事会办公室人员认真做好相关会议记录，并按照相关法规规定向深交所报备。</w:t>
      </w:r>
    </w:p>
    <w:p>
      <w:pPr>
        <w:pStyle w:val="BodyText"/>
        <w:spacing w:line="782" w:lineRule="exact" w:before="5"/>
        <w:ind w:left="621" w:right="945"/>
        <w:jc w:val="left"/>
      </w:pPr>
      <w:r>
        <w:rPr>
          <w:rFonts w:ascii="Times New Roman" w:hAnsi="Times New Roman" w:cs="Times New Roman" w:eastAsia="Times New Roman" w:hint="default"/>
        </w:rPr>
        <w:t>4</w:t>
      </w:r>
      <w:r>
        <w:rPr/>
        <w:t>、其他重大事件的信息保密工作 </w:t>
      </w:r>
      <w:r>
        <w:rPr>
          <w:spacing w:val="-1"/>
        </w:rPr>
        <w:t>在其他重大事项未披露前，公司及相关信息披露义务人采取保密措施，如实、完整</w:t>
      </w:r>
    </w:p>
    <w:p>
      <w:pPr>
        <w:pStyle w:val="BodyText"/>
        <w:spacing w:line="348" w:lineRule="auto" w:before="32"/>
        <w:ind w:right="1087"/>
        <w:jc w:val="both"/>
      </w:pPr>
      <w:r>
        <w:rPr>
          <w:spacing w:val="-1"/>
        </w:rPr>
        <w:t>记录信息在公开前的所有内幕信息知情人名单，以及知情人知悉内幕信息的时间，以保</w:t>
      </w:r>
      <w:r>
        <w:rPr>
          <w:spacing w:val="-89"/>
        </w:rPr>
        <w:t> </w:t>
      </w:r>
      <w:r>
        <w:rPr>
          <w:spacing w:val="-89"/>
        </w:rPr>
      </w:r>
      <w:r>
        <w:rPr/>
        <w:t>证信息处于可控范围。</w:t>
      </w:r>
      <w:r>
        <w:rPr>
          <w:spacing w:val="-96"/>
        </w:rPr>
        <w:t> </w:t>
      </w:r>
      <w:r>
        <w:rPr/>
        <w:t>根据内幕信息</w:t>
      </w:r>
      <w:r>
        <w:rPr>
          <w:rFonts w:ascii="Times New Roman" w:hAnsi="Times New Roman" w:cs="Times New Roman" w:eastAsia="Times New Roman" w:hint="default"/>
        </w:rPr>
        <w:t>“</w:t>
      </w:r>
      <w:r>
        <w:rPr/>
        <w:t>一事一报</w:t>
      </w:r>
      <w:r>
        <w:rPr>
          <w:rFonts w:ascii="Times New Roman" w:hAnsi="Times New Roman" w:cs="Times New Roman" w:eastAsia="Times New Roman" w:hint="default"/>
        </w:rPr>
        <w:t>”</w:t>
      </w:r>
      <w:r>
        <w:rPr/>
        <w:t>的原则，并按照相关法规规定向深交所 报备。</w:t>
      </w:r>
    </w:p>
    <w:p>
      <w:pPr>
        <w:pStyle w:val="BodyText"/>
        <w:spacing w:line="862" w:lineRule="exact" w:before="28"/>
        <w:ind w:left="621" w:right="945" w:hanging="120"/>
        <w:jc w:val="left"/>
      </w:pPr>
      <w:r>
        <w:rPr>
          <w:spacing w:val="-1"/>
        </w:rPr>
        <w:t>（三）报告期内自查内幕信息知情人涉嫌内幕交易以及监管部门的查处和整改情况。</w:t>
      </w:r>
      <w:r>
        <w:rPr>
          <w:spacing w:val="-89"/>
        </w:rPr>
        <w:t> </w:t>
      </w:r>
      <w:r>
        <w:rPr>
          <w:spacing w:val="-89"/>
        </w:rPr>
      </w:r>
      <w:r>
        <w:rPr/>
        <w:t>报告期内，公司董事、监事及高级管理人员和其他相关知情人严格遵守了内幕信息</w:t>
      </w:r>
    </w:p>
    <w:p>
      <w:pPr>
        <w:pStyle w:val="BodyText"/>
        <w:spacing w:line="348" w:lineRule="auto" w:before="15"/>
        <w:ind w:right="1087"/>
        <w:jc w:val="both"/>
      </w:pPr>
      <w:r>
        <w:rPr/>
        <w:t>知情人管理制度，积极开展</w:t>
      </w:r>
      <w:r>
        <w:rPr>
          <w:spacing w:val="-8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12.4</w:t>
      </w:r>
      <w:r>
        <w:rPr/>
        <w:t>”法制宣传活动，进行公司内培训及形式多样 </w:t>
      </w:r>
      <w:r>
        <w:rPr>
          <w:spacing w:val="-1"/>
        </w:rPr>
        <w:t>普法宣传，未发现有内幕信息知情人利用内幕信息买卖本公司股份的情况。报告期内公</w:t>
      </w:r>
      <w:r>
        <w:rPr>
          <w:spacing w:val="-88"/>
        </w:rPr>
        <w:t> </w:t>
      </w:r>
      <w:r>
        <w:rPr>
          <w:spacing w:val="-88"/>
        </w:rPr>
      </w:r>
      <w:r>
        <w:rPr/>
        <w:t>司也未发生受到监管部门查处和整改的情形。</w:t>
      </w:r>
    </w:p>
    <w:p>
      <w:pPr>
        <w:pStyle w:val="BodyText"/>
        <w:spacing w:line="357" w:lineRule="auto" w:before="84"/>
        <w:ind w:right="1082" w:firstLine="479"/>
        <w:jc w:val="both"/>
      </w:pPr>
      <w:r>
        <w:rPr>
          <w:spacing w:val="-7"/>
        </w:rPr>
        <w:t>报告期内，公司董事会加强了《公司法》、《证券法》等法规及《上市规则》等规则</w:t>
      </w:r>
      <w:r>
        <w:rPr/>
        <w:t> 的学习，组织相关人员就信息披露法律规定展开专项学习和讨论，以确保真实、准确、 完整、及时、公平的披露所有对本公司股票及其衍生品种交易价格可能产生较大影响的 信息。公司将继续遵守有关信息披露的法律规定并严格执行本公司信息披露事务管理制 度，组织有关信息披露规定的专题培训和深化学习，不断提高公司信息披露的质量和水 平。</w:t>
      </w:r>
    </w:p>
    <w:p>
      <w:pPr>
        <w:spacing w:line="240" w:lineRule="auto" w:before="11"/>
        <w:rPr>
          <w:rFonts w:ascii="宋体" w:hAnsi="宋体" w:cs="宋体" w:eastAsia="宋体" w:hint="default"/>
          <w:sz w:val="33"/>
          <w:szCs w:val="33"/>
        </w:rPr>
      </w:pPr>
    </w:p>
    <w:p>
      <w:pPr>
        <w:spacing w:before="0"/>
        <w:ind w:left="3413" w:right="4359" w:firstLine="0"/>
        <w:jc w:val="center"/>
        <w:rPr>
          <w:rFonts w:ascii="黑体" w:hAnsi="黑体" w:cs="黑体" w:eastAsia="黑体" w:hint="default"/>
          <w:sz w:val="32"/>
          <w:szCs w:val="32"/>
        </w:rPr>
      </w:pPr>
      <w:bookmarkStart w:name="_TOC_250005" w:id="5"/>
      <w:r>
        <w:rPr>
          <w:rFonts w:ascii="黑体" w:hAnsi="黑体" w:cs="黑体" w:eastAsia="黑体" w:hint="default"/>
          <w:b/>
          <w:bCs/>
          <w:sz w:val="32"/>
          <w:szCs w:val="32"/>
        </w:rPr>
        <w:t>第五节</w:t>
      </w:r>
      <w:r>
        <w:rPr>
          <w:rFonts w:ascii="黑体" w:hAnsi="黑体" w:cs="黑体" w:eastAsia="黑体" w:hint="default"/>
          <w:b/>
          <w:bCs/>
          <w:spacing w:val="-2"/>
          <w:sz w:val="32"/>
          <w:szCs w:val="32"/>
        </w:rPr>
        <w:t> </w:t>
      </w:r>
      <w:r>
        <w:rPr>
          <w:rFonts w:ascii="黑体" w:hAnsi="黑体" w:cs="黑体" w:eastAsia="黑体" w:hint="default"/>
          <w:b/>
          <w:bCs/>
          <w:sz w:val="32"/>
          <w:szCs w:val="32"/>
        </w:rPr>
        <w:t>重要事项</w:t>
      </w:r>
      <w:bookmarkEnd w:id="5"/>
      <w:r>
        <w:rPr>
          <w:rFonts w:ascii="黑体" w:hAnsi="黑体" w:cs="黑体" w:eastAsia="黑体" w:hint="default"/>
          <w:sz w:val="32"/>
          <w:szCs w:val="32"/>
        </w:rPr>
      </w:r>
    </w:p>
    <w:p>
      <w:pPr>
        <w:spacing w:line="240" w:lineRule="auto" w:before="9"/>
        <w:rPr>
          <w:rFonts w:ascii="黑体" w:hAnsi="黑体" w:cs="黑体" w:eastAsia="黑体" w:hint="default"/>
          <w:b/>
          <w:bCs/>
          <w:sz w:val="44"/>
          <w:szCs w:val="44"/>
        </w:rPr>
      </w:pPr>
    </w:p>
    <w:p>
      <w:pPr>
        <w:pStyle w:val="Heading3"/>
        <w:spacing w:line="240" w:lineRule="auto"/>
        <w:ind w:left="142" w:right="0"/>
        <w:jc w:val="both"/>
        <w:rPr>
          <w:b w:val="0"/>
          <w:bCs w:val="0"/>
        </w:rPr>
      </w:pPr>
      <w:r>
        <w:rPr/>
        <w:t>一、报告期内，公司无重大诉讼、仲裁事项。</w:t>
      </w:r>
      <w:r>
        <w:rPr>
          <w:b w:val="0"/>
          <w:bCs w:val="0"/>
        </w:rPr>
      </w:r>
    </w:p>
    <w:p>
      <w:pPr>
        <w:spacing w:after="0" w:line="240" w:lineRule="auto"/>
        <w:jc w:val="both"/>
        <w:sectPr>
          <w:pgSz w:w="11910" w:h="16840"/>
          <w:pgMar w:header="877" w:footer="1268" w:top="1100" w:bottom="1460" w:left="1560" w:right="0"/>
        </w:sectPr>
      </w:pPr>
    </w:p>
    <w:p>
      <w:pPr>
        <w:spacing w:line="240" w:lineRule="auto" w:before="12"/>
        <w:rPr>
          <w:rFonts w:ascii="宋体" w:hAnsi="宋体" w:cs="宋体" w:eastAsia="宋体" w:hint="default"/>
          <w:b/>
          <w:bCs/>
          <w:sz w:val="23"/>
          <w:szCs w:val="23"/>
        </w:rPr>
      </w:pPr>
    </w:p>
    <w:p>
      <w:pPr>
        <w:pStyle w:val="Heading3"/>
        <w:spacing w:line="715" w:lineRule="auto" w:before="26"/>
        <w:ind w:left="142" w:right="1048"/>
        <w:jc w:val="left"/>
        <w:rPr>
          <w:b w:val="0"/>
          <w:bCs w:val="0"/>
        </w:rPr>
      </w:pPr>
      <w:r>
        <w:rPr/>
        <w:t>二、报告期内，公司未发生控股股东及其他关联方占用公司资金、公司对外担保事项。</w:t>
      </w:r>
      <w:r>
        <w:rPr>
          <w:w w:val="99"/>
        </w:rPr>
        <w:t> </w:t>
      </w:r>
      <w:r>
        <w:rPr/>
        <w:t>三、报告期内，公司未发生破产重组等相关事项。</w:t>
      </w:r>
      <w:r>
        <w:rPr>
          <w:w w:val="99"/>
        </w:rPr>
        <w:t> </w:t>
      </w:r>
      <w:r>
        <w:rPr/>
        <w:t>四、报告期内，公司未发生收购及出售资产、企业合并事项。</w:t>
      </w:r>
      <w:r>
        <w:rPr>
          <w:w w:val="99"/>
        </w:rPr>
        <w:t> </w:t>
      </w:r>
      <w:r>
        <w:rPr/>
        <w:t>五、报告期内，公司无股权激励计划。</w:t>
      </w:r>
      <w:r>
        <w:rPr>
          <w:w w:val="99"/>
        </w:rPr>
        <w:t> </w:t>
      </w:r>
      <w:r>
        <w:rPr/>
        <w:t>六、报告期内，公司不存在重大关联交易事项。</w:t>
      </w:r>
      <w:r>
        <w:rPr>
          <w:b w:val="0"/>
          <w:bCs w:val="0"/>
        </w:rPr>
      </w:r>
    </w:p>
    <w:p>
      <w:pPr>
        <w:pStyle w:val="Heading3"/>
        <w:spacing w:line="240" w:lineRule="auto" w:before="146"/>
        <w:ind w:left="142" w:right="945"/>
        <w:jc w:val="left"/>
        <w:rPr>
          <w:b w:val="0"/>
          <w:bCs w:val="0"/>
        </w:rPr>
      </w:pPr>
      <w:r>
        <w:rPr/>
        <w:t>七、重大合同及其履行情况</w:t>
      </w:r>
      <w:r>
        <w:rPr>
          <w:b w:val="0"/>
          <w:bCs w:val="0"/>
        </w:rPr>
      </w:r>
    </w:p>
    <w:p>
      <w:pPr>
        <w:pStyle w:val="BodyText"/>
        <w:spacing w:line="357" w:lineRule="auto" w:before="154"/>
        <w:ind w:right="945"/>
        <w:jc w:val="left"/>
      </w:pPr>
      <w:r>
        <w:rPr>
          <w:spacing w:val="-1"/>
        </w:rPr>
        <w:t>（一）报告期内，公司未发生或以前期间发生但延续到报告期的托管、承包、租赁其他</w:t>
      </w:r>
      <w:r>
        <w:rPr>
          <w:spacing w:val="-92"/>
        </w:rPr>
        <w:t> </w:t>
      </w:r>
      <w:r>
        <w:rPr>
          <w:spacing w:val="-92"/>
        </w:rPr>
      </w:r>
      <w:r>
        <w:rPr/>
        <w:t>公司资产或其他公司托管、承包、租赁公司资产的重大事项。</w:t>
      </w:r>
    </w:p>
    <w:p>
      <w:pPr>
        <w:pStyle w:val="BodyText"/>
        <w:spacing w:line="240" w:lineRule="auto"/>
        <w:ind w:right="945"/>
        <w:jc w:val="left"/>
      </w:pPr>
      <w:r>
        <w:rPr/>
        <w:t>（二）报告期内，公司未发生或以前期间发生但延续到报告期的重大担保合同事项。</w:t>
      </w:r>
    </w:p>
    <w:p>
      <w:pPr>
        <w:pStyle w:val="BodyText"/>
        <w:spacing w:line="357" w:lineRule="auto" w:before="154"/>
        <w:ind w:right="1064"/>
        <w:jc w:val="left"/>
      </w:pPr>
      <w:r>
        <w:rPr/>
        <w:t>（三）报告期内，公司未发生或以前期间发生但延续到报告期的委托他人进行现金资产 管理事项。</w:t>
      </w:r>
    </w:p>
    <w:p>
      <w:pPr>
        <w:pStyle w:val="BodyText"/>
        <w:spacing w:line="240" w:lineRule="auto"/>
        <w:ind w:right="945"/>
        <w:jc w:val="left"/>
      </w:pPr>
      <w:r>
        <w:rPr/>
        <w:t>（四）报告期内，公司无其他重大合同。</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357" w:lineRule="auto"/>
        <w:ind w:left="142" w:right="1084" w:firstLine="120"/>
        <w:jc w:val="left"/>
        <w:rPr>
          <w:b w:val="0"/>
          <w:bCs w:val="0"/>
        </w:rPr>
      </w:pPr>
      <w:r>
        <w:rPr>
          <w:spacing w:val="2"/>
        </w:rPr>
        <w:t>八、公司或持有公司股份 </w:t>
      </w:r>
      <w:r>
        <w:rPr>
          <w:rFonts w:ascii="宋体" w:hAnsi="宋体" w:cs="宋体" w:eastAsia="宋体" w:hint="default"/>
        </w:rPr>
        <w:t>5%</w:t>
      </w:r>
      <w:r>
        <w:rPr/>
        <w:t>以上（含</w:t>
      </w:r>
      <w:r>
        <w:rPr>
          <w:spacing w:val="-4"/>
        </w:rPr>
        <w:t> </w:t>
      </w:r>
      <w:r>
        <w:rPr>
          <w:rFonts w:ascii="宋体" w:hAnsi="宋体" w:cs="宋体" w:eastAsia="宋体" w:hint="default"/>
          <w:spacing w:val="2"/>
        </w:rPr>
        <w:t>5%</w:t>
      </w:r>
      <w:r>
        <w:rPr>
          <w:spacing w:val="2"/>
        </w:rPr>
        <w:t>）股东、实际控制人、董事、监事、高级管</w:t>
      </w:r>
      <w:r>
        <w:rPr>
          <w:w w:val="99"/>
        </w:rPr>
        <w:t> </w:t>
      </w:r>
      <w:r>
        <w:rPr/>
        <w:t>理人员在报告期内发生或以前期间发生但持续到报告期的承诺事项</w:t>
      </w:r>
      <w:r>
        <w:rPr>
          <w:b w:val="0"/>
          <w:bCs w:val="0"/>
        </w:rPr>
      </w:r>
    </w:p>
    <w:p>
      <w:pPr>
        <w:pStyle w:val="BodyText"/>
        <w:spacing w:line="936" w:lineRule="exact"/>
        <w:ind w:left="621" w:right="945" w:hanging="480"/>
        <w:jc w:val="left"/>
      </w:pPr>
      <w:r>
        <w:rPr/>
        <w:t>（一）公司股票上市前股东所持股份的流通限制和自愿锁定股份的承诺 </w:t>
      </w:r>
      <w:r>
        <w:rPr>
          <w:rFonts w:ascii="宋体" w:hAnsi="宋体" w:cs="宋体" w:eastAsia="宋体" w:hint="default"/>
          <w:spacing w:val="2"/>
        </w:rPr>
        <w:t>1</w:t>
      </w:r>
      <w:r>
        <w:rPr>
          <w:spacing w:val="2"/>
        </w:rPr>
        <w:t>、发行人股东黄元忠、黄晓峰、陈克让承诺：自发行人股票在证券交易所上市交</w:t>
      </w:r>
    </w:p>
    <w:p>
      <w:pPr>
        <w:pStyle w:val="BodyText"/>
        <w:spacing w:line="357" w:lineRule="auto" w:before="0"/>
        <w:ind w:right="1064"/>
        <w:jc w:val="left"/>
      </w:pPr>
      <w:r>
        <w:rPr/>
        <w:t>易之日起三十六个月内，不转让或者委托他人管理其本次发行前已持有的发行人股份， 也不由发行人收购其所持有的发行人股份；</w:t>
      </w:r>
    </w:p>
    <w:p>
      <w:pPr>
        <w:pStyle w:val="BodyText"/>
        <w:spacing w:line="357" w:lineRule="auto"/>
        <w:ind w:right="1087" w:firstLine="479"/>
        <w:jc w:val="both"/>
      </w:pPr>
      <w:r>
        <w:rPr>
          <w:rFonts w:ascii="宋体" w:hAnsi="宋体" w:cs="宋体" w:eastAsia="宋体" w:hint="default"/>
          <w:spacing w:val="2"/>
        </w:rPr>
        <w:t>2</w:t>
      </w:r>
      <w:r>
        <w:rPr>
          <w:spacing w:val="2"/>
        </w:rPr>
        <w:t>、发行人股东平安财智、融元创投承诺：自受让发行人股权的工商变更登记完成</w:t>
      </w:r>
      <w:r>
        <w:rPr/>
        <w:t> </w:t>
      </w:r>
      <w:r>
        <w:rPr>
          <w:spacing w:val="-1"/>
        </w:rPr>
        <w:t>之日起三十六个月内，不转让或者委托他人管理本次发行前已持有的发行人股份，也不</w:t>
      </w:r>
      <w:r>
        <w:rPr>
          <w:spacing w:val="-88"/>
        </w:rPr>
        <w:t> </w:t>
      </w:r>
      <w:r>
        <w:rPr>
          <w:spacing w:val="-88"/>
        </w:rPr>
      </w:r>
      <w:r>
        <w:rPr/>
        <w:t>要求发行人回购其所持有的发行人股份；</w:t>
      </w:r>
    </w:p>
    <w:p>
      <w:pPr>
        <w:spacing w:after="0" w:line="357" w:lineRule="auto"/>
        <w:jc w:val="both"/>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57" w:lineRule="auto" w:before="26"/>
        <w:ind w:right="1087" w:firstLine="599"/>
        <w:jc w:val="both"/>
      </w:pPr>
      <w:r>
        <w:rPr>
          <w:rFonts w:ascii="宋体" w:hAnsi="宋体" w:cs="宋体" w:eastAsia="宋体" w:hint="default"/>
          <w:spacing w:val="-1"/>
        </w:rPr>
        <w:t>3</w:t>
      </w:r>
      <w:r>
        <w:rPr>
          <w:spacing w:val="-1"/>
        </w:rPr>
        <w:t>、发行人股东张文凯、孙晓玲、杨颖、吴文峰、戈尔登承诺：自发行人股票在证</w:t>
      </w:r>
      <w:r>
        <w:rPr/>
        <w:t> </w:t>
      </w:r>
      <w:r>
        <w:rPr>
          <w:spacing w:val="-1"/>
        </w:rPr>
        <w:t>券交易所上市交易之日起十二个月内，不转让或者委托他人管理本次发行前已持有的发</w:t>
      </w:r>
      <w:r>
        <w:rPr>
          <w:spacing w:val="-88"/>
        </w:rPr>
        <w:t> </w:t>
      </w:r>
      <w:r>
        <w:rPr>
          <w:spacing w:val="-88"/>
        </w:rPr>
      </w:r>
      <w:r>
        <w:rPr/>
        <w:t>行人股份，也不要求发行人回购其所持有的发行人股份。</w:t>
      </w:r>
    </w:p>
    <w:p>
      <w:pPr>
        <w:pStyle w:val="BodyText"/>
        <w:spacing w:line="357" w:lineRule="auto"/>
        <w:ind w:right="1080" w:firstLine="479"/>
        <w:jc w:val="both"/>
      </w:pPr>
      <w:r>
        <w:rPr>
          <w:rFonts w:ascii="宋体" w:hAnsi="宋体" w:cs="宋体" w:eastAsia="宋体" w:hint="default"/>
          <w:spacing w:val="2"/>
        </w:rPr>
        <w:t>4</w:t>
      </w:r>
      <w:r>
        <w:rPr>
          <w:spacing w:val="2"/>
        </w:rPr>
        <w:t>、担任发行人董事、监事、高级管理人员的直接或间接股东黄元忠、黄晓峰、陈</w:t>
      </w:r>
      <w:r>
        <w:rPr/>
        <w:t> 克让、张文凯、孙晓玲、杨颖、张振华、布献伟、杨正华承诺：上述前述承诺期满后， 在本人任职期间，每年转让的发行人股份不超过本人直接或间接持有的发行人股份总数 的百分之二十五；在离职后半年内，不转让直接或间接持有的发行人股份。</w:t>
      </w:r>
    </w:p>
    <w:p>
      <w:pPr>
        <w:pStyle w:val="BodyText"/>
        <w:spacing w:line="240" w:lineRule="auto"/>
        <w:ind w:left="621" w:right="945"/>
        <w:jc w:val="left"/>
      </w:pPr>
      <w:r>
        <w:rPr/>
        <w:t>报告期内，上述股东均遵守了所做的承诺。</w:t>
      </w:r>
    </w:p>
    <w:p>
      <w:pPr>
        <w:pStyle w:val="BodyText"/>
        <w:spacing w:line="930" w:lineRule="atLeast" w:before="6"/>
        <w:ind w:left="621" w:right="945" w:hanging="480"/>
        <w:jc w:val="left"/>
      </w:pPr>
      <w:r>
        <w:rPr/>
        <w:t>（二）避免同业竞争的承诺 </w:t>
      </w:r>
      <w:r>
        <w:rPr>
          <w:rFonts w:ascii="宋体" w:hAnsi="宋体" w:cs="宋体" w:eastAsia="宋体" w:hint="default"/>
          <w:spacing w:val="2"/>
        </w:rPr>
        <w:t>1</w:t>
      </w:r>
      <w:r>
        <w:rPr>
          <w:spacing w:val="2"/>
        </w:rPr>
        <w:t>、为避免同业竞争损害公司及其他股东的利益，公司控股股东、实际控制人黄元</w:t>
      </w:r>
    </w:p>
    <w:p>
      <w:pPr>
        <w:pStyle w:val="BodyText"/>
        <w:spacing w:line="357" w:lineRule="auto" w:before="154"/>
        <w:ind w:right="1088"/>
        <w:jc w:val="both"/>
      </w:pPr>
      <w:r>
        <w:rPr>
          <w:spacing w:val="-1"/>
        </w:rPr>
        <w:t>忠先生及其一致行动人、主要股东黄晓峰先生、陈克让先生、戈尔登公司分别做出避免</w:t>
      </w:r>
      <w:r>
        <w:rPr>
          <w:spacing w:val="-92"/>
        </w:rPr>
        <w:t> </w:t>
      </w:r>
      <w:r>
        <w:rPr>
          <w:spacing w:val="-92"/>
        </w:rPr>
      </w:r>
      <w:r>
        <w:rPr/>
        <w:t>同业竞争的承诺。</w:t>
      </w:r>
    </w:p>
    <w:p>
      <w:pPr>
        <w:pStyle w:val="BodyText"/>
        <w:spacing w:line="357" w:lineRule="auto"/>
        <w:ind w:right="1088" w:firstLine="479"/>
        <w:jc w:val="both"/>
      </w:pPr>
      <w:r>
        <w:rPr>
          <w:spacing w:val="-1"/>
        </w:rPr>
        <w:t>报告期内，公司控股股东、实际控制人黄元忠及其一致行动人、主要股东黄晓峰先</w:t>
      </w:r>
      <w:r>
        <w:rPr/>
        <w:t> 生、陈克让先生信守承诺，没有发生与公司同业竞争的行为。</w:t>
      </w:r>
    </w:p>
    <w:p>
      <w:pPr>
        <w:pStyle w:val="BodyText"/>
        <w:spacing w:line="936" w:lineRule="exact"/>
        <w:ind w:left="621" w:right="1064" w:hanging="480"/>
        <w:jc w:val="left"/>
      </w:pPr>
      <w:r>
        <w:rPr/>
        <w:t>（三）缴纳个人所得税的承诺 黄元忠、黄晓峰、陈克让、孙晓玲、杨颖、张文凯、吴文峰</w:t>
      </w:r>
      <w:r>
        <w:rPr>
          <w:spacing w:val="-59"/>
        </w:rPr>
        <w:t> </w:t>
      </w:r>
      <w:r>
        <w:rPr>
          <w:rFonts w:ascii="宋体" w:hAnsi="宋体" w:cs="宋体" w:eastAsia="宋体" w:hint="default"/>
        </w:rPr>
        <w:t>7</w:t>
      </w:r>
      <w:r>
        <w:rPr>
          <w:rFonts w:ascii="宋体" w:hAnsi="宋体" w:cs="宋体" w:eastAsia="宋体" w:hint="default"/>
          <w:spacing w:val="-60"/>
        </w:rPr>
        <w:t> </w:t>
      </w:r>
      <w:r>
        <w:rPr/>
        <w:t>名自然人股东承诺：</w:t>
      </w:r>
    </w:p>
    <w:p>
      <w:pPr>
        <w:pStyle w:val="BodyText"/>
        <w:spacing w:line="357" w:lineRule="auto" w:before="0"/>
        <w:ind w:right="1082"/>
        <w:jc w:val="both"/>
      </w:pPr>
      <w:r>
        <w:rPr/>
        <w:t>就方直科技整体变更为股份公司时净资产折股涉及的个人所得税，本人将于方直科技上 市后及时按照国家相关法律、法规及规范性文件的规定以及相关税务机关的要求缴纳； </w:t>
      </w:r>
      <w:r>
        <w:rPr>
          <w:spacing w:val="5"/>
        </w:rPr>
        <w:t>如相关主管税务机关在方直科技上市前追缴其整体变更为股份公司时与净资产折股相</w:t>
      </w:r>
      <w:r>
        <w:rPr>
          <w:spacing w:val="-114"/>
        </w:rPr>
        <w:t> </w:t>
      </w:r>
      <w:r>
        <w:rPr>
          <w:spacing w:val="-114"/>
        </w:rPr>
      </w:r>
      <w:r>
        <w:rPr/>
        <w:t>关的个人所得税，本人将以现金方式及时、无条件、全额承担应缴纳的税款及或由此产</w:t>
      </w:r>
      <w:r>
        <w:rPr/>
        <w:t> 生的所有相关费用，与发行人无关。</w:t>
      </w:r>
    </w:p>
    <w:p>
      <w:pPr>
        <w:pStyle w:val="BodyText"/>
        <w:spacing w:line="357" w:lineRule="auto"/>
        <w:ind w:right="1090" w:firstLine="479"/>
        <w:jc w:val="both"/>
      </w:pPr>
      <w:r>
        <w:rPr>
          <w:spacing w:val="-1"/>
        </w:rPr>
        <w:t>同时，控股股东、实际控制人黄元忠先生承诺：如发生上述主管税务机关追缴方直</w:t>
      </w:r>
      <w:r>
        <w:rPr/>
        <w:t> </w:t>
      </w:r>
      <w:r>
        <w:rPr>
          <w:spacing w:val="-1"/>
        </w:rPr>
        <w:t>科技整体变更为股份公司时与净资产折股相关的个人所得税及其他相关费用的情形，本</w:t>
      </w:r>
      <w:r>
        <w:rPr>
          <w:spacing w:val="-90"/>
        </w:rPr>
        <w:t> </w:t>
      </w:r>
      <w:r>
        <w:rPr>
          <w:spacing w:val="-90"/>
        </w:rPr>
      </w:r>
      <w:r>
        <w:rPr>
          <w:spacing w:val="-1"/>
        </w:rPr>
        <w:t>人保证其他股东按时、足额缴纳，如其他股东无法足额缴纳，则其差额部分将由本人承</w:t>
      </w:r>
      <w:r>
        <w:rPr>
          <w:spacing w:val="-91"/>
        </w:rPr>
        <w:t> </w:t>
      </w:r>
      <w:r>
        <w:rPr>
          <w:spacing w:val="-91"/>
        </w:rPr>
      </w:r>
      <w:r>
        <w:rPr/>
        <w:t>担。</w:t>
      </w:r>
    </w:p>
    <w:p>
      <w:pPr>
        <w:spacing w:after="0" w:line="357" w:lineRule="auto"/>
        <w:jc w:val="both"/>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240" w:lineRule="auto" w:before="26"/>
        <w:ind w:left="621" w:right="945"/>
        <w:jc w:val="left"/>
      </w:pPr>
      <w:r>
        <w:rPr/>
        <w:t>截止报告期末，公司上述股东均遵守以上承诺，未有违反上述承诺的情况。</w:t>
      </w:r>
    </w:p>
    <w:p>
      <w:pPr>
        <w:pStyle w:val="BodyText"/>
        <w:spacing w:line="930" w:lineRule="atLeast" w:before="6"/>
        <w:ind w:left="621" w:right="1065" w:hanging="480"/>
        <w:jc w:val="left"/>
      </w:pPr>
      <w:r>
        <w:rPr/>
        <w:t>（四）补缴住房公积金承诺 发行人主要股东黄元忠先生、黄晓峰先生、陈克让先生承诺：如应有权部门要求，</w:t>
      </w:r>
    </w:p>
    <w:p>
      <w:pPr>
        <w:pStyle w:val="BodyText"/>
        <w:spacing w:line="357" w:lineRule="auto" w:before="154"/>
        <w:ind w:right="1087"/>
        <w:jc w:val="both"/>
      </w:pPr>
      <w:r>
        <w:rPr>
          <w:spacing w:val="-1"/>
        </w:rPr>
        <w:t>发行人需为员工补缴住房公积金、或因未为员工缴纳住房公积金而受到任何处罚或需支</w:t>
      </w:r>
      <w:r>
        <w:rPr>
          <w:spacing w:val="-88"/>
        </w:rPr>
        <w:t> </w:t>
      </w:r>
      <w:r>
        <w:rPr>
          <w:spacing w:val="-88"/>
        </w:rPr>
      </w:r>
      <w:r>
        <w:rPr>
          <w:spacing w:val="-1"/>
        </w:rPr>
        <w:t>付其他费用的，其将在无需发行人支付任何对价的情况下及时、无条件、全额承担应缴</w:t>
      </w:r>
      <w:r>
        <w:rPr>
          <w:spacing w:val="-91"/>
        </w:rPr>
        <w:t> </w:t>
      </w:r>
      <w:r>
        <w:rPr>
          <w:spacing w:val="-91"/>
        </w:rPr>
      </w:r>
      <w:r>
        <w:rPr/>
        <w:t>纳的税款及</w:t>
      </w:r>
      <w:r>
        <w:rPr>
          <w:rFonts w:ascii="宋体" w:hAnsi="宋体" w:cs="宋体" w:eastAsia="宋体" w:hint="default"/>
        </w:rPr>
        <w:t>/</w:t>
      </w:r>
      <w:r>
        <w:rPr/>
        <w:t>或由此产生的所有相关费用。</w:t>
      </w:r>
    </w:p>
    <w:p>
      <w:pPr>
        <w:pStyle w:val="BodyText"/>
        <w:spacing w:line="240" w:lineRule="auto" w:before="37"/>
        <w:ind w:left="621" w:right="945"/>
        <w:jc w:val="left"/>
      </w:pPr>
      <w:r>
        <w:rPr/>
        <w:t>截止报告期末，公司上述股东均遵守以上承诺，未有违反上述承诺的情况。</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right="0"/>
        <w:jc w:val="both"/>
      </w:pPr>
      <w:r>
        <w:rPr/>
        <w:t>（五）不占用公司资金承诺</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4"/>
          <w:szCs w:val="24"/>
        </w:rPr>
      </w:pPr>
    </w:p>
    <w:p>
      <w:pPr>
        <w:pStyle w:val="BodyText"/>
        <w:spacing w:line="381" w:lineRule="auto" w:before="0"/>
        <w:ind w:right="1089" w:firstLine="479"/>
        <w:jc w:val="both"/>
      </w:pPr>
      <w:r>
        <w:rPr>
          <w:spacing w:val="5"/>
        </w:rPr>
        <w:t>公司控股股东、实际控制人黄元忠及其他主要股东陈克让、黄晓峰、孙晓玲、杨</w:t>
      </w:r>
      <w:r>
        <w:rPr/>
        <w:t> </w:t>
      </w:r>
      <w:r>
        <w:rPr>
          <w:spacing w:val="12"/>
        </w:rPr>
        <w:t>颖、张文凯分别承诺：“截止本承诺函出具日，本人不存在占用方直科技资金的情</w:t>
      </w:r>
      <w:r>
        <w:rPr>
          <w:spacing w:val="-93"/>
        </w:rPr>
        <w:t> </w:t>
      </w:r>
      <w:r>
        <w:rPr>
          <w:spacing w:val="-93"/>
        </w:rPr>
      </w:r>
      <w:r>
        <w:rPr>
          <w:spacing w:val="5"/>
        </w:rPr>
        <w:t>形；自本承诺函出具日起，本人将严格遵守相关法律、法规及公司相关规定，不占用</w:t>
      </w:r>
      <w:r>
        <w:rPr>
          <w:spacing w:val="-114"/>
        </w:rPr>
        <w:t> </w:t>
      </w:r>
      <w:r>
        <w:rPr>
          <w:spacing w:val="-114"/>
        </w:rPr>
      </w:r>
      <w:r>
        <w:rPr/>
        <w:t>公司资金。”</w:t>
      </w:r>
    </w:p>
    <w:p>
      <w:pPr>
        <w:pStyle w:val="BodyText"/>
        <w:spacing w:line="240" w:lineRule="auto" w:before="27"/>
        <w:ind w:left="621" w:right="945"/>
        <w:jc w:val="left"/>
      </w:pPr>
      <w:r>
        <w:rPr/>
        <w:t>截止报告期末，公司上述股东均遵守以上承诺，未有违反上述承诺的情况。</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BodyText"/>
        <w:spacing w:line="240" w:lineRule="auto" w:before="0"/>
        <w:ind w:right="0"/>
        <w:jc w:val="both"/>
      </w:pPr>
      <w:r>
        <w:rPr/>
        <w:t>（六）不谋求实际控制权的承诺</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357" w:lineRule="auto" w:before="0"/>
        <w:ind w:right="1081" w:firstLine="479"/>
        <w:jc w:val="both"/>
      </w:pPr>
      <w:r>
        <w:rPr/>
        <w:t>黄晓峰、陈克让承诺：二人为各自独立的自然人股东，相互之间不存在关联关系， 在作为发行人股东期间，不相互转让股份，不通过受让其他股东持有的方直科技股份、 增资等途径取得方直科技的控股地位，不通过与其他任何第三方签订一致行动协议或类 似安排的方式取得方直科技的实际控股地位，不得做出有损发行人实际控制权及经营稳 定、整体利益的行为。</w:t>
      </w:r>
    </w:p>
    <w:p>
      <w:pPr>
        <w:spacing w:line="657" w:lineRule="auto" w:before="77"/>
        <w:ind w:left="142" w:right="1785" w:firstLine="479"/>
        <w:jc w:val="left"/>
        <w:rPr>
          <w:rFonts w:ascii="宋体" w:hAnsi="宋体" w:cs="宋体" w:eastAsia="宋体" w:hint="default"/>
          <w:sz w:val="24"/>
          <w:szCs w:val="24"/>
        </w:rPr>
      </w:pPr>
      <w:r>
        <w:rPr>
          <w:rFonts w:ascii="宋体" w:hAnsi="宋体" w:cs="宋体" w:eastAsia="宋体" w:hint="default"/>
          <w:sz w:val="24"/>
          <w:szCs w:val="24"/>
        </w:rPr>
        <w:t>截止报告期末，公司上述股东均遵守以上承诺，未有违反上述承诺的情况。 </w:t>
      </w:r>
      <w:r>
        <w:rPr>
          <w:rFonts w:ascii="宋体" w:hAnsi="宋体" w:cs="宋体" w:eastAsia="宋体" w:hint="default"/>
          <w:b/>
          <w:bCs/>
          <w:sz w:val="24"/>
          <w:szCs w:val="24"/>
        </w:rPr>
        <w:t>七、解聘、聘任会计师事务所情况</w:t>
      </w:r>
      <w:r>
        <w:rPr>
          <w:rFonts w:ascii="宋体" w:hAnsi="宋体" w:cs="宋体" w:eastAsia="宋体" w:hint="default"/>
          <w:sz w:val="24"/>
          <w:szCs w:val="24"/>
        </w:rPr>
      </w:r>
    </w:p>
    <w:p>
      <w:pPr>
        <w:spacing w:after="0" w:line="657" w:lineRule="auto"/>
        <w:jc w:val="left"/>
        <w:rPr>
          <w:rFonts w:ascii="宋体" w:hAnsi="宋体" w:cs="宋体" w:eastAsia="宋体" w:hint="default"/>
          <w:sz w:val="24"/>
          <w:szCs w:val="24"/>
        </w:rPr>
        <w:sectPr>
          <w:pgSz w:w="11910" w:h="16840"/>
          <w:pgMar w:header="877" w:footer="1268" w:top="1100" w:bottom="1460" w:left="1560" w:right="0"/>
        </w:sectPr>
      </w:pPr>
    </w:p>
    <w:p>
      <w:pPr>
        <w:spacing w:line="240" w:lineRule="auto" w:before="12"/>
        <w:rPr>
          <w:rFonts w:ascii="宋体" w:hAnsi="宋体" w:cs="宋体" w:eastAsia="宋体" w:hint="default"/>
          <w:b/>
          <w:bCs/>
          <w:sz w:val="23"/>
          <w:szCs w:val="23"/>
        </w:rPr>
      </w:pPr>
    </w:p>
    <w:p>
      <w:pPr>
        <w:pStyle w:val="BodyText"/>
        <w:spacing w:line="357" w:lineRule="auto" w:before="26"/>
        <w:ind w:left="262" w:right="1085" w:firstLine="479"/>
        <w:jc w:val="both"/>
      </w:pPr>
      <w:r>
        <w:rPr/>
        <w:t>报告期内，公司聘任的会计师事务所没有发生变更，公司支付给大华会计师事务有 限公司</w:t>
      </w:r>
      <w:r>
        <w:rPr>
          <w:spacing w:val="1"/>
        </w:rPr>
        <w:t> </w:t>
      </w:r>
      <w:r>
        <w:rPr>
          <w:rFonts w:ascii="宋体" w:hAnsi="宋体" w:cs="宋体" w:eastAsia="宋体" w:hint="default"/>
        </w:rPr>
        <w:t>2011</w:t>
      </w:r>
      <w:r>
        <w:rPr>
          <w:rFonts w:ascii="宋体" w:hAnsi="宋体" w:cs="宋体" w:eastAsia="宋体" w:hint="default"/>
          <w:spacing w:val="-59"/>
        </w:rPr>
        <w:t> </w:t>
      </w:r>
      <w:r>
        <w:rPr/>
        <w:t>年度审计报酬为</w:t>
      </w:r>
      <w:r>
        <w:rPr>
          <w:spacing w:val="-59"/>
        </w:rPr>
        <w:t> </w:t>
      </w:r>
      <w:r>
        <w:rPr>
          <w:rFonts w:ascii="宋体" w:hAnsi="宋体" w:cs="宋体" w:eastAsia="宋体" w:hint="default"/>
        </w:rPr>
        <w:t>30</w:t>
      </w:r>
      <w:r>
        <w:rPr>
          <w:rFonts w:ascii="宋体" w:hAnsi="宋体" w:cs="宋体" w:eastAsia="宋体" w:hint="default"/>
          <w:spacing w:val="-59"/>
        </w:rPr>
        <w:t> </w:t>
      </w:r>
      <w:r>
        <w:rPr>
          <w:spacing w:val="-3"/>
        </w:rPr>
        <w:t>万元，大华会计师事务有限公司已连续为公司提供审计</w:t>
      </w:r>
    </w:p>
    <w:p>
      <w:pPr>
        <w:pStyle w:val="BodyText"/>
        <w:spacing w:line="357" w:lineRule="auto"/>
        <w:ind w:left="262" w:right="1086"/>
        <w:jc w:val="both"/>
      </w:pPr>
      <w:r>
        <w:rPr/>
        <w:t>服务</w:t>
      </w:r>
      <w:r>
        <w:rPr>
          <w:spacing w:val="13"/>
        </w:rPr>
        <w:t> </w:t>
      </w:r>
      <w:r>
        <w:rPr>
          <w:rFonts w:ascii="宋体" w:hAnsi="宋体" w:cs="宋体" w:eastAsia="宋体" w:hint="default"/>
        </w:rPr>
        <w:t>3</w:t>
      </w:r>
      <w:r>
        <w:rPr>
          <w:rFonts w:ascii="宋体" w:hAnsi="宋体" w:cs="宋体" w:eastAsia="宋体" w:hint="default"/>
          <w:spacing w:val="11"/>
        </w:rPr>
        <w:t> </w:t>
      </w:r>
      <w:r>
        <w:rPr>
          <w:spacing w:val="2"/>
        </w:rPr>
        <w:t>年。签字注册会计师在公司上市后连续为公司提供审计服务的期限已达两个完</w:t>
      </w:r>
      <w:r>
        <w:rPr>
          <w:spacing w:val="-118"/>
        </w:rPr>
        <w:t> </w:t>
      </w:r>
      <w:r>
        <w:rPr>
          <w:spacing w:val="-118"/>
        </w:rPr>
      </w:r>
      <w:r>
        <w:rPr>
          <w:spacing w:val="-1"/>
        </w:rPr>
        <w:t>整会计年度，公司将根据证监会《关于证券期货审计业务签字注册会计师定期轮换的规</w:t>
      </w:r>
      <w:r>
        <w:rPr>
          <w:spacing w:val="-88"/>
        </w:rPr>
        <w:t> </w:t>
      </w:r>
      <w:r>
        <w:rPr>
          <w:spacing w:val="-88"/>
        </w:rPr>
      </w:r>
      <w:r>
        <w:rPr/>
        <w:t>定》轮换相关签字注册会计师。</w:t>
      </w:r>
    </w:p>
    <w:p>
      <w:pPr>
        <w:pStyle w:val="BodyText"/>
        <w:spacing w:line="357" w:lineRule="auto" w:before="192"/>
        <w:ind w:left="262" w:right="1082" w:firstLine="479"/>
        <w:jc w:val="both"/>
      </w:pPr>
      <w:r>
        <w:rPr>
          <w:spacing w:val="6"/>
        </w:rPr>
        <w:t>因大华会计师事务有限公司在担任本公司 </w:t>
      </w:r>
      <w:r>
        <w:rPr>
          <w:rFonts w:ascii="宋体" w:hAnsi="宋体" w:cs="宋体" w:eastAsia="宋体" w:hint="default"/>
        </w:rPr>
        <w:t>2011</w:t>
      </w:r>
      <w:r>
        <w:rPr>
          <w:rFonts w:ascii="宋体" w:hAnsi="宋体" w:cs="宋体" w:eastAsia="宋体" w:hint="default"/>
          <w:spacing w:val="29"/>
        </w:rPr>
        <w:t> </w:t>
      </w:r>
      <w:r>
        <w:rPr>
          <w:spacing w:val="6"/>
        </w:rPr>
        <w:t>年度财务报告审计服务和公司上</w:t>
      </w:r>
      <w:r>
        <w:rPr/>
        <w:t> 市审计服务过程中，工作勤勉尽责，信誉良好，且对公司的财务状况较为熟悉。据此， </w:t>
      </w:r>
      <w:r>
        <w:rPr>
          <w:spacing w:val="2"/>
        </w:rPr>
        <w:t>公司董事会同意向 </w:t>
      </w:r>
      <w:r>
        <w:rPr>
          <w:rFonts w:ascii="宋体" w:hAnsi="宋体" w:cs="宋体" w:eastAsia="宋体" w:hint="default"/>
        </w:rPr>
        <w:t>2011 </w:t>
      </w:r>
      <w:r>
        <w:rPr>
          <w:spacing w:val="2"/>
        </w:rPr>
        <w:t>年度股东大会提议聘任大华会计师事务有限公司为公司</w:t>
      </w:r>
      <w:r>
        <w:rPr>
          <w:spacing w:val="35"/>
        </w:rPr>
        <w:t> </w:t>
      </w:r>
      <w:r>
        <w:rPr>
          <w:rFonts w:ascii="宋体" w:hAnsi="宋体" w:cs="宋体" w:eastAsia="宋体" w:hint="default"/>
        </w:rPr>
        <w:t>2012 </w:t>
      </w:r>
      <w:r>
        <w:rPr/>
        <w:t>年度财务审计机构。</w:t>
      </w:r>
    </w:p>
    <w:p>
      <w:pPr>
        <w:spacing w:line="240" w:lineRule="auto" w:before="0"/>
        <w:rPr>
          <w:rFonts w:ascii="宋体" w:hAnsi="宋体" w:cs="宋体" w:eastAsia="宋体" w:hint="default"/>
          <w:sz w:val="24"/>
          <w:szCs w:val="24"/>
        </w:rPr>
      </w:pPr>
    </w:p>
    <w:p>
      <w:pPr>
        <w:spacing w:line="620" w:lineRule="atLeast" w:before="196"/>
        <w:ind w:left="741" w:right="1065" w:firstLine="2"/>
        <w:jc w:val="left"/>
        <w:rPr>
          <w:rFonts w:ascii="宋体" w:hAnsi="宋体" w:cs="宋体" w:eastAsia="宋体" w:hint="default"/>
          <w:sz w:val="24"/>
          <w:szCs w:val="24"/>
        </w:rPr>
      </w:pPr>
      <w:r>
        <w:rPr>
          <w:rFonts w:ascii="宋体" w:hAnsi="宋体" w:cs="宋体" w:eastAsia="宋体" w:hint="default"/>
          <w:b/>
          <w:bCs/>
          <w:sz w:val="24"/>
          <w:szCs w:val="24"/>
        </w:rPr>
        <w:t>八、受监管部门处罚情况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报告期内，公司及公司董事、监事、高级管理人员、控股股东、实际控制人未发生</w:t>
      </w:r>
    </w:p>
    <w:p>
      <w:pPr>
        <w:pStyle w:val="BodyText"/>
        <w:spacing w:line="357" w:lineRule="auto" w:before="154"/>
        <w:ind w:left="262" w:right="1089"/>
        <w:jc w:val="both"/>
      </w:pPr>
      <w:r>
        <w:rPr>
          <w:spacing w:val="-1"/>
        </w:rPr>
        <w:t>受权力机关调查、司法纪检部门采取强制措施、被移送司法机关或追究刑事责任、中国</w:t>
      </w:r>
      <w:r>
        <w:rPr>
          <w:spacing w:val="-92"/>
        </w:rPr>
        <w:t> </w:t>
      </w:r>
      <w:r>
        <w:rPr>
          <w:spacing w:val="-92"/>
        </w:rPr>
      </w:r>
      <w:r>
        <w:rPr>
          <w:spacing w:val="-1"/>
        </w:rPr>
        <w:t>证监会稽查、中国证监会行政处罚、证券市场禁入、认定为不适当人选、被其他行政管</w:t>
      </w:r>
      <w:r>
        <w:rPr>
          <w:spacing w:val="-94"/>
        </w:rPr>
        <w:t> </w:t>
      </w:r>
      <w:r>
        <w:rPr>
          <w:spacing w:val="-94"/>
        </w:rPr>
      </w:r>
      <w:r>
        <w:rPr/>
        <w:t>理部门处罚及证券交易所公开谴责的情形。</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188"/>
        <w:ind w:left="621" w:right="1065"/>
        <w:jc w:val="left"/>
        <w:rPr>
          <w:b w:val="0"/>
          <w:bCs w:val="0"/>
        </w:rPr>
      </w:pPr>
      <w:r>
        <w:rPr/>
        <w:t>九、报告期内公司重要事项公告索引</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tbl>
      <w:tblPr>
        <w:tblW w:w="0" w:type="auto"/>
        <w:jc w:val="left"/>
        <w:tblInd w:w="110" w:type="dxa"/>
        <w:tblLayout w:type="fixed"/>
        <w:tblCellMar>
          <w:top w:w="0" w:type="dxa"/>
          <w:left w:w="0" w:type="dxa"/>
          <w:bottom w:w="0" w:type="dxa"/>
          <w:right w:w="0" w:type="dxa"/>
        </w:tblCellMar>
        <w:tblLook w:val="01E0"/>
      </w:tblPr>
      <w:tblGrid>
        <w:gridCol w:w="1385"/>
        <w:gridCol w:w="3483"/>
        <w:gridCol w:w="1687"/>
        <w:gridCol w:w="1844"/>
      </w:tblGrid>
      <w:tr>
        <w:trPr>
          <w:trHeight w:val="566" w:hRule="exact"/>
        </w:trPr>
        <w:tc>
          <w:tcPr>
            <w:tcW w:w="1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3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b/>
                <w:bCs/>
                <w:sz w:val="21"/>
                <w:szCs w:val="21"/>
              </w:rPr>
              <w:t>公告内容</w:t>
            </w:r>
            <w:r>
              <w:rPr>
                <w:rFonts w:ascii="宋体" w:hAnsi="宋体" w:cs="宋体" w:eastAsia="宋体" w:hint="default"/>
                <w:sz w:val="21"/>
                <w:szCs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0"/>
              <w:ind w:right="3"/>
              <w:jc w:val="center"/>
              <w:rPr>
                <w:rFonts w:ascii="宋体" w:hAnsi="宋体" w:cs="宋体" w:eastAsia="宋体" w:hint="default"/>
                <w:sz w:val="21"/>
                <w:szCs w:val="21"/>
              </w:rPr>
            </w:pPr>
            <w:r>
              <w:rPr>
                <w:rFonts w:ascii="宋体" w:hAnsi="宋体" w:cs="宋体" w:eastAsia="宋体" w:hint="default"/>
                <w:b/>
                <w:bCs/>
                <w:sz w:val="21"/>
                <w:szCs w:val="21"/>
              </w:rPr>
              <w:t>披露报刊及网站</w:t>
            </w:r>
            <w:r>
              <w:rPr>
                <w:rFonts w:ascii="宋体" w:hAnsi="宋体" w:cs="宋体" w:eastAsia="宋体" w:hint="default"/>
                <w:sz w:val="21"/>
                <w:szCs w:val="21"/>
              </w:rPr>
            </w:r>
          </w:p>
        </w:tc>
      </w:tr>
      <w:tr>
        <w:trPr>
          <w:trHeight w:val="7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2011-001</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第一届第十二次董事会决议公告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2011-07-20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6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Times New Roman" w:hAnsi="Times New Roman" w:cs="Times New Roman" w:eastAsia="Times New Roman" w:hint="default"/>
                <w:sz w:val="21"/>
                <w:szCs w:val="21"/>
              </w:rPr>
            </w:pPr>
            <w:r>
              <w:rPr>
                <w:rFonts w:ascii="Times New Roman"/>
                <w:sz w:val="21"/>
              </w:rPr>
              <w:t>2011-002</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宋体" w:hAnsi="宋体" w:cs="宋体" w:eastAsia="宋体" w:hint="default"/>
                <w:sz w:val="21"/>
                <w:szCs w:val="21"/>
              </w:rPr>
            </w:pPr>
            <w:r>
              <w:rPr>
                <w:rFonts w:ascii="宋体" w:hAnsi="宋体" w:cs="宋体" w:eastAsia="宋体" w:hint="default"/>
                <w:sz w:val="21"/>
                <w:szCs w:val="21"/>
              </w:rPr>
              <w:t>公司一届六次监事会决议公告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
              <w:jc w:val="center"/>
              <w:rPr>
                <w:rFonts w:ascii="Times New Roman" w:hAnsi="Times New Roman" w:cs="Times New Roman" w:eastAsia="Times New Roman" w:hint="default"/>
                <w:sz w:val="21"/>
                <w:szCs w:val="21"/>
              </w:rPr>
            </w:pPr>
            <w:r>
              <w:rPr>
                <w:rFonts w:ascii="Times New Roman"/>
                <w:sz w:val="21"/>
              </w:rPr>
              <w:t>2011-07-20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2011-003</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00" w:right="0"/>
              <w:jc w:val="left"/>
              <w:rPr>
                <w:rFonts w:ascii="宋体" w:hAnsi="宋体" w:cs="宋体" w:eastAsia="宋体" w:hint="default"/>
                <w:sz w:val="21"/>
                <w:szCs w:val="21"/>
              </w:rPr>
            </w:pPr>
            <w:r>
              <w:rPr>
                <w:rFonts w:ascii="宋体" w:hAnsi="宋体" w:cs="宋体" w:eastAsia="宋体" w:hint="default"/>
                <w:sz w:val="21"/>
                <w:szCs w:val="21"/>
              </w:rPr>
              <w:t>完成工商变更登记的公告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2011-07-22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2011-004</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三方监管协议公告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2011-07-26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3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2011-005</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半年业绩快报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2011-08-02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3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2011-006</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年半年报摘要</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2011-08-19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877" w:footer="1268" w:top="1100" w:bottom="1460" w:left="1440" w:right="0"/>
        </w:sectPr>
      </w:pPr>
    </w:p>
    <w:p>
      <w:pPr>
        <w:spacing w:line="240" w:lineRule="auto" w:before="12"/>
        <w:rPr>
          <w:rFonts w:ascii="宋体" w:hAnsi="宋体" w:cs="宋体" w:eastAsia="宋体" w:hint="default"/>
          <w:b/>
          <w:bCs/>
          <w:sz w:val="22"/>
          <w:szCs w:val="22"/>
        </w:rPr>
      </w:pPr>
    </w:p>
    <w:tbl>
      <w:tblPr>
        <w:tblW w:w="0" w:type="auto"/>
        <w:jc w:val="left"/>
        <w:tblInd w:w="190" w:type="dxa"/>
        <w:tblLayout w:type="fixed"/>
        <w:tblCellMar>
          <w:top w:w="0" w:type="dxa"/>
          <w:left w:w="0" w:type="dxa"/>
          <w:bottom w:w="0" w:type="dxa"/>
          <w:right w:w="0" w:type="dxa"/>
        </w:tblCellMar>
        <w:tblLook w:val="01E0"/>
      </w:tblPr>
      <w:tblGrid>
        <w:gridCol w:w="1385"/>
        <w:gridCol w:w="3483"/>
        <w:gridCol w:w="1687"/>
        <w:gridCol w:w="1844"/>
      </w:tblGrid>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2011-007</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第一届十三次董事会公告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5"/>
              <w:jc w:val="center"/>
              <w:rPr>
                <w:rFonts w:ascii="Times New Roman" w:hAnsi="Times New Roman" w:cs="Times New Roman" w:eastAsia="Times New Roman" w:hint="default"/>
                <w:sz w:val="21"/>
                <w:szCs w:val="21"/>
              </w:rPr>
            </w:pPr>
            <w:r>
              <w:rPr>
                <w:rFonts w:ascii="Times New Roman"/>
                <w:sz w:val="21"/>
              </w:rPr>
              <w:t>2011-08-19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2011-008</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第一届七次监事会公告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2011-08-19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9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2011-009</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年第二次临时股东大会通知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2011-8-19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8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2" w:right="0"/>
              <w:jc w:val="center"/>
              <w:rPr>
                <w:rFonts w:ascii="Times New Roman" w:hAnsi="Times New Roman" w:cs="Times New Roman" w:eastAsia="Times New Roman" w:hint="default"/>
                <w:sz w:val="21"/>
                <w:szCs w:val="21"/>
              </w:rPr>
            </w:pPr>
            <w:r>
              <w:rPr>
                <w:rFonts w:ascii="Times New Roman"/>
                <w:sz w:val="21"/>
              </w:rPr>
              <w:t>2011-010</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年第二次临时股东会决议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5"/>
              <w:jc w:val="center"/>
              <w:rPr>
                <w:rFonts w:ascii="Times New Roman" w:hAnsi="Times New Roman" w:cs="Times New Roman" w:eastAsia="Times New Roman" w:hint="default"/>
                <w:sz w:val="21"/>
                <w:szCs w:val="21"/>
              </w:rPr>
            </w:pPr>
            <w:r>
              <w:rPr>
                <w:rFonts w:ascii="Times New Roman"/>
                <w:sz w:val="21"/>
              </w:rPr>
              <w:t>2011-09-05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22"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3"/>
              <w:ind w:left="100" w:right="96"/>
              <w:jc w:val="left"/>
              <w:rPr>
                <w:rFonts w:ascii="宋体" w:hAnsi="宋体" w:cs="宋体" w:eastAsia="宋体" w:hint="default"/>
                <w:sz w:val="21"/>
                <w:szCs w:val="21"/>
              </w:rPr>
            </w:pPr>
            <w:r>
              <w:rPr>
                <w:rFonts w:ascii="宋体" w:hAnsi="宋体" w:cs="宋体" w:eastAsia="宋体" w:hint="default"/>
                <w:spacing w:val="6"/>
                <w:sz w:val="21"/>
                <w:szCs w:val="21"/>
              </w:rPr>
              <w:t>平安证券有限责任公司关于方直科</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年半年度持续督导跟踪报告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2011-09-05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2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2011-011</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年半年度权益分配实施公告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2011-09-15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2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2011-012</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第一届十四次董事会公告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2011-09-15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2011-013</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96"/>
              <w:jc w:val="left"/>
              <w:rPr>
                <w:rFonts w:ascii="宋体" w:hAnsi="宋体" w:cs="宋体" w:eastAsia="宋体" w:hint="default"/>
                <w:sz w:val="21"/>
                <w:szCs w:val="21"/>
              </w:rPr>
            </w:pPr>
            <w:r>
              <w:rPr>
                <w:rFonts w:ascii="宋体" w:hAnsi="宋体" w:cs="宋体" w:eastAsia="宋体" w:hint="default"/>
                <w:spacing w:val="6"/>
                <w:sz w:val="21"/>
                <w:szCs w:val="21"/>
              </w:rPr>
              <w:t>网下配售股票上市流通的提示性公</w:t>
            </w:r>
            <w:r>
              <w:rPr>
                <w:rFonts w:ascii="宋体" w:hAnsi="宋体" w:cs="宋体" w:eastAsia="宋体" w:hint="default"/>
                <w:spacing w:val="-73"/>
                <w:sz w:val="21"/>
                <w:szCs w:val="21"/>
              </w:rPr>
              <w:t> </w:t>
            </w:r>
            <w:r>
              <w:rPr>
                <w:rFonts w:ascii="宋体" w:hAnsi="宋体" w:cs="宋体" w:eastAsia="宋体" w:hint="default"/>
                <w:sz w:val="21"/>
                <w:szCs w:val="21"/>
              </w:rPr>
              <w:t>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2011-09-23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Times New Roman" w:hAnsi="Times New Roman" w:cs="Times New Roman" w:eastAsia="Times New Roman" w:hint="default"/>
                <w:sz w:val="21"/>
                <w:szCs w:val="21"/>
              </w:rPr>
            </w:pPr>
            <w:r>
              <w:rPr>
                <w:rFonts w:ascii="Times New Roman"/>
                <w:sz w:val="21"/>
              </w:rPr>
              <w:t>2011-014</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第一届十五次董事会公告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5"/>
              <w:jc w:val="center"/>
              <w:rPr>
                <w:rFonts w:ascii="Times New Roman" w:hAnsi="Times New Roman" w:cs="Times New Roman" w:eastAsia="Times New Roman" w:hint="default"/>
                <w:sz w:val="21"/>
                <w:szCs w:val="21"/>
              </w:rPr>
            </w:pPr>
            <w:r>
              <w:rPr>
                <w:rFonts w:ascii="Times New Roman"/>
                <w:sz w:val="21"/>
              </w:rPr>
              <w:t>2011-09-28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9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2011-015</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00" w:right="0"/>
              <w:jc w:val="left"/>
              <w:rPr>
                <w:rFonts w:ascii="宋体" w:hAnsi="宋体" w:cs="宋体" w:eastAsia="宋体" w:hint="default"/>
                <w:sz w:val="21"/>
                <w:szCs w:val="21"/>
              </w:rPr>
            </w:pPr>
            <w:r>
              <w:rPr>
                <w:rFonts w:ascii="宋体" w:hAnsi="宋体" w:cs="宋体" w:eastAsia="宋体" w:hint="default"/>
                <w:sz w:val="21"/>
                <w:szCs w:val="21"/>
              </w:rPr>
              <w:t>会计事务所变更名称公告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2011-10-10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2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2011-016</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第一届十六次董事会公告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2011-10-25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2011-017</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第一届八次监事会公告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2011-10-25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9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2011-018</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年三季度报告正文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2011-10-25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中国证监会指定网站 正文刊登于证券时报</w:t>
            </w:r>
          </w:p>
        </w:tc>
      </w:tr>
      <w:tr>
        <w:trPr>
          <w:trHeight w:val="58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 w:right="0"/>
              <w:jc w:val="center"/>
              <w:rPr>
                <w:rFonts w:ascii="Times New Roman" w:hAnsi="Times New Roman" w:cs="Times New Roman" w:eastAsia="Times New Roman" w:hint="default"/>
                <w:sz w:val="21"/>
                <w:szCs w:val="21"/>
              </w:rPr>
            </w:pPr>
            <w:r>
              <w:rPr>
                <w:rFonts w:ascii="Times New Roman"/>
                <w:sz w:val="21"/>
              </w:rPr>
              <w:t>2011-019</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0" w:right="0"/>
              <w:jc w:val="left"/>
              <w:rPr>
                <w:rFonts w:ascii="宋体" w:hAnsi="宋体" w:cs="宋体" w:eastAsia="宋体" w:hint="default"/>
                <w:sz w:val="21"/>
                <w:szCs w:val="21"/>
              </w:rPr>
            </w:pPr>
            <w:r>
              <w:rPr>
                <w:rFonts w:ascii="宋体" w:hAnsi="宋体" w:cs="宋体" w:eastAsia="宋体" w:hint="default"/>
                <w:sz w:val="21"/>
                <w:szCs w:val="21"/>
              </w:rPr>
              <w:t>更正公告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5"/>
              <w:jc w:val="center"/>
              <w:rPr>
                <w:rFonts w:ascii="Times New Roman" w:hAnsi="Times New Roman" w:cs="Times New Roman" w:eastAsia="Times New Roman" w:hint="default"/>
                <w:sz w:val="21"/>
                <w:szCs w:val="21"/>
              </w:rPr>
            </w:pPr>
            <w:r>
              <w:rPr>
                <w:rFonts w:ascii="Times New Roman"/>
                <w:sz w:val="21"/>
              </w:rPr>
              <w:t>2011-10-25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84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2011-020</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关于变更保荐代表人的公告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2011-12-01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tabs>
          <w:tab w:pos="4096" w:val="left" w:leader="none"/>
        </w:tabs>
        <w:spacing w:before="0"/>
        <w:ind w:left="2809" w:right="0" w:firstLine="0"/>
        <w:jc w:val="left"/>
        <w:rPr>
          <w:rFonts w:ascii="黑体" w:hAnsi="黑体" w:cs="黑体" w:eastAsia="黑体" w:hint="default"/>
          <w:sz w:val="32"/>
          <w:szCs w:val="32"/>
        </w:rPr>
      </w:pPr>
      <w:bookmarkStart w:name="_TOC_250004" w:id="6"/>
      <w:r>
        <w:rPr>
          <w:rFonts w:ascii="黑体" w:hAnsi="黑体" w:cs="黑体" w:eastAsia="黑体" w:hint="default"/>
          <w:b/>
          <w:bCs/>
          <w:w w:val="95"/>
          <w:sz w:val="32"/>
          <w:szCs w:val="32"/>
        </w:rPr>
        <w:t>第六节</w:t>
        <w:tab/>
      </w:r>
      <w:r>
        <w:rPr>
          <w:rFonts w:ascii="黑体" w:hAnsi="黑体" w:cs="黑体" w:eastAsia="黑体" w:hint="default"/>
          <w:b/>
          <w:bCs/>
          <w:sz w:val="32"/>
          <w:szCs w:val="32"/>
        </w:rPr>
        <w:t>股本变动及股东情况</w:t>
      </w:r>
      <w:bookmarkEnd w:id="6"/>
      <w:r>
        <w:rPr>
          <w:rFonts w:ascii="黑体" w:hAnsi="黑体" w:cs="黑体" w:eastAsia="黑体" w:hint="default"/>
          <w:sz w:val="32"/>
          <w:szCs w:val="32"/>
        </w:rPr>
      </w:r>
    </w:p>
    <w:p>
      <w:pPr>
        <w:spacing w:line="240" w:lineRule="auto" w:before="9"/>
        <w:rPr>
          <w:rFonts w:ascii="黑体" w:hAnsi="黑体" w:cs="黑体" w:eastAsia="黑体" w:hint="default"/>
          <w:b/>
          <w:bCs/>
          <w:sz w:val="44"/>
          <w:szCs w:val="44"/>
        </w:rPr>
      </w:pPr>
    </w:p>
    <w:p>
      <w:pPr>
        <w:pStyle w:val="Heading3"/>
        <w:tabs>
          <w:tab w:pos="1181" w:val="left" w:leader="none"/>
        </w:tabs>
        <w:spacing w:line="357" w:lineRule="auto"/>
        <w:ind w:left="1061" w:right="7254" w:hanging="579"/>
        <w:jc w:val="left"/>
        <w:rPr>
          <w:b w:val="0"/>
          <w:bCs w:val="0"/>
        </w:rPr>
      </w:pPr>
      <w:r>
        <w:rPr/>
        <w:t>一、</w:t>
        <w:tab/>
        <w:tab/>
        <w:t>股份变动情况表</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65"/>
        </w:rPr>
        <w:t> </w:t>
      </w:r>
      <w:r>
        <w:rPr/>
        <w:t>股份变动情况表</w:t>
      </w:r>
      <w:r>
        <w:rPr>
          <w:b w:val="0"/>
          <w:bCs w:val="0"/>
        </w:rPr>
      </w:r>
    </w:p>
    <w:p>
      <w:pPr>
        <w:spacing w:before="61"/>
        <w:ind w:left="0" w:right="1407"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1"/>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1726"/>
        <w:gridCol w:w="1820"/>
        <w:gridCol w:w="4503"/>
        <w:gridCol w:w="1526"/>
      </w:tblGrid>
      <w:tr>
        <w:trPr>
          <w:trHeight w:val="403" w:hRule="exact"/>
        </w:trPr>
        <w:tc>
          <w:tcPr>
            <w:tcW w:w="172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35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bl>
    <w:p>
      <w:pPr>
        <w:spacing w:after="0" w:line="240" w:lineRule="auto"/>
        <w:jc w:val="left"/>
        <w:rPr>
          <w:rFonts w:ascii="宋体" w:hAnsi="宋体" w:cs="宋体" w:eastAsia="宋体" w:hint="default"/>
          <w:sz w:val="18"/>
          <w:szCs w:val="18"/>
        </w:rPr>
        <w:sectPr>
          <w:pgSz w:w="11910" w:h="16840"/>
          <w:pgMar w:header="877" w:footer="1268" w:top="1100" w:bottom="1460" w:left="1360" w:right="0"/>
        </w:sectPr>
      </w:pPr>
    </w:p>
    <w:p>
      <w:pPr>
        <w:spacing w:line="240" w:lineRule="auto" w:before="12"/>
        <w:rPr>
          <w:rFonts w:ascii="宋体" w:hAnsi="宋体" w:cs="宋体" w:eastAsia="宋体" w:hint="default"/>
          <w:sz w:val="22"/>
          <w:szCs w:val="22"/>
        </w:rPr>
      </w:pPr>
    </w:p>
    <w:tbl>
      <w:tblPr>
        <w:tblW w:w="0" w:type="auto"/>
        <w:jc w:val="left"/>
        <w:tblInd w:w="277" w:type="dxa"/>
        <w:tblLayout w:type="fixed"/>
        <w:tblCellMar>
          <w:top w:w="0" w:type="dxa"/>
          <w:left w:w="0" w:type="dxa"/>
          <w:bottom w:w="0" w:type="dxa"/>
          <w:right w:w="0" w:type="dxa"/>
        </w:tblCellMar>
        <w:tblLook w:val="01E0"/>
      </w:tblPr>
      <w:tblGrid>
        <w:gridCol w:w="1703"/>
        <w:gridCol w:w="980"/>
        <w:gridCol w:w="852"/>
        <w:gridCol w:w="991"/>
        <w:gridCol w:w="732"/>
        <w:gridCol w:w="1078"/>
        <w:gridCol w:w="725"/>
        <w:gridCol w:w="977"/>
        <w:gridCol w:w="994"/>
        <w:gridCol w:w="533"/>
      </w:tblGrid>
      <w:tr>
        <w:trPr>
          <w:trHeight w:val="401"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5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0" w:right="0"/>
              <w:jc w:val="center"/>
              <w:rPr>
                <w:rFonts w:ascii="宋体" w:hAnsi="宋体" w:cs="宋体" w:eastAsia="宋体" w:hint="default"/>
                <w:sz w:val="18"/>
                <w:szCs w:val="18"/>
              </w:rPr>
            </w:pPr>
            <w:r>
              <w:rPr>
                <w:rFonts w:ascii="宋体"/>
                <w:sz w:val="18"/>
              </w:rPr>
              <w:t>33,000,000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33,000,000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75%</w:t>
            </w:r>
          </w:p>
        </w:tc>
      </w:tr>
      <w:tr>
        <w:trPr>
          <w:trHeight w:val="401"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80" w:type="dxa"/>
            <w:tcBorders>
              <w:top w:val="single" w:sz="4" w:space="0" w:color="000000"/>
              <w:left w:val="single" w:sz="13"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80" w:type="dxa"/>
            <w:tcBorders>
              <w:top w:val="single" w:sz="4" w:space="0" w:color="000000"/>
              <w:left w:val="single" w:sz="13"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0" w:right="0"/>
              <w:jc w:val="center"/>
              <w:rPr>
                <w:rFonts w:ascii="宋体" w:hAnsi="宋体" w:cs="宋体" w:eastAsia="宋体" w:hint="default"/>
                <w:sz w:val="18"/>
                <w:szCs w:val="18"/>
              </w:rPr>
            </w:pPr>
            <w:r>
              <w:rPr>
                <w:rFonts w:ascii="宋体"/>
                <w:sz w:val="18"/>
              </w:rPr>
              <w:t>33,000,000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33,000,000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75%</w:t>
            </w:r>
          </w:p>
        </w:tc>
      </w:tr>
      <w:tr>
        <w:trPr>
          <w:trHeight w:val="715"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0" w:right="9" w:firstLine="91"/>
              <w:jc w:val="left"/>
              <w:rPr>
                <w:rFonts w:ascii="宋体" w:hAnsi="宋体" w:cs="宋体" w:eastAsia="宋体" w:hint="default"/>
                <w:sz w:val="18"/>
                <w:szCs w:val="18"/>
              </w:rPr>
            </w:pPr>
            <w:r>
              <w:rPr>
                <w:rFonts w:ascii="宋体" w:hAnsi="宋体" w:cs="宋体" w:eastAsia="宋体" w:hint="default"/>
                <w:spacing w:val="-5"/>
                <w:sz w:val="18"/>
                <w:szCs w:val="18"/>
              </w:rPr>
              <w:t>其中：境内非国有法</w:t>
            </w:r>
            <w:r>
              <w:rPr>
                <w:rFonts w:ascii="宋体" w:hAnsi="宋体" w:cs="宋体" w:eastAsia="宋体" w:hint="default"/>
                <w:sz w:val="18"/>
                <w:szCs w:val="18"/>
              </w:rPr>
              <w:t> 人持股</w:t>
            </w:r>
          </w:p>
        </w:tc>
        <w:tc>
          <w:tcPr>
            <w:tcW w:w="9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9" w:right="0"/>
              <w:jc w:val="center"/>
              <w:rPr>
                <w:rFonts w:ascii="宋体" w:hAnsi="宋体" w:cs="宋体" w:eastAsia="宋体" w:hint="default"/>
                <w:sz w:val="18"/>
                <w:szCs w:val="18"/>
              </w:rPr>
            </w:pPr>
            <w:r>
              <w:rPr>
                <w:rFonts w:ascii="宋体"/>
                <w:sz w:val="18"/>
              </w:rPr>
              <w:t>5,426,722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16.44%</w:t>
            </w:r>
          </w:p>
        </w:tc>
        <w:tc>
          <w:tcPr>
            <w:tcW w:w="99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5,426,722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16.44</w:t>
            </w:r>
          </w:p>
          <w:p>
            <w:pPr>
              <w:pStyle w:val="TableParagraph"/>
              <w:spacing w:line="240" w:lineRule="auto" w:before="76"/>
              <w:ind w:right="23"/>
              <w:jc w:val="right"/>
              <w:rPr>
                <w:rFonts w:ascii="宋体" w:hAnsi="宋体" w:cs="宋体" w:eastAsia="宋体" w:hint="default"/>
                <w:sz w:val="18"/>
                <w:szCs w:val="18"/>
              </w:rPr>
            </w:pPr>
            <w:r>
              <w:rPr>
                <w:rFonts w:ascii="宋体"/>
                <w:sz w:val="18"/>
              </w:rPr>
              <w:t>%</w:t>
            </w:r>
          </w:p>
        </w:tc>
      </w:tr>
      <w:tr>
        <w:trPr>
          <w:trHeight w:val="713"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sz w:val="18"/>
              </w:rPr>
              <w:t>27,573,278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83.56%</w:t>
            </w:r>
          </w:p>
        </w:tc>
        <w:tc>
          <w:tcPr>
            <w:tcW w:w="99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27,573,278</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83.56</w:t>
            </w:r>
          </w:p>
          <w:p>
            <w:pPr>
              <w:pStyle w:val="TableParagraph"/>
              <w:spacing w:line="240" w:lineRule="auto" w:before="76"/>
              <w:ind w:right="23"/>
              <w:jc w:val="right"/>
              <w:rPr>
                <w:rFonts w:ascii="宋体" w:hAnsi="宋体" w:cs="宋体" w:eastAsia="宋体" w:hint="default"/>
                <w:sz w:val="18"/>
                <w:szCs w:val="18"/>
              </w:rPr>
            </w:pPr>
            <w:r>
              <w:rPr>
                <w:rFonts w:ascii="宋体"/>
                <w:sz w:val="18"/>
              </w:rPr>
              <w:t>%</w:t>
            </w:r>
          </w:p>
        </w:tc>
      </w:tr>
      <w:tr>
        <w:trPr>
          <w:trHeight w:val="403"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80" w:type="dxa"/>
            <w:tcBorders>
              <w:top w:val="single" w:sz="4" w:space="0" w:color="000000"/>
              <w:left w:val="single" w:sz="13"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pacing w:val="-5"/>
                <w:sz w:val="18"/>
                <w:szCs w:val="18"/>
              </w:rPr>
              <w:t>其中：境外法人持股</w:t>
            </w:r>
          </w:p>
        </w:tc>
        <w:tc>
          <w:tcPr>
            <w:tcW w:w="980" w:type="dxa"/>
            <w:tcBorders>
              <w:top w:val="single" w:sz="4" w:space="0" w:color="000000"/>
              <w:left w:val="single" w:sz="13"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80" w:type="dxa"/>
            <w:tcBorders>
              <w:top w:val="single" w:sz="4" w:space="0" w:color="000000"/>
              <w:left w:val="single" w:sz="13"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80" w:type="dxa"/>
            <w:tcBorders>
              <w:top w:val="single" w:sz="4" w:space="0" w:color="000000"/>
              <w:left w:val="single" w:sz="13"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80" w:type="dxa"/>
            <w:tcBorders>
              <w:top w:val="single" w:sz="4" w:space="0" w:color="000000"/>
              <w:left w:val="single" w:sz="13"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11,000,000</w:t>
            </w:r>
          </w:p>
        </w:tc>
        <w:tc>
          <w:tcPr>
            <w:tcW w:w="73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center"/>
              <w:rPr>
                <w:rFonts w:ascii="宋体" w:hAnsi="宋体" w:cs="宋体" w:eastAsia="宋体" w:hint="default"/>
                <w:sz w:val="18"/>
                <w:szCs w:val="18"/>
              </w:rPr>
            </w:pPr>
            <w:r>
              <w:rPr>
                <w:rFonts w:ascii="宋体"/>
                <w:sz w:val="18"/>
              </w:rPr>
              <w:t>11,000,000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8,800,000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25%</w:t>
            </w:r>
          </w:p>
        </w:tc>
      </w:tr>
      <w:tr>
        <w:trPr>
          <w:trHeight w:val="401"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80" w:type="dxa"/>
            <w:tcBorders>
              <w:top w:val="single" w:sz="4" w:space="0" w:color="000000"/>
              <w:left w:val="single" w:sz="13"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11,000,000</w:t>
            </w:r>
          </w:p>
        </w:tc>
        <w:tc>
          <w:tcPr>
            <w:tcW w:w="73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center"/>
              <w:rPr>
                <w:rFonts w:ascii="宋体" w:hAnsi="宋体" w:cs="宋体" w:eastAsia="宋体" w:hint="default"/>
                <w:sz w:val="18"/>
                <w:szCs w:val="18"/>
              </w:rPr>
            </w:pPr>
            <w:r>
              <w:rPr>
                <w:rFonts w:ascii="宋体"/>
                <w:sz w:val="18"/>
              </w:rPr>
              <w:t>11,000,000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8,800,000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25%</w:t>
            </w:r>
          </w:p>
        </w:tc>
      </w:tr>
      <w:tr>
        <w:trPr>
          <w:trHeight w:val="403"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、境内上市的外资股</w:t>
            </w:r>
          </w:p>
        </w:tc>
        <w:tc>
          <w:tcPr>
            <w:tcW w:w="980" w:type="dxa"/>
            <w:tcBorders>
              <w:top w:val="single" w:sz="4" w:space="0" w:color="000000"/>
              <w:left w:val="single" w:sz="13"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、境外上市的外资股</w:t>
            </w:r>
          </w:p>
        </w:tc>
        <w:tc>
          <w:tcPr>
            <w:tcW w:w="980" w:type="dxa"/>
            <w:tcBorders>
              <w:top w:val="single" w:sz="4" w:space="0" w:color="000000"/>
              <w:left w:val="single" w:sz="13"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80" w:type="dxa"/>
            <w:tcBorders>
              <w:top w:val="single" w:sz="4" w:space="0" w:color="000000"/>
              <w:left w:val="single" w:sz="13" w:space="0" w:color="DCDCDC"/>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sz w:val="18"/>
              </w:rPr>
              <w:t>33,000,000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11,000,000</w:t>
            </w:r>
          </w:p>
        </w:tc>
        <w:tc>
          <w:tcPr>
            <w:tcW w:w="73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center"/>
              <w:rPr>
                <w:rFonts w:ascii="宋体" w:hAnsi="宋体" w:cs="宋体" w:eastAsia="宋体" w:hint="default"/>
                <w:sz w:val="18"/>
                <w:szCs w:val="18"/>
              </w:rPr>
            </w:pPr>
            <w:r>
              <w:rPr>
                <w:rFonts w:ascii="宋体"/>
                <w:sz w:val="18"/>
              </w:rPr>
              <w:t>11,000,000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44,000,000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pStyle w:val="Heading3"/>
        <w:spacing w:line="240" w:lineRule="auto" w:before="170"/>
        <w:ind w:left="1221" w:right="1079"/>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66"/>
        </w:rPr>
        <w:t> </w:t>
      </w:r>
      <w:r>
        <w:rPr/>
        <w:t>限售股份变动情况表</w:t>
      </w:r>
      <w:r>
        <w:rPr>
          <w:b w:val="0"/>
          <w:bCs w:val="0"/>
        </w:rPr>
      </w:r>
    </w:p>
    <w:p>
      <w:pPr>
        <w:spacing w:line="240" w:lineRule="auto" w:before="11"/>
        <w:rPr>
          <w:rFonts w:ascii="宋体" w:hAnsi="宋体" w:cs="宋体" w:eastAsia="宋体" w:hint="default"/>
          <w:b/>
          <w:bCs/>
          <w:sz w:val="22"/>
          <w:szCs w:val="22"/>
        </w:rPr>
      </w:pPr>
    </w:p>
    <w:p>
      <w:pPr>
        <w:spacing w:before="36"/>
        <w:ind w:left="0" w:right="1171" w:firstLine="0"/>
        <w:jc w:val="right"/>
        <w:rPr>
          <w:rFonts w:ascii="宋体" w:hAnsi="宋体" w:cs="宋体" w:eastAsia="宋体" w:hint="default"/>
          <w:sz w:val="21"/>
          <w:szCs w:val="21"/>
        </w:rPr>
      </w:pPr>
      <w:r>
        <w:rPr>
          <w:rFonts w:ascii="宋体" w:hAnsi="宋体" w:cs="宋体" w:eastAsia="宋体" w:hint="default"/>
          <w:spacing w:val="-2"/>
          <w:sz w:val="21"/>
          <w:szCs w:val="21"/>
        </w:rPr>
        <w:t>单位：股</w:t>
      </w:r>
    </w:p>
    <w:p>
      <w:pPr>
        <w:spacing w:line="240" w:lineRule="auto" w:before="10"/>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1805"/>
        <w:gridCol w:w="1261"/>
        <w:gridCol w:w="1346"/>
        <w:gridCol w:w="1203"/>
        <w:gridCol w:w="1418"/>
        <w:gridCol w:w="1429"/>
        <w:gridCol w:w="1440"/>
      </w:tblGrid>
      <w:tr>
        <w:trPr>
          <w:trHeight w:val="754" w:hRule="exact"/>
        </w:trPr>
        <w:tc>
          <w:tcPr>
            <w:tcW w:w="1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86"/>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13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49"/>
              <w:ind w:left="307" w:right="307"/>
              <w:jc w:val="left"/>
              <w:rPr>
                <w:rFonts w:ascii="宋体" w:hAnsi="宋体" w:cs="宋体" w:eastAsia="宋体" w:hint="default"/>
                <w:sz w:val="18"/>
                <w:szCs w:val="18"/>
              </w:rPr>
            </w:pPr>
            <w:r>
              <w:rPr>
                <w:rFonts w:ascii="宋体" w:hAnsi="宋体" w:cs="宋体" w:eastAsia="宋体" w:hint="default"/>
                <w:sz w:val="18"/>
                <w:szCs w:val="18"/>
              </w:rPr>
              <w:t>本年解除 限售股数</w:t>
            </w:r>
          </w:p>
        </w:tc>
        <w:tc>
          <w:tcPr>
            <w:tcW w:w="12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49"/>
              <w:ind w:left="235" w:right="235"/>
              <w:jc w:val="left"/>
              <w:rPr>
                <w:rFonts w:ascii="宋体" w:hAnsi="宋体" w:cs="宋体" w:eastAsia="宋体" w:hint="default"/>
                <w:sz w:val="18"/>
                <w:szCs w:val="18"/>
              </w:rPr>
            </w:pPr>
            <w:r>
              <w:rPr>
                <w:rFonts w:ascii="宋体" w:hAnsi="宋体" w:cs="宋体" w:eastAsia="宋体" w:hint="default"/>
                <w:sz w:val="18"/>
                <w:szCs w:val="18"/>
              </w:rPr>
              <w:t>本年增加 限售股数</w:t>
            </w:r>
          </w:p>
        </w:tc>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1"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9,965,330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9,965,330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2014-06-29</w:t>
            </w:r>
          </w:p>
        </w:tc>
      </w:tr>
      <w:tr>
        <w:trPr>
          <w:trHeight w:val="40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7,177,355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7,177,355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2014-06-29</w:t>
            </w:r>
          </w:p>
        </w:tc>
      </w:tr>
      <w:tr>
        <w:trPr>
          <w:trHeight w:val="401"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7,177,355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7,177,355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2014-06-29</w:t>
            </w:r>
          </w:p>
        </w:tc>
      </w:tr>
      <w:tr>
        <w:trPr>
          <w:trHeight w:val="71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深圳市戈尔登投资有 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2,126,722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2,126,722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2012-06-29</w:t>
            </w:r>
          </w:p>
        </w:tc>
      </w:tr>
      <w:tr>
        <w:trPr>
          <w:trHeight w:val="71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平安财智投资管理有 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1,650,000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1,650,000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2013-08-26</w:t>
            </w:r>
          </w:p>
        </w:tc>
      </w:tr>
      <w:tr>
        <w:trPr>
          <w:trHeight w:val="71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深圳市融元创业投资 有限责任公司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1,650,000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1,650,000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2013-08-26</w:t>
            </w:r>
          </w:p>
        </w:tc>
      </w:tr>
    </w:tbl>
    <w:p>
      <w:pPr>
        <w:spacing w:after="0" w:line="240" w:lineRule="auto"/>
        <w:jc w:val="left"/>
        <w:rPr>
          <w:rFonts w:ascii="宋体" w:hAnsi="宋体" w:cs="宋体" w:eastAsia="宋体" w:hint="default"/>
          <w:sz w:val="18"/>
          <w:szCs w:val="18"/>
        </w:rPr>
        <w:sectPr>
          <w:pgSz w:w="11910" w:h="16840"/>
          <w:pgMar w:header="877" w:footer="1268" w:top="1100" w:bottom="1460" w:left="1200" w:right="0"/>
        </w:sectPr>
      </w:pPr>
    </w:p>
    <w:p>
      <w:pPr>
        <w:spacing w:line="240" w:lineRule="auto" w:before="12"/>
        <w:rPr>
          <w:rFonts w:ascii="宋体" w:hAnsi="宋体" w:cs="宋体" w:eastAsia="宋体" w:hint="default"/>
          <w:sz w:val="22"/>
          <w:szCs w:val="22"/>
        </w:rPr>
      </w:pPr>
    </w:p>
    <w:tbl>
      <w:tblPr>
        <w:tblW w:w="0" w:type="auto"/>
        <w:jc w:val="left"/>
        <w:tblInd w:w="163" w:type="dxa"/>
        <w:tblLayout w:type="fixed"/>
        <w:tblCellMar>
          <w:top w:w="0" w:type="dxa"/>
          <w:left w:w="0" w:type="dxa"/>
          <w:bottom w:w="0" w:type="dxa"/>
          <w:right w:w="0" w:type="dxa"/>
        </w:tblCellMar>
        <w:tblLook w:val="01E0"/>
      </w:tblPr>
      <w:tblGrid>
        <w:gridCol w:w="1805"/>
        <w:gridCol w:w="1261"/>
        <w:gridCol w:w="1346"/>
        <w:gridCol w:w="1203"/>
        <w:gridCol w:w="1418"/>
        <w:gridCol w:w="1429"/>
        <w:gridCol w:w="1440"/>
      </w:tblGrid>
      <w:tr>
        <w:trPr>
          <w:trHeight w:val="401"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孙晓玲</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1,134,144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1,134,144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2012-06-29</w:t>
            </w:r>
          </w:p>
        </w:tc>
      </w:tr>
      <w:tr>
        <w:trPr>
          <w:trHeight w:val="40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1,060,803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1,060,803</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2012-06-29</w:t>
            </w:r>
          </w:p>
        </w:tc>
      </w:tr>
      <w:tr>
        <w:trPr>
          <w:trHeight w:val="401"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张文凯</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898,294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898,294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2012-06-29</w:t>
            </w:r>
          </w:p>
        </w:tc>
      </w:tr>
      <w:tr>
        <w:trPr>
          <w:trHeight w:val="40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吴文峰</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159,997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159,997</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2012-06-29</w:t>
            </w:r>
          </w:p>
        </w:tc>
      </w:tr>
      <w:tr>
        <w:trPr>
          <w:trHeight w:val="401" w:hRule="exact"/>
        </w:trPr>
        <w:tc>
          <w:tcPr>
            <w:tcW w:w="1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33,000,000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3"/>
        <w:spacing w:line="477" w:lineRule="auto" w:before="26"/>
        <w:ind w:left="1041" w:right="6814"/>
        <w:jc w:val="left"/>
        <w:rPr>
          <w:b w:val="0"/>
          <w:bCs w:val="0"/>
        </w:rPr>
      </w:pPr>
      <w:r>
        <w:rPr/>
        <w:t>（三）证券发行与上市情况</w:t>
      </w:r>
      <w:r>
        <w:rPr>
          <w:w w:val="99"/>
        </w:rPr>
        <w:t> </w:t>
      </w:r>
      <w:r>
        <w:rPr/>
        <w:t>报告期内证券发行情况</w:t>
      </w:r>
      <w:r>
        <w:rPr>
          <w:b w:val="0"/>
          <w:bCs w:val="0"/>
        </w:rPr>
      </w:r>
    </w:p>
    <w:p>
      <w:pPr>
        <w:pStyle w:val="BodyText"/>
        <w:spacing w:line="240" w:lineRule="auto" w:before="73"/>
        <w:ind w:left="1041" w:right="0"/>
        <w:jc w:val="left"/>
      </w:pPr>
      <w:r>
        <w:rPr>
          <w:rFonts w:ascii="宋体" w:hAnsi="宋体" w:cs="宋体" w:eastAsia="宋体" w:hint="default"/>
        </w:rPr>
        <w:t>2011</w:t>
      </w:r>
      <w:r>
        <w:rPr>
          <w:rFonts w:ascii="宋体" w:hAnsi="宋体" w:cs="宋体" w:eastAsia="宋体" w:hint="default"/>
          <w:spacing w:val="-41"/>
        </w:rPr>
        <w:t> </w:t>
      </w:r>
      <w:r>
        <w:rPr/>
        <w:t>年</w:t>
      </w:r>
      <w:r>
        <w:rPr>
          <w:spacing w:val="-41"/>
        </w:rPr>
        <w:t> </w:t>
      </w:r>
      <w:r>
        <w:rPr>
          <w:rFonts w:ascii="宋体" w:hAnsi="宋体" w:cs="宋体" w:eastAsia="宋体" w:hint="default"/>
        </w:rPr>
        <w:t>6</w:t>
      </w:r>
      <w:r>
        <w:rPr>
          <w:rFonts w:ascii="宋体" w:hAnsi="宋体" w:cs="宋体" w:eastAsia="宋体" w:hint="default"/>
          <w:spacing w:val="-41"/>
        </w:rPr>
        <w:t> </w:t>
      </w:r>
      <w:r>
        <w:rPr/>
        <w:t>月</w:t>
      </w:r>
      <w:r>
        <w:rPr>
          <w:spacing w:val="-41"/>
        </w:rPr>
        <w:t> </w:t>
      </w:r>
      <w:r>
        <w:rPr>
          <w:rFonts w:ascii="宋体" w:hAnsi="宋体" w:cs="宋体" w:eastAsia="宋体" w:hint="default"/>
        </w:rPr>
        <w:t>20</w:t>
      </w:r>
      <w:r>
        <w:rPr>
          <w:rFonts w:ascii="宋体" w:hAnsi="宋体" w:cs="宋体" w:eastAsia="宋体" w:hint="default"/>
          <w:spacing w:val="-41"/>
        </w:rPr>
        <w:t> </w:t>
      </w:r>
      <w:r>
        <w:rPr/>
        <w:t>日，经中国证券监督管理委员会以“证监许可</w:t>
      </w:r>
      <w:r>
        <w:rPr>
          <w:rFonts w:ascii="宋体" w:hAnsi="宋体" w:cs="宋体" w:eastAsia="宋体" w:hint="default"/>
        </w:rPr>
        <w:t>[2011]901</w:t>
      </w:r>
      <w:r>
        <w:rPr>
          <w:rFonts w:ascii="宋体" w:hAnsi="宋体" w:cs="宋体" w:eastAsia="宋体" w:hint="default"/>
          <w:spacing w:val="-41"/>
        </w:rPr>
        <w:t> </w:t>
      </w:r>
      <w:r>
        <w:rPr/>
        <w:t>号”文件</w:t>
      </w:r>
    </w:p>
    <w:p>
      <w:pPr>
        <w:pStyle w:val="BodyText"/>
        <w:spacing w:line="357" w:lineRule="auto" w:before="154"/>
        <w:ind w:left="562" w:right="1085"/>
        <w:jc w:val="both"/>
        <w:rPr>
          <w:rFonts w:ascii="宋体" w:hAnsi="宋体" w:cs="宋体" w:eastAsia="宋体" w:hint="default"/>
        </w:rPr>
      </w:pPr>
      <w:r>
        <w:rPr>
          <w:spacing w:val="-1"/>
        </w:rPr>
        <w:t>《关于核准深圳市方直科技股份有限公司首次公司发行股票并在创业板上市的批复》核</w:t>
      </w:r>
      <w:r>
        <w:rPr>
          <w:spacing w:val="-90"/>
        </w:rPr>
        <w:t> </w:t>
      </w:r>
      <w:r>
        <w:rPr>
          <w:spacing w:val="-90"/>
        </w:rPr>
      </w:r>
      <w:r>
        <w:rPr/>
        <w:t>准，由主承销平安证券有限责任公司采用网下询价配售与网上资金申购定价发行相结合</w:t>
      </w:r>
      <w:r>
        <w:rPr/>
        <w:t> 的方式发行人民币普通股（</w:t>
      </w:r>
      <w:r>
        <w:rPr>
          <w:rFonts w:ascii="宋体" w:hAnsi="宋体" w:cs="宋体" w:eastAsia="宋体" w:hint="default"/>
        </w:rPr>
        <w:t>A </w:t>
      </w:r>
      <w:r>
        <w:rPr/>
        <w:t>股）</w:t>
      </w:r>
      <w:r>
        <w:rPr>
          <w:rFonts w:ascii="宋体" w:hAnsi="宋体" w:cs="宋体" w:eastAsia="宋体" w:hint="default"/>
        </w:rPr>
        <w:t>1,100 </w:t>
      </w:r>
      <w:r>
        <w:rPr/>
        <w:t>万股，发行价格为 </w:t>
      </w:r>
      <w:r>
        <w:rPr>
          <w:rFonts w:ascii="宋体" w:hAnsi="宋体" w:cs="宋体" w:eastAsia="宋体" w:hint="default"/>
        </w:rPr>
        <w:t>19.60</w:t>
      </w:r>
      <w:r>
        <w:rPr>
          <w:rFonts w:ascii="宋体" w:hAnsi="宋体" w:cs="宋体" w:eastAsia="宋体" w:hint="default"/>
          <w:spacing w:val="-10"/>
        </w:rPr>
        <w:t> </w:t>
      </w:r>
      <w:r>
        <w:rPr/>
        <w:t>元</w:t>
      </w:r>
      <w:r>
        <w:rPr>
          <w:rFonts w:ascii="宋体" w:hAnsi="宋体" w:cs="宋体" w:eastAsia="宋体" w:hint="default"/>
        </w:rPr>
        <w:t>/</w:t>
      </w:r>
      <w:r>
        <w:rPr/>
        <w:t>股，共募集资金 </w:t>
      </w:r>
      <w:r>
        <w:rPr>
          <w:rFonts w:ascii="宋体" w:hAnsi="宋体" w:cs="宋体" w:eastAsia="宋体" w:hint="default"/>
        </w:rPr>
        <w:t>21,560</w:t>
      </w:r>
      <w:r>
        <w:rPr>
          <w:rFonts w:ascii="宋体" w:hAnsi="宋体" w:cs="宋体" w:eastAsia="宋体" w:hint="default"/>
          <w:spacing w:val="-62"/>
        </w:rPr>
        <w:t> </w:t>
      </w:r>
      <w:r>
        <w:rPr/>
        <w:t>万元，扣除发行费用</w:t>
      </w:r>
      <w:r>
        <w:rPr>
          <w:spacing w:val="-61"/>
        </w:rPr>
        <w:t> </w:t>
      </w:r>
      <w:r>
        <w:rPr>
          <w:rFonts w:ascii="宋体" w:hAnsi="宋体" w:cs="宋体" w:eastAsia="宋体" w:hint="default"/>
        </w:rPr>
        <w:t>29,967,169.30</w:t>
      </w:r>
      <w:r>
        <w:rPr>
          <w:rFonts w:ascii="宋体" w:hAnsi="宋体" w:cs="宋体" w:eastAsia="宋体" w:hint="default"/>
          <w:spacing w:val="-2"/>
        </w:rPr>
        <w:t> </w:t>
      </w:r>
      <w:r>
        <w:rPr/>
        <w:t>元后，本次实际募集资金</w:t>
      </w:r>
      <w:r>
        <w:rPr>
          <w:spacing w:val="-2"/>
        </w:rPr>
        <w:t> </w:t>
      </w:r>
      <w:r>
        <w:rPr>
          <w:rFonts w:ascii="宋体" w:hAnsi="宋体" w:cs="宋体" w:eastAsia="宋体" w:hint="default"/>
        </w:rPr>
        <w:t>185,632,830.70</w:t>
      </w:r>
    </w:p>
    <w:p>
      <w:pPr>
        <w:pStyle w:val="BodyText"/>
        <w:spacing w:line="357" w:lineRule="auto"/>
        <w:ind w:left="562" w:right="1088"/>
        <w:jc w:val="both"/>
      </w:pPr>
      <w:r>
        <w:rPr/>
        <w:t>元。该募集资金到位情况已由立信大华会计师事务所有限公司进行审验，并于</w:t>
      </w:r>
      <w:r>
        <w:rPr>
          <w:spacing w:val="-82"/>
        </w:rPr>
        <w:t> </w:t>
      </w:r>
      <w:r>
        <w:rPr>
          <w:rFonts w:ascii="宋体" w:hAnsi="宋体" w:cs="宋体" w:eastAsia="宋体" w:hint="default"/>
        </w:rPr>
        <w:t>2011</w:t>
      </w:r>
      <w:r>
        <w:rPr>
          <w:rFonts w:ascii="宋体" w:hAnsi="宋体" w:cs="宋体" w:eastAsia="宋体" w:hint="default"/>
          <w:spacing w:val="-82"/>
        </w:rPr>
        <w:t> </w:t>
      </w:r>
      <w:r>
        <w:rPr/>
        <w:t>年</w:t>
      </w:r>
      <w:r>
        <w:rPr>
          <w:spacing w:val="-82"/>
        </w:rPr>
        <w:t> </w:t>
      </w:r>
      <w:r>
        <w:rPr>
          <w:rFonts w:ascii="宋体" w:hAnsi="宋体" w:cs="宋体" w:eastAsia="宋体" w:hint="default"/>
        </w:rPr>
        <w:t>6 </w:t>
      </w:r>
      <w:r>
        <w:rPr/>
        <w:t>月</w:t>
      </w:r>
      <w:r>
        <w:rPr>
          <w:spacing w:val="-61"/>
        </w:rPr>
        <w:t> </w:t>
      </w:r>
      <w:r>
        <w:rPr>
          <w:rFonts w:ascii="宋体" w:hAnsi="宋体" w:cs="宋体" w:eastAsia="宋体" w:hint="default"/>
        </w:rPr>
        <w:t>24</w:t>
      </w:r>
      <w:r>
        <w:rPr>
          <w:rFonts w:ascii="宋体" w:hAnsi="宋体" w:cs="宋体" w:eastAsia="宋体" w:hint="default"/>
          <w:spacing w:val="-60"/>
        </w:rPr>
        <w:t> </w:t>
      </w:r>
      <w:r>
        <w:rPr/>
        <w:t>日出具“立信大华验字</w:t>
      </w:r>
      <w:r>
        <w:rPr>
          <w:rFonts w:ascii="宋体" w:hAnsi="宋体" w:cs="宋体" w:eastAsia="宋体" w:hint="default"/>
        </w:rPr>
        <w:t>[2011]178</w:t>
      </w:r>
      <w:r>
        <w:rPr>
          <w:rFonts w:ascii="宋体" w:hAnsi="宋体" w:cs="宋体" w:eastAsia="宋体" w:hint="default"/>
          <w:spacing w:val="-60"/>
        </w:rPr>
        <w:t> </w:t>
      </w:r>
      <w:r>
        <w:rPr/>
        <w:t>号”《验资报告》验证。</w:t>
      </w:r>
    </w:p>
    <w:p>
      <w:pPr>
        <w:spacing w:line="240" w:lineRule="auto" w:before="0"/>
        <w:rPr>
          <w:rFonts w:ascii="宋体" w:hAnsi="宋体" w:cs="宋体" w:eastAsia="宋体" w:hint="default"/>
          <w:sz w:val="24"/>
          <w:szCs w:val="24"/>
        </w:rPr>
      </w:pPr>
    </w:p>
    <w:p>
      <w:pPr>
        <w:pStyle w:val="BodyText"/>
        <w:spacing w:line="240" w:lineRule="auto" w:before="190"/>
        <w:ind w:left="1041" w:right="0"/>
        <w:jc w:val="left"/>
      </w:pPr>
      <w:r>
        <w:rPr>
          <w:rFonts w:ascii="宋体" w:hAnsi="宋体" w:cs="宋体" w:eastAsia="宋体" w:hint="default"/>
        </w:rPr>
        <w:t>2011 </w:t>
      </w:r>
      <w:r>
        <w:rPr/>
        <w:t>年 </w:t>
      </w:r>
      <w:r>
        <w:rPr>
          <w:rFonts w:ascii="宋体" w:hAnsi="宋体" w:cs="宋体" w:eastAsia="宋体" w:hint="default"/>
        </w:rPr>
        <w:t>6 </w:t>
      </w:r>
      <w:r>
        <w:rPr/>
        <w:t>月 </w:t>
      </w:r>
      <w:r>
        <w:rPr>
          <w:rFonts w:ascii="宋体" w:hAnsi="宋体" w:cs="宋体" w:eastAsia="宋体" w:hint="default"/>
        </w:rPr>
        <w:t>29</w:t>
      </w:r>
      <w:r>
        <w:rPr>
          <w:rFonts w:ascii="宋体" w:hAnsi="宋体" w:cs="宋体" w:eastAsia="宋体" w:hint="default"/>
          <w:spacing w:val="-6"/>
        </w:rPr>
        <w:t> </w:t>
      </w:r>
      <w:r>
        <w:rPr/>
        <w:t>日，公司在深圳证券交易所创业板成功挂牌上市，公司总股本由</w:t>
      </w:r>
    </w:p>
    <w:p>
      <w:pPr>
        <w:pStyle w:val="BodyText"/>
        <w:spacing w:line="240" w:lineRule="auto" w:before="154"/>
        <w:ind w:left="562" w:right="0"/>
        <w:jc w:val="both"/>
      </w:pPr>
      <w:r>
        <w:rPr/>
        <w:t>发行前 </w:t>
      </w:r>
      <w:r>
        <w:rPr>
          <w:rFonts w:ascii="宋体" w:hAnsi="宋体" w:cs="宋体" w:eastAsia="宋体" w:hint="default"/>
        </w:rPr>
        <w:t>3,300 </w:t>
      </w:r>
      <w:r>
        <w:rPr/>
        <w:t>万股变更为 </w:t>
      </w:r>
      <w:r>
        <w:rPr>
          <w:rFonts w:ascii="宋体" w:hAnsi="宋体" w:cs="宋体" w:eastAsia="宋体" w:hint="default"/>
        </w:rPr>
        <w:t>4,400</w:t>
      </w:r>
      <w:r>
        <w:rPr>
          <w:rFonts w:ascii="宋体" w:hAnsi="宋体" w:cs="宋体" w:eastAsia="宋体" w:hint="default"/>
          <w:spacing w:val="-1"/>
        </w:rPr>
        <w:t> </w:t>
      </w:r>
      <w:r>
        <w:rPr/>
        <w:t>万股。</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ind w:left="562" w:right="0"/>
        <w:jc w:val="both"/>
        <w:rPr>
          <w:b w:val="0"/>
          <w:bCs w:val="0"/>
        </w:rPr>
      </w:pPr>
      <w:r>
        <w:rPr/>
        <w:t>二、公司前</w:t>
      </w:r>
      <w:r>
        <w:rPr>
          <w:spacing w:val="-63"/>
        </w:rPr>
        <w:t> </w:t>
      </w:r>
      <w:r>
        <w:rPr>
          <w:rFonts w:ascii="宋体" w:hAnsi="宋体" w:cs="宋体" w:eastAsia="宋体" w:hint="default"/>
        </w:rPr>
        <w:t>10</w:t>
      </w:r>
      <w:r>
        <w:rPr>
          <w:rFonts w:ascii="宋体" w:hAnsi="宋体" w:cs="宋体" w:eastAsia="宋体" w:hint="default"/>
          <w:spacing w:val="-63"/>
        </w:rPr>
        <w:t> </w:t>
      </w:r>
      <w:r>
        <w:rPr/>
        <w:t>名股东和前</w:t>
      </w:r>
      <w:r>
        <w:rPr>
          <w:spacing w:val="-62"/>
        </w:rPr>
        <w:t> </w:t>
      </w:r>
      <w:r>
        <w:rPr>
          <w:rFonts w:ascii="宋体" w:hAnsi="宋体" w:cs="宋体" w:eastAsia="宋体" w:hint="default"/>
        </w:rPr>
        <w:t>10</w:t>
      </w:r>
      <w:r>
        <w:rPr>
          <w:rFonts w:ascii="宋体" w:hAnsi="宋体" w:cs="宋体" w:eastAsia="宋体" w:hint="default"/>
          <w:spacing w:val="-63"/>
        </w:rPr>
        <w:t> </w:t>
      </w:r>
      <w:r>
        <w:rPr/>
        <w:t>名无限售流通股股东情况表</w:t>
      </w:r>
      <w:r>
        <w:rPr>
          <w:b w:val="0"/>
          <w:bCs w:val="0"/>
        </w:rPr>
      </w:r>
    </w:p>
    <w:p>
      <w:pPr>
        <w:spacing w:line="240" w:lineRule="auto" w:before="8"/>
        <w:rPr>
          <w:rFonts w:ascii="宋体" w:hAnsi="宋体" w:cs="宋体" w:eastAsia="宋体" w:hint="default"/>
          <w:b/>
          <w:bCs/>
          <w:sz w:val="25"/>
          <w:szCs w:val="25"/>
        </w:rPr>
      </w:pPr>
    </w:p>
    <w:p>
      <w:pPr>
        <w:spacing w:before="0"/>
        <w:ind w:left="0" w:right="1083" w:firstLine="0"/>
        <w:jc w:val="right"/>
        <w:rPr>
          <w:rFonts w:ascii="宋体" w:hAnsi="宋体" w:cs="宋体" w:eastAsia="宋体" w:hint="default"/>
          <w:sz w:val="21"/>
          <w:szCs w:val="21"/>
        </w:rPr>
      </w:pPr>
      <w:r>
        <w:rPr>
          <w:rFonts w:ascii="宋体" w:hAnsi="宋体" w:cs="宋体" w:eastAsia="宋体" w:hint="default"/>
          <w:spacing w:val="11"/>
          <w:sz w:val="21"/>
          <w:szCs w:val="21"/>
        </w:rPr>
        <w:t>单位</w:t>
      </w:r>
      <w:r>
        <w:rPr>
          <w:rFonts w:ascii="宋体" w:hAnsi="宋体" w:cs="宋体" w:eastAsia="宋体" w:hint="default"/>
          <w:spacing w:val="-75"/>
          <w:sz w:val="21"/>
          <w:szCs w:val="21"/>
        </w:rPr>
        <w:t> </w:t>
      </w:r>
      <w:r>
        <w:rPr>
          <w:rFonts w:ascii="宋体" w:hAnsi="宋体" w:cs="宋体" w:eastAsia="宋体" w:hint="default"/>
          <w:sz w:val="21"/>
          <w:szCs w:val="21"/>
        </w:rPr>
        <w:t>：</w:t>
      </w:r>
    </w:p>
    <w:p>
      <w:pPr>
        <w:spacing w:line="240" w:lineRule="auto" w:before="10"/>
        <w:rPr>
          <w:rFonts w:ascii="宋体" w:hAnsi="宋体" w:cs="宋体" w:eastAsia="宋体" w:hint="default"/>
          <w:sz w:val="14"/>
          <w:szCs w:val="14"/>
        </w:rPr>
      </w:pPr>
    </w:p>
    <w:p>
      <w:pPr>
        <w:spacing w:before="0"/>
        <w:ind w:left="682" w:right="6814" w:firstLine="0"/>
        <w:jc w:val="left"/>
        <w:rPr>
          <w:rFonts w:ascii="宋体" w:hAnsi="宋体" w:cs="宋体" w:eastAsia="宋体" w:hint="default"/>
          <w:sz w:val="21"/>
          <w:szCs w:val="21"/>
        </w:rPr>
      </w:pPr>
      <w:r>
        <w:rPr>
          <w:rFonts w:ascii="宋体" w:hAnsi="宋体" w:cs="宋体" w:eastAsia="宋体" w:hint="default"/>
          <w:w w:val="100"/>
          <w:sz w:val="21"/>
          <w:szCs w:val="21"/>
        </w:rPr>
        <w:t>股</w:t>
      </w:r>
    </w:p>
    <w:p>
      <w:pPr>
        <w:spacing w:line="240" w:lineRule="auto" w:before="10"/>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2905"/>
        <w:gridCol w:w="1478"/>
        <w:gridCol w:w="896"/>
        <w:gridCol w:w="406"/>
        <w:gridCol w:w="1301"/>
        <w:gridCol w:w="668"/>
        <w:gridCol w:w="492"/>
        <w:gridCol w:w="1882"/>
      </w:tblGrid>
      <w:tr>
        <w:trPr>
          <w:trHeight w:val="163" w:hRule="exact"/>
        </w:trPr>
        <w:tc>
          <w:tcPr>
            <w:tcW w:w="2905" w:type="dxa"/>
            <w:tcBorders>
              <w:top w:val="single" w:sz="4" w:space="0" w:color="000000"/>
              <w:left w:val="single" w:sz="4" w:space="0" w:color="000000"/>
              <w:bottom w:val="nil" w:sz="6" w:space="0" w:color="auto"/>
              <w:right w:val="single" w:sz="4" w:space="0" w:color="000000"/>
            </w:tcBorders>
            <w:shd w:val="clear" w:color="auto" w:fill="DCDCDC"/>
          </w:tcPr>
          <w:p>
            <w:pPr/>
          </w:p>
        </w:tc>
        <w:tc>
          <w:tcPr>
            <w:tcW w:w="2374" w:type="dxa"/>
            <w:gridSpan w:val="2"/>
            <w:vMerge w:val="restart"/>
            <w:tcBorders>
              <w:top w:val="single" w:sz="4" w:space="0" w:color="000000"/>
              <w:left w:val="single" w:sz="10" w:space="0" w:color="DCDCDC"/>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4,306</w:t>
            </w:r>
          </w:p>
        </w:tc>
        <w:tc>
          <w:tcPr>
            <w:tcW w:w="2374" w:type="dxa"/>
            <w:gridSpan w:val="3"/>
            <w:vMerge w:val="restart"/>
            <w:tcBorders>
              <w:top w:val="single" w:sz="4" w:space="0" w:color="000000"/>
              <w:left w:val="single" w:sz="4" w:space="0" w:color="000000"/>
              <w:right w:val="single" w:sz="4" w:space="0" w:color="000000"/>
            </w:tcBorders>
          </w:tcPr>
          <w:p>
            <w:pPr>
              <w:pStyle w:val="TableParagraph"/>
              <w:spacing w:line="316" w:lineRule="auto" w:before="51"/>
              <w:ind w:left="731" w:right="101" w:hanging="632"/>
              <w:jc w:val="left"/>
              <w:rPr>
                <w:rFonts w:ascii="宋体" w:hAnsi="宋体" w:cs="宋体" w:eastAsia="宋体" w:hint="default"/>
                <w:sz w:val="18"/>
                <w:szCs w:val="18"/>
              </w:rPr>
            </w:pPr>
            <w:r>
              <w:rPr>
                <w:rFonts w:ascii="宋体" w:hAnsi="宋体" w:cs="宋体" w:eastAsia="宋体" w:hint="default"/>
                <w:sz w:val="18"/>
                <w:szCs w:val="18"/>
              </w:rPr>
              <w:t>本年度报告公布日前一个月 末股东总数</w:t>
            </w:r>
          </w:p>
        </w:tc>
        <w:tc>
          <w:tcPr>
            <w:tcW w:w="2374"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4771</w:t>
            </w:r>
          </w:p>
        </w:tc>
      </w:tr>
      <w:tr>
        <w:trPr>
          <w:trHeight w:val="392" w:hRule="exact"/>
        </w:trPr>
        <w:tc>
          <w:tcPr>
            <w:tcW w:w="29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7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年末股东总数</w:t>
            </w:r>
          </w:p>
        </w:tc>
        <w:tc>
          <w:tcPr>
            <w:tcW w:w="2374" w:type="dxa"/>
            <w:gridSpan w:val="2"/>
            <w:vMerge/>
            <w:tcBorders>
              <w:left w:val="single" w:sz="10" w:space="0" w:color="DCDCDC"/>
              <w:right w:val="single" w:sz="4" w:space="0" w:color="000000"/>
            </w:tcBorders>
          </w:tcPr>
          <w:p>
            <w:pPr/>
          </w:p>
        </w:tc>
        <w:tc>
          <w:tcPr>
            <w:tcW w:w="2374" w:type="dxa"/>
            <w:gridSpan w:val="3"/>
            <w:vMerge/>
            <w:tcBorders>
              <w:left w:val="single" w:sz="4" w:space="0" w:color="000000"/>
              <w:right w:val="single" w:sz="4" w:space="0" w:color="000000"/>
            </w:tcBorders>
          </w:tcPr>
          <w:p>
            <w:pPr/>
          </w:p>
        </w:tc>
        <w:tc>
          <w:tcPr>
            <w:tcW w:w="2374" w:type="dxa"/>
            <w:gridSpan w:val="2"/>
            <w:vMerge/>
            <w:tcBorders>
              <w:left w:val="single" w:sz="4" w:space="0" w:color="000000"/>
              <w:right w:val="single" w:sz="4" w:space="0" w:color="000000"/>
            </w:tcBorders>
          </w:tcPr>
          <w:p>
            <w:pPr/>
          </w:p>
        </w:tc>
      </w:tr>
      <w:tr>
        <w:trPr>
          <w:trHeight w:val="161" w:hRule="exact"/>
        </w:trPr>
        <w:tc>
          <w:tcPr>
            <w:tcW w:w="2905" w:type="dxa"/>
            <w:tcBorders>
              <w:top w:val="nil" w:sz="6" w:space="0" w:color="auto"/>
              <w:left w:val="single" w:sz="4" w:space="0" w:color="000000"/>
              <w:bottom w:val="single" w:sz="4" w:space="0" w:color="000000"/>
              <w:right w:val="single" w:sz="4" w:space="0" w:color="000000"/>
            </w:tcBorders>
            <w:shd w:val="clear" w:color="auto" w:fill="DCDCDC"/>
          </w:tcPr>
          <w:p>
            <w:pPr/>
          </w:p>
        </w:tc>
        <w:tc>
          <w:tcPr>
            <w:tcW w:w="2374" w:type="dxa"/>
            <w:gridSpan w:val="2"/>
            <w:vMerge/>
            <w:tcBorders>
              <w:left w:val="single" w:sz="10" w:space="0" w:color="DCDCDC"/>
              <w:bottom w:val="single" w:sz="4" w:space="0" w:color="000000"/>
              <w:right w:val="single" w:sz="4" w:space="0" w:color="000000"/>
            </w:tcBorders>
          </w:tcPr>
          <w:p>
            <w:pPr/>
          </w:p>
        </w:tc>
        <w:tc>
          <w:tcPr>
            <w:tcW w:w="2374" w:type="dxa"/>
            <w:gridSpan w:val="3"/>
            <w:vMerge/>
            <w:tcBorders>
              <w:left w:val="single" w:sz="4" w:space="0" w:color="000000"/>
              <w:bottom w:val="single" w:sz="4" w:space="0" w:color="000000"/>
              <w:right w:val="single" w:sz="4" w:space="0" w:color="000000"/>
            </w:tcBorders>
          </w:tcPr>
          <w:p>
            <w:pPr/>
          </w:p>
        </w:tc>
        <w:tc>
          <w:tcPr>
            <w:tcW w:w="2374" w:type="dxa"/>
            <w:gridSpan w:val="2"/>
            <w:vMerge/>
            <w:tcBorders>
              <w:left w:val="single" w:sz="4" w:space="0" w:color="000000"/>
              <w:bottom w:val="single" w:sz="4" w:space="0" w:color="000000"/>
              <w:right w:val="single" w:sz="4" w:space="0" w:color="000000"/>
            </w:tcBorders>
          </w:tcPr>
          <w:p>
            <w:pPr/>
          </w:p>
        </w:tc>
      </w:tr>
      <w:tr>
        <w:trPr>
          <w:trHeight w:val="402" w:hRule="exact"/>
        </w:trPr>
        <w:tc>
          <w:tcPr>
            <w:tcW w:w="10027"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2" w:hRule="exact"/>
        </w:trPr>
        <w:tc>
          <w:tcPr>
            <w:tcW w:w="29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47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16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50"/>
              <w:ind w:left="122" w:right="34" w:hanging="89"/>
              <w:jc w:val="left"/>
              <w:rPr>
                <w:rFonts w:ascii="宋体" w:hAnsi="宋体" w:cs="宋体" w:eastAsia="宋体" w:hint="default"/>
                <w:sz w:val="18"/>
                <w:szCs w:val="18"/>
              </w:rPr>
            </w:pPr>
            <w:r>
              <w:rPr>
                <w:rFonts w:ascii="宋体" w:hAnsi="宋体" w:cs="宋体" w:eastAsia="宋体" w:hint="default"/>
                <w:sz w:val="18"/>
                <w:szCs w:val="18"/>
              </w:rPr>
              <w:t>持有有限售条 件股份数量</w:t>
            </w:r>
          </w:p>
        </w:tc>
        <w:tc>
          <w:tcPr>
            <w:tcW w:w="188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1" w:hRule="exact"/>
        </w:trPr>
        <w:tc>
          <w:tcPr>
            <w:tcW w:w="29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7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0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160" w:type="dxa"/>
            <w:gridSpan w:val="2"/>
            <w:vMerge/>
            <w:tcBorders>
              <w:left w:val="single" w:sz="4" w:space="0" w:color="000000"/>
              <w:right w:val="single" w:sz="4" w:space="0" w:color="000000"/>
            </w:tcBorders>
            <w:shd w:val="clear" w:color="auto" w:fill="DCDCDC"/>
          </w:tcPr>
          <w:p>
            <w:pPr/>
          </w:p>
        </w:tc>
        <w:tc>
          <w:tcPr>
            <w:tcW w:w="188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质押或冻结的股份数量</w:t>
            </w:r>
          </w:p>
        </w:tc>
      </w:tr>
      <w:tr>
        <w:trPr>
          <w:trHeight w:val="161" w:hRule="exact"/>
        </w:trPr>
        <w:tc>
          <w:tcPr>
            <w:tcW w:w="29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78"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160" w:type="dxa"/>
            <w:gridSpan w:val="2"/>
            <w:vMerge/>
            <w:tcBorders>
              <w:left w:val="single" w:sz="4" w:space="0" w:color="000000"/>
              <w:bottom w:val="single" w:sz="4" w:space="0" w:color="000000"/>
              <w:right w:val="single" w:sz="4" w:space="0" w:color="000000"/>
            </w:tcBorders>
            <w:shd w:val="clear" w:color="auto" w:fill="DCDCDC"/>
          </w:tcPr>
          <w:p>
            <w:pPr/>
          </w:p>
        </w:tc>
        <w:tc>
          <w:tcPr>
            <w:tcW w:w="188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3" w:right="0"/>
              <w:jc w:val="left"/>
              <w:rPr>
                <w:rFonts w:ascii="Times New Roman" w:hAnsi="Times New Roman" w:cs="Times New Roman" w:eastAsia="Times New Roman" w:hint="default"/>
                <w:sz w:val="18"/>
                <w:szCs w:val="18"/>
              </w:rPr>
            </w:pPr>
            <w:r>
              <w:rPr>
                <w:rFonts w:ascii="Times New Roman"/>
                <w:sz w:val="18"/>
              </w:rPr>
              <w:t>22.65%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9,965,330</w:t>
            </w:r>
          </w:p>
        </w:tc>
        <w:tc>
          <w:tcPr>
            <w:tcW w:w="1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5" w:right="0"/>
              <w:jc w:val="left"/>
              <w:rPr>
                <w:rFonts w:ascii="Times New Roman" w:hAnsi="Times New Roman" w:cs="Times New Roman" w:eastAsia="Times New Roman" w:hint="default"/>
                <w:sz w:val="18"/>
                <w:szCs w:val="18"/>
              </w:rPr>
            </w:pPr>
            <w:r>
              <w:rPr>
                <w:rFonts w:ascii="Times New Roman"/>
                <w:sz w:val="18"/>
              </w:rPr>
              <w:t>9,965,330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9,965,330</w:t>
            </w:r>
          </w:p>
        </w:tc>
      </w:tr>
      <w:tr>
        <w:trPr>
          <w:trHeight w:val="40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3" w:right="0"/>
              <w:jc w:val="left"/>
              <w:rPr>
                <w:rFonts w:ascii="Times New Roman" w:hAnsi="Times New Roman" w:cs="Times New Roman" w:eastAsia="Times New Roman" w:hint="default"/>
                <w:sz w:val="18"/>
                <w:szCs w:val="18"/>
              </w:rPr>
            </w:pPr>
            <w:r>
              <w:rPr>
                <w:rFonts w:ascii="Times New Roman"/>
                <w:sz w:val="18"/>
              </w:rPr>
              <w:t>16.31%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7,177,355</w:t>
            </w:r>
          </w:p>
        </w:tc>
        <w:tc>
          <w:tcPr>
            <w:tcW w:w="1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7,177,355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7,177,355</w:t>
            </w:r>
          </w:p>
        </w:tc>
      </w:tr>
      <w:tr>
        <w:trPr>
          <w:trHeight w:val="40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3" w:right="0"/>
              <w:jc w:val="left"/>
              <w:rPr>
                <w:rFonts w:ascii="Times New Roman" w:hAnsi="Times New Roman" w:cs="Times New Roman" w:eastAsia="Times New Roman" w:hint="default"/>
                <w:sz w:val="18"/>
                <w:szCs w:val="18"/>
              </w:rPr>
            </w:pPr>
            <w:r>
              <w:rPr>
                <w:rFonts w:ascii="Times New Roman"/>
                <w:sz w:val="18"/>
              </w:rPr>
              <w:t>16.31%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7,177,355</w:t>
            </w:r>
          </w:p>
        </w:tc>
        <w:tc>
          <w:tcPr>
            <w:tcW w:w="1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5" w:right="0"/>
              <w:jc w:val="left"/>
              <w:rPr>
                <w:rFonts w:ascii="Times New Roman" w:hAnsi="Times New Roman" w:cs="Times New Roman" w:eastAsia="Times New Roman" w:hint="default"/>
                <w:sz w:val="18"/>
                <w:szCs w:val="18"/>
              </w:rPr>
            </w:pPr>
            <w:r>
              <w:rPr>
                <w:rFonts w:ascii="Times New Roman"/>
                <w:sz w:val="18"/>
              </w:rPr>
              <w:t>7,177,355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7,177,355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8" w:top="1100" w:bottom="1460" w:left="1140" w:right="0"/>
        </w:sectPr>
      </w:pPr>
    </w:p>
    <w:p>
      <w:pPr>
        <w:spacing w:line="240" w:lineRule="auto" w:before="12"/>
        <w:rPr>
          <w:rFonts w:ascii="宋体" w:hAnsi="宋体" w:cs="宋体" w:eastAsia="宋体"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2905"/>
        <w:gridCol w:w="1478"/>
        <w:gridCol w:w="329"/>
        <w:gridCol w:w="972"/>
        <w:gridCol w:w="1301"/>
        <w:gridCol w:w="1160"/>
        <w:gridCol w:w="1882"/>
      </w:tblGrid>
      <w:tr>
        <w:trPr>
          <w:trHeight w:val="40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深圳市戈尔登投资有限公司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2" w:right="0"/>
              <w:jc w:val="left"/>
              <w:rPr>
                <w:rFonts w:ascii="Times New Roman" w:hAnsi="Times New Roman" w:cs="Times New Roman" w:eastAsia="Times New Roman" w:hint="default"/>
                <w:sz w:val="18"/>
                <w:szCs w:val="18"/>
              </w:rPr>
            </w:pPr>
            <w:r>
              <w:rPr>
                <w:rFonts w:ascii="Times New Roman"/>
                <w:sz w:val="18"/>
              </w:rPr>
              <w:t>4.83%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2,126,722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2,126,722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2,126,722</w:t>
            </w:r>
          </w:p>
        </w:tc>
      </w:tr>
      <w:tr>
        <w:trPr>
          <w:trHeight w:val="40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平安财智投资管理有限公司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2" w:right="0"/>
              <w:jc w:val="left"/>
              <w:rPr>
                <w:rFonts w:ascii="Times New Roman" w:hAnsi="Times New Roman" w:cs="Times New Roman" w:eastAsia="Times New Roman" w:hint="default"/>
                <w:sz w:val="18"/>
                <w:szCs w:val="18"/>
              </w:rPr>
            </w:pPr>
            <w:r>
              <w:rPr>
                <w:rFonts w:ascii="Times New Roman"/>
                <w:sz w:val="18"/>
              </w:rPr>
              <w:t>3.75%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w:t>
            </w:r>
          </w:p>
        </w:tc>
      </w:tr>
      <w:tr>
        <w:trPr>
          <w:trHeight w:val="40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深圳市融元创业投资有限责任公司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2" w:right="0"/>
              <w:jc w:val="left"/>
              <w:rPr>
                <w:rFonts w:ascii="Times New Roman" w:hAnsi="Times New Roman" w:cs="Times New Roman" w:eastAsia="Times New Roman" w:hint="default"/>
                <w:sz w:val="18"/>
                <w:szCs w:val="18"/>
              </w:rPr>
            </w:pPr>
            <w:r>
              <w:rPr>
                <w:rFonts w:ascii="Times New Roman"/>
                <w:sz w:val="18"/>
              </w:rPr>
              <w:t>3.75%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w:t>
            </w:r>
          </w:p>
        </w:tc>
      </w:tr>
      <w:tr>
        <w:trPr>
          <w:trHeight w:val="40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孙晓玲</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2" w:right="0"/>
              <w:jc w:val="left"/>
              <w:rPr>
                <w:rFonts w:ascii="Times New Roman" w:hAnsi="Times New Roman" w:cs="Times New Roman" w:eastAsia="Times New Roman" w:hint="default"/>
                <w:sz w:val="18"/>
                <w:szCs w:val="18"/>
              </w:rPr>
            </w:pPr>
            <w:r>
              <w:rPr>
                <w:rFonts w:ascii="Times New Roman"/>
                <w:sz w:val="18"/>
              </w:rPr>
              <w:t>2.58%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1,134,144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1,134,144</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1,134,144</w:t>
            </w:r>
          </w:p>
        </w:tc>
      </w:tr>
      <w:tr>
        <w:trPr>
          <w:trHeight w:val="40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2" w:right="0"/>
              <w:jc w:val="left"/>
              <w:rPr>
                <w:rFonts w:ascii="Times New Roman" w:hAnsi="Times New Roman" w:cs="Times New Roman" w:eastAsia="Times New Roman" w:hint="default"/>
                <w:sz w:val="18"/>
                <w:szCs w:val="18"/>
              </w:rPr>
            </w:pPr>
            <w:r>
              <w:rPr>
                <w:rFonts w:ascii="Times New Roman"/>
                <w:sz w:val="18"/>
              </w:rPr>
              <w:t>2.41%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1,060,803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1,060,803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1,060,803</w:t>
            </w:r>
            <w:r>
              <w:rPr>
                <w:rFonts w:ascii="Times New Roman"/>
                <w:sz w:val="18"/>
              </w:rPr>
            </w:r>
          </w:p>
        </w:tc>
      </w:tr>
      <w:tr>
        <w:trPr>
          <w:trHeight w:val="40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张文凯</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2" w:right="0"/>
              <w:jc w:val="left"/>
              <w:rPr>
                <w:rFonts w:ascii="Times New Roman" w:hAnsi="Times New Roman" w:cs="Times New Roman" w:eastAsia="Times New Roman" w:hint="default"/>
                <w:sz w:val="18"/>
                <w:szCs w:val="18"/>
              </w:rPr>
            </w:pPr>
            <w:r>
              <w:rPr>
                <w:rFonts w:ascii="Times New Roman"/>
                <w:sz w:val="18"/>
              </w:rPr>
              <w:t>2.04%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898,294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898,294</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898,294</w:t>
            </w:r>
          </w:p>
        </w:tc>
      </w:tr>
      <w:tr>
        <w:trPr>
          <w:trHeight w:val="40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全国社保基金五零一组合</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2" w:right="0"/>
              <w:jc w:val="left"/>
              <w:rPr>
                <w:rFonts w:ascii="Times New Roman" w:hAnsi="Times New Roman" w:cs="Times New Roman" w:eastAsia="Times New Roman" w:hint="default"/>
                <w:sz w:val="18"/>
                <w:szCs w:val="18"/>
              </w:rPr>
            </w:pPr>
            <w:r>
              <w:rPr>
                <w:rFonts w:ascii="Times New Roman"/>
                <w:sz w:val="18"/>
              </w:rPr>
              <w:t>1.25%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w:t>
            </w:r>
          </w:p>
        </w:tc>
      </w:tr>
      <w:tr>
        <w:trPr>
          <w:trHeight w:val="403"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01" w:type="dxa"/>
            <w:gridSpan w:val="2"/>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02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4" w:hRule="exact"/>
        </w:trPr>
        <w:tc>
          <w:tcPr>
            <w:tcW w:w="471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4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全国社保基金五零一组合</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550,000</w:t>
            </w:r>
          </w:p>
        </w:tc>
        <w:tc>
          <w:tcPr>
            <w:tcW w:w="30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4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中信信托有限责任公司－余杭新股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528,051</w:t>
            </w:r>
          </w:p>
        </w:tc>
        <w:tc>
          <w:tcPr>
            <w:tcW w:w="30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4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江海证券有限公司</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147,712</w:t>
            </w:r>
          </w:p>
        </w:tc>
        <w:tc>
          <w:tcPr>
            <w:tcW w:w="30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4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赵焕军</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118,600</w:t>
            </w:r>
          </w:p>
        </w:tc>
        <w:tc>
          <w:tcPr>
            <w:tcW w:w="30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4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沈永炜</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104,250</w:t>
            </w:r>
          </w:p>
        </w:tc>
        <w:tc>
          <w:tcPr>
            <w:tcW w:w="30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4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光大证券股份有限公司客户信用交易担保证券账户</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103,900</w:t>
            </w:r>
          </w:p>
        </w:tc>
        <w:tc>
          <w:tcPr>
            <w:tcW w:w="30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4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张凯</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97,399</w:t>
            </w:r>
          </w:p>
        </w:tc>
        <w:tc>
          <w:tcPr>
            <w:tcW w:w="30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4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俞惠国</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95,000</w:t>
            </w:r>
          </w:p>
        </w:tc>
        <w:tc>
          <w:tcPr>
            <w:tcW w:w="30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4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刘伯新</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60,000</w:t>
            </w:r>
          </w:p>
        </w:tc>
        <w:tc>
          <w:tcPr>
            <w:tcW w:w="30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4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王清志</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58,900</w:t>
            </w:r>
          </w:p>
        </w:tc>
        <w:tc>
          <w:tcPr>
            <w:tcW w:w="30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066" w:hRule="exact"/>
        </w:trPr>
        <w:tc>
          <w:tcPr>
            <w:tcW w:w="2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7"/>
                <w:szCs w:val="17"/>
              </w:rPr>
            </w:pPr>
          </w:p>
          <w:p>
            <w:pPr>
              <w:pStyle w:val="TableParagraph"/>
              <w:spacing w:line="316" w:lineRule="auto"/>
              <w:ind w:left="1356" w:right="96" w:hanging="126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7122" w:type="dxa"/>
            <w:gridSpan w:val="6"/>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66"/>
              <w:jc w:val="left"/>
              <w:rPr>
                <w:rFonts w:ascii="宋体" w:hAnsi="宋体" w:cs="宋体" w:eastAsia="宋体" w:hint="default"/>
                <w:sz w:val="18"/>
                <w:szCs w:val="18"/>
              </w:rPr>
            </w:pPr>
            <w:r>
              <w:rPr>
                <w:rFonts w:ascii="宋体" w:hAnsi="宋体" w:cs="宋体" w:eastAsia="宋体" w:hint="default"/>
                <w:sz w:val="18"/>
                <w:szCs w:val="18"/>
              </w:rPr>
              <w:t>公司实际控制人黄元忠先生同黄晓峰先生、陈克让先生为一致行动人。 公司未知上述无限售条件股东间是否存在关联关系或属于《上市公司股东持股变动信息披 露管理办法》中规定的一致行动人。</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3"/>
        <w:spacing w:line="240" w:lineRule="auto" w:before="26"/>
        <w:ind w:left="562" w:right="0"/>
        <w:jc w:val="left"/>
        <w:rPr>
          <w:b w:val="0"/>
          <w:bCs w:val="0"/>
        </w:rPr>
      </w:pPr>
      <w:r>
        <w:rPr/>
        <w:t>三、报告期内，公司控股股东及实际控制人未发生变化</w:t>
      </w:r>
      <w:r>
        <w:rPr>
          <w:b w:val="0"/>
          <w:bCs w:val="0"/>
        </w:rPr>
      </w:r>
    </w:p>
    <w:p>
      <w:pPr>
        <w:spacing w:line="240" w:lineRule="auto" w:before="9"/>
        <w:rPr>
          <w:rFonts w:ascii="宋体" w:hAnsi="宋体" w:cs="宋体" w:eastAsia="宋体" w:hint="default"/>
          <w:b/>
          <w:bCs/>
          <w:sz w:val="23"/>
          <w:szCs w:val="23"/>
        </w:rPr>
      </w:pPr>
    </w:p>
    <w:p>
      <w:pPr>
        <w:pStyle w:val="BodyText"/>
        <w:spacing w:line="357" w:lineRule="auto" w:before="0"/>
        <w:ind w:left="562" w:right="1088" w:firstLine="479"/>
        <w:jc w:val="both"/>
      </w:pPr>
      <w:r>
        <w:rPr>
          <w:spacing w:val="11"/>
        </w:rPr>
        <w:t>截至本报告期末，黄元忠先生持有本公司股份 </w:t>
      </w:r>
      <w:r>
        <w:rPr>
          <w:rFonts w:ascii="宋体" w:hAnsi="宋体" w:cs="宋体" w:eastAsia="宋体" w:hint="default"/>
        </w:rPr>
        <w:t>9,965,330</w:t>
      </w:r>
      <w:r>
        <w:rPr>
          <w:rFonts w:ascii="宋体" w:hAnsi="宋体" w:cs="宋体" w:eastAsia="宋体" w:hint="default"/>
          <w:spacing w:val="25"/>
        </w:rPr>
        <w:t> </w:t>
      </w:r>
      <w:r>
        <w:rPr>
          <w:spacing w:val="9"/>
        </w:rPr>
        <w:t>股，占公司总股本的</w:t>
      </w:r>
      <w:r>
        <w:rPr/>
        <w:t> </w:t>
      </w:r>
      <w:r>
        <w:rPr>
          <w:rFonts w:ascii="宋体" w:hAnsi="宋体" w:cs="宋体" w:eastAsia="宋体" w:hint="default"/>
          <w:spacing w:val="-1"/>
        </w:rPr>
        <w:t>22.65%</w:t>
      </w:r>
      <w:r>
        <w:rPr>
          <w:spacing w:val="-1"/>
        </w:rPr>
        <w:t>。是本公司的控股股东，也是本公司的实际控制人。黄元忠先生简历请见本报告</w:t>
      </w:r>
      <w:r>
        <w:rPr>
          <w:spacing w:val="-88"/>
        </w:rPr>
        <w:t> </w:t>
      </w:r>
      <w:r>
        <w:rPr>
          <w:spacing w:val="-88"/>
        </w:rPr>
      </w:r>
      <w:r>
        <w:rPr>
          <w:spacing w:val="-1"/>
        </w:rPr>
        <w:t>“第六节董事、监事、高级管理人员和员工情况”之“现任董事、监事、高级管理人员</w:t>
      </w:r>
      <w:r>
        <w:rPr>
          <w:spacing w:val="-91"/>
        </w:rPr>
        <w:t> </w:t>
      </w:r>
      <w:r>
        <w:rPr>
          <w:spacing w:val="-91"/>
        </w:rPr>
      </w:r>
      <w:r>
        <w:rPr/>
        <w:t>最近</w:t>
      </w:r>
      <w:r>
        <w:rPr>
          <w:spacing w:val="-61"/>
        </w:rPr>
        <w:t> </w:t>
      </w:r>
      <w:r>
        <w:rPr>
          <w:rFonts w:ascii="宋体" w:hAnsi="宋体" w:cs="宋体" w:eastAsia="宋体" w:hint="default"/>
        </w:rPr>
        <w:t>5</w:t>
      </w:r>
      <w:r>
        <w:rPr>
          <w:rFonts w:ascii="宋体" w:hAnsi="宋体" w:cs="宋体" w:eastAsia="宋体" w:hint="default"/>
          <w:spacing w:val="-60"/>
        </w:rPr>
        <w:t> </w:t>
      </w:r>
      <w:r>
        <w:rPr/>
        <w:t>年的主要工作经历”。</w:t>
      </w:r>
    </w:p>
    <w:p>
      <w:pPr>
        <w:pStyle w:val="BodyText"/>
        <w:spacing w:line="477" w:lineRule="auto" w:before="192"/>
        <w:ind w:left="1041" w:right="3705"/>
        <w:jc w:val="left"/>
      </w:pPr>
      <w:r>
        <w:rPr/>
        <w:t>报告期内，本公司控股股东、实际控制人均未发生变化。 公司与实际控制人之间的产权及控制关系的方框图：</w:t>
      </w:r>
    </w:p>
    <w:p>
      <w:pPr>
        <w:spacing w:after="0" w:line="477" w:lineRule="auto"/>
        <w:jc w:val="left"/>
        <w:sectPr>
          <w:pgSz w:w="11910" w:h="16840"/>
          <w:pgMar w:header="877" w:footer="1268" w:top="1100" w:bottom="1460" w:left="11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line="321" w:lineRule="exact"/>
        <w:ind w:left="3641"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42.6pt;height:16.1pt;mso-position-horizontal-relative:char;mso-position-vertical-relative:line" type="#_x0000_t202" filled="false" stroked="true" strokeweight=".48001pt" strokecolor="#000000">
            <w10:anchorlock/>
            <v:textbox inset="0,0,0,0">
              <w:txbxContent>
                <w:p>
                  <w:pPr>
                    <w:spacing w:line="276" w:lineRule="exact" w:before="0"/>
                    <w:ind w:left="119" w:right="0" w:firstLine="0"/>
                    <w:jc w:val="left"/>
                    <w:rPr>
                      <w:rFonts w:ascii="宋体" w:hAnsi="宋体" w:cs="宋体" w:eastAsia="宋体" w:hint="default"/>
                      <w:sz w:val="24"/>
                      <w:szCs w:val="24"/>
                    </w:rPr>
                  </w:pPr>
                  <w:r>
                    <w:rPr>
                      <w:rFonts w:ascii="宋体" w:hAnsi="宋体" w:cs="宋体" w:eastAsia="宋体" w:hint="default"/>
                      <w:b/>
                      <w:bCs/>
                      <w:sz w:val="24"/>
                      <w:szCs w:val="24"/>
                    </w:rPr>
                    <w:t>黄元忠</w:t>
                  </w:r>
                  <w:r>
                    <w:rPr>
                      <w:rFonts w:ascii="宋体" w:hAnsi="宋体" w:cs="宋体" w:eastAsia="宋体" w:hint="default"/>
                      <w:sz w:val="24"/>
                      <w:szCs w:val="24"/>
                    </w:rPr>
                  </w:r>
                </w:p>
              </w:txbxContent>
            </v:textbox>
          </v:shape>
        </w:pict>
      </w:r>
      <w:r>
        <w:rPr>
          <w:rFonts w:ascii="宋体" w:hAnsi="宋体" w:cs="宋体" w:eastAsia="宋体" w:hint="default"/>
          <w:position w:val="-5"/>
          <w:sz w:val="20"/>
          <w:szCs w:val="20"/>
        </w:rPr>
      </w:r>
    </w:p>
    <w:p>
      <w:pPr>
        <w:spacing w:line="240" w:lineRule="auto" w:before="7"/>
        <w:rPr>
          <w:rFonts w:ascii="宋体" w:hAnsi="宋体" w:cs="宋体" w:eastAsia="宋体" w:hint="default"/>
          <w:sz w:val="24"/>
          <w:szCs w:val="24"/>
        </w:rPr>
      </w:pPr>
    </w:p>
    <w:p>
      <w:pPr>
        <w:pStyle w:val="Heading3"/>
        <w:spacing w:line="240" w:lineRule="auto" w:before="26"/>
        <w:ind w:left="3413" w:right="3589"/>
        <w:jc w:val="center"/>
        <w:rPr>
          <w:rFonts w:ascii="宋体" w:hAnsi="宋体" w:cs="宋体" w:eastAsia="宋体" w:hint="default"/>
          <w:b w:val="0"/>
          <w:bCs w:val="0"/>
        </w:rPr>
      </w:pPr>
      <w:r>
        <w:rPr/>
        <w:pict>
          <v:shape style="position:absolute;margin-left:281.649994pt;margin-top:-.444368pt;width:6pt;height:18.66pt;mso-position-horizontal-relative:page;mso-position-vertical-relative:paragraph;z-index:1096" type="#_x0000_t75" stroked="false">
            <v:imagedata r:id="rId24" o:title=""/>
          </v:shape>
        </w:pict>
      </w:r>
      <w:r>
        <w:rPr>
          <w:rFonts w:ascii="宋体"/>
        </w:rPr>
        <w:t>22.65%</w:t>
      </w:r>
      <w:r>
        <w:rPr>
          <w:rFonts w:ascii="宋体"/>
          <w:b w:val="0"/>
        </w:rPr>
      </w:r>
    </w:p>
    <w:p>
      <w:pPr>
        <w:spacing w:line="240" w:lineRule="auto" w:before="1"/>
        <w:rPr>
          <w:rFonts w:ascii="宋体" w:hAnsi="宋体" w:cs="宋体" w:eastAsia="宋体" w:hint="default"/>
          <w:b/>
          <w:bCs/>
          <w:sz w:val="21"/>
          <w:szCs w:val="21"/>
        </w:rPr>
      </w:pPr>
    </w:p>
    <w:p>
      <w:pPr>
        <w:spacing w:line="633" w:lineRule="exact"/>
        <w:ind w:left="2552"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170.2pt;height:31.7pt;mso-position-horizontal-relative:char;mso-position-vertical-relative:line" type="#_x0000_t202" filled="false" stroked="true" strokeweight=".48001pt" strokecolor="#000000">
            <w10:anchorlock/>
            <v:textbox inset="0,0,0,0">
              <w:txbxContent>
                <w:p>
                  <w:pPr>
                    <w:spacing w:before="39"/>
                    <w:ind w:left="103" w:right="0" w:firstLine="0"/>
                    <w:jc w:val="left"/>
                    <w:rPr>
                      <w:rFonts w:ascii="宋体" w:hAnsi="宋体" w:cs="宋体" w:eastAsia="宋体" w:hint="default"/>
                      <w:sz w:val="24"/>
                      <w:szCs w:val="24"/>
                    </w:rPr>
                  </w:pPr>
                  <w:r>
                    <w:rPr>
                      <w:rFonts w:ascii="宋体" w:hAnsi="宋体" w:cs="宋体" w:eastAsia="宋体" w:hint="default"/>
                      <w:b/>
                      <w:bCs/>
                      <w:sz w:val="24"/>
                      <w:szCs w:val="24"/>
                    </w:rPr>
                    <w:t>深圳市方直科技股份有限公司</w:t>
                  </w:r>
                  <w:r>
                    <w:rPr>
                      <w:rFonts w:ascii="宋体" w:hAnsi="宋体" w:cs="宋体" w:eastAsia="宋体" w:hint="default"/>
                      <w:sz w:val="24"/>
                      <w:szCs w:val="24"/>
                    </w:rPr>
                  </w:r>
                </w:p>
              </w:txbxContent>
            </v:textbox>
          </v:shape>
        </w:pict>
      </w:r>
      <w:r>
        <w:rPr>
          <w:rFonts w:ascii="宋体" w:hAnsi="宋体" w:cs="宋体" w:eastAsia="宋体" w:hint="default"/>
          <w:position w:val="-12"/>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57"/>
        <w:ind w:left="1898" w:right="945"/>
        <w:jc w:val="left"/>
      </w:pPr>
      <w:bookmarkStart w:name="_TOC_250003" w:id="7"/>
      <w:r>
        <w:rPr/>
        <w:t>第七节</w:t>
      </w:r>
      <w:r>
        <w:rPr>
          <w:spacing w:val="-6"/>
        </w:rPr>
        <w:t> </w:t>
      </w:r>
      <w:bookmarkEnd w:id="7"/>
      <w:r>
        <w:rPr/>
        <w:t>董事、监事、高级管理人员情况</w:t>
      </w:r>
    </w:p>
    <w:p>
      <w:pPr>
        <w:spacing w:line="240" w:lineRule="auto" w:before="9"/>
        <w:rPr>
          <w:rFonts w:ascii="黑体" w:hAnsi="黑体" w:cs="黑体" w:eastAsia="黑体" w:hint="default"/>
          <w:sz w:val="44"/>
          <w:szCs w:val="44"/>
        </w:rPr>
      </w:pPr>
    </w:p>
    <w:p>
      <w:pPr>
        <w:pStyle w:val="Heading3"/>
        <w:tabs>
          <w:tab w:pos="981" w:val="left" w:leader="none"/>
        </w:tabs>
        <w:spacing w:line="240" w:lineRule="auto"/>
        <w:ind w:left="283" w:right="945"/>
        <w:jc w:val="left"/>
        <w:rPr>
          <w:b w:val="0"/>
          <w:bCs w:val="0"/>
        </w:rPr>
      </w:pPr>
      <w:r>
        <w:rPr/>
        <w:t>一、</w:t>
        <w:tab/>
        <w:t>董事、监事和高级管理人员情况</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BodyText"/>
        <w:spacing w:line="240" w:lineRule="auto" w:before="0"/>
        <w:ind w:left="621" w:right="945"/>
        <w:jc w:val="left"/>
      </w:pPr>
      <w:r>
        <w:rPr/>
        <w:t>（一）公司董事、监事和高级管理人员持股变动及报酬情况：</w:t>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2"/>
          <w:szCs w:val="22"/>
        </w:rPr>
      </w:pPr>
    </w:p>
    <w:tbl>
      <w:tblPr>
        <w:tblW w:w="0" w:type="auto"/>
        <w:jc w:val="left"/>
        <w:tblInd w:w="116" w:type="dxa"/>
        <w:tblLayout w:type="fixed"/>
        <w:tblCellMar>
          <w:top w:w="0" w:type="dxa"/>
          <w:left w:w="0" w:type="dxa"/>
          <w:bottom w:w="0" w:type="dxa"/>
          <w:right w:w="0" w:type="dxa"/>
        </w:tblCellMar>
        <w:tblLook w:val="01E0"/>
      </w:tblPr>
      <w:tblGrid>
        <w:gridCol w:w="746"/>
        <w:gridCol w:w="1354"/>
        <w:gridCol w:w="567"/>
        <w:gridCol w:w="425"/>
        <w:gridCol w:w="1702"/>
        <w:gridCol w:w="992"/>
        <w:gridCol w:w="994"/>
        <w:gridCol w:w="850"/>
        <w:gridCol w:w="1061"/>
        <w:gridCol w:w="986"/>
      </w:tblGrid>
      <w:tr>
        <w:trPr>
          <w:trHeight w:val="1337" w:hRule="exact"/>
        </w:trPr>
        <w:tc>
          <w:tcPr>
            <w:tcW w:w="7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任期起止日期</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年初持股数</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期末持股数</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10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2" w:lineRule="auto" w:before="49"/>
              <w:ind w:left="45" w:right="43" w:firstLine="28"/>
              <w:jc w:val="both"/>
              <w:rPr>
                <w:rFonts w:ascii="宋体" w:hAnsi="宋体" w:cs="宋体" w:eastAsia="宋体" w:hint="default"/>
                <w:sz w:val="18"/>
                <w:szCs w:val="18"/>
              </w:rPr>
            </w:pPr>
            <w:r>
              <w:rPr>
                <w:rFonts w:ascii="宋体" w:hAnsi="宋体" w:cs="宋体" w:eastAsia="宋体" w:hint="default"/>
                <w:sz w:val="18"/>
                <w:szCs w:val="18"/>
              </w:rPr>
              <w:t>报告期内从 公司领取的 报酬总额</w:t>
            </w:r>
            <w:r>
              <w:rPr>
                <w:rFonts w:ascii="Times New Roman" w:hAnsi="Times New Roman" w:cs="Times New Roman" w:eastAsia="Times New Roman" w:hint="default"/>
                <w:sz w:val="18"/>
                <w:szCs w:val="18"/>
              </w:rPr>
              <w:t>(</w:t>
            </w:r>
            <w:r>
              <w:rPr>
                <w:rFonts w:ascii="宋体" w:hAnsi="宋体" w:cs="宋体" w:eastAsia="宋体" w:hint="default"/>
                <w:sz w:val="18"/>
                <w:szCs w:val="18"/>
              </w:rPr>
              <w:t>万 元</w:t>
            </w:r>
            <w:r>
              <w:rPr>
                <w:rFonts w:ascii="Times New Roman" w:hAnsi="Times New Roman" w:cs="Times New Roman" w:eastAsia="Times New Roman" w:hint="default"/>
                <w:sz w:val="18"/>
                <w:szCs w:val="18"/>
              </w:rPr>
              <w:t>)</w:t>
            </w:r>
            <w:r>
              <w:rPr>
                <w:rFonts w:ascii="宋体" w:hAnsi="宋体" w:cs="宋体" w:eastAsia="宋体" w:hint="default"/>
                <w:sz w:val="18"/>
                <w:szCs w:val="18"/>
              </w:rPr>
              <w:t>（税前）</w:t>
            </w:r>
          </w:p>
        </w:tc>
        <w:tc>
          <w:tcPr>
            <w:tcW w:w="9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是否在股东 单位或其他 关联单位领 取薪酬</w:t>
            </w:r>
          </w:p>
        </w:tc>
      </w:tr>
      <w:tr>
        <w:trPr>
          <w:trHeight w:val="715"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黄元忠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9,965,330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9,965,330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24.63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黄晓峰</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7,177,355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7,177,355</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21.64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陈克让</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7,177,355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7,177,355</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14.69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贾国义</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日至</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3.75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李亮</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3.75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邹奇</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日至</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0.10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陈赛芝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26</w:t>
            </w:r>
            <w:r>
              <w:rPr>
                <w:rFonts w:ascii="宋体" w:hAnsi="宋体" w:cs="宋体" w:eastAsia="宋体" w:hint="default"/>
                <w:spacing w:val="-49"/>
                <w:sz w:val="18"/>
                <w:szCs w:val="18"/>
              </w:rPr>
              <w:t> </w:t>
            </w:r>
            <w:r>
              <w:rPr>
                <w:rFonts w:ascii="宋体" w:hAnsi="宋体" w:cs="宋体" w:eastAsia="宋体" w:hint="default"/>
                <w:sz w:val="18"/>
                <w:szCs w:val="18"/>
              </w:rPr>
              <w:t>日至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3.70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任立</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日至</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3.75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张振华</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日至</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13.26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布献伟</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日至</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6.98</w:t>
            </w:r>
            <w:r>
              <w:rPr>
                <w:rFonts w:ascii="宋体"/>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24" w:hRule="exact"/>
        </w:trPr>
        <w:tc>
          <w:tcPr>
            <w:tcW w:w="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杨正华</w:t>
            </w:r>
          </w:p>
        </w:tc>
        <w:tc>
          <w:tcPr>
            <w:tcW w:w="13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39</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12" w:space="0" w:color="000000"/>
              <w:right w:val="single" w:sz="4" w:space="0" w:color="000000"/>
            </w:tcBorders>
          </w:tcPr>
          <w:p>
            <w:pPr/>
          </w:p>
        </w:tc>
        <w:tc>
          <w:tcPr>
            <w:tcW w:w="994" w:type="dxa"/>
            <w:tcBorders>
              <w:top w:val="single" w:sz="4" w:space="0" w:color="000000"/>
              <w:left w:val="single" w:sz="4" w:space="0" w:color="000000"/>
              <w:bottom w:val="single" w:sz="12" w:space="0" w:color="000000"/>
              <w:right w:val="single" w:sz="4" w:space="0" w:color="000000"/>
            </w:tcBorders>
          </w:tcPr>
          <w:p>
            <w:pPr/>
          </w:p>
        </w:tc>
        <w:tc>
          <w:tcPr>
            <w:tcW w:w="850" w:type="dxa"/>
            <w:tcBorders>
              <w:top w:val="single" w:sz="4" w:space="0" w:color="000000"/>
              <w:left w:val="single" w:sz="4" w:space="0" w:color="000000"/>
              <w:bottom w:val="single" w:sz="12" w:space="0" w:color="000000"/>
              <w:right w:val="single" w:sz="4" w:space="0" w:color="000000"/>
            </w:tcBorders>
          </w:tcPr>
          <w:p>
            <w:pPr/>
          </w:p>
        </w:tc>
        <w:tc>
          <w:tcPr>
            <w:tcW w:w="10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12.12</w:t>
            </w:r>
          </w:p>
        </w:tc>
        <w:tc>
          <w:tcPr>
            <w:tcW w:w="9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55" w:hRule="exact"/>
        </w:trPr>
        <w:tc>
          <w:tcPr>
            <w:tcW w:w="74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孙晓玲</w:t>
            </w:r>
          </w:p>
        </w:tc>
        <w:tc>
          <w:tcPr>
            <w:tcW w:w="1354" w:type="dxa"/>
            <w:tcBorders>
              <w:top w:val="single" w:sz="12" w:space="0" w:color="000000"/>
              <w:left w:val="single" w:sz="4" w:space="0" w:color="000000"/>
              <w:bottom w:val="single" w:sz="12" w:space="0" w:color="000000"/>
              <w:right w:val="single" w:sz="4" w:space="0" w:color="000000"/>
            </w:tcBorders>
          </w:tcPr>
          <w:p>
            <w:pPr>
              <w:pStyle w:val="TableParagraph"/>
              <w:spacing w:line="316" w:lineRule="auto" w:before="154"/>
              <w:ind w:left="23" w:right="20"/>
              <w:jc w:val="both"/>
              <w:rPr>
                <w:rFonts w:ascii="宋体" w:hAnsi="宋体" w:cs="宋体" w:eastAsia="宋体" w:hint="default"/>
                <w:sz w:val="18"/>
                <w:szCs w:val="18"/>
              </w:rPr>
            </w:pPr>
            <w:r>
              <w:rPr>
                <w:rFonts w:ascii="宋体" w:hAnsi="宋体" w:cs="宋体" w:eastAsia="宋体" w:hint="default"/>
                <w:spacing w:val="5"/>
                <w:sz w:val="18"/>
                <w:szCs w:val="18"/>
              </w:rPr>
              <w:t>副总经理、财务</w:t>
            </w:r>
            <w:r>
              <w:rPr>
                <w:rFonts w:ascii="宋体" w:hAnsi="宋体" w:cs="宋体" w:eastAsia="宋体" w:hint="default"/>
                <w:sz w:val="18"/>
                <w:szCs w:val="18"/>
              </w:rPr>
              <w:t> </w:t>
            </w:r>
            <w:r>
              <w:rPr>
                <w:rFonts w:ascii="宋体" w:hAnsi="宋体" w:cs="宋体" w:eastAsia="宋体" w:hint="default"/>
                <w:spacing w:val="5"/>
                <w:sz w:val="18"/>
                <w:szCs w:val="18"/>
              </w:rPr>
              <w:t>负责人、董事会</w:t>
            </w:r>
            <w:r>
              <w:rPr>
                <w:rFonts w:ascii="宋体" w:hAnsi="宋体" w:cs="宋体" w:eastAsia="宋体" w:hint="default"/>
                <w:sz w:val="18"/>
                <w:szCs w:val="18"/>
              </w:rPr>
              <w:t> 秘书</w:t>
            </w:r>
          </w:p>
        </w:tc>
        <w:tc>
          <w:tcPr>
            <w:tcW w:w="56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40</w:t>
            </w:r>
          </w:p>
        </w:tc>
        <w:tc>
          <w:tcPr>
            <w:tcW w:w="170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1,134,144</w:t>
            </w:r>
          </w:p>
        </w:tc>
        <w:tc>
          <w:tcPr>
            <w:tcW w:w="99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1,134,144</w:t>
            </w:r>
          </w:p>
        </w:tc>
        <w:tc>
          <w:tcPr>
            <w:tcW w:w="850" w:type="dxa"/>
            <w:tcBorders>
              <w:top w:val="single" w:sz="12" w:space="0" w:color="000000"/>
              <w:left w:val="single" w:sz="4" w:space="0" w:color="000000"/>
              <w:bottom w:val="single" w:sz="12" w:space="0" w:color="000000"/>
              <w:right w:val="single" w:sz="4" w:space="0" w:color="000000"/>
            </w:tcBorders>
          </w:tcPr>
          <w:p>
            <w:pPr/>
          </w:p>
        </w:tc>
        <w:tc>
          <w:tcPr>
            <w:tcW w:w="106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20.45</w:t>
            </w:r>
          </w:p>
        </w:tc>
        <w:tc>
          <w:tcPr>
            <w:tcW w:w="98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24" w:hRule="exact"/>
        </w:trPr>
        <w:tc>
          <w:tcPr>
            <w:tcW w:w="7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杨颖</w:t>
            </w:r>
          </w:p>
        </w:tc>
        <w:tc>
          <w:tcPr>
            <w:tcW w:w="13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48</w:t>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日至</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1,060,803</w:t>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1,060,803</w:t>
            </w:r>
          </w:p>
        </w:tc>
        <w:tc>
          <w:tcPr>
            <w:tcW w:w="850" w:type="dxa"/>
            <w:tcBorders>
              <w:top w:val="single" w:sz="12" w:space="0" w:color="000000"/>
              <w:left w:val="single" w:sz="4" w:space="0" w:color="000000"/>
              <w:bottom w:val="single" w:sz="4" w:space="0" w:color="000000"/>
              <w:right w:val="single" w:sz="4" w:space="0" w:color="000000"/>
            </w:tcBorders>
          </w:tcPr>
          <w:p>
            <w:pPr/>
          </w:p>
        </w:tc>
        <w:tc>
          <w:tcPr>
            <w:tcW w:w="10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16.51</w:t>
            </w:r>
          </w:p>
        </w:tc>
        <w:tc>
          <w:tcPr>
            <w:tcW w:w="9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张文凯</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898,294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898,294</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21.60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74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邵树亭</w:t>
            </w:r>
          </w:p>
        </w:tc>
        <w:tc>
          <w:tcPr>
            <w:tcW w:w="13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6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51</w:t>
            </w:r>
          </w:p>
        </w:tc>
        <w:tc>
          <w:tcPr>
            <w:tcW w:w="170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09</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z w:val="18"/>
                <w:szCs w:val="18"/>
              </w:rPr>
              <w:t>日至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8" w:space="0" w:color="000000"/>
              <w:right w:val="single" w:sz="4" w:space="0" w:color="000000"/>
            </w:tcBorders>
          </w:tcPr>
          <w:p>
            <w:pPr/>
          </w:p>
        </w:tc>
        <w:tc>
          <w:tcPr>
            <w:tcW w:w="994" w:type="dxa"/>
            <w:tcBorders>
              <w:top w:val="single" w:sz="4" w:space="0" w:color="000000"/>
              <w:left w:val="single" w:sz="4" w:space="0" w:color="000000"/>
              <w:bottom w:val="single" w:sz="8" w:space="0" w:color="000000"/>
              <w:right w:val="single" w:sz="4" w:space="0" w:color="000000"/>
            </w:tcBorders>
          </w:tcPr>
          <w:p>
            <w:pPr/>
          </w:p>
        </w:tc>
        <w:tc>
          <w:tcPr>
            <w:tcW w:w="850" w:type="dxa"/>
            <w:tcBorders>
              <w:top w:val="single" w:sz="4" w:space="0" w:color="000000"/>
              <w:left w:val="single" w:sz="4" w:space="0" w:color="000000"/>
              <w:bottom w:val="single" w:sz="8" w:space="0" w:color="000000"/>
              <w:right w:val="single" w:sz="4" w:space="0" w:color="000000"/>
            </w:tcBorders>
          </w:tcPr>
          <w:p>
            <w:pPr/>
          </w:p>
        </w:tc>
        <w:tc>
          <w:tcPr>
            <w:tcW w:w="106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13.87</w:t>
            </w:r>
          </w:p>
        </w:tc>
        <w:tc>
          <w:tcPr>
            <w:tcW w:w="98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746" w:type="dxa"/>
            <w:tcBorders>
              <w:top w:val="single" w:sz="8" w:space="0" w:color="000000"/>
              <w:left w:val="single" w:sz="4" w:space="0" w:color="000000"/>
              <w:bottom w:val="single" w:sz="8" w:space="0" w:color="000000"/>
              <w:right w:val="single" w:sz="4" w:space="0" w:color="000000"/>
            </w:tcBorders>
            <w:shd w:val="clear" w:color="auto" w:fill="DCDCD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4" w:type="dxa"/>
            <w:tcBorders>
              <w:top w:val="single" w:sz="8" w:space="0" w:color="000000"/>
              <w:left w:val="single" w:sz="4" w:space="0" w:color="000000"/>
              <w:bottom w:val="single" w:sz="8" w:space="0" w:color="000000"/>
              <w:right w:val="single" w:sz="4" w:space="0" w:color="000000"/>
            </w:tcBorders>
            <w:shd w:val="clear" w:color="auto" w:fill="DCDCDC"/>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567" w:type="dxa"/>
            <w:tcBorders>
              <w:top w:val="single" w:sz="8" w:space="0" w:color="000000"/>
              <w:left w:val="single" w:sz="4" w:space="0" w:color="000000"/>
              <w:bottom w:val="single" w:sz="8" w:space="0" w:color="000000"/>
              <w:right w:val="single" w:sz="4" w:space="0" w:color="000000"/>
            </w:tcBorders>
            <w:shd w:val="clear" w:color="auto" w:fill="DCDCDC"/>
          </w:tcPr>
          <w:p>
            <w:pPr>
              <w:pStyle w:val="TableParagraph"/>
              <w:spacing w:line="240" w:lineRule="auto" w:before="51"/>
              <w:ind w:right="4"/>
              <w:jc w:val="center"/>
              <w:rPr>
                <w:rFonts w:ascii="宋体" w:hAnsi="宋体" w:cs="宋体" w:eastAsia="宋体" w:hint="default"/>
                <w:sz w:val="18"/>
                <w:szCs w:val="18"/>
              </w:rPr>
            </w:pPr>
            <w:r>
              <w:rPr>
                <w:rFonts w:ascii="宋体"/>
                <w:sz w:val="18"/>
              </w:rPr>
              <w:t>-</w:t>
            </w:r>
          </w:p>
        </w:tc>
        <w:tc>
          <w:tcPr>
            <w:tcW w:w="425" w:type="dxa"/>
            <w:tcBorders>
              <w:top w:val="single" w:sz="8" w:space="0" w:color="000000"/>
              <w:left w:val="single" w:sz="4" w:space="0" w:color="000000"/>
              <w:bottom w:val="single" w:sz="8" w:space="0" w:color="000000"/>
              <w:right w:val="single" w:sz="4" w:space="0" w:color="000000"/>
            </w:tcBorders>
            <w:shd w:val="clear" w:color="auto" w:fill="DCDCDC"/>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702" w:type="dxa"/>
            <w:tcBorders>
              <w:top w:val="single" w:sz="8" w:space="0" w:color="000000"/>
              <w:left w:val="single" w:sz="4" w:space="0" w:color="000000"/>
              <w:bottom w:val="single" w:sz="8" w:space="0" w:color="000000"/>
              <w:right w:val="single" w:sz="4" w:space="0" w:color="000000"/>
            </w:tcBorders>
            <w:shd w:val="clear" w:color="auto" w:fill="DCDCDC"/>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9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27,413,281</w:t>
            </w:r>
          </w:p>
        </w:tc>
        <w:tc>
          <w:tcPr>
            <w:tcW w:w="99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27,413,281</w:t>
            </w:r>
          </w:p>
        </w:tc>
        <w:tc>
          <w:tcPr>
            <w:tcW w:w="850" w:type="dxa"/>
            <w:tcBorders>
              <w:top w:val="single" w:sz="8" w:space="0" w:color="000000"/>
              <w:left w:val="single" w:sz="4" w:space="0" w:color="000000"/>
              <w:bottom w:val="single" w:sz="8" w:space="0" w:color="000000"/>
              <w:right w:val="single" w:sz="4" w:space="0" w:color="000000"/>
            </w:tcBorders>
            <w:shd w:val="clear" w:color="auto" w:fill="DCDCDC"/>
          </w:tcPr>
          <w:p>
            <w:pPr/>
          </w:p>
        </w:tc>
        <w:tc>
          <w:tcPr>
            <w:tcW w:w="1061" w:type="dxa"/>
            <w:tcBorders>
              <w:top w:val="single" w:sz="8" w:space="0" w:color="000000"/>
              <w:left w:val="single" w:sz="4" w:space="0" w:color="000000"/>
              <w:bottom w:val="single" w:sz="8" w:space="0" w:color="000000"/>
              <w:right w:val="single" w:sz="4" w:space="0" w:color="000000"/>
            </w:tcBorders>
          </w:tcPr>
          <w:p>
            <w:pPr/>
          </w:p>
        </w:tc>
        <w:tc>
          <w:tcPr>
            <w:tcW w:w="986" w:type="dxa"/>
            <w:tcBorders>
              <w:top w:val="single" w:sz="8" w:space="0" w:color="000000"/>
              <w:left w:val="single" w:sz="4" w:space="0" w:color="000000"/>
              <w:bottom w:val="single" w:sz="8" w:space="0" w:color="000000"/>
              <w:right w:val="single" w:sz="4" w:space="0" w:color="000000"/>
            </w:tcBorders>
            <w:shd w:val="clear" w:color="auto" w:fill="DCDCDC"/>
          </w:tcPr>
          <w:p>
            <w:pPr/>
          </w:p>
        </w:tc>
      </w:tr>
    </w:tbl>
    <w:p>
      <w:pPr>
        <w:spacing w:line="273" w:lineRule="auto" w:before="0"/>
        <w:ind w:left="402" w:right="0" w:firstLine="0"/>
        <w:jc w:val="left"/>
        <w:rPr>
          <w:rFonts w:ascii="宋体" w:hAnsi="宋体" w:cs="宋体" w:eastAsia="宋体" w:hint="default"/>
          <w:sz w:val="21"/>
          <w:szCs w:val="21"/>
        </w:rPr>
      </w:pPr>
      <w:r>
        <w:rPr>
          <w:rFonts w:ascii="宋体" w:hAnsi="宋体" w:cs="宋体" w:eastAsia="宋体" w:hint="default"/>
          <w:spacing w:val="-5"/>
          <w:w w:val="100"/>
          <w:sz w:val="21"/>
          <w:szCs w:val="21"/>
        </w:rPr>
        <w:t>注：“报告期内从公司领取的报酬总额”为税前报酬总额，包括基本工资、奖金、津贴、补贴、职工</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z w:val="21"/>
          <w:szCs w:val="21"/>
        </w:rPr>
        <w:t>福利费和各项保险费、公积金、年金以及以其他形式从公司获得的报酬。</w:t>
      </w:r>
    </w:p>
    <w:p>
      <w:pPr>
        <w:spacing w:after="0" w:line="273" w:lineRule="auto"/>
        <w:jc w:val="left"/>
        <w:rPr>
          <w:rFonts w:ascii="宋体" w:hAnsi="宋体" w:cs="宋体" w:eastAsia="宋体" w:hint="default"/>
          <w:sz w:val="21"/>
          <w:szCs w:val="21"/>
        </w:rPr>
        <w:sectPr>
          <w:pgSz w:w="11910" w:h="16840"/>
          <w:pgMar w:header="877" w:footer="1268" w:top="1100" w:bottom="1460" w:left="1300" w:right="0"/>
        </w:sectPr>
      </w:pPr>
    </w:p>
    <w:p>
      <w:pPr>
        <w:spacing w:line="240" w:lineRule="auto" w:before="3"/>
        <w:rPr>
          <w:rFonts w:ascii="宋体" w:hAnsi="宋体" w:cs="宋体" w:eastAsia="宋体" w:hint="default"/>
          <w:sz w:val="19"/>
          <w:szCs w:val="19"/>
        </w:rPr>
      </w:pPr>
    </w:p>
    <w:p>
      <w:pPr>
        <w:spacing w:before="36"/>
        <w:ind w:left="142" w:right="945" w:firstLine="0"/>
        <w:jc w:val="left"/>
        <w:rPr>
          <w:rFonts w:ascii="宋体" w:hAnsi="宋体" w:cs="宋体" w:eastAsia="宋体" w:hint="default"/>
          <w:sz w:val="21"/>
          <w:szCs w:val="21"/>
        </w:rPr>
      </w:pPr>
      <w:r>
        <w:rPr>
          <w:rFonts w:ascii="宋体" w:hAnsi="宋体" w:cs="宋体" w:eastAsia="宋体" w:hint="default"/>
          <w:sz w:val="21"/>
          <w:szCs w:val="21"/>
        </w:rPr>
        <w:t>注：邵树亭领取</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个月董事长助理报酬及</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月起担任总经理报酬。</w:t>
      </w:r>
    </w:p>
    <w:p>
      <w:pPr>
        <w:spacing w:before="37"/>
        <w:ind w:left="564" w:right="945" w:firstLine="0"/>
        <w:jc w:val="left"/>
        <w:rPr>
          <w:rFonts w:ascii="宋体" w:hAnsi="宋体" w:cs="宋体" w:eastAsia="宋体" w:hint="default"/>
          <w:sz w:val="21"/>
          <w:szCs w:val="21"/>
        </w:rPr>
      </w:pPr>
      <w:r>
        <w:rPr>
          <w:rFonts w:ascii="宋体" w:hAnsi="宋体" w:cs="宋体" w:eastAsia="宋体" w:hint="default"/>
          <w:sz w:val="21"/>
          <w:szCs w:val="21"/>
        </w:rPr>
        <w:t>布献伟</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日离职，领取</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个月报酬。</w:t>
      </w:r>
    </w:p>
    <w:p>
      <w:pPr>
        <w:spacing w:line="240" w:lineRule="auto" w:before="0"/>
        <w:rPr>
          <w:rFonts w:ascii="宋体" w:hAnsi="宋体" w:cs="宋体" w:eastAsia="宋体" w:hint="default"/>
          <w:sz w:val="20"/>
          <w:szCs w:val="20"/>
        </w:rPr>
      </w:pPr>
    </w:p>
    <w:p>
      <w:pPr>
        <w:pStyle w:val="BodyText"/>
        <w:spacing w:line="357" w:lineRule="auto" w:before="139"/>
        <w:ind w:right="945" w:firstLine="359"/>
        <w:jc w:val="left"/>
      </w:pPr>
      <w:r>
        <w:rPr>
          <w:spacing w:val="2"/>
        </w:rPr>
        <w:t>（二）报告期内，公司董事、监事、高级管理人员无持有股票期权和被授予限制流</w:t>
      </w:r>
      <w:r>
        <w:rPr/>
        <w:t> 通股股票的情况</w:t>
      </w:r>
    </w:p>
    <w:p>
      <w:pPr>
        <w:spacing w:line="240" w:lineRule="auto" w:before="7"/>
        <w:rPr>
          <w:rFonts w:ascii="宋体" w:hAnsi="宋体" w:cs="宋体" w:eastAsia="宋体" w:hint="default"/>
          <w:sz w:val="20"/>
          <w:szCs w:val="20"/>
        </w:rPr>
      </w:pPr>
    </w:p>
    <w:p>
      <w:pPr>
        <w:pStyle w:val="BodyText"/>
        <w:spacing w:line="240" w:lineRule="auto" w:before="0"/>
        <w:ind w:left="501" w:right="945"/>
        <w:jc w:val="left"/>
      </w:pPr>
      <w:r>
        <w:rPr/>
        <w:t>（三）报告期内，公司董事、监事、高级管理人员新聘或解聘情况</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BodyText"/>
        <w:spacing w:line="357" w:lineRule="auto" w:before="0"/>
        <w:ind w:right="1083" w:firstLine="568"/>
        <w:jc w:val="both"/>
      </w:pPr>
      <w:r>
        <w:rPr>
          <w:rFonts w:ascii="宋体" w:hAnsi="宋体" w:cs="宋体" w:eastAsia="宋体" w:hint="default"/>
        </w:rPr>
        <w:t>2011</w:t>
      </w:r>
      <w:r>
        <w:rPr>
          <w:rFonts w:ascii="宋体" w:hAnsi="宋体" w:cs="宋体" w:eastAsia="宋体" w:hint="default"/>
          <w:spacing w:val="-68"/>
        </w:rPr>
        <w:t> </w:t>
      </w:r>
      <w:r>
        <w:rPr/>
        <w:t>年</w:t>
      </w:r>
      <w:r>
        <w:rPr>
          <w:spacing w:val="-68"/>
        </w:rPr>
        <w:t> </w:t>
      </w:r>
      <w:r>
        <w:rPr>
          <w:rFonts w:ascii="宋体" w:hAnsi="宋体" w:cs="宋体" w:eastAsia="宋体" w:hint="default"/>
        </w:rPr>
        <w:t>1</w:t>
      </w:r>
      <w:r>
        <w:rPr>
          <w:rFonts w:ascii="宋体" w:hAnsi="宋体" w:cs="宋体" w:eastAsia="宋体" w:hint="default"/>
          <w:spacing w:val="-68"/>
        </w:rPr>
        <w:t> </w:t>
      </w:r>
      <w:r>
        <w:rPr/>
        <w:t>月</w:t>
      </w:r>
      <w:r>
        <w:rPr>
          <w:spacing w:val="-68"/>
        </w:rPr>
        <w:t> </w:t>
      </w:r>
      <w:r>
        <w:rPr>
          <w:rFonts w:ascii="宋体" w:hAnsi="宋体" w:cs="宋体" w:eastAsia="宋体" w:hint="default"/>
        </w:rPr>
        <w:t>26</w:t>
      </w:r>
      <w:r>
        <w:rPr>
          <w:rFonts w:ascii="宋体" w:hAnsi="宋体" w:cs="宋体" w:eastAsia="宋体" w:hint="default"/>
          <w:spacing w:val="-67"/>
        </w:rPr>
        <w:t> </w:t>
      </w:r>
      <w:r>
        <w:rPr/>
        <w:t>日第一届董事会九次会议审议通过同意邹奇先生辞去公司独立董事 职务，并根据董事会的提名，选举陈赛芝为公司新任独立董事，并接替原由邹奇先生担 任的相关委员会职务，任期与本届董事任期相同。此议案于</w:t>
      </w:r>
      <w:r>
        <w:rPr>
          <w:spacing w:val="-24"/>
        </w:rPr>
        <w:t> </w:t>
      </w:r>
      <w:r>
        <w:rPr>
          <w:rFonts w:ascii="宋体" w:hAnsi="宋体" w:cs="宋体" w:eastAsia="宋体" w:hint="default"/>
        </w:rPr>
        <w:t>2011</w:t>
      </w:r>
      <w:r>
        <w:rPr>
          <w:rFonts w:ascii="宋体" w:hAnsi="宋体" w:cs="宋体" w:eastAsia="宋体" w:hint="default"/>
          <w:spacing w:val="-24"/>
        </w:rPr>
        <w:t> </w:t>
      </w:r>
      <w:r>
        <w:rPr/>
        <w:t>年</w:t>
      </w:r>
      <w:r>
        <w:rPr>
          <w:spacing w:val="-26"/>
        </w:rPr>
        <w:t> </w:t>
      </w:r>
      <w:r>
        <w:rPr>
          <w:rFonts w:ascii="宋体" w:hAnsi="宋体" w:cs="宋体" w:eastAsia="宋体" w:hint="default"/>
        </w:rPr>
        <w:t>2 </w:t>
      </w:r>
      <w:r>
        <w:rPr/>
        <w:t>月</w:t>
      </w:r>
      <w:r>
        <w:rPr>
          <w:spacing w:val="-24"/>
        </w:rPr>
        <w:t> </w:t>
      </w:r>
      <w:r>
        <w:rPr>
          <w:rFonts w:ascii="宋体" w:hAnsi="宋体" w:cs="宋体" w:eastAsia="宋体" w:hint="default"/>
        </w:rPr>
        <w:t>10</w:t>
      </w:r>
      <w:r>
        <w:rPr>
          <w:rFonts w:ascii="宋体" w:hAnsi="宋体" w:cs="宋体" w:eastAsia="宋体" w:hint="default"/>
          <w:spacing w:val="-24"/>
        </w:rPr>
        <w:t> </w:t>
      </w:r>
      <w:r>
        <w:rPr/>
        <w:t>日召开的</w:t>
      </w:r>
    </w:p>
    <w:p>
      <w:pPr>
        <w:pStyle w:val="BodyText"/>
        <w:spacing w:line="240" w:lineRule="auto"/>
        <w:ind w:right="945"/>
        <w:jc w:val="left"/>
      </w:pPr>
      <w:r>
        <w:rPr>
          <w:rFonts w:ascii="宋体" w:hAnsi="宋体" w:cs="宋体" w:eastAsia="宋体" w:hint="default"/>
        </w:rPr>
        <w:t>2011</w:t>
      </w:r>
      <w:r>
        <w:rPr>
          <w:rFonts w:ascii="宋体" w:hAnsi="宋体" w:cs="宋体" w:eastAsia="宋体" w:hint="default"/>
          <w:spacing w:val="-61"/>
        </w:rPr>
        <w:t> </w:t>
      </w:r>
      <w:r>
        <w:rPr/>
        <w:t>年第</w:t>
      </w:r>
      <w:r>
        <w:rPr>
          <w:spacing w:val="-60"/>
        </w:rPr>
        <w:t> </w:t>
      </w:r>
      <w:r>
        <w:rPr>
          <w:rFonts w:ascii="宋体" w:hAnsi="宋体" w:cs="宋体" w:eastAsia="宋体" w:hint="default"/>
        </w:rPr>
        <w:t>1</w:t>
      </w:r>
      <w:r>
        <w:rPr>
          <w:rFonts w:ascii="宋体" w:hAnsi="宋体" w:cs="宋体" w:eastAsia="宋体" w:hint="default"/>
          <w:spacing w:val="-60"/>
        </w:rPr>
        <w:t> </w:t>
      </w:r>
      <w:r>
        <w:rPr/>
        <w:t>次临时股东大会审议通过。</w:t>
      </w:r>
    </w:p>
    <w:p>
      <w:pPr>
        <w:pStyle w:val="BodyText"/>
        <w:spacing w:line="357" w:lineRule="auto" w:before="154"/>
        <w:ind w:right="1085" w:firstLine="470"/>
        <w:jc w:val="both"/>
      </w:pPr>
      <w:r>
        <w:rPr/>
        <w:t>公司于</w:t>
      </w:r>
      <w:r>
        <w:rPr>
          <w:spacing w:val="-57"/>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6"/>
        </w:rPr>
        <w:t> </w:t>
      </w:r>
      <w:r>
        <w:rPr/>
        <w:t>月</w:t>
      </w:r>
      <w:r>
        <w:rPr>
          <w:spacing w:val="-57"/>
        </w:rPr>
        <w:t> </w:t>
      </w:r>
      <w:r>
        <w:rPr>
          <w:rFonts w:ascii="宋体" w:hAnsi="宋体" w:cs="宋体" w:eastAsia="宋体" w:hint="default"/>
        </w:rPr>
        <w:t>27</w:t>
      </w:r>
      <w:r>
        <w:rPr>
          <w:rFonts w:ascii="宋体" w:hAnsi="宋体" w:cs="宋体" w:eastAsia="宋体" w:hint="default"/>
          <w:spacing w:val="-57"/>
        </w:rPr>
        <w:t> </w:t>
      </w:r>
      <w:r>
        <w:rPr>
          <w:spacing w:val="-3"/>
        </w:rPr>
        <w:t>日召开第一届董事会十五次会议审计通过《关于免去原董事</w:t>
      </w:r>
      <w:r>
        <w:rPr/>
        <w:t> </w:t>
      </w:r>
      <w:r>
        <w:rPr>
          <w:spacing w:val="-1"/>
        </w:rPr>
        <w:t>长兼总经理黄元忠先生的总经理职务，聘任邵树亭先生为公司总经理职务的议案》，同</w:t>
      </w:r>
      <w:r>
        <w:rPr>
          <w:spacing w:val="-99"/>
        </w:rPr>
        <w:t> </w:t>
      </w:r>
      <w:r>
        <w:rPr>
          <w:spacing w:val="-99"/>
        </w:rPr>
      </w:r>
      <w:r>
        <w:rPr/>
        <w:t>意黄元忠先生辞去总经理职务，任命邵树亭先生为公司总经理。邵树亭先生的任期为本</w:t>
      </w:r>
      <w:r>
        <w:rPr/>
        <w:t> 次董事会聘任之日起至</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w:t>
      </w:r>
    </w:p>
    <w:p>
      <w:pPr>
        <w:pStyle w:val="BodyText"/>
        <w:spacing w:line="700" w:lineRule="atLeast" w:before="165"/>
        <w:ind w:left="621" w:right="945" w:hanging="120"/>
        <w:jc w:val="left"/>
      </w:pPr>
      <w:r>
        <w:rPr/>
        <w:t>（四）公司董事、监事、高级管理人员报酬的决策程序、报酬确定的依据 </w:t>
      </w:r>
      <w:r>
        <w:rPr>
          <w:rFonts w:ascii="宋体" w:hAnsi="宋体" w:cs="宋体" w:eastAsia="宋体" w:hint="default"/>
          <w:spacing w:val="2"/>
        </w:rPr>
        <w:t>1</w:t>
      </w:r>
      <w:r>
        <w:rPr>
          <w:spacing w:val="2"/>
        </w:rPr>
        <w:t>、董事、监事和高级管理人员的报酬按照公司董事会《薪酬与考核委员会工作细</w:t>
      </w:r>
    </w:p>
    <w:p>
      <w:pPr>
        <w:pStyle w:val="BodyText"/>
        <w:spacing w:line="357" w:lineRule="auto" w:before="154"/>
        <w:ind w:right="1064"/>
        <w:jc w:val="left"/>
        <w:rPr>
          <w:rFonts w:ascii="宋体" w:hAnsi="宋体" w:cs="宋体" w:eastAsia="宋体" w:hint="default"/>
        </w:rPr>
      </w:pPr>
      <w:r>
        <w:rPr/>
        <w:t>则》的规定，结合其经营绩效、工作能力、岗位职级等考核确定并发放。公司第一届董 </w:t>
      </w:r>
      <w:r>
        <w:rPr>
          <w:spacing w:val="-7"/>
        </w:rPr>
        <w:t>事会第十九次会议审议通过《关于</w:t>
      </w:r>
      <w:r>
        <w:rPr>
          <w:spacing w:val="-55"/>
        </w:rPr>
        <w:t> </w:t>
      </w:r>
      <w:r>
        <w:rPr>
          <w:rFonts w:ascii="宋体" w:hAnsi="宋体" w:cs="宋体" w:eastAsia="宋体" w:hint="default"/>
        </w:rPr>
        <w:t>2011</w:t>
      </w:r>
      <w:r>
        <w:rPr>
          <w:rFonts w:ascii="宋体" w:hAnsi="宋体" w:cs="宋体" w:eastAsia="宋体" w:hint="default"/>
          <w:spacing w:val="-55"/>
        </w:rPr>
        <w:t> </w:t>
      </w:r>
      <w:r>
        <w:rPr>
          <w:spacing w:val="-17"/>
        </w:rPr>
        <w:t>年度高级管理人员薪酬考核的议案》、《关于</w:t>
      </w:r>
      <w:r>
        <w:rPr>
          <w:spacing w:val="-54"/>
        </w:rPr>
        <w:t> </w:t>
      </w:r>
      <w:r>
        <w:rPr>
          <w:rFonts w:ascii="宋体" w:hAnsi="宋体" w:cs="宋体" w:eastAsia="宋体" w:hint="default"/>
        </w:rPr>
        <w:t>2012</w:t>
      </w:r>
    </w:p>
    <w:p>
      <w:pPr>
        <w:pStyle w:val="BodyText"/>
        <w:spacing w:line="240" w:lineRule="auto"/>
        <w:ind w:right="0"/>
        <w:jc w:val="left"/>
      </w:pPr>
      <w:r>
        <w:rPr/>
        <w:t>年度公司董事</w:t>
      </w:r>
      <w:r>
        <w:rPr>
          <w:spacing w:val="-63"/>
        </w:rPr>
        <w:t>、</w:t>
      </w:r>
      <w:r>
        <w:rPr/>
        <w:t>监事薪酬方案的议案</w:t>
      </w:r>
      <w:r>
        <w:rPr>
          <w:spacing w:val="-120"/>
        </w:rPr>
        <w:t>》</w:t>
      </w:r>
      <w:r>
        <w:rPr>
          <w:spacing w:val="-183"/>
        </w:rPr>
        <w:t>、</w:t>
      </w:r>
      <w:r>
        <w:rPr/>
        <w:t>《关于</w:t>
      </w:r>
      <w:r>
        <w:rPr>
          <w:spacing w:val="-60"/>
        </w:rPr>
        <w:t> </w:t>
      </w:r>
      <w:r>
        <w:rPr>
          <w:rFonts w:ascii="宋体" w:hAnsi="宋体" w:cs="宋体" w:eastAsia="宋体" w:hint="default"/>
        </w:rPr>
        <w:t>2012</w:t>
      </w:r>
      <w:r>
        <w:rPr>
          <w:rFonts w:ascii="宋体" w:hAnsi="宋体" w:cs="宋体" w:eastAsia="宋体" w:hint="default"/>
          <w:spacing w:val="-60"/>
        </w:rPr>
        <w:t> </w:t>
      </w:r>
      <w:r>
        <w:rPr/>
        <w:t>年度高级管理人员薪酬方案的议案</w:t>
      </w:r>
      <w:r>
        <w:rPr>
          <w:spacing w:val="-120"/>
        </w:rPr>
        <w:t>》</w:t>
      </w:r>
      <w:r>
        <w:rPr/>
        <w:t>。</w:t>
      </w:r>
    </w:p>
    <w:p>
      <w:pPr>
        <w:pStyle w:val="BodyText"/>
        <w:spacing w:line="357" w:lineRule="auto" w:before="154"/>
        <w:ind w:left="741" w:right="954" w:hanging="600"/>
        <w:jc w:val="left"/>
      </w:pPr>
      <w:r>
        <w:rPr/>
        <w:t>《关于</w:t>
      </w:r>
      <w:r>
        <w:rPr>
          <w:spacing w:val="-60"/>
        </w:rPr>
        <w:t> </w:t>
      </w:r>
      <w:r>
        <w:rPr>
          <w:rFonts w:ascii="宋体" w:hAnsi="宋体" w:cs="宋体" w:eastAsia="宋体" w:hint="default"/>
        </w:rPr>
        <w:t>2012</w:t>
      </w:r>
      <w:r>
        <w:rPr>
          <w:rFonts w:ascii="宋体" w:hAnsi="宋体" w:cs="宋体" w:eastAsia="宋体" w:hint="default"/>
          <w:spacing w:val="-59"/>
        </w:rPr>
        <w:t> </w:t>
      </w:r>
      <w:r>
        <w:rPr>
          <w:spacing w:val="-6"/>
        </w:rPr>
        <w:t>年度公司董事、监事薪酬方案的议案》将提请公司</w:t>
      </w:r>
      <w:r>
        <w:rPr>
          <w:spacing w:val="-59"/>
        </w:rPr>
        <w:t> </w:t>
      </w:r>
      <w:r>
        <w:rPr>
          <w:rFonts w:ascii="宋体" w:hAnsi="宋体" w:cs="宋体" w:eastAsia="宋体" w:hint="default"/>
        </w:rPr>
        <w:t>2011</w:t>
      </w:r>
      <w:r>
        <w:rPr>
          <w:rFonts w:ascii="宋体" w:hAnsi="宋体" w:cs="宋体" w:eastAsia="宋体" w:hint="default"/>
          <w:spacing w:val="-59"/>
        </w:rPr>
        <w:t> </w:t>
      </w:r>
      <w:r>
        <w:rPr/>
        <w:t>年度股东大会审议。 </w:t>
      </w:r>
      <w:r>
        <w:rPr>
          <w:rFonts w:ascii="宋体" w:hAnsi="宋体" w:cs="宋体" w:eastAsia="宋体" w:hint="default"/>
          <w:spacing w:val="-4"/>
        </w:rPr>
        <w:t>2</w:t>
      </w:r>
      <w:r>
        <w:rPr>
          <w:spacing w:val="-4"/>
        </w:rPr>
        <w:t>、现任董事、监事和高级管理人员的年度报酬情况（含税）请参阅“本节之（一）</w:t>
      </w:r>
    </w:p>
    <w:p>
      <w:pPr>
        <w:pStyle w:val="BodyText"/>
        <w:spacing w:line="240" w:lineRule="auto" w:before="37"/>
        <w:ind w:right="945"/>
        <w:jc w:val="left"/>
      </w:pPr>
      <w:r>
        <w:rPr/>
        <w:t>公司董事、监事和高级管理人员持股变动及报酬情况”的相关内容。</w:t>
      </w:r>
    </w:p>
    <w:p>
      <w:pPr>
        <w:spacing w:line="240" w:lineRule="auto" w:before="9"/>
        <w:rPr>
          <w:rFonts w:ascii="宋体" w:hAnsi="宋体" w:cs="宋体" w:eastAsia="宋体" w:hint="default"/>
          <w:sz w:val="32"/>
          <w:szCs w:val="32"/>
        </w:rPr>
      </w:pPr>
    </w:p>
    <w:p>
      <w:pPr>
        <w:pStyle w:val="BodyText"/>
        <w:spacing w:line="537" w:lineRule="auto" w:before="0"/>
        <w:ind w:left="624" w:right="3104" w:hanging="123"/>
        <w:jc w:val="left"/>
        <w:rPr>
          <w:rFonts w:ascii="宋体" w:hAnsi="宋体" w:cs="宋体" w:eastAsia="宋体" w:hint="default"/>
        </w:rPr>
      </w:pPr>
      <w:r>
        <w:rPr/>
        <w:t>（五）现任董事、监事、高级管理人员最近</w:t>
      </w:r>
      <w:r>
        <w:rPr>
          <w:spacing w:val="-59"/>
        </w:rPr>
        <w:t> </w:t>
      </w:r>
      <w:r>
        <w:rPr>
          <w:rFonts w:ascii="宋体" w:hAnsi="宋体" w:cs="宋体" w:eastAsia="宋体" w:hint="default"/>
        </w:rPr>
        <w:t>5</w:t>
      </w:r>
      <w:r>
        <w:rPr>
          <w:rFonts w:ascii="宋体" w:hAnsi="宋体" w:cs="宋体" w:eastAsia="宋体" w:hint="default"/>
          <w:spacing w:val="-60"/>
        </w:rPr>
        <w:t> </w:t>
      </w:r>
      <w:r>
        <w:rPr/>
        <w:t>年的主要工作经历 </w:t>
      </w:r>
      <w:r>
        <w:rPr>
          <w:rFonts w:ascii="宋体" w:hAnsi="宋体" w:cs="宋体" w:eastAsia="宋体" w:hint="default"/>
          <w:b/>
          <w:bCs/>
        </w:rPr>
        <w:t>1</w:t>
      </w:r>
      <w:r>
        <w:rPr>
          <w:rFonts w:ascii="宋体" w:hAnsi="宋体" w:cs="宋体" w:eastAsia="宋体" w:hint="default"/>
          <w:b/>
          <w:bCs/>
        </w:rPr>
        <w:t>、董事会成员</w:t>
      </w:r>
      <w:r>
        <w:rPr>
          <w:rFonts w:ascii="宋体" w:hAnsi="宋体" w:cs="宋体" w:eastAsia="宋体" w:hint="default"/>
        </w:rPr>
      </w:r>
    </w:p>
    <w:p>
      <w:pPr>
        <w:spacing w:line="240" w:lineRule="auto" w:before="0"/>
        <w:rPr>
          <w:rFonts w:ascii="宋体" w:hAnsi="宋体" w:cs="宋体" w:eastAsia="宋体" w:hint="default"/>
          <w:b/>
          <w:bCs/>
          <w:sz w:val="22"/>
          <w:szCs w:val="22"/>
        </w:rPr>
      </w:pPr>
    </w:p>
    <w:p>
      <w:pPr>
        <w:pStyle w:val="BodyText"/>
        <w:spacing w:line="240" w:lineRule="auto" w:before="0"/>
        <w:ind w:left="621" w:right="945"/>
        <w:jc w:val="left"/>
      </w:pPr>
      <w:r>
        <w:rPr>
          <w:rFonts w:ascii="黑体" w:hAnsi="黑体" w:cs="黑体" w:eastAsia="黑体" w:hint="default"/>
        </w:rPr>
        <w:t>黄元忠 先生：</w:t>
      </w:r>
      <w:r>
        <w:rPr/>
        <w:t>董事长，</w:t>
      </w:r>
      <w:r>
        <w:rPr>
          <w:rFonts w:ascii="宋体" w:hAnsi="宋体" w:cs="宋体" w:eastAsia="宋体" w:hint="default"/>
        </w:rPr>
        <w:t>1964</w:t>
      </w:r>
      <w:r>
        <w:rPr>
          <w:rFonts w:ascii="宋体" w:hAnsi="宋体" w:cs="宋体" w:eastAsia="宋体" w:hint="default"/>
          <w:spacing w:val="-5"/>
        </w:rPr>
        <w:t> </w:t>
      </w:r>
      <w:r>
        <w:rPr/>
        <w:t>年生，中国国籍，硕士研究生，无境外永久居留权，</w:t>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57" w:lineRule="auto" w:before="26"/>
        <w:ind w:right="1086"/>
        <w:jc w:val="both"/>
      </w:pPr>
      <w:r>
        <w:rPr>
          <w:spacing w:val="-1"/>
        </w:rPr>
        <w:t>毕业于武汉华中科技大学计算机系，曾任中国长城计算机集团深圳昆仑公司经理。黄元</w:t>
      </w:r>
      <w:r>
        <w:rPr>
          <w:spacing w:val="-89"/>
        </w:rPr>
        <w:t> </w:t>
      </w:r>
      <w:r>
        <w:rPr>
          <w:spacing w:val="-89"/>
        </w:rPr>
      </w:r>
      <w:r>
        <w:rPr/>
        <w:t>忠先生是本公司创始人之一，自 </w:t>
      </w:r>
      <w:r>
        <w:rPr>
          <w:rFonts w:ascii="宋体" w:hAnsi="宋体" w:cs="宋体" w:eastAsia="宋体" w:hint="default"/>
        </w:rPr>
        <w:t>1993</w:t>
      </w:r>
      <w:r>
        <w:rPr>
          <w:rFonts w:ascii="宋体" w:hAnsi="宋体" w:cs="宋体" w:eastAsia="宋体" w:hint="default"/>
          <w:spacing w:val="-5"/>
        </w:rPr>
        <w:t> </w:t>
      </w:r>
      <w:r>
        <w:rPr/>
        <w:t>年深圳市方直科技有限公司设立以来，长期担任 </w:t>
      </w:r>
      <w:r>
        <w:rPr>
          <w:spacing w:val="-1"/>
        </w:rPr>
        <w:t>执行董事、总经理、董事长等职务，全面负责公司的运营管理和研发工作，系公司技术</w:t>
      </w:r>
      <w:r>
        <w:rPr>
          <w:spacing w:val="-92"/>
        </w:rPr>
        <w:t> </w:t>
      </w:r>
      <w:r>
        <w:rPr>
          <w:spacing w:val="-92"/>
        </w:rPr>
      </w:r>
      <w:r>
        <w:rPr/>
        <w:t>骨干。现任本公司董事长。系深圳市科技专家委员会成员，深圳市南山区科技专家。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357" w:lineRule="auto" w:before="188"/>
        <w:ind w:right="1080" w:firstLine="479"/>
        <w:jc w:val="both"/>
      </w:pPr>
      <w:r>
        <w:rPr>
          <w:rFonts w:ascii="黑体" w:hAnsi="黑体" w:cs="黑体" w:eastAsia="黑体" w:hint="default"/>
        </w:rPr>
        <w:t>黄晓峰 先生：</w:t>
      </w:r>
      <w:r>
        <w:rPr/>
        <w:t>董事，</w:t>
      </w:r>
      <w:r>
        <w:rPr>
          <w:rFonts w:ascii="宋体" w:hAnsi="宋体" w:cs="宋体" w:eastAsia="宋体" w:hint="default"/>
        </w:rPr>
        <w:t>1968</w:t>
      </w:r>
      <w:r>
        <w:rPr>
          <w:rFonts w:ascii="宋体" w:hAnsi="宋体" w:cs="宋体" w:eastAsia="宋体" w:hint="default"/>
          <w:spacing w:val="-60"/>
        </w:rPr>
        <w:t> </w:t>
      </w:r>
      <w:r>
        <w:rPr/>
        <w:t>年生，中国国籍，本科学历，东北财经大学在读</w:t>
      </w:r>
      <w:r>
        <w:rPr>
          <w:spacing w:val="-60"/>
        </w:rPr>
        <w:t> </w:t>
      </w:r>
      <w:r>
        <w:rPr>
          <w:rFonts w:ascii="宋体" w:hAnsi="宋体" w:cs="宋体" w:eastAsia="宋体" w:hint="default"/>
        </w:rPr>
        <w:t>EMBA</w:t>
      </w:r>
      <w:r>
        <w:rPr/>
        <w:t>， 无境外永久居留权，曾任中国长城计算机集团深圳昆仑公司研发部经理，自本公司成立 以来担任公司销售总监、开发中心总经理，具有丰富的市场营销经验及销售团队管理经 验。现任本公司董事、副总经理。</w:t>
      </w:r>
    </w:p>
    <w:p>
      <w:pPr>
        <w:spacing w:line="240" w:lineRule="auto" w:before="9"/>
        <w:rPr>
          <w:rFonts w:ascii="宋体" w:hAnsi="宋体" w:cs="宋体" w:eastAsia="宋体" w:hint="default"/>
          <w:sz w:val="32"/>
          <w:szCs w:val="32"/>
        </w:rPr>
      </w:pPr>
    </w:p>
    <w:p>
      <w:pPr>
        <w:pStyle w:val="BodyText"/>
        <w:spacing w:line="357" w:lineRule="auto" w:before="0"/>
        <w:ind w:right="1085" w:firstLine="479"/>
        <w:jc w:val="both"/>
      </w:pPr>
      <w:r>
        <w:rPr>
          <w:rFonts w:ascii="黑体" w:hAnsi="黑体" w:cs="黑体" w:eastAsia="黑体" w:hint="default"/>
        </w:rPr>
        <w:t>陈克让</w:t>
      </w:r>
      <w:r>
        <w:rPr>
          <w:rFonts w:ascii="黑体" w:hAnsi="黑体" w:cs="黑体" w:eastAsia="黑体" w:hint="default"/>
          <w:spacing w:val="-3"/>
        </w:rPr>
        <w:t> </w:t>
      </w:r>
      <w:r>
        <w:rPr>
          <w:rFonts w:ascii="黑体" w:hAnsi="黑体" w:cs="黑体" w:eastAsia="黑体" w:hint="default"/>
        </w:rPr>
        <w:t>先生：</w:t>
      </w:r>
      <w:r>
        <w:rPr/>
        <w:t>董事，</w:t>
      </w:r>
      <w:r>
        <w:rPr>
          <w:rFonts w:ascii="宋体" w:hAnsi="宋体" w:cs="宋体" w:eastAsia="宋体" w:hint="default"/>
        </w:rPr>
        <w:t>1965</w:t>
      </w:r>
      <w:r>
        <w:rPr>
          <w:rFonts w:ascii="宋体" w:hAnsi="宋体" w:cs="宋体" w:eastAsia="宋体" w:hint="default"/>
          <w:spacing w:val="-62"/>
        </w:rPr>
        <w:t> </w:t>
      </w:r>
      <w:r>
        <w:rPr/>
        <w:t>年生，中国国籍，香港中文大学</w:t>
      </w:r>
      <w:r>
        <w:rPr>
          <w:spacing w:val="-62"/>
        </w:rPr>
        <w:t> </w:t>
      </w:r>
      <w:r>
        <w:rPr>
          <w:rFonts w:ascii="宋体" w:hAnsi="宋体" w:cs="宋体" w:eastAsia="宋体" w:hint="default"/>
        </w:rPr>
        <w:t>FMBA</w:t>
      </w:r>
      <w:r>
        <w:rPr/>
        <w:t>，无境外永久居留 权，曾任中国长城计算机集团深圳昆仑公司技术部经理，负责连邦信息的总体运营管理 工作，担任连邦信息总经理。现任本公司董事、副总经理。</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BodyText"/>
        <w:spacing w:line="357" w:lineRule="auto" w:before="0"/>
        <w:ind w:right="1086" w:firstLine="482"/>
        <w:jc w:val="both"/>
      </w:pPr>
      <w:r>
        <w:rPr>
          <w:rFonts w:ascii="宋体" w:hAnsi="宋体" w:cs="宋体" w:eastAsia="宋体" w:hint="default"/>
          <w:b/>
          <w:bCs/>
        </w:rPr>
        <w:t>任 立 先生</w:t>
      </w:r>
      <w:r>
        <w:rPr>
          <w:rFonts w:ascii="黑体" w:hAnsi="黑体" w:cs="黑体" w:eastAsia="黑体" w:hint="default"/>
        </w:rPr>
        <w:t>： </w:t>
      </w:r>
      <w:r>
        <w:rPr>
          <w:spacing w:val="-3"/>
        </w:rPr>
        <w:t>董事，</w:t>
      </w:r>
      <w:r>
        <w:rPr>
          <w:rFonts w:ascii="宋体" w:hAnsi="宋体" w:cs="宋体" w:eastAsia="宋体" w:hint="default"/>
          <w:spacing w:val="-3"/>
        </w:rPr>
        <w:t>1961</w:t>
      </w:r>
      <w:r>
        <w:rPr>
          <w:rFonts w:ascii="宋体" w:hAnsi="宋体" w:cs="宋体" w:eastAsia="宋体" w:hint="default"/>
          <w:spacing w:val="5"/>
        </w:rPr>
        <w:t> </w:t>
      </w:r>
      <w:r>
        <w:rPr/>
        <w:t>年生，中国国籍，华中科技大学计算机科学专业硕士研 </w:t>
      </w:r>
      <w:r>
        <w:rPr>
          <w:spacing w:val="-1"/>
        </w:rPr>
        <w:t>究生，无境外永久居留权，历任国家科委（武汉）管理学院计算机系软件培训开发工程</w:t>
      </w:r>
      <w:r>
        <w:rPr>
          <w:spacing w:val="-91"/>
        </w:rPr>
        <w:t> </w:t>
      </w:r>
      <w:r>
        <w:rPr>
          <w:spacing w:val="-91"/>
        </w:rPr>
      </w:r>
      <w:r>
        <w:rPr>
          <w:spacing w:val="-1"/>
        </w:rPr>
        <w:t>师；深圳普达电子企业有限公司生产经理、市场经理、总经理助理；深圳神之光照明实</w:t>
      </w:r>
      <w:r>
        <w:rPr>
          <w:spacing w:val="-90"/>
        </w:rPr>
        <w:t> </w:t>
      </w:r>
      <w:r>
        <w:rPr>
          <w:spacing w:val="-90"/>
        </w:rPr>
      </w:r>
      <w:r>
        <w:rPr>
          <w:spacing w:val="2"/>
        </w:rPr>
        <w:t>业有限公司市场部经理、总经理助理、总经理；美国爱美光（</w:t>
      </w:r>
      <w:r>
        <w:rPr>
          <w:rFonts w:ascii="宋体" w:hAnsi="宋体" w:cs="宋体" w:eastAsia="宋体" w:hint="default"/>
          <w:spacing w:val="2"/>
        </w:rPr>
        <w:t>Amglo</w:t>
      </w:r>
      <w:r>
        <w:rPr>
          <w:spacing w:val="2"/>
        </w:rPr>
        <w:t>）公司亚太区执行</w:t>
      </w:r>
      <w:r>
        <w:rPr>
          <w:spacing w:val="-99"/>
        </w:rPr>
        <w:t> </w:t>
      </w:r>
      <w:r>
        <w:rPr>
          <w:spacing w:val="-99"/>
        </w:rPr>
      </w:r>
      <w:r>
        <w:rPr/>
        <w:t>董事；现任卓科特实业</w:t>
      </w:r>
      <w:r>
        <w:rPr>
          <w:rFonts w:ascii="宋体" w:hAnsi="宋体" w:cs="宋体" w:eastAsia="宋体" w:hint="default"/>
        </w:rPr>
        <w:t>(</w:t>
      </w:r>
      <w:r>
        <w:rPr/>
        <w:t>深圳</w:t>
      </w:r>
      <w:r>
        <w:rPr>
          <w:rFonts w:ascii="宋体" w:hAnsi="宋体" w:cs="宋体" w:eastAsia="宋体" w:hint="default"/>
        </w:rPr>
        <w:t>)</w:t>
      </w:r>
      <w:r>
        <w:rPr/>
        <w:t>有限公司总经理。</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月被聘为本公司外部董事。</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357" w:lineRule="auto" w:before="0"/>
        <w:ind w:right="1086" w:firstLine="482"/>
        <w:jc w:val="both"/>
      </w:pPr>
      <w:r>
        <w:rPr>
          <w:rFonts w:ascii="宋体" w:hAnsi="宋体" w:cs="宋体" w:eastAsia="宋体" w:hint="default"/>
          <w:b/>
          <w:bCs/>
        </w:rPr>
        <w:t>陈赛芝 </w:t>
      </w:r>
      <w:r>
        <w:rPr>
          <w:rFonts w:ascii="宋体" w:hAnsi="宋体" w:cs="宋体" w:eastAsia="宋体" w:hint="default"/>
          <w:b/>
          <w:bCs/>
          <w:spacing w:val="-3"/>
        </w:rPr>
        <w:t>女士：</w:t>
      </w:r>
      <w:r>
        <w:rPr>
          <w:spacing w:val="-3"/>
        </w:rPr>
        <w:t>独立董事，</w:t>
      </w:r>
      <w:r>
        <w:rPr>
          <w:rFonts w:ascii="宋体" w:hAnsi="宋体" w:cs="宋体" w:eastAsia="宋体" w:hint="default"/>
          <w:spacing w:val="-3"/>
        </w:rPr>
        <w:t>1964</w:t>
      </w:r>
      <w:r>
        <w:rPr>
          <w:rFonts w:ascii="宋体" w:hAnsi="宋体" w:cs="宋体" w:eastAsia="宋体" w:hint="default"/>
          <w:spacing w:val="-38"/>
        </w:rPr>
        <w:t> </w:t>
      </w:r>
      <w:r>
        <w:rPr>
          <w:spacing w:val="-3"/>
        </w:rPr>
        <w:t>年生，中国国籍，中国注册会计师。毕业于湖南财</w:t>
      </w:r>
      <w:r>
        <w:rPr/>
        <w:t> </w:t>
      </w:r>
      <w:r>
        <w:rPr>
          <w:spacing w:val="-1"/>
        </w:rPr>
        <w:t>经学院，无境外永久居留权，历任湘东冶金机械厂财务主管、会计科长，湘东铁矿矿务</w:t>
      </w:r>
      <w:r>
        <w:rPr>
          <w:spacing w:val="-93"/>
        </w:rPr>
        <w:t> </w:t>
      </w:r>
      <w:r>
        <w:rPr>
          <w:spacing w:val="-93"/>
        </w:rPr>
      </w:r>
      <w:r>
        <w:rPr>
          <w:spacing w:val="-1"/>
        </w:rPr>
        <w:t>局财务处副处长，深圳融信会计师事务所部门经理、主审室主任；现任深圳嘉达信会计</w:t>
      </w:r>
      <w:r>
        <w:rPr>
          <w:spacing w:val="-91"/>
        </w:rPr>
        <w:t> </w:t>
      </w:r>
      <w:r>
        <w:rPr>
          <w:spacing w:val="-91"/>
        </w:rPr>
      </w:r>
      <w:r>
        <w:rPr/>
        <w:t>师事务所合伙人、主任会计师。</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月被聘为本公司独立董事。</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357" w:lineRule="auto" w:before="0"/>
        <w:ind w:right="1086" w:firstLine="482"/>
        <w:jc w:val="both"/>
      </w:pPr>
      <w:r>
        <w:rPr>
          <w:rFonts w:ascii="宋体" w:hAnsi="宋体" w:cs="宋体" w:eastAsia="宋体" w:hint="default"/>
          <w:b/>
          <w:bCs/>
        </w:rPr>
        <w:t>贾国义 </w:t>
      </w:r>
      <w:r>
        <w:rPr>
          <w:rFonts w:ascii="宋体" w:hAnsi="宋体" w:cs="宋体" w:eastAsia="宋体" w:hint="default"/>
          <w:b/>
          <w:bCs/>
          <w:spacing w:val="-4"/>
        </w:rPr>
        <w:t>先生</w:t>
      </w:r>
      <w:r>
        <w:rPr>
          <w:spacing w:val="-4"/>
        </w:rPr>
        <w:t>：独立董事，</w:t>
      </w:r>
      <w:r>
        <w:rPr>
          <w:rFonts w:ascii="宋体" w:hAnsi="宋体" w:cs="宋体" w:eastAsia="宋体" w:hint="default"/>
          <w:spacing w:val="-4"/>
        </w:rPr>
        <w:t>1962</w:t>
      </w:r>
      <w:r>
        <w:rPr>
          <w:rFonts w:ascii="宋体" w:hAnsi="宋体" w:cs="宋体" w:eastAsia="宋体" w:hint="default"/>
          <w:spacing w:val="-88"/>
        </w:rPr>
        <w:t> </w:t>
      </w:r>
      <w:r>
        <w:rPr/>
        <w:t>年生，中国国籍，武汉大学经济管理学院硕士研究 </w:t>
      </w:r>
      <w:r>
        <w:rPr>
          <w:spacing w:val="-1"/>
        </w:rPr>
        <w:t>生，会计师职称。无境外永久居留权，曾担任深圳市地方建筑材料公司财务部、融资部</w:t>
      </w:r>
      <w:r>
        <w:rPr>
          <w:spacing w:val="-92"/>
        </w:rPr>
        <w:t> </w:t>
      </w:r>
      <w:r>
        <w:rPr>
          <w:spacing w:val="-92"/>
        </w:rPr>
      </w:r>
      <w:r>
        <w:rPr>
          <w:spacing w:val="-1"/>
        </w:rPr>
        <w:t>经理、总经理等职务；深圳市天健泰实业有限公司董事长；深圳市深荆实业有限公司董</w:t>
      </w:r>
    </w:p>
    <w:p>
      <w:pPr>
        <w:spacing w:after="0" w:line="357" w:lineRule="auto"/>
        <w:jc w:val="both"/>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57" w:lineRule="auto" w:before="26"/>
        <w:ind w:right="1087"/>
        <w:jc w:val="both"/>
      </w:pPr>
      <w:r>
        <w:rPr>
          <w:spacing w:val="-1"/>
        </w:rPr>
        <w:t>事长；深圳市机电设备有限公司副总经理；深圳市机电保税贸易有限公司董事长。现任</w:t>
      </w:r>
      <w:r>
        <w:rPr>
          <w:spacing w:val="-91"/>
        </w:rPr>
        <w:t> </w:t>
      </w:r>
      <w:r>
        <w:rPr>
          <w:spacing w:val="-91"/>
        </w:rPr>
      </w:r>
      <w:r>
        <w:rPr>
          <w:spacing w:val="-1"/>
        </w:rPr>
        <w:t>深圳市园之园物业管理有限公司董事长、深圳市大昌汽车检测有限公司董事长、深圳市</w:t>
      </w:r>
      <w:r>
        <w:rPr>
          <w:spacing w:val="-88"/>
        </w:rPr>
        <w:t> </w:t>
      </w:r>
      <w:r>
        <w:rPr>
          <w:spacing w:val="-88"/>
        </w:rPr>
      </w:r>
      <w:r>
        <w:rPr>
          <w:spacing w:val="-1"/>
        </w:rPr>
        <w:t>翔盈股份有限公司副总经理。贾国义先生从事企业管理十余年，具有丰富的企业运作及</w:t>
      </w:r>
      <w:r>
        <w:rPr>
          <w:spacing w:val="-88"/>
        </w:rPr>
        <w:t> </w:t>
      </w:r>
      <w:r>
        <w:rPr>
          <w:spacing w:val="-88"/>
        </w:rPr>
      </w:r>
      <w:r>
        <w:rPr/>
        <w:t>管理经验。</w:t>
      </w:r>
      <w:r>
        <w:rPr>
          <w:rFonts w:ascii="宋体" w:hAnsi="宋体" w:cs="宋体" w:eastAsia="宋体" w:hint="default"/>
        </w:rPr>
        <w:t>2009</w:t>
      </w:r>
      <w:r>
        <w:rPr>
          <w:rFonts w:ascii="宋体" w:hAnsi="宋体" w:cs="宋体" w:eastAsia="宋体" w:hint="default"/>
          <w:spacing w:val="-61"/>
        </w:rPr>
        <w:t> </w:t>
      </w:r>
      <w:r>
        <w:rPr/>
        <w:t>年</w:t>
      </w:r>
      <w:r>
        <w:rPr>
          <w:spacing w:val="-61"/>
        </w:rPr>
        <w:t> </w:t>
      </w:r>
      <w:r>
        <w:rPr>
          <w:rFonts w:ascii="宋体" w:hAnsi="宋体" w:cs="宋体" w:eastAsia="宋体" w:hint="default"/>
        </w:rPr>
        <w:t>6</w:t>
      </w:r>
      <w:r>
        <w:rPr>
          <w:rFonts w:ascii="宋体" w:hAnsi="宋体" w:cs="宋体" w:eastAsia="宋体" w:hint="default"/>
          <w:spacing w:val="-61"/>
        </w:rPr>
        <w:t> </w:t>
      </w:r>
      <w:r>
        <w:rPr/>
        <w:t>月被聘为本公司独立董事。</w:t>
      </w:r>
    </w:p>
    <w:p>
      <w:pPr>
        <w:spacing w:line="240" w:lineRule="auto" w:before="9"/>
        <w:rPr>
          <w:rFonts w:ascii="宋体" w:hAnsi="宋体" w:cs="宋体" w:eastAsia="宋体" w:hint="default"/>
          <w:sz w:val="32"/>
          <w:szCs w:val="32"/>
        </w:rPr>
      </w:pPr>
    </w:p>
    <w:p>
      <w:pPr>
        <w:pStyle w:val="BodyText"/>
        <w:tabs>
          <w:tab w:pos="1106" w:val="left" w:leader="none"/>
          <w:tab w:pos="1589" w:val="left" w:leader="none"/>
        </w:tabs>
        <w:spacing w:line="357" w:lineRule="auto" w:before="0"/>
        <w:ind w:right="966" w:firstLine="482"/>
        <w:jc w:val="left"/>
      </w:pPr>
      <w:r>
        <w:rPr>
          <w:rFonts w:ascii="宋体" w:hAnsi="宋体" w:cs="宋体" w:eastAsia="宋体" w:hint="default"/>
          <w:b/>
          <w:bCs/>
          <w:w w:val="95"/>
        </w:rPr>
        <w:t>李</w:t>
        <w:tab/>
        <w:t>亮</w:t>
        <w:tab/>
      </w:r>
      <w:r>
        <w:rPr>
          <w:rFonts w:ascii="宋体" w:hAnsi="宋体" w:cs="宋体" w:eastAsia="宋体" w:hint="default"/>
          <w:b/>
          <w:bCs/>
          <w:spacing w:val="-9"/>
        </w:rPr>
        <w:t>先生：</w:t>
      </w:r>
      <w:r>
        <w:rPr>
          <w:spacing w:val="-9"/>
        </w:rPr>
        <w:t>独立董事，</w:t>
      </w:r>
      <w:r>
        <w:rPr>
          <w:rFonts w:ascii="宋体" w:hAnsi="宋体" w:cs="宋体" w:eastAsia="宋体" w:hint="default"/>
          <w:spacing w:val="-9"/>
        </w:rPr>
        <w:t>1966</w:t>
      </w:r>
      <w:r>
        <w:rPr>
          <w:rFonts w:ascii="宋体" w:hAnsi="宋体" w:cs="宋体" w:eastAsia="宋体" w:hint="default"/>
          <w:spacing w:val="-32"/>
        </w:rPr>
        <w:t> </w:t>
      </w:r>
      <w:r>
        <w:rPr>
          <w:spacing w:val="-5"/>
        </w:rPr>
        <w:t>年生，中国国籍，武汉大学计算数学专业理学硕士，</w:t>
      </w:r>
      <w:r>
        <w:rPr/>
        <w:t> </w:t>
      </w:r>
      <w:r>
        <w:rPr>
          <w:spacing w:val="-4"/>
        </w:rPr>
        <w:t>深圳职业技术学院副教授。无境外永久居留权，曾供职于江汉石油学院（现长江大学），</w:t>
      </w:r>
      <w:r>
        <w:rPr>
          <w:spacing w:val="-93"/>
        </w:rPr>
        <w:t> </w:t>
      </w:r>
      <w:r>
        <w:rPr>
          <w:spacing w:val="-93"/>
        </w:rPr>
      </w:r>
      <w:r>
        <w:rPr>
          <w:spacing w:val="-5"/>
        </w:rPr>
        <w:t>主要从事教学工作；</w:t>
      </w:r>
      <w:r>
        <w:rPr>
          <w:rFonts w:ascii="宋体" w:hAnsi="宋体" w:cs="宋体" w:eastAsia="宋体" w:hint="default"/>
          <w:spacing w:val="-5"/>
        </w:rPr>
        <w:t>2000</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月至今在深圳职业技术学院从事多媒体设计与游戏软件开 </w:t>
      </w:r>
      <w:r>
        <w:rPr>
          <w:spacing w:val="-8"/>
        </w:rPr>
        <w:t>发教学及管理工作。李亮先生曾参与《网页设计与制作》、《</w:t>
      </w:r>
      <w:r>
        <w:rPr>
          <w:rFonts w:ascii="宋体" w:hAnsi="宋体" w:cs="宋体" w:eastAsia="宋体" w:hint="default"/>
          <w:spacing w:val="-8"/>
        </w:rPr>
        <w:t>Flash</w:t>
      </w:r>
      <w:r>
        <w:rPr>
          <w:rFonts w:ascii="宋体" w:hAnsi="宋体" w:cs="宋体" w:eastAsia="宋体" w:hint="default"/>
        </w:rPr>
        <w:t> </w:t>
      </w:r>
      <w:r>
        <w:rPr>
          <w:spacing w:val="-1"/>
        </w:rPr>
        <w:t>互动媒体设计》等教</w:t>
      </w:r>
      <w:r>
        <w:rPr>
          <w:spacing w:val="-107"/>
        </w:rPr>
        <w:t> </w:t>
      </w:r>
      <w:r>
        <w:rPr>
          <w:spacing w:val="-107"/>
        </w:rPr>
      </w:r>
      <w:r>
        <w:rPr/>
        <w:t>材的编写；担任教育部新世纪网络课程《微型计算机原理及应用》技术总负责人，恩多</w:t>
      </w:r>
      <w:r>
        <w:rPr/>
        <w:t> </w:t>
      </w:r>
      <w:r>
        <w:rPr>
          <w:spacing w:val="-1"/>
        </w:rPr>
        <w:t>公司多媒体项目开发（校内项目）的总负责人。李亮先生主持的科研项目有：《深圳市</w:t>
      </w:r>
      <w:r>
        <w:rPr>
          <w:spacing w:val="-109"/>
        </w:rPr>
        <w:t> </w:t>
      </w:r>
      <w:r>
        <w:rPr>
          <w:spacing w:val="-109"/>
        </w:rPr>
      </w:r>
      <w:r>
        <w:rPr>
          <w:spacing w:val="-9"/>
        </w:rPr>
        <w:t>游戏产业发展规划》（</w:t>
      </w:r>
      <w:r>
        <w:rPr>
          <w:rFonts w:ascii="宋体" w:hAnsi="宋体" w:cs="宋体" w:eastAsia="宋体" w:hint="default"/>
          <w:spacing w:val="-9"/>
        </w:rPr>
        <w:t>2008</w:t>
      </w:r>
      <w:r>
        <w:rPr>
          <w:rFonts w:ascii="宋体" w:hAnsi="宋体" w:cs="宋体" w:eastAsia="宋体" w:hint="default"/>
          <w:spacing w:val="-33"/>
        </w:rPr>
        <w:t> </w:t>
      </w:r>
      <w:r>
        <w:rPr>
          <w:spacing w:val="-17"/>
        </w:rPr>
        <w:t>年）、《基于互联网的三维景观技术》（</w:t>
      </w:r>
      <w:r>
        <w:rPr>
          <w:rFonts w:ascii="宋体" w:hAnsi="宋体" w:cs="宋体" w:eastAsia="宋体" w:hint="default"/>
          <w:spacing w:val="-17"/>
        </w:rPr>
        <w:t>2008</w:t>
      </w:r>
      <w:r>
        <w:rPr>
          <w:rFonts w:ascii="宋体" w:hAnsi="宋体" w:cs="宋体" w:eastAsia="宋体" w:hint="default"/>
          <w:spacing w:val="-33"/>
        </w:rPr>
        <w:t> </w:t>
      </w:r>
      <w:r>
        <w:rPr/>
        <w:t>年）等。</w:t>
      </w:r>
      <w:r>
        <w:rPr>
          <w:rFonts w:ascii="宋体" w:hAnsi="宋体" w:cs="宋体" w:eastAsia="宋体" w:hint="default"/>
        </w:rPr>
        <w:t>2009</w:t>
      </w:r>
      <w:r>
        <w:rPr>
          <w:rFonts w:ascii="宋体" w:hAnsi="宋体" w:cs="宋体" w:eastAsia="宋体" w:hint="default"/>
          <w:spacing w:val="-33"/>
        </w:rPr>
        <w:t> </w:t>
      </w:r>
      <w:r>
        <w:rPr/>
        <w:t>年 </w:t>
      </w:r>
      <w:r>
        <w:rPr>
          <w:rFonts w:ascii="宋体" w:hAnsi="宋体" w:cs="宋体" w:eastAsia="宋体" w:hint="default"/>
        </w:rPr>
        <w:t>6</w:t>
      </w:r>
      <w:r>
        <w:rPr>
          <w:rFonts w:ascii="宋体" w:hAnsi="宋体" w:cs="宋体" w:eastAsia="宋体" w:hint="default"/>
          <w:spacing w:val="-60"/>
        </w:rPr>
        <w:t> </w:t>
      </w:r>
      <w:r>
        <w:rPr/>
        <w:t>月被聘为本公司独立董事。</w:t>
      </w:r>
    </w:p>
    <w:p>
      <w:pPr>
        <w:spacing w:line="240" w:lineRule="auto" w:before="8"/>
        <w:rPr>
          <w:rFonts w:ascii="宋体" w:hAnsi="宋体" w:cs="宋体" w:eastAsia="宋体" w:hint="default"/>
          <w:sz w:val="26"/>
          <w:szCs w:val="26"/>
        </w:rPr>
      </w:pPr>
    </w:p>
    <w:p>
      <w:pPr>
        <w:pStyle w:val="Heading3"/>
        <w:spacing w:line="240" w:lineRule="auto"/>
        <w:ind w:left="744" w:right="945"/>
        <w:jc w:val="left"/>
        <w:rPr>
          <w:b w:val="0"/>
          <w:bCs w:val="0"/>
        </w:rPr>
      </w:pPr>
      <w:r>
        <w:rPr>
          <w:rFonts w:ascii="宋体" w:hAnsi="宋体" w:cs="宋体" w:eastAsia="宋体" w:hint="default"/>
        </w:rPr>
        <w:t>2</w:t>
      </w:r>
      <w:r>
        <w:rPr/>
        <w:t>、公司监事简介</w:t>
      </w:r>
      <w:r>
        <w:rPr>
          <w:b w:val="0"/>
          <w:bCs w:val="0"/>
        </w:rPr>
      </w:r>
    </w:p>
    <w:p>
      <w:pPr>
        <w:spacing w:line="240" w:lineRule="auto" w:before="13"/>
        <w:rPr>
          <w:rFonts w:ascii="宋体" w:hAnsi="宋体" w:cs="宋体" w:eastAsia="宋体" w:hint="default"/>
          <w:b/>
          <w:bCs/>
          <w:sz w:val="35"/>
          <w:szCs w:val="35"/>
        </w:rPr>
      </w:pPr>
    </w:p>
    <w:p>
      <w:pPr>
        <w:pStyle w:val="BodyText"/>
        <w:spacing w:line="338" w:lineRule="auto" w:before="0"/>
        <w:ind w:right="1072" w:firstLine="479"/>
        <w:jc w:val="left"/>
      </w:pPr>
      <w:r>
        <w:rPr/>
        <w:t>本公司监事会由三名监事组成。公司监事的任期从</w:t>
      </w:r>
      <w:r>
        <w:rPr>
          <w:spacing w:val="-6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月，任 期届满可连选连任。各位监事均为中国国籍，均无境外永久居留权。</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pStyle w:val="BodyText"/>
        <w:tabs>
          <w:tab w:pos="1589" w:val="left" w:leader="none"/>
        </w:tabs>
        <w:spacing w:line="357" w:lineRule="auto" w:before="0"/>
        <w:ind w:right="966" w:firstLine="482"/>
        <w:jc w:val="left"/>
      </w:pPr>
      <w:r>
        <w:rPr>
          <w:rFonts w:ascii="宋体" w:hAnsi="宋体" w:cs="宋体" w:eastAsia="宋体" w:hint="default"/>
          <w:b/>
          <w:bCs/>
          <w:w w:val="95"/>
        </w:rPr>
        <w:t>张振华</w:t>
        <w:tab/>
      </w:r>
      <w:r>
        <w:rPr>
          <w:rFonts w:ascii="宋体" w:hAnsi="宋体" w:cs="宋体" w:eastAsia="宋体" w:hint="default"/>
          <w:b/>
          <w:bCs/>
          <w:spacing w:val="-7"/>
        </w:rPr>
        <w:t>先生：</w:t>
      </w:r>
      <w:r>
        <w:rPr>
          <w:spacing w:val="-7"/>
        </w:rPr>
        <w:t>监事会主席，</w:t>
      </w:r>
      <w:r>
        <w:rPr>
          <w:rFonts w:ascii="宋体" w:hAnsi="宋体" w:cs="宋体" w:eastAsia="宋体" w:hint="default"/>
          <w:spacing w:val="-7"/>
        </w:rPr>
        <w:t>1964</w:t>
      </w:r>
      <w:r>
        <w:rPr>
          <w:rFonts w:ascii="宋体" w:hAnsi="宋体" w:cs="宋体" w:eastAsia="宋体" w:hint="default"/>
          <w:spacing w:val="-34"/>
        </w:rPr>
        <w:t> </w:t>
      </w:r>
      <w:r>
        <w:rPr>
          <w:spacing w:val="-6"/>
        </w:rPr>
        <w:t>年生，中国国籍，本科学历。无境外永久居留权，</w:t>
      </w:r>
      <w:r>
        <w:rPr/>
        <w:t> 曾供职于贵州毕节地区计划局，历任科员、副科长、科长等职务；</w:t>
      </w:r>
      <w:r>
        <w:rPr>
          <w:rFonts w:ascii="宋体" w:hAnsi="宋体" w:cs="宋体" w:eastAsia="宋体" w:hint="default"/>
        </w:rPr>
        <w:t>2000</w:t>
      </w:r>
      <w:r>
        <w:rPr>
          <w:rFonts w:ascii="宋体" w:hAnsi="宋体" w:cs="宋体" w:eastAsia="宋体" w:hint="default"/>
          <w:spacing w:val="-62"/>
        </w:rPr>
        <w:t> </w:t>
      </w:r>
      <w:r>
        <w:rPr/>
        <w:t>年</w:t>
      </w:r>
      <w:r>
        <w:rPr>
          <w:spacing w:val="-62"/>
        </w:rPr>
        <w:t> </w:t>
      </w:r>
      <w:r>
        <w:rPr>
          <w:rFonts w:ascii="宋体" w:hAnsi="宋体" w:cs="宋体" w:eastAsia="宋体" w:hint="default"/>
        </w:rPr>
        <w:t>5</w:t>
      </w:r>
      <w:r>
        <w:rPr>
          <w:rFonts w:ascii="宋体" w:hAnsi="宋体" w:cs="宋体" w:eastAsia="宋体" w:hint="default"/>
          <w:spacing w:val="-62"/>
        </w:rPr>
        <w:t> </w:t>
      </w:r>
      <w:r>
        <w:rPr/>
        <w:t>月</w:t>
      </w:r>
      <w:r>
        <w:rPr>
          <w:rFonts w:ascii="宋体" w:hAnsi="宋体" w:cs="宋体" w:eastAsia="宋体" w:hint="default"/>
        </w:rPr>
        <w:t>-2006</w:t>
      </w:r>
      <w:r>
        <w:rPr>
          <w:rFonts w:ascii="宋体" w:hAnsi="宋体" w:cs="宋体" w:eastAsia="宋体" w:hint="default"/>
          <w:spacing w:val="-62"/>
        </w:rPr>
        <w:t> </w:t>
      </w:r>
      <w:r>
        <w:rPr/>
        <w:t>年 </w:t>
      </w:r>
      <w:r>
        <w:rPr>
          <w:rFonts w:ascii="宋体" w:hAnsi="宋体" w:cs="宋体" w:eastAsia="宋体" w:hint="default"/>
        </w:rPr>
        <w:t>12</w:t>
      </w:r>
      <w:r>
        <w:rPr>
          <w:rFonts w:ascii="宋体" w:hAnsi="宋体" w:cs="宋体" w:eastAsia="宋体" w:hint="default"/>
          <w:spacing w:val="-32"/>
        </w:rPr>
        <w:t> </w:t>
      </w:r>
      <w:r>
        <w:rPr/>
        <w:t>月，在深圳市连邦软件有限公司从事技术、销售等工作；</w:t>
      </w:r>
      <w:r>
        <w:rPr>
          <w:rFonts w:ascii="宋体" w:hAnsi="宋体" w:cs="宋体" w:eastAsia="宋体" w:hint="default"/>
        </w:rPr>
        <w:t>2007</w:t>
      </w:r>
      <w:r>
        <w:rPr>
          <w:rFonts w:ascii="宋体" w:hAnsi="宋体" w:cs="宋体" w:eastAsia="宋体" w:hint="default"/>
          <w:spacing w:val="-32"/>
        </w:rPr>
        <w:t> </w:t>
      </w:r>
      <w:r>
        <w:rPr/>
        <w:t>年</w:t>
      </w:r>
      <w:r>
        <w:rPr>
          <w:spacing w:val="-31"/>
        </w:rPr>
        <w:t> </w:t>
      </w:r>
      <w:r>
        <w:rPr>
          <w:rFonts w:ascii="宋体" w:hAnsi="宋体" w:cs="宋体" w:eastAsia="宋体" w:hint="default"/>
        </w:rPr>
        <w:t>1</w:t>
      </w:r>
      <w:r>
        <w:rPr>
          <w:rFonts w:ascii="宋体" w:hAnsi="宋体" w:cs="宋体" w:eastAsia="宋体" w:hint="default"/>
          <w:spacing w:val="-32"/>
        </w:rPr>
        <w:t> </w:t>
      </w:r>
      <w:r>
        <w:rPr/>
        <w:t>月至今，在本公 司从事采购、生产物流等工作。</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tabs>
          <w:tab w:pos="1589" w:val="left" w:leader="none"/>
        </w:tabs>
        <w:spacing w:line="357" w:lineRule="auto" w:before="0"/>
        <w:ind w:right="966" w:firstLine="482"/>
        <w:jc w:val="left"/>
      </w:pPr>
      <w:r>
        <w:rPr>
          <w:rFonts w:ascii="宋体" w:hAnsi="宋体" w:cs="宋体" w:eastAsia="宋体" w:hint="default"/>
          <w:b/>
          <w:bCs/>
          <w:w w:val="95"/>
        </w:rPr>
        <w:t>布献伟</w:t>
        <w:tab/>
      </w:r>
      <w:r>
        <w:rPr>
          <w:rFonts w:ascii="宋体" w:hAnsi="宋体" w:cs="宋体" w:eastAsia="宋体" w:hint="default"/>
          <w:b/>
          <w:bCs/>
          <w:spacing w:val="-3"/>
        </w:rPr>
        <w:t>先生：</w:t>
      </w:r>
      <w:r>
        <w:rPr>
          <w:spacing w:val="-3"/>
        </w:rPr>
        <w:t>监事，</w:t>
      </w:r>
      <w:r>
        <w:rPr>
          <w:rFonts w:ascii="宋体" w:hAnsi="宋体" w:cs="宋体" w:eastAsia="宋体" w:hint="default"/>
          <w:spacing w:val="-3"/>
        </w:rPr>
        <w:t>1973</w:t>
      </w:r>
      <w:r>
        <w:rPr>
          <w:rFonts w:ascii="宋体" w:hAnsi="宋体" w:cs="宋体" w:eastAsia="宋体" w:hint="default"/>
          <w:spacing w:val="-57"/>
        </w:rPr>
        <w:t> </w:t>
      </w:r>
      <w:r>
        <w:rPr>
          <w:spacing w:val="-2"/>
        </w:rPr>
        <w:t>年生，中国国籍，大专学历。无境外永久居留权，曾任</w:t>
      </w:r>
      <w:r>
        <w:rPr/>
        <w:t> </w:t>
      </w:r>
      <w:r>
        <w:rPr>
          <w:spacing w:val="-4"/>
        </w:rPr>
        <w:t>新疆哈密地质第六大队地调所担任助理工程师，</w:t>
      </w:r>
      <w:r>
        <w:rPr>
          <w:rFonts w:ascii="宋体" w:hAnsi="宋体" w:cs="宋体" w:eastAsia="宋体" w:hint="default"/>
          <w:spacing w:val="-4"/>
        </w:rPr>
        <w:t>1998</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spacing w:val="-7"/>
        </w:rPr>
        <w:t>月加入本公司，历任业务经理，</w:t>
      </w:r>
      <w:r>
        <w:rPr/>
        <w:t> </w:t>
      </w:r>
      <w:r>
        <w:rPr>
          <w:spacing w:val="-7"/>
        </w:rPr>
        <w:t>区域经理，办事处负责人，销售部经理。</w:t>
      </w:r>
      <w:r>
        <w:rPr>
          <w:rFonts w:ascii="宋体" w:hAnsi="宋体" w:cs="宋体" w:eastAsia="宋体" w:hint="default"/>
          <w:spacing w:val="-7"/>
        </w:rPr>
        <w:t>2011</w:t>
      </w:r>
      <w:r>
        <w:rPr>
          <w:rFonts w:ascii="宋体" w:hAnsi="宋体" w:cs="宋体" w:eastAsia="宋体" w:hint="default"/>
          <w:spacing w:val="-56"/>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spacing w:val="-3"/>
        </w:rPr>
        <w:t>月离职，离职后继续在公司担任监事。</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BodyText"/>
        <w:tabs>
          <w:tab w:pos="1788" w:val="left" w:leader="none"/>
        </w:tabs>
        <w:spacing w:line="357" w:lineRule="auto" w:before="0"/>
        <w:ind w:left="341" w:right="1112" w:firstLine="482"/>
        <w:jc w:val="left"/>
      </w:pPr>
      <w:r>
        <w:rPr>
          <w:rFonts w:ascii="宋体" w:hAnsi="宋体" w:cs="宋体" w:eastAsia="宋体" w:hint="default"/>
          <w:b/>
          <w:bCs/>
          <w:w w:val="95"/>
        </w:rPr>
        <w:t>杨正华</w:t>
        <w:tab/>
      </w:r>
      <w:r>
        <w:rPr>
          <w:rFonts w:ascii="宋体" w:hAnsi="宋体" w:cs="宋体" w:eastAsia="宋体" w:hint="default"/>
          <w:b/>
          <w:bCs/>
        </w:rPr>
        <w:t>先生：</w:t>
      </w:r>
      <w:r>
        <w:rPr/>
        <w:t>职工代表监事，</w:t>
      </w:r>
      <w:r>
        <w:rPr>
          <w:rFonts w:ascii="宋体" w:hAnsi="宋体" w:cs="宋体" w:eastAsia="宋体" w:hint="default"/>
        </w:rPr>
        <w:t>1973</w:t>
      </w:r>
      <w:r>
        <w:rPr/>
        <w:t>年生，中国国籍，本科学历。无境外永久居 留权，曾在武汉启明星新技术有限公司从事多媒体开发，深圳市正普科技有限公司担</w:t>
      </w:r>
    </w:p>
    <w:p>
      <w:pPr>
        <w:spacing w:after="0" w:line="357"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57" w:lineRule="auto" w:before="26"/>
        <w:ind w:left="341" w:right="1105"/>
        <w:jc w:val="left"/>
      </w:pPr>
      <w:r>
        <w:rPr/>
        <w:t>任多媒体主管，</w:t>
      </w:r>
      <w:r>
        <w:rPr>
          <w:rFonts w:ascii="宋体" w:hAnsi="宋体" w:cs="宋体" w:eastAsia="宋体" w:hint="default"/>
        </w:rPr>
        <w:t>2004</w:t>
      </w:r>
      <w:r>
        <w:rPr/>
        <w:t>年加盟本公司，担任研发部经理、质量管理部经理。 </w:t>
      </w:r>
      <w:r>
        <w:rPr>
          <w:rFonts w:ascii="宋体" w:hAnsi="宋体" w:cs="宋体" w:eastAsia="宋体" w:hint="default"/>
        </w:rPr>
        <w:t>2012</w:t>
      </w:r>
      <w:r>
        <w:rPr/>
        <w:t>年</w:t>
      </w:r>
      <w:r>
        <w:rPr>
          <w:rFonts w:ascii="宋体" w:hAnsi="宋体" w:cs="宋体" w:eastAsia="宋体" w:hint="default"/>
        </w:rPr>
        <w:t>1</w:t>
      </w:r>
      <w:r>
        <w:rPr/>
        <w:t>月 </w:t>
      </w:r>
      <w:r>
        <w:rPr>
          <w:rFonts w:ascii="宋体" w:hAnsi="宋体" w:cs="宋体" w:eastAsia="宋体" w:hint="default"/>
        </w:rPr>
        <w:t>19</w:t>
      </w:r>
      <w:r>
        <w:rPr/>
        <w:t>日起任公司教研中心总监，负责根据产品计划制订产品开发计划。</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3"/>
        <w:spacing w:line="240" w:lineRule="auto"/>
        <w:ind w:right="945"/>
        <w:jc w:val="left"/>
        <w:rPr>
          <w:b w:val="0"/>
          <w:bCs w:val="0"/>
        </w:rPr>
      </w:pPr>
      <w:r>
        <w:rPr>
          <w:rFonts w:ascii="宋体" w:hAnsi="宋体" w:cs="宋体" w:eastAsia="宋体" w:hint="default"/>
        </w:rPr>
        <w:t>3</w:t>
      </w:r>
      <w:r>
        <w:rPr/>
        <w:t>、公司高级管理人员简介</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9"/>
          <w:szCs w:val="29"/>
        </w:rPr>
      </w:pPr>
    </w:p>
    <w:p>
      <w:pPr>
        <w:pStyle w:val="BodyText"/>
        <w:spacing w:line="357" w:lineRule="auto" w:before="0"/>
        <w:ind w:right="1080" w:firstLine="479"/>
        <w:jc w:val="both"/>
      </w:pPr>
      <w:r>
        <w:rPr/>
        <w:t>公司目前高级管理人员包括总经理一名、副总经理四名，财务总监兼董事会秘书、 副总经理一名。公司除总经理以外的高管人员任期从</w:t>
      </w:r>
      <w:r>
        <w:rPr>
          <w:spacing w:val="-49"/>
        </w:rPr>
        <w:t> </w:t>
      </w:r>
      <w:r>
        <w:rPr>
          <w:rFonts w:ascii="宋体" w:hAnsi="宋体" w:cs="宋体" w:eastAsia="宋体" w:hint="default"/>
        </w:rPr>
        <w:t>2009</w:t>
      </w:r>
      <w:r>
        <w:rPr>
          <w:rFonts w:ascii="宋体" w:hAnsi="宋体" w:cs="宋体" w:eastAsia="宋体" w:hint="default"/>
          <w:spacing w:val="-49"/>
        </w:rPr>
        <w:t> </w:t>
      </w:r>
      <w:r>
        <w:rPr/>
        <w:t>年</w:t>
      </w:r>
      <w:r>
        <w:rPr>
          <w:spacing w:val="-49"/>
        </w:rPr>
        <w:t> </w:t>
      </w:r>
      <w:r>
        <w:rPr>
          <w:rFonts w:ascii="宋体" w:hAnsi="宋体" w:cs="宋体" w:eastAsia="宋体" w:hint="default"/>
        </w:rPr>
        <w:t>6</w:t>
      </w:r>
      <w:r>
        <w:rPr>
          <w:rFonts w:ascii="宋体" w:hAnsi="宋体" w:cs="宋体" w:eastAsia="宋体" w:hint="default"/>
          <w:spacing w:val="-49"/>
        </w:rPr>
        <w:t> </w:t>
      </w:r>
      <w:r>
        <w:rPr/>
        <w:t>月</w:t>
      </w:r>
      <w:r>
        <w:rPr>
          <w:spacing w:val="-49"/>
        </w:rPr>
        <w:t> </w:t>
      </w:r>
      <w:r>
        <w:rPr>
          <w:rFonts w:ascii="宋体" w:hAnsi="宋体" w:cs="宋体" w:eastAsia="宋体" w:hint="default"/>
        </w:rPr>
        <w:t>21</w:t>
      </w:r>
      <w:r>
        <w:rPr>
          <w:rFonts w:ascii="宋体" w:hAnsi="宋体" w:cs="宋体" w:eastAsia="宋体" w:hint="default"/>
          <w:spacing w:val="-49"/>
        </w:rPr>
        <w:t> </w:t>
      </w:r>
      <w:r>
        <w:rPr/>
        <w:t>日至</w:t>
      </w:r>
      <w:r>
        <w:rPr>
          <w:spacing w:val="-49"/>
        </w:rPr>
        <w:t> </w:t>
      </w:r>
      <w:r>
        <w:rPr>
          <w:rFonts w:ascii="宋体" w:hAnsi="宋体" w:cs="宋体" w:eastAsia="宋体" w:hint="default"/>
        </w:rPr>
        <w:t>2012</w:t>
      </w:r>
      <w:r>
        <w:rPr>
          <w:rFonts w:ascii="宋体" w:hAnsi="宋体" w:cs="宋体" w:eastAsia="宋体" w:hint="default"/>
          <w:spacing w:val="-49"/>
        </w:rPr>
        <w:t> </w:t>
      </w:r>
      <w:r>
        <w:rPr/>
        <w:t>年</w:t>
      </w:r>
      <w:r>
        <w:rPr>
          <w:spacing w:val="-49"/>
        </w:rPr>
        <w:t> </w:t>
      </w:r>
      <w:r>
        <w:rPr>
          <w:rFonts w:ascii="宋体" w:hAnsi="宋体" w:cs="宋体" w:eastAsia="宋体" w:hint="default"/>
        </w:rPr>
        <w:t>6</w:t>
      </w:r>
      <w:r>
        <w:rPr>
          <w:rFonts w:ascii="宋体" w:hAnsi="宋体" w:cs="宋体" w:eastAsia="宋体" w:hint="default"/>
          <w:spacing w:val="-49"/>
        </w:rPr>
        <w:t> </w:t>
      </w:r>
      <w:r>
        <w:rPr/>
        <w:t>月</w:t>
      </w:r>
    </w:p>
    <w:p>
      <w:pPr>
        <w:pStyle w:val="BodyText"/>
        <w:spacing w:line="240" w:lineRule="auto"/>
        <w:ind w:left="0" w:right="1085"/>
        <w:jc w:val="right"/>
      </w:pPr>
      <w:r>
        <w:rPr>
          <w:rFonts w:ascii="宋体" w:hAnsi="宋体" w:cs="宋体" w:eastAsia="宋体" w:hint="default"/>
        </w:rPr>
        <w:t>21</w:t>
      </w:r>
      <w:r>
        <w:rPr>
          <w:rFonts w:ascii="宋体" w:hAnsi="宋体" w:cs="宋体" w:eastAsia="宋体" w:hint="default"/>
          <w:spacing w:val="-52"/>
        </w:rPr>
        <w:t> </w:t>
      </w:r>
      <w:r>
        <w:rPr>
          <w:spacing w:val="-2"/>
        </w:rPr>
        <w:t>日。经董事长提名，第一届董事会第十五次会议审议通过聘任邵树亭先生担任公司总</w:t>
      </w:r>
    </w:p>
    <w:p>
      <w:pPr>
        <w:pStyle w:val="BodyText"/>
        <w:spacing w:line="338" w:lineRule="auto" w:before="154"/>
        <w:ind w:left="0" w:right="1082"/>
        <w:jc w:val="right"/>
      </w:pPr>
      <w:r>
        <w:rPr/>
        <w:t>经理，任期自本次董事会聘任之日起至</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日止。此次提名是经过独立董 事的事前认可。各位高级管理人员均为中国国籍，高级管理人员均无境外永久居留权。</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2"/>
          <w:szCs w:val="22"/>
        </w:rPr>
      </w:pPr>
    </w:p>
    <w:p>
      <w:pPr>
        <w:pStyle w:val="BodyText"/>
        <w:spacing w:line="357" w:lineRule="auto" w:before="0"/>
        <w:ind w:right="1085" w:firstLine="604"/>
        <w:jc w:val="both"/>
      </w:pPr>
      <w:r>
        <w:rPr>
          <w:rFonts w:ascii="宋体" w:hAnsi="宋体" w:cs="宋体" w:eastAsia="宋体" w:hint="default"/>
          <w:b/>
          <w:bCs/>
        </w:rPr>
        <w:t>邵树亭</w:t>
      </w:r>
      <w:r>
        <w:rPr>
          <w:rFonts w:ascii="宋体" w:hAnsi="宋体" w:cs="宋体" w:eastAsia="宋体" w:hint="default"/>
          <w:b/>
          <w:bCs/>
          <w:spacing w:val="100"/>
        </w:rPr>
        <w:t> </w:t>
      </w:r>
      <w:r>
        <w:rPr>
          <w:rFonts w:ascii="宋体" w:hAnsi="宋体" w:cs="宋体" w:eastAsia="宋体" w:hint="default"/>
          <w:b/>
          <w:bCs/>
        </w:rPr>
        <w:t>先生：</w:t>
      </w:r>
      <w:r>
        <w:rPr/>
        <w:t>总经理，</w:t>
      </w:r>
      <w:r>
        <w:rPr>
          <w:spacing w:val="-24"/>
        </w:rPr>
        <w:t> </w:t>
      </w:r>
      <w:r>
        <w:rPr>
          <w:rFonts w:ascii="宋体" w:hAnsi="宋体" w:cs="宋体" w:eastAsia="宋体" w:hint="default"/>
        </w:rPr>
        <w:t>1961</w:t>
      </w:r>
      <w:r>
        <w:rPr>
          <w:rFonts w:ascii="宋体" w:hAnsi="宋体" w:cs="宋体" w:eastAsia="宋体" w:hint="default"/>
          <w:spacing w:val="-66"/>
        </w:rPr>
        <w:t> </w:t>
      </w:r>
      <w:r>
        <w:rPr/>
        <w:t>年出生，本科学历，西安交通大学</w:t>
      </w:r>
      <w:r>
        <w:rPr>
          <w:spacing w:val="-65"/>
        </w:rPr>
        <w:t> </w:t>
      </w:r>
      <w:r>
        <w:rPr>
          <w:rFonts w:ascii="宋体" w:hAnsi="宋体" w:cs="宋体" w:eastAsia="宋体" w:hint="default"/>
        </w:rPr>
        <w:t>MBA</w:t>
      </w:r>
      <w:r>
        <w:rPr>
          <w:rFonts w:ascii="宋体" w:hAnsi="宋体" w:cs="宋体" w:eastAsia="宋体" w:hint="default"/>
          <w:spacing w:val="-66"/>
        </w:rPr>
        <w:t> </w:t>
      </w:r>
      <w:r>
        <w:rPr>
          <w:spacing w:val="-3"/>
        </w:rPr>
        <w:t>学位，</w:t>
      </w:r>
      <w:r>
        <w:rPr>
          <w:rFonts w:ascii="宋体" w:hAnsi="宋体" w:cs="宋体" w:eastAsia="宋体" w:hint="default"/>
          <w:spacing w:val="-3"/>
        </w:rPr>
        <w:t>1997</w:t>
      </w:r>
      <w:r>
        <w:rPr>
          <w:rFonts w:ascii="宋体" w:hAnsi="宋体" w:cs="宋体" w:eastAsia="宋体" w:hint="default"/>
        </w:rPr>
        <w:t> </w:t>
      </w:r>
      <w:r>
        <w:rPr/>
        <w:t>年</w:t>
      </w:r>
      <w:r>
        <w:rPr>
          <w:rFonts w:ascii="宋体" w:hAnsi="宋体" w:cs="宋体" w:eastAsia="宋体" w:hint="default"/>
        </w:rPr>
        <w:t>~2006</w:t>
      </w:r>
      <w:r>
        <w:rPr>
          <w:rFonts w:ascii="宋体" w:hAnsi="宋体" w:cs="宋体" w:eastAsia="宋体" w:hint="default"/>
          <w:spacing w:val="-53"/>
        </w:rPr>
        <w:t> </w:t>
      </w:r>
      <w:r>
        <w:rPr/>
        <w:t>年就职美国公司华南及华东区域经理。</w:t>
      </w:r>
      <w:r>
        <w:rPr>
          <w:rFonts w:ascii="宋体" w:hAnsi="宋体" w:cs="宋体" w:eastAsia="宋体" w:hint="default"/>
        </w:rPr>
        <w:t>2006</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rFonts w:ascii="宋体" w:hAnsi="宋体" w:cs="宋体" w:eastAsia="宋体" w:hint="default"/>
        </w:rPr>
        <w:t>~2007</w:t>
      </w:r>
      <w:r>
        <w:rPr>
          <w:rFonts w:ascii="宋体" w:hAnsi="宋体" w:cs="宋体" w:eastAsia="宋体" w:hint="default"/>
          <w:spacing w:val="-51"/>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月就职深圳市方 直科技有限公司战略顾问，具有 </w:t>
      </w:r>
      <w:r>
        <w:rPr>
          <w:rFonts w:ascii="宋体" w:hAnsi="宋体" w:cs="宋体" w:eastAsia="宋体" w:hint="default"/>
        </w:rPr>
        <w:t>15</w:t>
      </w:r>
      <w:r>
        <w:rPr>
          <w:rFonts w:ascii="宋体" w:hAnsi="宋体" w:cs="宋体" w:eastAsia="宋体" w:hint="default"/>
          <w:spacing w:val="-5"/>
        </w:rPr>
        <w:t> </w:t>
      </w:r>
      <w:r>
        <w:rPr/>
        <w:t>年以上外资企业的管理、销售及市场营销经验。现 任本公司总经理。</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spacing w:before="0"/>
        <w:ind w:left="624" w:right="945" w:firstLine="0"/>
        <w:jc w:val="left"/>
        <w:rPr>
          <w:rFonts w:ascii="宋体" w:hAnsi="宋体" w:cs="宋体" w:eastAsia="宋体" w:hint="default"/>
          <w:sz w:val="24"/>
          <w:szCs w:val="24"/>
        </w:rPr>
      </w:pPr>
      <w:r>
        <w:rPr>
          <w:rFonts w:ascii="宋体" w:hAnsi="宋体" w:cs="宋体" w:eastAsia="宋体" w:hint="default"/>
          <w:b/>
          <w:bCs/>
          <w:spacing w:val="2"/>
          <w:w w:val="99"/>
          <w:sz w:val="24"/>
          <w:szCs w:val="24"/>
        </w:rPr>
        <w:t>黄</w:t>
      </w:r>
      <w:r>
        <w:rPr>
          <w:rFonts w:ascii="宋体" w:hAnsi="宋体" w:cs="宋体" w:eastAsia="宋体" w:hint="default"/>
          <w:b/>
          <w:bCs/>
          <w:w w:val="99"/>
          <w:sz w:val="24"/>
          <w:szCs w:val="24"/>
        </w:rPr>
        <w:t>晓峰</w:t>
      </w:r>
      <w:r>
        <w:rPr>
          <w:rFonts w:ascii="宋体" w:hAnsi="宋体" w:cs="宋体" w:eastAsia="宋体" w:hint="default"/>
          <w:b/>
          <w:bCs/>
          <w:spacing w:val="1"/>
          <w:sz w:val="24"/>
          <w:szCs w:val="24"/>
        </w:rPr>
        <w:t> </w:t>
      </w:r>
      <w:r>
        <w:rPr>
          <w:rFonts w:ascii="宋体" w:hAnsi="宋体" w:cs="宋体" w:eastAsia="宋体" w:hint="default"/>
          <w:b/>
          <w:bCs/>
          <w:w w:val="99"/>
          <w:sz w:val="24"/>
          <w:szCs w:val="24"/>
        </w:rPr>
        <w:t>先</w:t>
      </w:r>
      <w:r>
        <w:rPr>
          <w:rFonts w:ascii="宋体" w:hAnsi="宋体" w:cs="宋体" w:eastAsia="宋体" w:hint="default"/>
          <w:b/>
          <w:bCs/>
          <w:spacing w:val="2"/>
          <w:w w:val="99"/>
          <w:sz w:val="24"/>
          <w:szCs w:val="24"/>
        </w:rPr>
        <w:t>生：</w:t>
      </w:r>
      <w:r>
        <w:rPr>
          <w:rFonts w:ascii="宋体" w:hAnsi="宋体" w:cs="宋体" w:eastAsia="宋体" w:hint="default"/>
          <w:sz w:val="24"/>
          <w:szCs w:val="24"/>
        </w:rPr>
        <w:t>副总</w:t>
      </w:r>
      <w:r>
        <w:rPr>
          <w:rFonts w:ascii="宋体" w:hAnsi="宋体" w:cs="宋体" w:eastAsia="宋体" w:hint="default"/>
          <w:spacing w:val="-3"/>
          <w:sz w:val="24"/>
          <w:szCs w:val="24"/>
        </w:rPr>
        <w:t>经</w:t>
      </w:r>
      <w:r>
        <w:rPr>
          <w:rFonts w:ascii="宋体" w:hAnsi="宋体" w:cs="宋体" w:eastAsia="宋体" w:hint="default"/>
          <w:sz w:val="24"/>
          <w:szCs w:val="24"/>
        </w:rPr>
        <w:t>理，简历参见本节之“一、公司董事简介</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before="0"/>
        <w:ind w:left="624" w:right="945"/>
        <w:jc w:val="left"/>
      </w:pPr>
      <w:r>
        <w:rPr>
          <w:rFonts w:ascii="宋体" w:hAnsi="宋体" w:cs="宋体" w:eastAsia="宋体" w:hint="default"/>
          <w:b/>
          <w:bCs/>
          <w:spacing w:val="2"/>
          <w:w w:val="99"/>
        </w:rPr>
        <w:t>陈</w:t>
      </w:r>
      <w:r>
        <w:rPr>
          <w:rFonts w:ascii="宋体" w:hAnsi="宋体" w:cs="宋体" w:eastAsia="宋体" w:hint="default"/>
          <w:b/>
          <w:bCs/>
          <w:w w:val="99"/>
        </w:rPr>
        <w:t>克让</w:t>
      </w:r>
      <w:r>
        <w:rPr>
          <w:rFonts w:ascii="宋体" w:hAnsi="宋体" w:cs="宋体" w:eastAsia="宋体" w:hint="default"/>
          <w:b/>
          <w:bCs/>
          <w:spacing w:val="1"/>
        </w:rPr>
        <w:t> </w:t>
      </w:r>
      <w:r>
        <w:rPr>
          <w:rFonts w:ascii="宋体" w:hAnsi="宋体" w:cs="宋体" w:eastAsia="宋体" w:hint="default"/>
          <w:b/>
          <w:bCs/>
          <w:w w:val="99"/>
        </w:rPr>
        <w:t>先</w:t>
      </w:r>
      <w:r>
        <w:rPr>
          <w:rFonts w:ascii="宋体" w:hAnsi="宋体" w:cs="宋体" w:eastAsia="宋体" w:hint="default"/>
          <w:b/>
          <w:bCs/>
          <w:spacing w:val="2"/>
          <w:w w:val="99"/>
        </w:rPr>
        <w:t>生</w:t>
      </w:r>
      <w:r>
        <w:rPr/>
        <w:t>：副总</w:t>
      </w:r>
      <w:r>
        <w:rPr>
          <w:spacing w:val="-3"/>
        </w:rPr>
        <w:t>经</w:t>
      </w:r>
      <w:r>
        <w:rPr/>
        <w:t>理，简历参见本节之“一、公司董事简介</w:t>
      </w:r>
      <w:r>
        <w:rPr>
          <w:spacing w:val="-119"/>
        </w:rPr>
        <w:t>”</w:t>
      </w:r>
      <w:r>
        <w:rPr/>
        <w:t>。</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BodyText"/>
        <w:spacing w:line="357" w:lineRule="auto" w:before="0"/>
        <w:ind w:right="1086" w:firstLine="482"/>
        <w:jc w:val="both"/>
      </w:pPr>
      <w:r>
        <w:rPr>
          <w:rFonts w:ascii="宋体" w:hAnsi="宋体" w:cs="宋体" w:eastAsia="宋体" w:hint="default"/>
          <w:b/>
          <w:bCs/>
        </w:rPr>
        <w:t>孙晓玲 女士：</w:t>
      </w:r>
      <w:r>
        <w:rPr/>
        <w:t>财务总监，董事会秘书，副总经理，</w:t>
      </w:r>
      <w:r>
        <w:rPr>
          <w:rFonts w:ascii="宋体" w:hAnsi="宋体" w:cs="宋体" w:eastAsia="宋体" w:hint="default"/>
        </w:rPr>
        <w:t>1972</w:t>
      </w:r>
      <w:r>
        <w:rPr>
          <w:rFonts w:ascii="宋体" w:hAnsi="宋体" w:cs="宋体" w:eastAsia="宋体" w:hint="default"/>
          <w:spacing w:val="-16"/>
        </w:rPr>
        <w:t> </w:t>
      </w:r>
      <w:r>
        <w:rPr/>
        <w:t>年生，本科，会计师。曾 </w:t>
      </w:r>
      <w:r>
        <w:rPr>
          <w:spacing w:val="-1"/>
        </w:rPr>
        <w:t>任西南铝业集团有限公司财务处会计，深圳融信会计师事务所项目经理，深圳菲莫斯实</w:t>
      </w:r>
      <w:r>
        <w:rPr>
          <w:spacing w:val="-88"/>
        </w:rPr>
        <w:t> </w:t>
      </w:r>
      <w:r>
        <w:rPr>
          <w:spacing w:val="-88"/>
        </w:rPr>
      </w:r>
      <w:r>
        <w:rPr/>
        <w:t>业有限公司审计部经理。</w:t>
      </w:r>
      <w:r>
        <w:rPr>
          <w:rFonts w:ascii="宋体" w:hAnsi="宋体" w:cs="宋体" w:eastAsia="宋体" w:hint="default"/>
        </w:rPr>
        <w:t>1999</w:t>
      </w:r>
      <w:r>
        <w:rPr>
          <w:rFonts w:ascii="宋体" w:hAnsi="宋体" w:cs="宋体" w:eastAsia="宋体" w:hint="default"/>
          <w:spacing w:val="-60"/>
        </w:rPr>
        <w:t> </w:t>
      </w:r>
      <w:r>
        <w:rPr/>
        <w:t>年加入本公司，担任财务经理、财务总监。</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357" w:lineRule="auto" w:before="0"/>
        <w:ind w:right="1085" w:firstLine="482"/>
        <w:jc w:val="both"/>
      </w:pPr>
      <w:r>
        <w:rPr>
          <w:rFonts w:ascii="宋体" w:hAnsi="宋体" w:cs="宋体" w:eastAsia="宋体" w:hint="default"/>
          <w:b/>
          <w:bCs/>
        </w:rPr>
        <w:t>杨 颖 女士：</w:t>
      </w:r>
      <w:r>
        <w:rPr/>
        <w:t>副总经理，</w:t>
      </w:r>
      <w:r>
        <w:rPr>
          <w:rFonts w:ascii="宋体" w:hAnsi="宋体" w:cs="宋体" w:eastAsia="宋体" w:hint="default"/>
        </w:rPr>
        <w:t>1964</w:t>
      </w:r>
      <w:r>
        <w:rPr>
          <w:rFonts w:ascii="宋体" w:hAnsi="宋体" w:cs="宋体" w:eastAsia="宋体" w:hint="default"/>
          <w:spacing w:val="-17"/>
        </w:rPr>
        <w:t> </w:t>
      </w:r>
      <w:r>
        <w:rPr/>
        <w:t>年生，专科。曾任重庆建安公司经济员，中国长城 计算机集团深圳昆仑公司会计， </w:t>
      </w:r>
      <w:r>
        <w:rPr>
          <w:rFonts w:ascii="宋体" w:hAnsi="宋体" w:cs="宋体" w:eastAsia="宋体" w:hint="default"/>
        </w:rPr>
        <w:t>1996</w:t>
      </w:r>
      <w:r>
        <w:rPr>
          <w:rFonts w:ascii="宋体" w:hAnsi="宋体" w:cs="宋体" w:eastAsia="宋体" w:hint="default"/>
          <w:spacing w:val="-5"/>
        </w:rPr>
        <w:t> </w:t>
      </w:r>
      <w:r>
        <w:rPr/>
        <w:t>年加入本公司，历任本公司会计、行政总监，现 任本公司副总经理。</w:t>
      </w:r>
    </w:p>
    <w:p>
      <w:pPr>
        <w:spacing w:after="0" w:line="357" w:lineRule="auto"/>
        <w:jc w:val="both"/>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57" w:lineRule="auto" w:before="26"/>
        <w:ind w:right="1071" w:firstLine="482"/>
        <w:jc w:val="left"/>
      </w:pPr>
      <w:r>
        <w:rPr>
          <w:rFonts w:ascii="宋体" w:hAnsi="宋体" w:cs="宋体" w:eastAsia="宋体" w:hint="default"/>
          <w:b/>
          <w:bCs/>
        </w:rPr>
        <w:t>张文凯</w:t>
      </w:r>
      <w:r>
        <w:rPr>
          <w:rFonts w:ascii="宋体" w:hAnsi="宋体" w:cs="宋体" w:eastAsia="宋体" w:hint="default"/>
          <w:b/>
          <w:bCs/>
          <w:spacing w:val="-8"/>
        </w:rPr>
        <w:t> </w:t>
      </w:r>
      <w:r>
        <w:rPr>
          <w:rFonts w:ascii="宋体" w:hAnsi="宋体" w:cs="宋体" w:eastAsia="宋体" w:hint="default"/>
          <w:b/>
          <w:bCs/>
        </w:rPr>
        <w:t>先生：</w:t>
      </w:r>
      <w:r>
        <w:rPr/>
        <w:t>副总经理，</w:t>
      </w:r>
      <w:r>
        <w:rPr>
          <w:rFonts w:ascii="宋体" w:hAnsi="宋体" w:cs="宋体" w:eastAsia="宋体" w:hint="default"/>
        </w:rPr>
        <w:t>1968</w:t>
      </w:r>
      <w:r>
        <w:rPr>
          <w:rFonts w:ascii="宋体" w:hAnsi="宋体" w:cs="宋体" w:eastAsia="宋体" w:hint="default"/>
          <w:spacing w:val="-64"/>
        </w:rPr>
        <w:t> </w:t>
      </w:r>
      <w:r>
        <w:rPr/>
        <w:t>年生，专科。曾任株洲汽车制造厂技术员。</w:t>
      </w:r>
      <w:r>
        <w:rPr>
          <w:rFonts w:ascii="宋体" w:hAnsi="宋体" w:cs="宋体" w:eastAsia="宋体" w:hint="default"/>
        </w:rPr>
        <w:t>1993</w:t>
      </w:r>
      <w:r>
        <w:rPr>
          <w:rFonts w:ascii="宋体" w:hAnsi="宋体" w:cs="宋体" w:eastAsia="宋体" w:hint="default"/>
          <w:spacing w:val="-64"/>
        </w:rPr>
        <w:t> </w:t>
      </w:r>
      <w:r>
        <w:rPr/>
        <w:t>年 加入本公司，曾任本公司市场总监，现任本公司副总经理。</w:t>
      </w:r>
    </w:p>
    <w:p>
      <w:pPr>
        <w:spacing w:line="936" w:lineRule="exact" w:before="115"/>
        <w:ind w:left="621" w:right="1993" w:hanging="480"/>
        <w:jc w:val="left"/>
        <w:rPr>
          <w:rFonts w:ascii="宋体" w:hAnsi="宋体" w:cs="宋体" w:eastAsia="宋体" w:hint="default"/>
          <w:sz w:val="24"/>
          <w:szCs w:val="24"/>
        </w:rPr>
      </w:pPr>
      <w:r>
        <w:rPr>
          <w:rFonts w:ascii="宋体" w:hAnsi="宋体" w:cs="宋体" w:eastAsia="宋体" w:hint="default"/>
          <w:b/>
          <w:bCs/>
          <w:sz w:val="24"/>
          <w:szCs w:val="24"/>
        </w:rPr>
        <w:t>二、核心技术团队或关键技术人员变动情况（非董事、监事、高级管理人员）</w:t>
      </w:r>
      <w:r>
        <w:rPr>
          <w:rFonts w:ascii="宋体" w:hAnsi="宋体" w:cs="宋体" w:eastAsia="宋体" w:hint="default"/>
          <w:b/>
          <w:bCs/>
          <w:w w:val="99"/>
          <w:sz w:val="24"/>
          <w:szCs w:val="24"/>
        </w:rPr>
        <w:t> </w:t>
      </w:r>
      <w:r>
        <w:rPr>
          <w:rFonts w:ascii="宋体" w:hAnsi="宋体" w:cs="宋体" w:eastAsia="宋体" w:hint="default"/>
          <w:sz w:val="24"/>
          <w:szCs w:val="24"/>
        </w:rPr>
        <w:t>报告期内，公司其他核心技术团队或关键人员无重大变动。</w:t>
      </w:r>
    </w:p>
    <w:p>
      <w:pPr>
        <w:spacing w:line="240" w:lineRule="auto" w:before="3"/>
        <w:rPr>
          <w:rFonts w:ascii="宋体" w:hAnsi="宋体" w:cs="宋体" w:eastAsia="宋体" w:hint="default"/>
          <w:sz w:val="18"/>
          <w:szCs w:val="18"/>
        </w:rPr>
      </w:pPr>
    </w:p>
    <w:p>
      <w:pPr>
        <w:pStyle w:val="Heading3"/>
        <w:spacing w:line="240" w:lineRule="auto"/>
        <w:ind w:left="142" w:right="945"/>
        <w:jc w:val="left"/>
        <w:rPr>
          <w:b w:val="0"/>
          <w:bCs w:val="0"/>
        </w:rPr>
      </w:pPr>
      <w:r>
        <w:rPr/>
        <w:t>三、公司员工情况</w:t>
      </w:r>
      <w:r>
        <w:rPr>
          <w:b w:val="0"/>
          <w:bCs w:val="0"/>
        </w:rPr>
      </w:r>
    </w:p>
    <w:p>
      <w:pPr>
        <w:spacing w:line="240" w:lineRule="auto" w:before="11"/>
        <w:rPr>
          <w:rFonts w:ascii="宋体" w:hAnsi="宋体" w:cs="宋体" w:eastAsia="宋体" w:hint="default"/>
          <w:b/>
          <w:bCs/>
          <w:sz w:val="35"/>
          <w:szCs w:val="35"/>
        </w:rPr>
      </w:pPr>
    </w:p>
    <w:p>
      <w:pPr>
        <w:pStyle w:val="BodyText"/>
        <w:spacing w:line="338" w:lineRule="auto" w:before="0"/>
        <w:ind w:right="945" w:firstLine="479"/>
        <w:jc w:val="left"/>
      </w:pPr>
      <w:r>
        <w:rPr/>
        <w:t>截止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日，公司员工人数为 </w:t>
      </w:r>
      <w:r>
        <w:rPr>
          <w:rFonts w:ascii="宋体" w:hAnsi="宋体" w:cs="宋体" w:eastAsia="宋体" w:hint="default"/>
          <w:sz w:val="22"/>
          <w:szCs w:val="22"/>
        </w:rPr>
        <w:t>198</w:t>
      </w:r>
      <w:r>
        <w:rPr>
          <w:rFonts w:ascii="宋体" w:hAnsi="宋体" w:cs="宋体" w:eastAsia="宋体" w:hint="default"/>
          <w:spacing w:val="-70"/>
          <w:sz w:val="22"/>
          <w:szCs w:val="22"/>
        </w:rPr>
        <w:t> </w:t>
      </w:r>
      <w:r>
        <w:rPr/>
        <w:t>人，没有需要承担费用的离退休 职工，具体情况如下：</w:t>
      </w:r>
    </w:p>
    <w:p>
      <w:pPr>
        <w:spacing w:line="240" w:lineRule="auto" w:before="1"/>
        <w:rPr>
          <w:rFonts w:ascii="宋体" w:hAnsi="宋体" w:cs="宋体" w:eastAsia="宋体" w:hint="default"/>
          <w:sz w:val="28"/>
          <w:szCs w:val="28"/>
        </w:rPr>
      </w:pPr>
    </w:p>
    <w:p>
      <w:pPr>
        <w:pStyle w:val="BodyText"/>
        <w:spacing w:line="240" w:lineRule="auto" w:before="0"/>
        <w:ind w:right="945"/>
        <w:jc w:val="left"/>
      </w:pPr>
      <w:r>
        <w:rPr>
          <w:rFonts w:ascii="Times New Roman" w:hAnsi="Times New Roman" w:cs="Times New Roman" w:eastAsia="Times New Roman" w:hint="default"/>
        </w:rPr>
        <w:t>1</w:t>
      </w:r>
      <w:r>
        <w:rPr/>
        <w:t>、按员工的专业构成划分</w:t>
      </w:r>
    </w:p>
    <w:p>
      <w:pPr>
        <w:spacing w:line="240" w:lineRule="auto" w:before="9"/>
        <w:rPr>
          <w:rFonts w:ascii="宋体" w:hAnsi="宋体" w:cs="宋体" w:eastAsia="宋体" w:hint="default"/>
          <w:sz w:val="4"/>
          <w:szCs w:val="4"/>
        </w:rPr>
      </w:pPr>
    </w:p>
    <w:tbl>
      <w:tblPr>
        <w:tblW w:w="0" w:type="auto"/>
        <w:jc w:val="left"/>
        <w:tblInd w:w="122" w:type="dxa"/>
        <w:tblLayout w:type="fixed"/>
        <w:tblCellMar>
          <w:top w:w="0" w:type="dxa"/>
          <w:left w:w="0" w:type="dxa"/>
          <w:bottom w:w="0" w:type="dxa"/>
          <w:right w:w="0" w:type="dxa"/>
        </w:tblCellMar>
        <w:tblLook w:val="01E0"/>
      </w:tblPr>
      <w:tblGrid>
        <w:gridCol w:w="2931"/>
        <w:gridCol w:w="2684"/>
        <w:gridCol w:w="2907"/>
      </w:tblGrid>
      <w:tr>
        <w:trPr>
          <w:trHeight w:val="370"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sz w:val="22"/>
                <w:szCs w:val="22"/>
              </w:rPr>
              <w:t>管理类</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研发类</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2"/>
                <w:szCs w:val="22"/>
              </w:rPr>
            </w:pPr>
            <w:r>
              <w:rPr>
                <w:rFonts w:ascii="宋体" w:hAnsi="宋体" w:cs="宋体" w:eastAsia="宋体" w:hint="default"/>
                <w:sz w:val="22"/>
                <w:szCs w:val="22"/>
              </w:rPr>
              <w:t>营销类</w:t>
            </w:r>
          </w:p>
        </w:tc>
      </w:tr>
      <w:tr>
        <w:trPr>
          <w:trHeight w:val="367"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center"/>
              <w:rPr>
                <w:rFonts w:ascii="宋体" w:hAnsi="宋体" w:cs="宋体" w:eastAsia="宋体" w:hint="default"/>
                <w:sz w:val="22"/>
                <w:szCs w:val="22"/>
              </w:rPr>
            </w:pPr>
            <w:r>
              <w:rPr>
                <w:rFonts w:ascii="宋体"/>
                <w:sz w:val="22"/>
              </w:rPr>
              <w:t>27</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sz w:val="22"/>
              </w:rPr>
              <w:t>65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center"/>
              <w:rPr>
                <w:rFonts w:ascii="宋体" w:hAnsi="宋体" w:cs="宋体" w:eastAsia="宋体" w:hint="default"/>
                <w:sz w:val="22"/>
                <w:szCs w:val="22"/>
              </w:rPr>
            </w:pPr>
            <w:r>
              <w:rPr>
                <w:rFonts w:ascii="宋体"/>
                <w:sz w:val="22"/>
              </w:rPr>
              <w:t>106</w:t>
            </w:r>
          </w:p>
        </w:tc>
      </w:tr>
      <w:tr>
        <w:trPr>
          <w:trHeight w:val="370"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2"/>
                <w:szCs w:val="22"/>
              </w:rPr>
            </w:pPr>
            <w:r>
              <w:rPr>
                <w:rFonts w:ascii="宋体"/>
                <w:sz w:val="22"/>
              </w:rPr>
              <w:t>13.64%</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sz w:val="22"/>
              </w:rPr>
              <w:t>32.83%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2"/>
                <w:szCs w:val="22"/>
              </w:rPr>
            </w:pPr>
            <w:r>
              <w:rPr>
                <w:rFonts w:ascii="宋体"/>
                <w:sz w:val="22"/>
              </w:rPr>
              <w:t>53.54%</w:t>
            </w:r>
          </w:p>
        </w:tc>
      </w:tr>
      <w:tr>
        <w:trPr>
          <w:trHeight w:val="370" w:hRule="exact"/>
        </w:trPr>
        <w:tc>
          <w:tcPr>
            <w:tcW w:w="56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总人数</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center"/>
              <w:rPr>
                <w:rFonts w:ascii="宋体" w:hAnsi="宋体" w:cs="宋体" w:eastAsia="宋体" w:hint="default"/>
                <w:sz w:val="22"/>
                <w:szCs w:val="22"/>
              </w:rPr>
            </w:pPr>
            <w:r>
              <w:rPr>
                <w:rFonts w:ascii="宋体"/>
                <w:sz w:val="22"/>
              </w:rPr>
              <w:t>198</w:t>
            </w:r>
          </w:p>
        </w:tc>
      </w:tr>
    </w:tbl>
    <w:p>
      <w:pPr>
        <w:spacing w:line="240" w:lineRule="auto" w:before="11"/>
        <w:rPr>
          <w:rFonts w:ascii="宋体" w:hAnsi="宋体" w:cs="宋体" w:eastAsia="宋体" w:hint="default"/>
          <w:sz w:val="24"/>
          <w:szCs w:val="24"/>
        </w:rPr>
      </w:pPr>
    </w:p>
    <w:p>
      <w:pPr>
        <w:pStyle w:val="BodyText"/>
        <w:spacing w:line="240" w:lineRule="auto" w:before="26"/>
        <w:ind w:right="945"/>
        <w:jc w:val="left"/>
      </w:pPr>
      <w:r>
        <w:rPr>
          <w:rFonts w:ascii="Times New Roman" w:hAnsi="Times New Roman" w:cs="Times New Roman" w:eastAsia="Times New Roman" w:hint="default"/>
        </w:rPr>
        <w:t>2</w:t>
      </w:r>
      <w:r>
        <w:rPr/>
        <w:t>、按员工的教育程度划分</w:t>
      </w:r>
    </w:p>
    <w:p>
      <w:pPr>
        <w:spacing w:line="240" w:lineRule="auto" w:before="9"/>
        <w:rPr>
          <w:rFonts w:ascii="宋体" w:hAnsi="宋体" w:cs="宋体" w:eastAsia="宋体" w:hint="default"/>
          <w:sz w:val="4"/>
          <w:szCs w:val="4"/>
        </w:rPr>
      </w:pPr>
    </w:p>
    <w:tbl>
      <w:tblPr>
        <w:tblW w:w="0" w:type="auto"/>
        <w:jc w:val="left"/>
        <w:tblInd w:w="122" w:type="dxa"/>
        <w:tblLayout w:type="fixed"/>
        <w:tblCellMar>
          <w:top w:w="0" w:type="dxa"/>
          <w:left w:w="0" w:type="dxa"/>
          <w:bottom w:w="0" w:type="dxa"/>
          <w:right w:w="0" w:type="dxa"/>
        </w:tblCellMar>
        <w:tblLook w:val="01E0"/>
      </w:tblPr>
      <w:tblGrid>
        <w:gridCol w:w="2264"/>
        <w:gridCol w:w="2071"/>
        <w:gridCol w:w="2072"/>
        <w:gridCol w:w="2072"/>
      </w:tblGrid>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04" w:right="0"/>
              <w:jc w:val="left"/>
              <w:rPr>
                <w:rFonts w:ascii="宋体" w:hAnsi="宋体" w:cs="宋体" w:eastAsia="宋体" w:hint="default"/>
                <w:sz w:val="22"/>
                <w:szCs w:val="22"/>
              </w:rPr>
            </w:pPr>
            <w:r>
              <w:rPr>
                <w:rFonts w:ascii="宋体" w:hAnsi="宋体" w:cs="宋体" w:eastAsia="宋体" w:hint="default"/>
                <w:sz w:val="22"/>
                <w:szCs w:val="22"/>
              </w:rPr>
              <w:t>硕士</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本科</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大专</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sz w:val="22"/>
                <w:szCs w:val="22"/>
              </w:rPr>
              <w:t>其它</w:t>
            </w:r>
          </w:p>
        </w:tc>
      </w:tr>
      <w:tr>
        <w:trPr>
          <w:trHeight w:val="36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center"/>
              <w:rPr>
                <w:rFonts w:ascii="宋体" w:hAnsi="宋体" w:cs="宋体" w:eastAsia="宋体" w:hint="default"/>
                <w:sz w:val="22"/>
                <w:szCs w:val="22"/>
              </w:rPr>
            </w:pPr>
            <w:r>
              <w:rPr>
                <w:rFonts w:ascii="宋体"/>
                <w:w w:val="100"/>
                <w:sz w:val="22"/>
              </w:rPr>
              <w:t>2</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center"/>
              <w:rPr>
                <w:rFonts w:ascii="宋体" w:hAnsi="宋体" w:cs="宋体" w:eastAsia="宋体" w:hint="default"/>
                <w:sz w:val="22"/>
                <w:szCs w:val="22"/>
              </w:rPr>
            </w:pPr>
            <w:r>
              <w:rPr>
                <w:rFonts w:ascii="宋体"/>
                <w:sz w:val="22"/>
              </w:rPr>
              <w:t>65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
              <w:jc w:val="center"/>
              <w:rPr>
                <w:rFonts w:ascii="宋体" w:hAnsi="宋体" w:cs="宋体" w:eastAsia="宋体" w:hint="default"/>
                <w:sz w:val="22"/>
                <w:szCs w:val="22"/>
              </w:rPr>
            </w:pPr>
            <w:r>
              <w:rPr>
                <w:rFonts w:ascii="宋体"/>
                <w:sz w:val="22"/>
              </w:rPr>
              <w:t>91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
              <w:jc w:val="center"/>
              <w:rPr>
                <w:rFonts w:ascii="宋体" w:hAnsi="宋体" w:cs="宋体" w:eastAsia="宋体" w:hint="default"/>
                <w:sz w:val="22"/>
                <w:szCs w:val="22"/>
              </w:rPr>
            </w:pPr>
            <w:r>
              <w:rPr>
                <w:rFonts w:ascii="宋体"/>
                <w:sz w:val="22"/>
              </w:rPr>
              <w:t>40</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49" w:right="0"/>
              <w:jc w:val="left"/>
              <w:rPr>
                <w:rFonts w:ascii="宋体" w:hAnsi="宋体" w:cs="宋体" w:eastAsia="宋体" w:hint="default"/>
                <w:sz w:val="22"/>
                <w:szCs w:val="22"/>
              </w:rPr>
            </w:pPr>
            <w:r>
              <w:rPr>
                <w:rFonts w:ascii="宋体"/>
                <w:sz w:val="22"/>
              </w:rPr>
              <w:t>1.01%</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sz w:val="22"/>
              </w:rPr>
              <w:t>32.83%</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sz w:val="22"/>
              </w:rPr>
              <w:t>45.96%</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2"/>
                <w:szCs w:val="22"/>
              </w:rPr>
            </w:pPr>
            <w:r>
              <w:rPr>
                <w:rFonts w:ascii="宋体"/>
                <w:sz w:val="22"/>
              </w:rPr>
              <w:t>20.20%</w:t>
            </w:r>
          </w:p>
        </w:tc>
      </w:tr>
      <w:tr>
        <w:trPr>
          <w:trHeight w:val="370" w:hRule="exact"/>
        </w:trPr>
        <w:tc>
          <w:tcPr>
            <w:tcW w:w="43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center"/>
              <w:rPr>
                <w:rFonts w:ascii="宋体" w:hAnsi="宋体" w:cs="宋体" w:eastAsia="宋体" w:hint="default"/>
                <w:sz w:val="22"/>
                <w:szCs w:val="22"/>
              </w:rPr>
            </w:pPr>
            <w:r>
              <w:rPr>
                <w:rFonts w:ascii="宋体" w:hAnsi="宋体" w:cs="宋体" w:eastAsia="宋体" w:hint="default"/>
                <w:sz w:val="22"/>
                <w:szCs w:val="22"/>
              </w:rPr>
              <w:t>总人数</w:t>
            </w:r>
          </w:p>
        </w:tc>
        <w:tc>
          <w:tcPr>
            <w:tcW w:w="4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center"/>
              <w:rPr>
                <w:rFonts w:ascii="宋体" w:hAnsi="宋体" w:cs="宋体" w:eastAsia="宋体" w:hint="default"/>
                <w:sz w:val="22"/>
                <w:szCs w:val="22"/>
              </w:rPr>
            </w:pPr>
            <w:r>
              <w:rPr>
                <w:rFonts w:ascii="宋体"/>
                <w:sz w:val="22"/>
              </w:rPr>
              <w:t>198</w:t>
            </w:r>
          </w:p>
        </w:tc>
      </w:tr>
    </w:tbl>
    <w:p>
      <w:pPr>
        <w:spacing w:line="240" w:lineRule="auto" w:before="11"/>
        <w:rPr>
          <w:rFonts w:ascii="宋体" w:hAnsi="宋体" w:cs="宋体" w:eastAsia="宋体" w:hint="default"/>
          <w:sz w:val="24"/>
          <w:szCs w:val="24"/>
        </w:rPr>
      </w:pPr>
    </w:p>
    <w:p>
      <w:pPr>
        <w:pStyle w:val="BodyText"/>
        <w:spacing w:line="240" w:lineRule="auto" w:before="26"/>
        <w:ind w:right="945"/>
        <w:jc w:val="left"/>
      </w:pPr>
      <w:r>
        <w:rPr>
          <w:rFonts w:ascii="Times New Roman" w:hAnsi="Times New Roman" w:cs="Times New Roman" w:eastAsia="Times New Roman" w:hint="default"/>
        </w:rPr>
        <w:t>3</w:t>
      </w:r>
      <w:r>
        <w:rPr/>
        <w:t>、按年龄结构划分</w:t>
      </w:r>
    </w:p>
    <w:p>
      <w:pPr>
        <w:spacing w:line="240" w:lineRule="auto" w:before="9"/>
        <w:rPr>
          <w:rFonts w:ascii="宋体" w:hAnsi="宋体" w:cs="宋体" w:eastAsia="宋体" w:hint="default"/>
          <w:sz w:val="4"/>
          <w:szCs w:val="4"/>
        </w:rPr>
      </w:pPr>
    </w:p>
    <w:tbl>
      <w:tblPr>
        <w:tblW w:w="0" w:type="auto"/>
        <w:jc w:val="left"/>
        <w:tblInd w:w="122" w:type="dxa"/>
        <w:tblLayout w:type="fixed"/>
        <w:tblCellMar>
          <w:top w:w="0" w:type="dxa"/>
          <w:left w:w="0" w:type="dxa"/>
          <w:bottom w:w="0" w:type="dxa"/>
          <w:right w:w="0" w:type="dxa"/>
        </w:tblCellMar>
        <w:tblLook w:val="01E0"/>
      </w:tblPr>
      <w:tblGrid>
        <w:gridCol w:w="1742"/>
        <w:gridCol w:w="1597"/>
        <w:gridCol w:w="1596"/>
        <w:gridCol w:w="1596"/>
        <w:gridCol w:w="1952"/>
      </w:tblGrid>
      <w:tr>
        <w:trPr>
          <w:trHeight w:val="367"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25</w:t>
            </w:r>
            <w:r>
              <w:rPr>
                <w:rFonts w:ascii="宋体" w:hAnsi="宋体" w:cs="宋体" w:eastAsia="宋体" w:hint="default"/>
                <w:spacing w:val="-54"/>
                <w:sz w:val="22"/>
                <w:szCs w:val="22"/>
              </w:rPr>
              <w:t> </w:t>
            </w:r>
            <w:r>
              <w:rPr>
                <w:rFonts w:ascii="宋体" w:hAnsi="宋体" w:cs="宋体" w:eastAsia="宋体" w:hint="default"/>
                <w:sz w:val="22"/>
                <w:szCs w:val="22"/>
              </w:rPr>
              <w:t>岁及以下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26-30</w:t>
            </w:r>
            <w:r>
              <w:rPr>
                <w:rFonts w:ascii="宋体" w:hAnsi="宋体" w:cs="宋体" w:eastAsia="宋体" w:hint="default"/>
                <w:spacing w:val="-53"/>
                <w:sz w:val="22"/>
                <w:szCs w:val="22"/>
              </w:rPr>
              <w:t> </w:t>
            </w:r>
            <w:r>
              <w:rPr>
                <w:rFonts w:ascii="宋体" w:hAnsi="宋体" w:cs="宋体" w:eastAsia="宋体" w:hint="default"/>
                <w:sz w:val="22"/>
                <w:szCs w:val="22"/>
              </w:rPr>
              <w:t>岁</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31-40</w:t>
            </w:r>
            <w:r>
              <w:rPr>
                <w:rFonts w:ascii="宋体" w:hAnsi="宋体" w:cs="宋体" w:eastAsia="宋体" w:hint="default"/>
                <w:spacing w:val="-53"/>
                <w:sz w:val="22"/>
                <w:szCs w:val="22"/>
              </w:rPr>
              <w:t> </w:t>
            </w:r>
            <w:r>
              <w:rPr>
                <w:rFonts w:ascii="宋体" w:hAnsi="宋体" w:cs="宋体" w:eastAsia="宋体" w:hint="default"/>
                <w:sz w:val="22"/>
                <w:szCs w:val="22"/>
              </w:rPr>
              <w:t>岁</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41-50</w:t>
            </w:r>
            <w:r>
              <w:rPr>
                <w:rFonts w:ascii="宋体" w:hAnsi="宋体" w:cs="宋体" w:eastAsia="宋体" w:hint="default"/>
                <w:spacing w:val="-53"/>
                <w:sz w:val="22"/>
                <w:szCs w:val="22"/>
              </w:rPr>
              <w:t> </w:t>
            </w:r>
            <w:r>
              <w:rPr>
                <w:rFonts w:ascii="宋体" w:hAnsi="宋体" w:cs="宋体" w:eastAsia="宋体" w:hint="default"/>
                <w:sz w:val="22"/>
                <w:szCs w:val="22"/>
              </w:rPr>
              <w:t>岁</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50</w:t>
            </w:r>
            <w:r>
              <w:rPr>
                <w:rFonts w:ascii="宋体" w:hAnsi="宋体" w:cs="宋体" w:eastAsia="宋体" w:hint="default"/>
                <w:spacing w:val="-54"/>
                <w:sz w:val="22"/>
                <w:szCs w:val="22"/>
              </w:rPr>
              <w:t> </w:t>
            </w:r>
            <w:r>
              <w:rPr>
                <w:rFonts w:ascii="宋体" w:hAnsi="宋体" w:cs="宋体" w:eastAsia="宋体" w:hint="default"/>
                <w:sz w:val="22"/>
                <w:szCs w:val="22"/>
              </w:rPr>
              <w:t>岁及以上</w:t>
            </w:r>
          </w:p>
        </w:tc>
      </w:tr>
      <w:tr>
        <w:trPr>
          <w:trHeight w:val="370"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2"/>
                <w:szCs w:val="22"/>
              </w:rPr>
            </w:pPr>
            <w:r>
              <w:rPr>
                <w:rFonts w:ascii="宋体"/>
                <w:sz w:val="22"/>
              </w:rPr>
              <w:t>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2"/>
                <w:szCs w:val="22"/>
              </w:rPr>
            </w:pPr>
            <w:r>
              <w:rPr>
                <w:rFonts w:ascii="宋体"/>
                <w:sz w:val="22"/>
              </w:rPr>
              <w:t>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sz w:val="22"/>
              </w:rPr>
              <w:t>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sz w:val="22"/>
              </w:rPr>
              <w:t>11</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2"/>
                <w:szCs w:val="22"/>
              </w:rPr>
            </w:pPr>
            <w:r>
              <w:rPr>
                <w:rFonts w:ascii="宋体"/>
                <w:w w:val="100"/>
                <w:sz w:val="22"/>
              </w:rPr>
              <w:t>1</w:t>
            </w:r>
          </w:p>
        </w:tc>
      </w:tr>
      <w:tr>
        <w:trPr>
          <w:trHeight w:val="370"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sz w:val="22"/>
              </w:rPr>
              <w:t>37.88%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 w:right="0"/>
              <w:jc w:val="center"/>
              <w:rPr>
                <w:rFonts w:ascii="宋体" w:hAnsi="宋体" w:cs="宋体" w:eastAsia="宋体" w:hint="default"/>
                <w:sz w:val="22"/>
                <w:szCs w:val="22"/>
              </w:rPr>
            </w:pPr>
            <w:r>
              <w:rPr>
                <w:rFonts w:ascii="宋体"/>
                <w:sz w:val="22"/>
              </w:rPr>
              <w:t>31.31%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2"/>
                <w:szCs w:val="22"/>
              </w:rPr>
            </w:pPr>
            <w:r>
              <w:rPr>
                <w:rFonts w:ascii="宋体"/>
                <w:sz w:val="22"/>
              </w:rPr>
              <w:t>24.75%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2"/>
                <w:szCs w:val="22"/>
              </w:rPr>
            </w:pPr>
            <w:r>
              <w:rPr>
                <w:rFonts w:ascii="宋体"/>
                <w:sz w:val="22"/>
              </w:rPr>
              <w:t>5.56%</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sz w:val="22"/>
              </w:rPr>
              <w:t>0.51%</w:t>
            </w:r>
          </w:p>
        </w:tc>
      </w:tr>
      <w:tr>
        <w:trPr>
          <w:trHeight w:val="370" w:hRule="exact"/>
        </w:trPr>
        <w:tc>
          <w:tcPr>
            <w:tcW w:w="3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2"/>
                <w:szCs w:val="22"/>
              </w:rPr>
            </w:pPr>
            <w:r>
              <w:rPr>
                <w:rFonts w:ascii="宋体" w:hAnsi="宋体" w:cs="宋体" w:eastAsia="宋体" w:hint="default"/>
                <w:sz w:val="22"/>
                <w:szCs w:val="22"/>
              </w:rPr>
              <w:t>总人数</w:t>
            </w:r>
          </w:p>
        </w:tc>
        <w:tc>
          <w:tcPr>
            <w:tcW w:w="51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sz w:val="22"/>
              </w:rPr>
              <w:t>198</w:t>
            </w:r>
          </w:p>
        </w:tc>
      </w:tr>
    </w:tbl>
    <w:p>
      <w:pPr>
        <w:spacing w:line="240" w:lineRule="auto" w:before="0"/>
        <w:rPr>
          <w:rFonts w:ascii="宋体" w:hAnsi="宋体" w:cs="宋体" w:eastAsia="宋体" w:hint="default"/>
          <w:sz w:val="20"/>
          <w:szCs w:val="20"/>
        </w:rPr>
      </w:pPr>
    </w:p>
    <w:p>
      <w:pPr>
        <w:tabs>
          <w:tab w:pos="4700" w:val="left" w:leader="none"/>
        </w:tabs>
        <w:spacing w:before="180"/>
        <w:ind w:left="3413" w:right="945" w:firstLine="0"/>
        <w:jc w:val="left"/>
        <w:rPr>
          <w:rFonts w:ascii="黑体" w:hAnsi="黑体" w:cs="黑体" w:eastAsia="黑体" w:hint="default"/>
          <w:sz w:val="32"/>
          <w:szCs w:val="32"/>
        </w:rPr>
      </w:pPr>
      <w:bookmarkStart w:name="_TOC_250002" w:id="8"/>
      <w:r>
        <w:rPr>
          <w:rFonts w:ascii="黑体" w:hAnsi="黑体" w:cs="黑体" w:eastAsia="黑体" w:hint="default"/>
          <w:b/>
          <w:bCs/>
          <w:w w:val="95"/>
          <w:sz w:val="32"/>
          <w:szCs w:val="32"/>
        </w:rPr>
        <w:t>第八节</w:t>
        <w:tab/>
      </w:r>
      <w:r>
        <w:rPr>
          <w:rFonts w:ascii="黑体" w:hAnsi="黑体" w:cs="黑体" w:eastAsia="黑体" w:hint="default"/>
          <w:b/>
          <w:bCs/>
          <w:sz w:val="32"/>
          <w:szCs w:val="32"/>
        </w:rPr>
        <w:t>公司治理</w:t>
      </w:r>
      <w:bookmarkEnd w:id="8"/>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6"/>
          <w:szCs w:val="16"/>
        </w:rPr>
      </w:pPr>
    </w:p>
    <w:p>
      <w:pPr>
        <w:pStyle w:val="Heading3"/>
        <w:spacing w:line="240" w:lineRule="auto" w:before="26"/>
        <w:ind w:left="142" w:right="945"/>
        <w:jc w:val="left"/>
        <w:rPr>
          <w:b w:val="0"/>
          <w:bCs w:val="0"/>
        </w:rPr>
      </w:pPr>
      <w:r>
        <w:rPr/>
        <w:t>一、公司治理</w:t>
      </w:r>
      <w:r>
        <w:rPr>
          <w:b w:val="0"/>
          <w:bCs w:val="0"/>
        </w:rPr>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b/>
          <w:bCs/>
          <w:sz w:val="23"/>
          <w:szCs w:val="23"/>
        </w:rPr>
      </w:pPr>
    </w:p>
    <w:p>
      <w:pPr>
        <w:pStyle w:val="BodyText"/>
        <w:spacing w:line="357" w:lineRule="auto" w:before="26"/>
        <w:ind w:right="966" w:firstLine="599"/>
        <w:jc w:val="left"/>
      </w:pPr>
      <w:r>
        <w:rPr>
          <w:spacing w:val="-19"/>
        </w:rPr>
        <w:t>报告期内，公司严格按照《公司法》、《证券法》、中国证监会《上市公司治理准则》、</w:t>
      </w:r>
      <w:r>
        <w:rPr/>
        <w:t> </w:t>
      </w:r>
      <w:r>
        <w:rPr>
          <w:spacing w:val="-7"/>
        </w:rPr>
        <w:t>深圳证券交易所《创业板股票上市规则》、《创业板上市公司规范运作指引》等有关法律</w:t>
      </w:r>
      <w:r>
        <w:rPr>
          <w:spacing w:val="-96"/>
        </w:rPr>
        <w:t> </w:t>
      </w:r>
      <w:r>
        <w:rPr>
          <w:spacing w:val="-96"/>
        </w:rPr>
      </w:r>
      <w:r>
        <w:rPr/>
        <w:t>法规、规范性文件的要求，不断完善公司的法人治理结构，建立健全公司内部管理和控</w:t>
      </w:r>
      <w:r>
        <w:rPr/>
        <w:t> 制制度，持续深入开展公司治理活动，促进了公司规范运作，提高了公司治理水平。</w:t>
      </w:r>
    </w:p>
    <w:p>
      <w:pPr>
        <w:pStyle w:val="BodyText"/>
        <w:spacing w:line="357" w:lineRule="auto" w:before="74"/>
        <w:ind w:right="1090" w:firstLine="479"/>
        <w:jc w:val="both"/>
      </w:pPr>
      <w:r>
        <w:rPr>
          <w:spacing w:val="-1"/>
        </w:rPr>
        <w:t>截至本报告期末，公司治理的实际状况符合中国证监会《上市公司治理准则》和深</w:t>
      </w:r>
      <w:r>
        <w:rPr/>
        <w:t> </w:t>
      </w:r>
      <w:r>
        <w:rPr>
          <w:spacing w:val="-1"/>
        </w:rPr>
        <w:t>圳证券交易所《创业板上市公司规范运作指引》的要求，不存在尚未解决的公司治理问</w:t>
      </w:r>
      <w:r>
        <w:rPr>
          <w:spacing w:val="-91"/>
        </w:rPr>
        <w:t> </w:t>
      </w:r>
      <w:r>
        <w:rPr>
          <w:spacing w:val="-91"/>
        </w:rPr>
      </w:r>
      <w:r>
        <w:rPr>
          <w:spacing w:val="-1"/>
        </w:rPr>
        <w:t>题。不存在因部分改制、行业特性、国家政策或收购兼并等原因导致的同业竞争和关联</w:t>
      </w:r>
      <w:r>
        <w:rPr>
          <w:spacing w:val="-91"/>
        </w:rPr>
        <w:t> </w:t>
      </w:r>
      <w:r>
        <w:rPr>
          <w:spacing w:val="-91"/>
        </w:rPr>
      </w:r>
      <w:r>
        <w:rPr/>
        <w:t>交易问题。</w:t>
      </w:r>
    </w:p>
    <w:p>
      <w:pPr>
        <w:pStyle w:val="BodyText"/>
        <w:spacing w:line="357" w:lineRule="auto" w:before="77"/>
        <w:ind w:right="1077" w:firstLine="479"/>
        <w:jc w:val="both"/>
      </w:pPr>
      <w:r>
        <w:rPr>
          <w:spacing w:val="6"/>
        </w:rPr>
        <w:t>根据监管部门的最新要求和公司实际情况的变化，公司制定了《股东大会议事规</w:t>
      </w:r>
      <w:r>
        <w:rPr>
          <w:spacing w:val="7"/>
        </w:rPr>
        <w:t> </w:t>
      </w:r>
      <w:r>
        <w:rPr>
          <w:spacing w:val="-24"/>
        </w:rPr>
        <w:t>则》、《董事会议事规则》、《总经理工作细则》、《独立董事工作制度》、《董事、监事和高</w:t>
      </w:r>
      <w:r>
        <w:rPr>
          <w:spacing w:val="-79"/>
        </w:rPr>
        <w:t> </w:t>
      </w:r>
      <w:r>
        <w:rPr>
          <w:spacing w:val="-79"/>
        </w:rPr>
      </w:r>
      <w:r>
        <w:rPr>
          <w:spacing w:val="-7"/>
        </w:rPr>
        <w:t>级管理人员薪酬管理制度》、《董事、监事和高级管理人员所持本公司股份及其变动管理</w:t>
      </w:r>
      <w:r>
        <w:rPr>
          <w:spacing w:val="-93"/>
        </w:rPr>
        <w:t> </w:t>
      </w:r>
      <w:r>
        <w:rPr>
          <w:spacing w:val="-93"/>
        </w:rPr>
      </w:r>
      <w:r>
        <w:rPr>
          <w:spacing w:val="-13"/>
        </w:rPr>
        <w:t>制度》等三会制度，《信息披露管理制度》、《投资者关系管理制度》、《重大信息内部报</w:t>
      </w:r>
      <w:r>
        <w:rPr>
          <w:spacing w:val="-109"/>
        </w:rPr>
        <w:t> </w:t>
      </w:r>
      <w:r>
        <w:rPr>
          <w:spacing w:val="-109"/>
        </w:rPr>
      </w:r>
      <w:r>
        <w:rPr>
          <w:spacing w:val="-12"/>
        </w:rPr>
        <w:t>告制度》、《内幕信息知情人登记和报备制度》、《年报信息披露重大差错责任追究制度》</w:t>
      </w:r>
      <w:r>
        <w:rPr/>
        <w:t> </w:t>
      </w:r>
      <w:r>
        <w:rPr>
          <w:spacing w:val="-13"/>
        </w:rPr>
        <w:t>等信息管理及证券事务制度，《控股子公司管理制度》、《内部审计制度》、《募集资金管</w:t>
      </w:r>
      <w:r>
        <w:rPr>
          <w:spacing w:val="-109"/>
        </w:rPr>
        <w:t> </w:t>
      </w:r>
      <w:r>
        <w:rPr>
          <w:spacing w:val="-109"/>
        </w:rPr>
      </w:r>
      <w:r>
        <w:rPr/>
        <w:t>理制度》等内部管控制度，修订了《公司章程》等文件。通过一系列的制度建设工作初</w:t>
      </w:r>
      <w:r>
        <w:rPr/>
        <w:t> 步搭建了公司法人治理结构的制度平台，从制度上明确了股东大会、董事会、监事会及 管理层各自应履行的职责和议事规程，并为独立董事开展工作提供了进一步的保障，从 而为公司的规范运作提供了更强有力的制度保障。</w:t>
      </w:r>
    </w:p>
    <w:p>
      <w:pPr>
        <w:pStyle w:val="BodyText"/>
        <w:spacing w:line="386" w:lineRule="auto" w:before="77"/>
        <w:ind w:left="621" w:right="945"/>
        <w:jc w:val="left"/>
      </w:pPr>
      <w:r>
        <w:rPr>
          <w:rFonts w:ascii="宋体" w:hAnsi="宋体" w:cs="宋体" w:eastAsia="宋体" w:hint="default"/>
          <w:b/>
          <w:bCs/>
        </w:rPr>
        <w:t>（一）</w:t>
      </w:r>
      <w:r>
        <w:rPr>
          <w:rFonts w:ascii="宋体" w:hAnsi="宋体" w:cs="宋体" w:eastAsia="宋体" w:hint="default"/>
          <w:b/>
          <w:bCs/>
          <w:spacing w:val="-64"/>
        </w:rPr>
        <w:t> </w:t>
      </w:r>
      <w:r>
        <w:rPr>
          <w:rFonts w:ascii="宋体" w:hAnsi="宋体" w:cs="宋体" w:eastAsia="宋体" w:hint="default"/>
          <w:b/>
          <w:bCs/>
        </w:rPr>
        <w:t>独立性</w:t>
      </w:r>
      <w:r>
        <w:rPr>
          <w:rFonts w:ascii="宋体" w:hAnsi="宋体" w:cs="宋体" w:eastAsia="宋体" w:hint="default"/>
          <w:b/>
          <w:bCs/>
          <w:w w:val="99"/>
        </w:rPr>
        <w:t> </w:t>
      </w:r>
      <w:r>
        <w:rPr>
          <w:spacing w:val="-7"/>
        </w:rPr>
        <w:t>公司自成立以来严格按照《公司法》、《证券法》等有关法律、法规和《公司章程》</w:t>
      </w:r>
    </w:p>
    <w:p>
      <w:pPr>
        <w:pStyle w:val="BodyText"/>
        <w:spacing w:line="357" w:lineRule="auto" w:before="7"/>
        <w:ind w:right="945"/>
        <w:jc w:val="left"/>
      </w:pPr>
      <w:r>
        <w:rPr>
          <w:spacing w:val="-1"/>
        </w:rPr>
        <w:t>的要求规范运作，在业务、资产、人员、机构和财务等方面与公司股东相互独立，具备</w:t>
      </w:r>
      <w:r>
        <w:rPr>
          <w:spacing w:val="-90"/>
        </w:rPr>
        <w:t> </w:t>
      </w:r>
      <w:r>
        <w:rPr>
          <w:spacing w:val="-90"/>
        </w:rPr>
      </w:r>
      <w:r>
        <w:rPr/>
        <w:t>面向市场自主经营的能力。</w:t>
      </w:r>
    </w:p>
    <w:p>
      <w:pPr>
        <w:pStyle w:val="BodyText"/>
        <w:spacing w:line="350" w:lineRule="auto" w:before="77"/>
        <w:ind w:right="956" w:firstLine="479"/>
        <w:jc w:val="left"/>
      </w:pPr>
      <w:r>
        <w:rPr>
          <w:rFonts w:ascii="Times New Roman" w:hAnsi="Times New Roman" w:cs="Times New Roman" w:eastAsia="Times New Roman" w:hint="default"/>
          <w:spacing w:val="-4"/>
        </w:rPr>
        <w:t>1</w:t>
      </w:r>
      <w:r>
        <w:rPr>
          <w:spacing w:val="-4"/>
        </w:rPr>
        <w:t>、人员独立：公司的董事、监事均严格按照《公司法》、《公司章程》的有关规定</w:t>
      </w:r>
      <w:r>
        <w:rPr/>
        <w:t> 选举，</w:t>
      </w:r>
      <w:r>
        <w:rPr>
          <w:spacing w:val="-12"/>
        </w:rPr>
        <w:t> </w:t>
      </w:r>
      <w:r>
        <w:rPr/>
        <w:t>履行了合法程序；公司的人事及工资管理与股东完全分开，总经理、副总经理、</w:t>
      </w:r>
      <w:r>
        <w:rPr/>
        <w:t> 董事会秘书、财务负责人等高级管理人员均未在股东单位兼职或领取薪酬；公司在员工 管理、社会保障、工资报酬等方面独立于股东和其他关联方。</w:t>
      </w:r>
    </w:p>
    <w:p>
      <w:pPr>
        <w:pStyle w:val="BodyText"/>
        <w:spacing w:line="338" w:lineRule="auto" w:before="84"/>
        <w:ind w:right="1097" w:firstLine="479"/>
        <w:jc w:val="both"/>
      </w:pPr>
      <w:r>
        <w:rPr>
          <w:rFonts w:ascii="Times New Roman" w:hAnsi="Times New Roman" w:cs="Times New Roman" w:eastAsia="Times New Roman" w:hint="default"/>
          <w:spacing w:val="2"/>
        </w:rPr>
        <w:t>2</w:t>
      </w:r>
      <w:r>
        <w:rPr>
          <w:spacing w:val="2"/>
        </w:rPr>
        <w:t>、资产独立：公司拥有独立、完整的生产经营场所及商标，不存在资产资金被股</w:t>
      </w:r>
      <w:r>
        <w:rPr/>
        <w:t> 东占用而损害公司利益的情况。</w:t>
      </w:r>
    </w:p>
    <w:p>
      <w:pPr>
        <w:pStyle w:val="BodyText"/>
        <w:spacing w:line="240" w:lineRule="auto" w:before="94"/>
        <w:ind w:left="621" w:right="945"/>
        <w:jc w:val="left"/>
      </w:pPr>
      <w:r>
        <w:rPr>
          <w:rFonts w:ascii="Times New Roman" w:hAnsi="Times New Roman" w:cs="Times New Roman" w:eastAsia="Times New Roman" w:hint="default"/>
          <w:spacing w:val="2"/>
        </w:rPr>
        <w:t>3</w:t>
      </w:r>
      <w:r>
        <w:rPr>
          <w:spacing w:val="2"/>
        </w:rPr>
        <w:t>、财务独立：公司设有独立的财务会计部门，配备了专门的财务人员，建立了符</w:t>
      </w:r>
    </w:p>
    <w:p>
      <w:pPr>
        <w:spacing w:after="0" w:line="240" w:lineRule="auto"/>
        <w:jc w:val="left"/>
        <w:sectPr>
          <w:footerReference w:type="default" r:id="rId25"/>
          <w:pgSz w:w="11910" w:h="16840"/>
          <w:pgMar w:footer="1268" w:header="877" w:top="1100" w:bottom="1460" w:left="1560" w:right="0"/>
          <w:pgNumType w:start="62"/>
        </w:sectPr>
      </w:pPr>
    </w:p>
    <w:p>
      <w:pPr>
        <w:spacing w:line="240" w:lineRule="auto" w:before="12"/>
        <w:rPr>
          <w:rFonts w:ascii="宋体" w:hAnsi="宋体" w:cs="宋体" w:eastAsia="宋体" w:hint="default"/>
          <w:sz w:val="23"/>
          <w:szCs w:val="23"/>
        </w:rPr>
      </w:pPr>
    </w:p>
    <w:p>
      <w:pPr>
        <w:pStyle w:val="BodyText"/>
        <w:spacing w:line="240" w:lineRule="auto" w:before="26"/>
        <w:ind w:right="0"/>
        <w:jc w:val="both"/>
      </w:pPr>
      <w:r>
        <w:rPr/>
        <w:t>合有关会计制度要求、独立的会计核算体系和财务管理制度。</w:t>
      </w:r>
    </w:p>
    <w:p>
      <w:pPr>
        <w:pStyle w:val="BodyText"/>
        <w:spacing w:line="348" w:lineRule="auto" w:before="192"/>
        <w:ind w:right="1089" w:firstLine="479"/>
        <w:jc w:val="both"/>
      </w:pPr>
      <w:r>
        <w:rPr>
          <w:rFonts w:ascii="Times New Roman" w:hAnsi="Times New Roman" w:cs="Times New Roman" w:eastAsia="Times New Roman" w:hint="default"/>
          <w:spacing w:val="2"/>
        </w:rPr>
        <w:t>4</w:t>
      </w:r>
      <w:r>
        <w:rPr>
          <w:spacing w:val="2"/>
        </w:rPr>
        <w:t>、机构独立：公司健全了股东大会、董事会、监事会等法人治理机构，各组织机</w:t>
      </w:r>
      <w:r>
        <w:rPr/>
        <w:t> </w:t>
      </w:r>
      <w:r>
        <w:rPr>
          <w:spacing w:val="-1"/>
        </w:rPr>
        <w:t>构依法行使各自的职权；公司建立了独立的、适应自身发展需要的组织机构，制订了完</w:t>
      </w:r>
      <w:r>
        <w:rPr>
          <w:spacing w:val="-91"/>
        </w:rPr>
        <w:t> </w:t>
      </w:r>
      <w:r>
        <w:rPr>
          <w:spacing w:val="-91"/>
        </w:rPr>
      </w:r>
      <w:r>
        <w:rPr/>
        <w:t>善的岗位职责和管理制度，各部门按照规定的职责独立运作。</w:t>
      </w:r>
    </w:p>
    <w:p>
      <w:pPr>
        <w:pStyle w:val="BodyText"/>
        <w:spacing w:line="348" w:lineRule="auto" w:before="86"/>
        <w:ind w:right="1097" w:firstLine="479"/>
        <w:jc w:val="both"/>
      </w:pPr>
      <w:r>
        <w:rPr>
          <w:rFonts w:ascii="Times New Roman" w:hAnsi="Times New Roman" w:cs="Times New Roman" w:eastAsia="Times New Roman" w:hint="default"/>
          <w:spacing w:val="2"/>
        </w:rPr>
        <w:t>5</w:t>
      </w:r>
      <w:r>
        <w:rPr>
          <w:spacing w:val="2"/>
        </w:rPr>
        <w:t>、业务独立：公司已经建立了符合现代企业制度要求的法人治理结构和内部组织</w:t>
      </w:r>
      <w:r>
        <w:rPr/>
        <w:t> 结构，</w:t>
      </w:r>
      <w:r>
        <w:rPr>
          <w:spacing w:val="22"/>
        </w:rPr>
        <w:t> </w:t>
      </w:r>
      <w:r>
        <w:rPr>
          <w:spacing w:val="2"/>
        </w:rPr>
        <w:t>在经营管理上独立运作。公司独立对外签订合同，开展业务，形成了独立完整</w:t>
      </w:r>
      <w:r>
        <w:rPr>
          <w:spacing w:val="-118"/>
        </w:rPr>
        <w:t> </w:t>
      </w:r>
      <w:r>
        <w:rPr>
          <w:spacing w:val="-118"/>
        </w:rPr>
      </w:r>
      <w:r>
        <w:rPr/>
        <w:t>的业务体系，具备面向市场自主经营的能力。</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1"/>
          <w:szCs w:val="21"/>
        </w:rPr>
      </w:pPr>
    </w:p>
    <w:p>
      <w:pPr>
        <w:spacing w:line="374" w:lineRule="auto" w:before="0"/>
        <w:ind w:left="501" w:right="1097" w:firstLine="0"/>
        <w:jc w:val="left"/>
        <w:rPr>
          <w:rFonts w:ascii="宋体" w:hAnsi="宋体" w:cs="宋体" w:eastAsia="宋体" w:hint="default"/>
          <w:sz w:val="24"/>
          <w:szCs w:val="24"/>
        </w:rPr>
      </w:pPr>
      <w:r>
        <w:rPr>
          <w:rFonts w:ascii="宋体" w:hAnsi="宋体" w:cs="宋体" w:eastAsia="宋体" w:hint="default"/>
          <w:b/>
          <w:bCs/>
          <w:spacing w:val="-9"/>
          <w:w w:val="99"/>
          <w:sz w:val="24"/>
          <w:szCs w:val="24"/>
        </w:rPr>
        <w:t>（二）、关于股东与股东大会</w:t>
      </w:r>
      <w:r>
        <w:rPr>
          <w:rFonts w:ascii="宋体" w:hAnsi="宋体" w:cs="宋体" w:eastAsia="宋体" w:hint="default"/>
          <w:b/>
          <w:bCs/>
          <w:spacing w:val="-114"/>
          <w:w w:val="99"/>
          <w:sz w:val="24"/>
          <w:szCs w:val="24"/>
        </w:rPr>
        <w:t> </w:t>
      </w:r>
      <w:r>
        <w:rPr>
          <w:rFonts w:ascii="宋体" w:hAnsi="宋体" w:cs="宋体" w:eastAsia="宋体" w:hint="default"/>
          <w:b/>
          <w:bCs/>
          <w:spacing w:val="-114"/>
          <w:w w:val="99"/>
          <w:sz w:val="24"/>
          <w:szCs w:val="24"/>
        </w:rPr>
      </w:r>
      <w:r>
        <w:rPr>
          <w:rFonts w:ascii="宋体" w:hAnsi="宋体" w:cs="宋体" w:eastAsia="宋体" w:hint="default"/>
          <w:spacing w:val="-13"/>
          <w:sz w:val="24"/>
          <w:szCs w:val="24"/>
        </w:rPr>
        <w:t>公司严格按照《公司法》、《上市公司股东大会规则》以及公司《章程》、《股东大会</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议</w:t>
      </w:r>
    </w:p>
    <w:p>
      <w:pPr>
        <w:pStyle w:val="BodyText"/>
        <w:spacing w:line="357" w:lineRule="auto" w:before="60"/>
        <w:ind w:right="1087"/>
        <w:jc w:val="both"/>
      </w:pPr>
      <w:r>
        <w:rPr>
          <w:spacing w:val="-1"/>
        </w:rPr>
        <w:t>事规则》和深圳证券交易所创业板的相关规定和要求，规范股东大会的召集、召开和表</w:t>
      </w:r>
      <w:r>
        <w:rPr>
          <w:spacing w:val="-91"/>
        </w:rPr>
        <w:t> </w:t>
      </w:r>
      <w:r>
        <w:rPr>
          <w:spacing w:val="-91"/>
        </w:rPr>
      </w:r>
      <w:r>
        <w:rPr>
          <w:spacing w:val="-1"/>
        </w:rPr>
        <w:t>决程序。报告期内，公司召开的股东大会均由公司董事会召集召开，董事长主持，邀请</w:t>
      </w:r>
      <w:r>
        <w:rPr>
          <w:spacing w:val="-92"/>
        </w:rPr>
        <w:t> </w:t>
      </w:r>
      <w:r>
        <w:rPr>
          <w:spacing w:val="-92"/>
        </w:rPr>
      </w:r>
      <w:r>
        <w:rPr>
          <w:spacing w:val="-1"/>
        </w:rPr>
        <w:t>见证律师进行现场见证并出具了法律意见书。在股东大会上能够保证各位股东有充分的</w:t>
      </w:r>
      <w:r>
        <w:rPr>
          <w:spacing w:val="-87"/>
        </w:rPr>
        <w:t> </w:t>
      </w:r>
      <w:r>
        <w:rPr>
          <w:spacing w:val="-87"/>
        </w:rPr>
      </w:r>
      <w:r>
        <w:rPr/>
        <w:t>发言权，确保全体股东特别是中小股东享有平等地位，充分行使自己的权力。</w:t>
      </w:r>
    </w:p>
    <w:p>
      <w:pPr>
        <w:pStyle w:val="BodyText"/>
        <w:spacing w:line="352" w:lineRule="auto" w:before="75"/>
        <w:ind w:right="1082" w:firstLine="479"/>
        <w:jc w:val="both"/>
      </w:pPr>
      <w:r>
        <w:rPr/>
        <w:t>报告期内，本公司召开的股东大会不存在违反《上市公司股东大会规则》的情形， 公司未发生单独或合并持有本公司有表决权股份总数</w:t>
      </w:r>
      <w:r>
        <w:rPr>
          <w:spacing w:val="-86"/>
        </w:rPr>
        <w:t> </w:t>
      </w:r>
      <w:r>
        <w:rPr>
          <w:rFonts w:ascii="Times New Roman" w:hAnsi="Times New Roman" w:cs="Times New Roman" w:eastAsia="Times New Roman" w:hint="default"/>
        </w:rPr>
        <w:t>10%</w:t>
      </w:r>
      <w:r>
        <w:rPr/>
        <w:t>以上的股东请求召开临时股东 </w:t>
      </w:r>
      <w:r>
        <w:rPr>
          <w:spacing w:val="-7"/>
        </w:rPr>
        <w:t>大会的情形，也无应监事会提议召开的股东大会。按照《公司法》、《公司章程》的规定</w:t>
      </w:r>
      <w:r>
        <w:rPr>
          <w:spacing w:val="-96"/>
        </w:rPr>
        <w:t> </w:t>
      </w:r>
      <w:r>
        <w:rPr>
          <w:spacing w:val="-96"/>
        </w:rPr>
      </w:r>
      <w:r>
        <w:rPr/>
        <w:t>应由股东大会审议的重大事项，本公司均通过股东大会审议，不存在绕过股东大会的情</w:t>
      </w:r>
      <w:r>
        <w:rPr/>
        <w:t> 况，也不存在先实施后审议的情况。</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1"/>
          <w:szCs w:val="21"/>
        </w:rPr>
      </w:pPr>
    </w:p>
    <w:p>
      <w:pPr>
        <w:spacing w:line="386" w:lineRule="auto" w:before="0"/>
        <w:ind w:left="621" w:right="1071" w:hanging="120"/>
        <w:jc w:val="left"/>
        <w:rPr>
          <w:rFonts w:ascii="宋体" w:hAnsi="宋体" w:cs="宋体" w:eastAsia="宋体" w:hint="default"/>
          <w:sz w:val="24"/>
          <w:szCs w:val="24"/>
        </w:rPr>
      </w:pPr>
      <w:r>
        <w:rPr>
          <w:rFonts w:ascii="宋体" w:hAnsi="宋体" w:cs="宋体" w:eastAsia="宋体" w:hint="default"/>
          <w:b/>
          <w:bCs/>
          <w:spacing w:val="2"/>
          <w:w w:val="99"/>
          <w:sz w:val="24"/>
          <w:szCs w:val="24"/>
        </w:rPr>
        <w:t>（</w:t>
      </w:r>
      <w:r>
        <w:rPr>
          <w:rFonts w:ascii="宋体" w:hAnsi="宋体" w:cs="宋体" w:eastAsia="宋体" w:hint="default"/>
          <w:b/>
          <w:bCs/>
          <w:w w:val="99"/>
          <w:sz w:val="24"/>
          <w:szCs w:val="24"/>
        </w:rPr>
        <w:t>三</w:t>
      </w:r>
      <w:r>
        <w:rPr>
          <w:rFonts w:ascii="宋体" w:hAnsi="宋体" w:cs="宋体" w:eastAsia="宋体" w:hint="default"/>
          <w:b/>
          <w:bCs/>
          <w:spacing w:val="-120"/>
          <w:w w:val="99"/>
          <w:sz w:val="24"/>
          <w:szCs w:val="24"/>
        </w:rPr>
        <w:t>）</w:t>
      </w:r>
      <w:r>
        <w:rPr>
          <w:rFonts w:ascii="宋体" w:hAnsi="宋体" w:cs="宋体" w:eastAsia="宋体" w:hint="default"/>
          <w:b/>
          <w:bCs/>
          <w:spacing w:val="2"/>
          <w:w w:val="99"/>
          <w:sz w:val="24"/>
          <w:szCs w:val="24"/>
        </w:rPr>
        <w:t>、</w:t>
      </w:r>
      <w:r>
        <w:rPr>
          <w:rFonts w:ascii="宋体" w:hAnsi="宋体" w:cs="宋体" w:eastAsia="宋体" w:hint="default"/>
          <w:b/>
          <w:bCs/>
          <w:w w:val="99"/>
          <w:sz w:val="24"/>
          <w:szCs w:val="24"/>
        </w:rPr>
        <w:t>关</w:t>
      </w:r>
      <w:r>
        <w:rPr>
          <w:rFonts w:ascii="宋体" w:hAnsi="宋体" w:cs="宋体" w:eastAsia="宋体" w:hint="default"/>
          <w:b/>
          <w:bCs/>
          <w:spacing w:val="2"/>
          <w:w w:val="99"/>
          <w:sz w:val="24"/>
          <w:szCs w:val="24"/>
        </w:rPr>
        <w:t>于</w:t>
      </w:r>
      <w:r>
        <w:rPr>
          <w:rFonts w:ascii="宋体" w:hAnsi="宋体" w:cs="宋体" w:eastAsia="宋体" w:hint="default"/>
          <w:b/>
          <w:bCs/>
          <w:w w:val="99"/>
          <w:sz w:val="24"/>
          <w:szCs w:val="24"/>
        </w:rPr>
        <w:t>公司</w:t>
      </w:r>
      <w:r>
        <w:rPr>
          <w:rFonts w:ascii="宋体" w:hAnsi="宋体" w:cs="宋体" w:eastAsia="宋体" w:hint="default"/>
          <w:b/>
          <w:bCs/>
          <w:spacing w:val="2"/>
          <w:w w:val="99"/>
          <w:sz w:val="24"/>
          <w:szCs w:val="24"/>
        </w:rPr>
        <w:t>与</w:t>
      </w:r>
      <w:r>
        <w:rPr>
          <w:rFonts w:ascii="宋体" w:hAnsi="宋体" w:cs="宋体" w:eastAsia="宋体" w:hint="default"/>
          <w:b/>
          <w:bCs/>
          <w:w w:val="99"/>
          <w:sz w:val="24"/>
          <w:szCs w:val="24"/>
        </w:rPr>
        <w:t>控</w:t>
      </w:r>
      <w:r>
        <w:rPr>
          <w:rFonts w:ascii="宋体" w:hAnsi="宋体" w:cs="宋体" w:eastAsia="宋体" w:hint="default"/>
          <w:b/>
          <w:bCs/>
          <w:spacing w:val="2"/>
          <w:w w:val="99"/>
          <w:sz w:val="24"/>
          <w:szCs w:val="24"/>
        </w:rPr>
        <w:t>股</w:t>
      </w:r>
      <w:r>
        <w:rPr>
          <w:rFonts w:ascii="宋体" w:hAnsi="宋体" w:cs="宋体" w:eastAsia="宋体" w:hint="default"/>
          <w:b/>
          <w:bCs/>
          <w:w w:val="99"/>
          <w:sz w:val="24"/>
          <w:szCs w:val="24"/>
        </w:rPr>
        <w:t>股东</w:t>
      </w:r>
      <w:r>
        <w:rPr>
          <w:rFonts w:ascii="宋体" w:hAnsi="宋体" w:cs="宋体" w:eastAsia="宋体" w:hint="default"/>
          <w:b/>
          <w:bCs/>
          <w:w w:val="99"/>
          <w:sz w:val="24"/>
          <w:szCs w:val="24"/>
        </w:rPr>
        <w:t> </w:t>
      </w:r>
      <w:r>
        <w:rPr>
          <w:rFonts w:ascii="宋体" w:hAnsi="宋体" w:cs="宋体" w:eastAsia="宋体" w:hint="default"/>
          <w:sz w:val="24"/>
          <w:szCs w:val="24"/>
        </w:rPr>
        <w:t>公司控股股东黄元忠先生严格按</w:t>
      </w:r>
      <w:r>
        <w:rPr>
          <w:rFonts w:ascii="宋体" w:hAnsi="宋体" w:cs="宋体" w:eastAsia="宋体" w:hint="default"/>
          <w:spacing w:val="-3"/>
          <w:sz w:val="24"/>
          <w:szCs w:val="24"/>
        </w:rPr>
        <w:t>照</w:t>
      </w:r>
      <w:r>
        <w:rPr>
          <w:rFonts w:ascii="宋体" w:hAnsi="宋体" w:cs="宋体" w:eastAsia="宋体" w:hint="default"/>
          <w:sz w:val="24"/>
          <w:szCs w:val="24"/>
        </w:rPr>
        <w:t>《上市公司治理准则</w:t>
      </w:r>
      <w:r>
        <w:rPr>
          <w:rFonts w:ascii="宋体" w:hAnsi="宋体" w:cs="宋体" w:eastAsia="宋体" w:hint="default"/>
          <w:spacing w:val="-120"/>
          <w:sz w:val="24"/>
          <w:szCs w:val="24"/>
        </w:rPr>
        <w:t>》</w:t>
      </w:r>
      <w:r>
        <w:rPr>
          <w:rFonts w:ascii="宋体" w:hAnsi="宋体" w:cs="宋体" w:eastAsia="宋体" w:hint="default"/>
          <w:spacing w:val="-123"/>
          <w:sz w:val="24"/>
          <w:szCs w:val="24"/>
        </w:rPr>
        <w:t>、</w:t>
      </w:r>
      <w:r>
        <w:rPr>
          <w:rFonts w:ascii="宋体" w:hAnsi="宋体" w:cs="宋体" w:eastAsia="宋体" w:hint="default"/>
          <w:sz w:val="24"/>
          <w:szCs w:val="24"/>
        </w:rPr>
        <w:t>《深圳证券交易所创业板</w:t>
      </w:r>
    </w:p>
    <w:p>
      <w:pPr>
        <w:pStyle w:val="BodyText"/>
        <w:spacing w:line="357" w:lineRule="auto" w:before="8"/>
        <w:ind w:right="969"/>
        <w:jc w:val="both"/>
      </w:pPr>
      <w:r>
        <w:rPr>
          <w:spacing w:val="-13"/>
        </w:rPr>
        <w:t>股票上市规则》、《深圳证券交易所创业板上市公司规范运作指引》、《公司章程》等规定</w:t>
      </w:r>
      <w:r>
        <w:rPr>
          <w:spacing w:val="-89"/>
        </w:rPr>
        <w:t> </w:t>
      </w:r>
      <w:r>
        <w:rPr>
          <w:spacing w:val="-89"/>
        </w:rPr>
      </w:r>
      <w:r>
        <w:rPr/>
        <w:t>和要求，担任公司董事长期间，严格规范自己的行为，不存在超越公司股东大会直接或</w:t>
      </w:r>
      <w:r>
        <w:rPr/>
        <w:t> 间接干预公司的决策和经营活动的行为，未损害公司及其他股东的利益，不存在控股股 东占用公司资金的现象，公司亦无为控股股东提供担保的情形。公司拥有独立完整的业 </w:t>
      </w:r>
      <w:r>
        <w:rPr>
          <w:spacing w:val="-4"/>
        </w:rPr>
        <w:t>务和自主经营能力，在业务、资产、人员、机构、财务上独立于控股股东，公司董事会、</w:t>
      </w:r>
    </w:p>
    <w:p>
      <w:pPr>
        <w:pStyle w:val="BodyText"/>
        <w:spacing w:line="240" w:lineRule="auto"/>
        <w:ind w:right="0"/>
        <w:jc w:val="both"/>
      </w:pPr>
      <w:r>
        <w:rPr/>
        <w:t>监事会和内部机构独立运作。</w:t>
      </w:r>
    </w:p>
    <w:p>
      <w:pPr>
        <w:spacing w:after="0" w:line="240" w:lineRule="auto"/>
        <w:jc w:val="both"/>
        <w:sectPr>
          <w:pgSz w:w="11910" w:h="16840"/>
          <w:pgMar w:header="877" w:footer="1268" w:top="1100" w:bottom="146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before="26"/>
        <w:ind w:left="501" w:right="945"/>
        <w:jc w:val="left"/>
        <w:rPr>
          <w:b w:val="0"/>
          <w:bCs w:val="0"/>
        </w:rPr>
      </w:pPr>
      <w:r>
        <w:rPr>
          <w:spacing w:val="2"/>
          <w:w w:val="99"/>
        </w:rPr>
        <w:t>（</w:t>
      </w:r>
      <w:r>
        <w:rPr>
          <w:w w:val="99"/>
        </w:rPr>
        <w:t>四</w:t>
      </w:r>
      <w:r>
        <w:rPr>
          <w:spacing w:val="-120"/>
          <w:w w:val="99"/>
        </w:rPr>
        <w:t>）</w:t>
      </w:r>
      <w:r>
        <w:rPr>
          <w:spacing w:val="2"/>
          <w:w w:val="99"/>
        </w:rPr>
        <w:t>、</w:t>
      </w:r>
      <w:r>
        <w:rPr>
          <w:w w:val="99"/>
        </w:rPr>
        <w:t>关</w:t>
      </w:r>
      <w:r>
        <w:rPr>
          <w:spacing w:val="2"/>
          <w:w w:val="99"/>
        </w:rPr>
        <w:t>于</w:t>
      </w:r>
      <w:r>
        <w:rPr>
          <w:w w:val="99"/>
        </w:rPr>
        <w:t>董事</w:t>
      </w:r>
      <w:r>
        <w:rPr>
          <w:spacing w:val="2"/>
          <w:w w:val="99"/>
        </w:rPr>
        <w:t>与</w:t>
      </w:r>
      <w:r>
        <w:rPr>
          <w:w w:val="99"/>
        </w:rPr>
        <w:t>董</w:t>
      </w:r>
      <w:r>
        <w:rPr>
          <w:spacing w:val="2"/>
          <w:w w:val="99"/>
        </w:rPr>
        <w:t>事</w:t>
      </w:r>
      <w:r>
        <w:rPr>
          <w:w w:val="99"/>
        </w:rPr>
        <w:t>会</w:t>
      </w:r>
      <w:r>
        <w:rPr>
          <w:b w:val="0"/>
          <w:bCs w:val="0"/>
        </w:rPr>
      </w:r>
    </w:p>
    <w:p>
      <w:pPr>
        <w:pStyle w:val="BodyText"/>
        <w:spacing w:line="352" w:lineRule="auto" w:before="194"/>
        <w:ind w:right="1085" w:firstLine="479"/>
        <w:jc w:val="both"/>
      </w:pPr>
      <w:r>
        <w:rPr/>
        <w:t>公司第一届董事会设董事 </w:t>
      </w:r>
      <w:r>
        <w:rPr>
          <w:rFonts w:ascii="Times New Roman" w:hAnsi="Times New Roman" w:cs="Times New Roman" w:eastAsia="Times New Roman" w:hint="default"/>
        </w:rPr>
        <w:t>7 </w:t>
      </w:r>
      <w:r>
        <w:rPr>
          <w:spacing w:val="-5"/>
        </w:rPr>
        <w:t>名，其中独立董事 </w:t>
      </w: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spacing w:val="-3"/>
        </w:rPr>
        <w:t>名，董事会的人数及人员构成符合</w:t>
      </w:r>
      <w:r>
        <w:rPr/>
        <w:t> </w:t>
      </w:r>
      <w:r>
        <w:rPr>
          <w:spacing w:val="-7"/>
        </w:rPr>
        <w:t>法律、法规和《公司章程》的要求。各位董事能够依据《董事会议事规则》、《独立董事</w:t>
      </w:r>
      <w:r>
        <w:rPr>
          <w:spacing w:val="-93"/>
        </w:rPr>
        <w:t> </w:t>
      </w:r>
      <w:r>
        <w:rPr>
          <w:spacing w:val="-93"/>
        </w:rPr>
      </w:r>
      <w:r>
        <w:rPr>
          <w:spacing w:val="-1"/>
        </w:rPr>
        <w:t>工作制度》、深圳证券交易所《创业板上市公司规范运作指引》等规定开展工作，出席</w:t>
      </w:r>
      <w:r>
        <w:rPr>
          <w:spacing w:val="-101"/>
        </w:rPr>
        <w:t> </w:t>
      </w:r>
      <w:r>
        <w:rPr>
          <w:spacing w:val="-101"/>
        </w:rPr>
      </w:r>
      <w:r>
        <w:rPr>
          <w:spacing w:val="-1"/>
        </w:rPr>
        <w:t>董事会、董事会专门委员会和股东大会，勤勉尽责地履行职责和义务，同时积极参加相</w:t>
      </w:r>
      <w:r>
        <w:rPr>
          <w:spacing w:val="-90"/>
        </w:rPr>
        <w:t> </w:t>
      </w:r>
      <w:r>
        <w:rPr>
          <w:spacing w:val="-90"/>
        </w:rPr>
      </w:r>
      <w:r>
        <w:rPr/>
        <w:t>关培训，熟悉相关法律法规。其中独董贾国义、李亮、陈赛芝于</w:t>
      </w:r>
      <w:r>
        <w:rPr>
          <w:spacing w:val="-31"/>
        </w:rPr>
        <w:t> </w:t>
      </w:r>
      <w:r>
        <w:rPr>
          <w:rFonts w:ascii="宋体" w:hAnsi="宋体" w:cs="宋体" w:eastAsia="宋体" w:hint="default"/>
        </w:rPr>
        <w:t>2011</w:t>
      </w:r>
      <w:r>
        <w:rPr>
          <w:rFonts w:ascii="宋体" w:hAnsi="宋体" w:cs="宋体" w:eastAsia="宋体" w:hint="default"/>
          <w:spacing w:val="-31"/>
        </w:rPr>
        <w:t> </w:t>
      </w:r>
      <w:r>
        <w:rPr/>
        <w:t>年</w:t>
      </w:r>
      <w:r>
        <w:rPr>
          <w:spacing w:val="-32"/>
        </w:rPr>
        <w:t> </w:t>
      </w:r>
      <w:r>
        <w:rPr>
          <w:rFonts w:ascii="宋体" w:hAnsi="宋体" w:cs="宋体" w:eastAsia="宋体" w:hint="default"/>
        </w:rPr>
        <w:t>7</w:t>
      </w:r>
      <w:r>
        <w:rPr>
          <w:rFonts w:ascii="宋体" w:hAnsi="宋体" w:cs="宋体" w:eastAsia="宋体" w:hint="default"/>
          <w:spacing w:val="-32"/>
        </w:rPr>
        <w:t> </w:t>
      </w:r>
      <w:r>
        <w:rPr/>
        <w:t>月参加第三 十六期上市公司独立董事培训，并取得证书。</w:t>
      </w:r>
    </w:p>
    <w:p>
      <w:pPr>
        <w:pStyle w:val="BodyText"/>
        <w:spacing w:line="357" w:lineRule="auto" w:before="82"/>
        <w:ind w:right="1087" w:firstLine="479"/>
        <w:jc w:val="both"/>
      </w:pPr>
      <w:r>
        <w:rPr>
          <w:spacing w:val="-1"/>
        </w:rPr>
        <w:t>公司按照深圳证券交易所《创业板上市公司规范运作指引》的要求，下设有战略委</w:t>
      </w:r>
      <w:r>
        <w:rPr/>
        <w:t> </w:t>
      </w:r>
      <w:r>
        <w:rPr>
          <w:spacing w:val="-1"/>
        </w:rPr>
        <w:t>员会、薪酬与考核委员会、审计委员会和提名委员会四个专门委员会。专门委员会成员</w:t>
      </w:r>
      <w:r>
        <w:rPr>
          <w:spacing w:val="-91"/>
        </w:rPr>
        <w:t> </w:t>
      </w:r>
      <w:r>
        <w:rPr>
          <w:spacing w:val="-91"/>
        </w:rPr>
      </w:r>
      <w:r>
        <w:rPr>
          <w:spacing w:val="-1"/>
        </w:rPr>
        <w:t>全部由董事组成，除战略委员会由董事长担任主任委员以外，其他专门委员会均由独立</w:t>
      </w:r>
      <w:r>
        <w:rPr>
          <w:spacing w:val="-88"/>
        </w:rPr>
        <w:t> </w:t>
      </w:r>
      <w:r>
        <w:rPr>
          <w:spacing w:val="-88"/>
        </w:rPr>
      </w:r>
      <w:r>
        <w:rPr>
          <w:spacing w:val="-1"/>
        </w:rPr>
        <w:t>董事担任主任委员，且独立董事人数占其他专门委员会委员的比例均达到三分之二，为</w:t>
      </w:r>
      <w:r>
        <w:rPr>
          <w:spacing w:val="-88"/>
        </w:rPr>
        <w:t> </w:t>
      </w:r>
      <w:r>
        <w:rPr>
          <w:spacing w:val="-88"/>
        </w:rPr>
      </w:r>
      <w:r>
        <w:rPr>
          <w:spacing w:val="-1"/>
        </w:rPr>
        <w:t>董事会的决策提供了科学和专业的意见和参考。各委员会依据《公司章程》和各委员会</w:t>
      </w:r>
      <w:r>
        <w:rPr>
          <w:spacing w:val="-91"/>
        </w:rPr>
        <w:t> </w:t>
      </w:r>
      <w:r>
        <w:rPr>
          <w:spacing w:val="-91"/>
        </w:rPr>
      </w:r>
      <w:r>
        <w:rPr>
          <w:spacing w:val="2"/>
        </w:rPr>
        <w:t>议事规则的规定履行职权，不受公司任何其他部门和个人的干预。</w:t>
      </w:r>
      <w:r>
        <w:rPr>
          <w:spacing w:val="40"/>
        </w:rPr>
        <w:t> </w:t>
      </w:r>
      <w:r>
        <w:rPr/>
        <w:t>报告期内，公司董</w:t>
      </w:r>
      <w:r>
        <w:rPr>
          <w:spacing w:val="-117"/>
        </w:rPr>
        <w:t> </w:t>
      </w:r>
      <w:r>
        <w:rPr>
          <w:spacing w:val="-117"/>
        </w:rPr>
      </w:r>
      <w:r>
        <w:rPr>
          <w:spacing w:val="-1"/>
        </w:rPr>
        <w:t>事参加了相关培训，通过进一步学习、熟悉有关法律法规，切实提高了履行董事职责的</w:t>
      </w:r>
      <w:r>
        <w:rPr>
          <w:spacing w:val="-91"/>
        </w:rPr>
        <w:t> </w:t>
      </w:r>
      <w:r>
        <w:rPr>
          <w:spacing w:val="-91"/>
        </w:rPr>
      </w:r>
      <w:r>
        <w:rPr/>
        <w:t>能力。</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3"/>
        <w:spacing w:line="240" w:lineRule="auto"/>
        <w:ind w:left="501" w:right="945"/>
        <w:jc w:val="left"/>
        <w:rPr>
          <w:b w:val="0"/>
          <w:bCs w:val="0"/>
        </w:rPr>
      </w:pPr>
      <w:r>
        <w:rPr>
          <w:spacing w:val="2"/>
          <w:w w:val="99"/>
        </w:rPr>
        <w:t>（</w:t>
      </w:r>
      <w:r>
        <w:rPr>
          <w:w w:val="99"/>
        </w:rPr>
        <w:t>五</w:t>
      </w:r>
      <w:r>
        <w:rPr>
          <w:spacing w:val="-120"/>
          <w:w w:val="99"/>
        </w:rPr>
        <w:t>）</w:t>
      </w:r>
      <w:r>
        <w:rPr>
          <w:spacing w:val="2"/>
          <w:w w:val="99"/>
        </w:rPr>
        <w:t>、</w:t>
      </w:r>
      <w:r>
        <w:rPr>
          <w:w w:val="99"/>
        </w:rPr>
        <w:t>关</w:t>
      </w:r>
      <w:r>
        <w:rPr>
          <w:spacing w:val="2"/>
          <w:w w:val="99"/>
        </w:rPr>
        <w:t>于</w:t>
      </w:r>
      <w:r>
        <w:rPr>
          <w:w w:val="99"/>
        </w:rPr>
        <w:t>监事</w:t>
      </w:r>
      <w:r>
        <w:rPr>
          <w:spacing w:val="2"/>
          <w:w w:val="99"/>
        </w:rPr>
        <w:t>与</w:t>
      </w:r>
      <w:r>
        <w:rPr>
          <w:w w:val="99"/>
        </w:rPr>
        <w:t>监</w:t>
      </w:r>
      <w:r>
        <w:rPr>
          <w:spacing w:val="2"/>
          <w:w w:val="99"/>
        </w:rPr>
        <w:t>事</w:t>
      </w:r>
      <w:r>
        <w:rPr>
          <w:w w:val="99"/>
        </w:rPr>
        <w:t>会</w:t>
      </w:r>
      <w:r>
        <w:rPr>
          <w:b w:val="0"/>
          <w:bCs w:val="0"/>
        </w:rPr>
      </w:r>
    </w:p>
    <w:p>
      <w:pPr>
        <w:pStyle w:val="BodyText"/>
        <w:spacing w:line="352" w:lineRule="auto" w:before="194"/>
        <w:ind w:right="1081" w:firstLine="479"/>
        <w:jc w:val="both"/>
      </w:pPr>
      <w:r>
        <w:rPr/>
        <w:t>公司监事会设监事</w:t>
      </w:r>
      <w:r>
        <w:rPr>
          <w:spacing w:val="-60"/>
        </w:rPr>
        <w:t> </w:t>
      </w:r>
      <w:r>
        <w:rPr>
          <w:rFonts w:ascii="Times New Roman" w:hAnsi="Times New Roman" w:cs="Times New Roman" w:eastAsia="Times New Roman" w:hint="default"/>
        </w:rPr>
        <w:t>3 </w:t>
      </w:r>
      <w:r>
        <w:rPr/>
        <w:t>名，其中职工代表监事</w:t>
      </w:r>
      <w:r>
        <w:rPr>
          <w:spacing w:val="-60"/>
        </w:rPr>
        <w:t> </w:t>
      </w:r>
      <w:r>
        <w:rPr>
          <w:rFonts w:ascii="Times New Roman" w:hAnsi="Times New Roman" w:cs="Times New Roman" w:eastAsia="Times New Roman" w:hint="default"/>
        </w:rPr>
        <w:t>1 </w:t>
      </w:r>
      <w:r>
        <w:rPr/>
        <w:t>名，监事会的人数和构成符合法律、 </w:t>
      </w:r>
      <w:r>
        <w:rPr>
          <w:spacing w:val="-7"/>
        </w:rPr>
        <w:t>法规的要求。各位监事能够按照《公司章程》、《监事会议事规则》等规定的要求，认真</w:t>
      </w:r>
      <w:r>
        <w:rPr>
          <w:spacing w:val="-95"/>
        </w:rPr>
        <w:t> </w:t>
      </w:r>
      <w:r>
        <w:rPr>
          <w:spacing w:val="-95"/>
        </w:rPr>
      </w:r>
      <w:r>
        <w:rPr/>
        <w:t>履行自己的职责，对公司重大事项、财务状况以及董事、高管人员履行职责的合法合规</w:t>
      </w:r>
      <w:r>
        <w:rPr/>
        <w:t> 性进行监督。报告期内，公司监事参加了相关培训，通过进一步学习、熟悉有关法律法 规，切实提高了履行监事职责的能力。</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1"/>
          <w:szCs w:val="21"/>
        </w:rPr>
      </w:pPr>
    </w:p>
    <w:p>
      <w:pPr>
        <w:spacing w:line="393" w:lineRule="auto" w:before="0"/>
        <w:ind w:left="621" w:right="945" w:hanging="120"/>
        <w:jc w:val="left"/>
        <w:rPr>
          <w:rFonts w:ascii="宋体" w:hAnsi="宋体" w:cs="宋体" w:eastAsia="宋体" w:hint="default"/>
          <w:sz w:val="24"/>
          <w:szCs w:val="24"/>
        </w:rPr>
      </w:pPr>
      <w:r>
        <w:rPr>
          <w:rFonts w:ascii="宋体" w:hAnsi="宋体" w:cs="宋体" w:eastAsia="宋体" w:hint="default"/>
          <w:b/>
          <w:bCs/>
          <w:sz w:val="24"/>
          <w:szCs w:val="24"/>
        </w:rPr>
        <w:t>（六）关于绩效评价与激励约束机制</w:t>
      </w:r>
      <w:r>
        <w:rPr>
          <w:rFonts w:ascii="宋体" w:hAnsi="宋体" w:cs="宋体" w:eastAsia="宋体" w:hint="default"/>
          <w:b/>
          <w:bCs/>
          <w:w w:val="99"/>
          <w:sz w:val="24"/>
          <w:szCs w:val="24"/>
        </w:rPr>
        <w:t> </w:t>
      </w:r>
      <w:r>
        <w:rPr>
          <w:rFonts w:ascii="宋体" w:hAnsi="宋体" w:cs="宋体" w:eastAsia="宋体" w:hint="default"/>
          <w:spacing w:val="-1"/>
          <w:sz w:val="24"/>
          <w:szCs w:val="24"/>
        </w:rPr>
        <w:t>公司逐步完善公正、透明的高级管理人员的绩效考核标准和激励约束机制，高级管</w:t>
      </w:r>
    </w:p>
    <w:p>
      <w:pPr>
        <w:pStyle w:val="BodyText"/>
        <w:spacing w:line="252" w:lineRule="exact" w:before="0"/>
        <w:ind w:right="945"/>
        <w:jc w:val="left"/>
      </w:pPr>
      <w:r>
        <w:rPr/>
        <w:t>理人员的薪酬直接与其业绩挂钩；高级管理人员的聘任公开、透明，符合法律、法规的</w:t>
      </w:r>
    </w:p>
    <w:p>
      <w:pPr>
        <w:pStyle w:val="BodyText"/>
        <w:spacing w:line="240" w:lineRule="auto" w:before="94"/>
        <w:ind w:right="945"/>
        <w:jc w:val="left"/>
      </w:pPr>
      <w:r>
        <w:rPr/>
        <w:t>规定。同时，为鼓励高级管理人员工作方向与公司战略要求同步，公司还针对不同岗位</w:t>
      </w:r>
    </w:p>
    <w:p>
      <w:pPr>
        <w:spacing w:after="0" w:line="240" w:lineRule="auto"/>
        <w:jc w:val="left"/>
        <w:sectPr>
          <w:footerReference w:type="default" r:id="rId26"/>
          <w:pgSz w:w="11910" w:h="16840"/>
          <w:pgMar w:footer="1811" w:header="877" w:top="1100" w:bottom="2000" w:left="1560" w:right="0"/>
          <w:pgNumType w:start="64"/>
        </w:sectPr>
      </w:pPr>
    </w:p>
    <w:p>
      <w:pPr>
        <w:spacing w:line="240" w:lineRule="auto" w:before="4"/>
        <w:rPr>
          <w:rFonts w:ascii="宋体" w:hAnsi="宋体" w:cs="宋体" w:eastAsia="宋体" w:hint="default"/>
          <w:sz w:val="24"/>
          <w:szCs w:val="24"/>
        </w:rPr>
      </w:pPr>
    </w:p>
    <w:p>
      <w:pPr>
        <w:pStyle w:val="BodyText"/>
        <w:spacing w:line="240" w:lineRule="auto" w:before="26"/>
        <w:ind w:right="0"/>
        <w:jc w:val="both"/>
      </w:pPr>
      <w:r>
        <w:rPr/>
        <w:t>强化对高级管理人员的考评激励作用的同时，保证了公司近远期目标的达成。</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4"/>
          <w:szCs w:val="24"/>
        </w:rPr>
      </w:pPr>
    </w:p>
    <w:p>
      <w:pPr>
        <w:spacing w:line="386" w:lineRule="auto" w:before="0"/>
        <w:ind w:left="621" w:right="1065" w:hanging="120"/>
        <w:jc w:val="left"/>
        <w:rPr>
          <w:rFonts w:ascii="宋体" w:hAnsi="宋体" w:cs="宋体" w:eastAsia="宋体" w:hint="default"/>
          <w:sz w:val="24"/>
          <w:szCs w:val="24"/>
        </w:rPr>
      </w:pPr>
      <w:r>
        <w:rPr>
          <w:rFonts w:ascii="宋体" w:hAnsi="宋体" w:cs="宋体" w:eastAsia="宋体" w:hint="default"/>
          <w:b/>
          <w:bCs/>
          <w:sz w:val="24"/>
          <w:szCs w:val="24"/>
        </w:rPr>
        <w:t>（七）关于信息披露与透明度</w:t>
      </w:r>
      <w:r>
        <w:rPr>
          <w:rFonts w:ascii="宋体" w:hAnsi="宋体" w:cs="宋体" w:eastAsia="宋体" w:hint="default"/>
          <w:b/>
          <w:bCs/>
          <w:w w:val="99"/>
          <w:sz w:val="24"/>
          <w:szCs w:val="24"/>
        </w:rPr>
        <w:t> </w:t>
      </w:r>
      <w:r>
        <w:rPr>
          <w:rFonts w:ascii="宋体" w:hAnsi="宋体" w:cs="宋体" w:eastAsia="宋体" w:hint="default"/>
          <w:sz w:val="24"/>
          <w:szCs w:val="24"/>
        </w:rPr>
        <w:t>公司高度重视信息披露与投资者关系管理工作，严格按照《上市公司信息披露管理</w:t>
      </w:r>
    </w:p>
    <w:p>
      <w:pPr>
        <w:pStyle w:val="BodyText"/>
        <w:spacing w:line="357" w:lineRule="auto" w:before="7"/>
        <w:ind w:right="1085"/>
        <w:jc w:val="both"/>
      </w:pPr>
      <w:r>
        <w:rPr>
          <w:spacing w:val="-7"/>
        </w:rPr>
        <w:t>办法》、深圳证券交易所创业板上市公司的信息披露格式指引等规定以及公司制定的《信</w:t>
      </w:r>
      <w:r>
        <w:rPr>
          <w:spacing w:val="-93"/>
        </w:rPr>
        <w:t> </w:t>
      </w:r>
      <w:r>
        <w:rPr>
          <w:spacing w:val="-93"/>
        </w:rPr>
      </w:r>
      <w:r>
        <w:rPr/>
        <w:t>息披露制度》、《投资者关系管理制度》、《投资者接待和推广制度》、《重大信息内</w:t>
      </w:r>
      <w:r>
        <w:rPr/>
        <w:t> 部报告制度》等操作文件的要求，真实、准确、完整、及时地披露信息。同时，明确董 事长为公司信息披露第一责任人，董事会秘书为信息披露负责人，证券部负责信息披露 日常事务。公司指定《中国证券报》、《证券时报》为信息披露报纸，巨潮资讯网</w:t>
      </w:r>
    </w:p>
    <w:p>
      <w:pPr>
        <w:pStyle w:val="BodyText"/>
        <w:spacing w:line="352" w:lineRule="auto"/>
        <w:ind w:right="1086"/>
        <w:jc w:val="both"/>
      </w:pPr>
      <w:r>
        <w:rPr/>
        <w:t>（</w:t>
      </w:r>
      <w:hyperlink r:id="rId20">
        <w:r>
          <w:rPr>
            <w:rFonts w:ascii="Times New Roman" w:hAnsi="Times New Roman" w:cs="Times New Roman" w:eastAsia="Times New Roman" w:hint="default"/>
          </w:rPr>
          <w:t>http://www.cninfo.com.cn</w:t>
        </w:r>
      </w:hyperlink>
      <w:r>
        <w:rPr/>
        <w:t>）为信息披露网站。</w:t>
      </w:r>
      <w:r>
        <w:rPr>
          <w:spacing w:val="-14"/>
        </w:rPr>
        <w:t> </w:t>
      </w:r>
      <w:r>
        <w:rPr/>
        <w:t>公司上市以来，不断尝试更加有效、充</w:t>
      </w:r>
      <w:r>
        <w:rPr/>
        <w:t> </w:t>
      </w:r>
      <w:r>
        <w:rPr>
          <w:spacing w:val="-1"/>
        </w:rPr>
        <w:t>分地开展投资者关系管理工作，指定专人负责与投资者进行沟通和交流，设立了电话专</w:t>
      </w:r>
      <w:r>
        <w:rPr>
          <w:spacing w:val="-89"/>
        </w:rPr>
        <w:t> </w:t>
      </w:r>
      <w:r>
        <w:rPr>
          <w:spacing w:val="-89"/>
        </w:rPr>
      </w:r>
      <w:r>
        <w:rPr>
          <w:spacing w:val="-1"/>
        </w:rPr>
        <w:t>线、专用邮箱等多种渠道，采取积极回复投资者咨询、接受投资者来访与调研等多种形</w:t>
      </w:r>
      <w:r>
        <w:rPr>
          <w:spacing w:val="-91"/>
        </w:rPr>
        <w:t> </w:t>
      </w:r>
      <w:r>
        <w:rPr>
          <w:spacing w:val="-91"/>
        </w:rPr>
      </w:r>
      <w:r>
        <w:rPr>
          <w:spacing w:val="-1"/>
        </w:rPr>
        <w:t>式。作为公众公司，在资本市场需要与投资者建立良性互动的关系，公司仍需要进一步</w:t>
      </w:r>
      <w:r>
        <w:rPr>
          <w:spacing w:val="-91"/>
        </w:rPr>
        <w:t> </w:t>
      </w:r>
      <w:r>
        <w:rPr>
          <w:spacing w:val="-91"/>
        </w:rPr>
      </w:r>
      <w:r>
        <w:rPr/>
        <w:t>加强投资者关系管理工作，以提高公司信息透明度，保障全体股东的合法权益。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spacing w:line="388" w:lineRule="auto" w:before="0"/>
        <w:ind w:left="621" w:right="1185" w:hanging="120"/>
        <w:jc w:val="left"/>
        <w:rPr>
          <w:rFonts w:ascii="宋体" w:hAnsi="宋体" w:cs="宋体" w:eastAsia="宋体" w:hint="default"/>
          <w:sz w:val="24"/>
          <w:szCs w:val="24"/>
        </w:rPr>
      </w:pPr>
      <w:r>
        <w:rPr>
          <w:rFonts w:ascii="宋体" w:hAnsi="宋体" w:cs="宋体" w:eastAsia="宋体" w:hint="default"/>
          <w:b/>
          <w:bCs/>
          <w:sz w:val="24"/>
          <w:szCs w:val="24"/>
        </w:rPr>
        <w:t>（八）</w:t>
      </w:r>
      <w:r>
        <w:rPr>
          <w:rFonts w:ascii="宋体" w:hAnsi="宋体" w:cs="宋体" w:eastAsia="宋体" w:hint="default"/>
          <w:b/>
          <w:bCs/>
          <w:spacing w:val="-78"/>
          <w:sz w:val="24"/>
          <w:szCs w:val="24"/>
        </w:rPr>
        <w:t> </w:t>
      </w:r>
      <w:r>
        <w:rPr>
          <w:rFonts w:ascii="宋体" w:hAnsi="宋体" w:cs="宋体" w:eastAsia="宋体" w:hint="default"/>
          <w:b/>
          <w:bCs/>
          <w:sz w:val="24"/>
          <w:szCs w:val="24"/>
        </w:rPr>
        <w:t>关于相关利益者</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、公司充分尊重和维护相关利益者的合法权益，重视公司的社会责任，积极与相</w:t>
      </w:r>
    </w:p>
    <w:p>
      <w:pPr>
        <w:pStyle w:val="BodyText"/>
        <w:spacing w:line="357" w:lineRule="auto" w:before="5"/>
        <w:ind w:right="1089"/>
        <w:jc w:val="both"/>
      </w:pPr>
      <w:r>
        <w:rPr>
          <w:spacing w:val="-1"/>
        </w:rPr>
        <w:t>关利益者合作，加强与各方的沟通和交流，实现股东、员工、社会等各方利益的协调平</w:t>
      </w:r>
      <w:r>
        <w:rPr>
          <w:spacing w:val="-92"/>
        </w:rPr>
        <w:t> </w:t>
      </w:r>
      <w:r>
        <w:rPr>
          <w:spacing w:val="-92"/>
        </w:rPr>
      </w:r>
      <w:r>
        <w:rPr/>
        <w:t>衡，共同推动公司持续、健康的发展。</w:t>
      </w:r>
    </w:p>
    <w:p>
      <w:pPr>
        <w:spacing w:line="240" w:lineRule="auto" w:before="0"/>
        <w:rPr>
          <w:rFonts w:ascii="宋体" w:hAnsi="宋体" w:cs="宋体" w:eastAsia="宋体" w:hint="default"/>
          <w:sz w:val="24"/>
          <w:szCs w:val="24"/>
        </w:rPr>
      </w:pPr>
    </w:p>
    <w:p>
      <w:pPr>
        <w:pStyle w:val="BodyText"/>
        <w:spacing w:line="357" w:lineRule="auto" w:before="190"/>
        <w:ind w:left="621" w:right="945"/>
        <w:jc w:val="left"/>
      </w:pPr>
      <w:r>
        <w:rPr>
          <w:rFonts w:ascii="宋体" w:hAnsi="宋体" w:cs="宋体" w:eastAsia="宋体" w:hint="default"/>
        </w:rPr>
        <w:t>2</w:t>
      </w:r>
      <w:r>
        <w:rPr/>
        <w:t>、投资者关系管理 </w:t>
      </w:r>
      <w:r>
        <w:rPr>
          <w:spacing w:val="-4"/>
        </w:rPr>
        <w:t>报告期内，公司严格执行《投资者关系管理制度》，认真做好投资者关系管理工作，</w:t>
      </w:r>
    </w:p>
    <w:p>
      <w:pPr>
        <w:pStyle w:val="BodyText"/>
        <w:spacing w:line="357" w:lineRule="auto"/>
        <w:ind w:right="1087"/>
        <w:jc w:val="both"/>
      </w:pPr>
      <w:r>
        <w:rPr>
          <w:spacing w:val="-1"/>
        </w:rPr>
        <w:t>不断学习先进投资者关系管理经验，便于以更好的方式和途径使广大投资者能够平等地</w:t>
      </w:r>
      <w:r>
        <w:rPr>
          <w:spacing w:val="-88"/>
        </w:rPr>
        <w:t> </w:t>
      </w:r>
      <w:r>
        <w:rPr>
          <w:spacing w:val="-88"/>
        </w:rPr>
      </w:r>
      <w:r>
        <w:rPr>
          <w:spacing w:val="-1"/>
        </w:rPr>
        <w:t>获取公司经营管理、未来发展等信息，构建与投资者的良好互动关系，树立公司在资本</w:t>
      </w:r>
      <w:r>
        <w:rPr>
          <w:spacing w:val="-91"/>
        </w:rPr>
        <w:t> </w:t>
      </w:r>
      <w:r>
        <w:rPr>
          <w:spacing w:val="-91"/>
        </w:rPr>
      </w:r>
      <w:r>
        <w:rPr/>
        <w:t>市场的规范形象。</w:t>
      </w:r>
    </w:p>
    <w:p>
      <w:pPr>
        <w:spacing w:line="240" w:lineRule="auto" w:before="0"/>
        <w:rPr>
          <w:rFonts w:ascii="宋体" w:hAnsi="宋体" w:cs="宋体" w:eastAsia="宋体" w:hint="default"/>
          <w:sz w:val="24"/>
          <w:szCs w:val="24"/>
        </w:rPr>
      </w:pPr>
    </w:p>
    <w:p>
      <w:pPr>
        <w:pStyle w:val="BodyText"/>
        <w:spacing w:line="357" w:lineRule="auto" w:before="190"/>
        <w:ind w:right="1064" w:firstLine="479"/>
        <w:jc w:val="left"/>
      </w:pPr>
      <w:r>
        <w:rPr/>
        <w:t>（</w:t>
      </w:r>
      <w:r>
        <w:rPr>
          <w:rFonts w:ascii="宋体" w:hAnsi="宋体" w:cs="宋体" w:eastAsia="宋体" w:hint="default"/>
        </w:rPr>
        <w:t>1</w:t>
      </w:r>
      <w:r>
        <w:rPr/>
        <w:t>）公司指定董事会秘书作为投资者关系管理的负责人，负责投资者来访接待工 作，合理、妥善地安排个人投资者、机构投资者、行业分析师等相关人员到公司进行调 研，做好调研的会议记录和相关信息的保密工作，并对调研会议记录上传深交所报备，</w:t>
      </w:r>
    </w:p>
    <w:p>
      <w:pPr>
        <w:spacing w:after="0" w:line="357" w:lineRule="auto"/>
        <w:jc w:val="left"/>
        <w:sectPr>
          <w:footerReference w:type="default" r:id="rId27"/>
          <w:pgSz w:w="11910" w:h="16840"/>
          <w:pgMar w:footer="1268" w:header="877" w:top="1100" w:bottom="1460" w:left="1560" w:right="0"/>
          <w:pgNumType w:start="65"/>
        </w:sectPr>
      </w:pPr>
    </w:p>
    <w:p>
      <w:pPr>
        <w:spacing w:line="240" w:lineRule="auto" w:before="12"/>
        <w:rPr>
          <w:rFonts w:ascii="宋体" w:hAnsi="宋体" w:cs="宋体" w:eastAsia="宋体" w:hint="default"/>
          <w:sz w:val="23"/>
          <w:szCs w:val="23"/>
        </w:rPr>
      </w:pPr>
    </w:p>
    <w:p>
      <w:pPr>
        <w:pStyle w:val="BodyText"/>
        <w:spacing w:line="240" w:lineRule="auto" w:before="26"/>
        <w:ind w:right="0"/>
        <w:jc w:val="both"/>
      </w:pPr>
      <w:r>
        <w:rPr/>
        <w:t>公司进行存档保管。</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right="1185" w:firstLine="479"/>
        <w:jc w:val="left"/>
      </w:pPr>
      <w:r>
        <w:rPr/>
        <w:t>（</w:t>
      </w:r>
      <w:r>
        <w:rPr>
          <w:rFonts w:ascii="宋体" w:hAnsi="宋体" w:cs="宋体" w:eastAsia="宋体" w:hint="default"/>
        </w:rPr>
        <w:t>2</w:t>
      </w:r>
      <w:r>
        <w:rPr/>
        <w:t>）通过公司网站、投资者关系管理电话、电子信箱、互动平台等多种渠道与投 资者加强沟通，尽可能地解答投资者的疑问。</w:t>
      </w:r>
    </w:p>
    <w:p>
      <w:pPr>
        <w:spacing w:line="240" w:lineRule="auto" w:before="8"/>
        <w:rPr>
          <w:rFonts w:ascii="宋体" w:hAnsi="宋体" w:cs="宋体" w:eastAsia="宋体" w:hint="default"/>
          <w:sz w:val="26"/>
          <w:szCs w:val="26"/>
        </w:rPr>
      </w:pPr>
    </w:p>
    <w:p>
      <w:pPr>
        <w:pStyle w:val="BodyText"/>
        <w:spacing w:line="240" w:lineRule="auto" w:before="0"/>
        <w:ind w:left="741" w:right="945"/>
        <w:jc w:val="left"/>
      </w:pPr>
      <w:r>
        <w:rPr/>
        <w:t>（</w:t>
      </w:r>
      <w:r>
        <w:rPr>
          <w:rFonts w:ascii="Times New Roman" w:hAnsi="Times New Roman" w:cs="Times New Roman" w:eastAsia="Times New Roman" w:hint="default"/>
        </w:rPr>
        <w:t>3</w:t>
      </w:r>
      <w:r>
        <w:rPr/>
        <w:t>）报告期内公司治理专项活动开展情况</w:t>
      </w:r>
    </w:p>
    <w:p>
      <w:pPr>
        <w:pStyle w:val="BodyText"/>
        <w:spacing w:line="355" w:lineRule="auto" w:before="99"/>
        <w:ind w:right="945" w:firstLine="599"/>
        <w:jc w:val="left"/>
      </w:pPr>
      <w:r>
        <w:rPr/>
        <w:t>公司于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7"/>
        </w:rPr>
        <w:t> </w:t>
      </w:r>
      <w:r>
        <w:rPr>
          <w:rFonts w:ascii="Times New Roman" w:hAnsi="Times New Roman" w:cs="Times New Roman" w:eastAsia="Times New Roman" w:hint="default"/>
        </w:rPr>
        <w:t>9 </w:t>
      </w:r>
      <w:r>
        <w:rPr/>
        <w:t>月正式启动公司治理专项活动，董事会秘书负责组织与协调，在 公司内部成立了治理专项活动领导小组和工作小组，董事长作为领导小组组长。领导小 组和工作组全体成员高度重视此项工作，认真研究，积极推进治理专项活动各项工作顺 利按计划实施。工作组成员严格对照公司治理有关规定以及自查事项，认真查找了公司 </w:t>
      </w:r>
      <w:r>
        <w:rPr>
          <w:spacing w:val="-4"/>
        </w:rPr>
        <w:t>在治理结构、内部控制、信息披露等方面存在的问题和不足，并分析了产生问题的原因，</w:t>
      </w:r>
      <w:r>
        <w:rPr>
          <w:spacing w:val="-92"/>
        </w:rPr>
        <w:t> </w:t>
      </w:r>
      <w:r>
        <w:rPr>
          <w:spacing w:val="-92"/>
        </w:rPr>
      </w:r>
      <w:r>
        <w:rPr/>
        <w:t>经充分讨论研究后提出了切实可行的整改计划，明确了整改措施、整改责任人和整改期</w:t>
      </w:r>
      <w:r>
        <w:rPr/>
        <w:t> 限。</w:t>
      </w:r>
    </w:p>
    <w:p>
      <w:pPr>
        <w:pStyle w:val="BodyText"/>
        <w:spacing w:line="240" w:lineRule="auto" w:before="77"/>
        <w:ind w:left="621" w:right="945"/>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13"/>
        </w:rPr>
        <w:t> </w:t>
      </w:r>
      <w:r>
        <w:rPr/>
        <w:t>日，公司第一届董事会第十四次会议审议通过了《关于加强上市公</w:t>
      </w:r>
    </w:p>
    <w:p>
      <w:pPr>
        <w:pStyle w:val="BodyText"/>
        <w:spacing w:line="352" w:lineRule="auto" w:before="135"/>
        <w:ind w:right="1085"/>
        <w:jc w:val="both"/>
      </w:pPr>
      <w:r>
        <w:rPr>
          <w:spacing w:val="-10"/>
        </w:rPr>
        <w:t>司治理专项活动的自查报告和整改计划的议案》，并于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日在中国证监会创 业板指定信息披露网站上公告了《方直科技关于加强上市公司治理专项活动的自查事项 </w:t>
      </w:r>
      <w:r>
        <w:rPr>
          <w:spacing w:val="-1"/>
        </w:rPr>
        <w:t>报告》和《关于加强上市公司治理专项活动的自查报告和整改计划的公告》。为了便于</w:t>
      </w:r>
      <w:r>
        <w:rPr>
          <w:spacing w:val="-109"/>
        </w:rPr>
        <w:t> </w:t>
      </w:r>
      <w:r>
        <w:rPr>
          <w:spacing w:val="-109"/>
        </w:rPr>
      </w:r>
      <w:r>
        <w:rPr>
          <w:spacing w:val="-1"/>
        </w:rPr>
        <w:t>公众了解公司治理存在的问题，公司设置了专门的电话、传真、电子邮箱和网络平台听</w:t>
      </w:r>
      <w:r>
        <w:rPr>
          <w:spacing w:val="-91"/>
        </w:rPr>
        <w:t> </w:t>
      </w:r>
      <w:r>
        <w:rPr>
          <w:spacing w:val="-91"/>
        </w:rPr>
      </w:r>
      <w:r>
        <w:rPr/>
        <w:t>取投资者和社会公众的意见和建议，加强与投资者沟通。</w:t>
      </w:r>
    </w:p>
    <w:p>
      <w:pPr>
        <w:spacing w:line="780" w:lineRule="atLeast" w:before="45"/>
        <w:ind w:left="621" w:right="945" w:firstLine="2"/>
        <w:jc w:val="left"/>
        <w:rPr>
          <w:rFonts w:ascii="宋体" w:hAnsi="宋体" w:cs="宋体" w:eastAsia="宋体" w:hint="default"/>
          <w:sz w:val="24"/>
          <w:szCs w:val="24"/>
        </w:rPr>
      </w:pPr>
      <w:r>
        <w:rPr>
          <w:rFonts w:ascii="宋体" w:hAnsi="宋体" w:cs="宋体" w:eastAsia="宋体" w:hint="default"/>
          <w:b/>
          <w:bCs/>
          <w:sz w:val="24"/>
          <w:szCs w:val="24"/>
        </w:rPr>
        <w:t>二、独立董事履职情况</w:t>
      </w:r>
      <w:r>
        <w:rPr>
          <w:rFonts w:ascii="宋体" w:hAnsi="宋体" w:cs="宋体" w:eastAsia="宋体" w:hint="default"/>
          <w:b/>
          <w:bCs/>
          <w:w w:val="99"/>
          <w:sz w:val="24"/>
          <w:szCs w:val="24"/>
        </w:rPr>
        <w:t> </w:t>
      </w:r>
      <w:r>
        <w:rPr>
          <w:rFonts w:ascii="宋体" w:hAnsi="宋体" w:cs="宋体" w:eastAsia="宋体" w:hint="default"/>
          <w:spacing w:val="-4"/>
          <w:sz w:val="24"/>
          <w:szCs w:val="24"/>
        </w:rPr>
        <w:t>报告期内，公司独立董事贾国义先生、李亮先生、陈赛芝女士严格按照《公司章程》</w:t>
      </w:r>
    </w:p>
    <w:p>
      <w:pPr>
        <w:pStyle w:val="BodyText"/>
        <w:spacing w:line="357" w:lineRule="auto" w:before="154"/>
        <w:ind w:right="1085"/>
        <w:jc w:val="both"/>
      </w:pPr>
      <w:r>
        <w:rPr/>
        <w:t>和《独立董事工作制度》等的规定，独立、客观、公正地履行职责，出席和列席了报告 期内历次董事会会议和股东大会会议，对董事会议案和股东大会议案进行认真审核，为 </w:t>
      </w:r>
      <w:r>
        <w:rPr>
          <w:spacing w:val="-1"/>
        </w:rPr>
        <w:t>公司经营和发展提出合理化的意见和建议，了解公司运营、研发经营状况、内部控制建</w:t>
      </w:r>
      <w:r>
        <w:rPr>
          <w:spacing w:val="-90"/>
        </w:rPr>
        <w:t> </w:t>
      </w:r>
      <w:r>
        <w:rPr>
          <w:spacing w:val="-90"/>
        </w:rPr>
      </w:r>
      <w:r>
        <w:rPr/>
        <w:t>设以及董事会决议和股东会决议的执行情况，根据相关规定对公司的重大事项发表独立</w:t>
      </w:r>
      <w:r>
        <w:rPr/>
        <w:t> 意见。报告期内，公司独立董事未对公司董事会审议的各项议案及其他相关事项提出异 议。</w:t>
      </w:r>
    </w:p>
    <w:p>
      <w:pPr>
        <w:pStyle w:val="BodyText"/>
        <w:spacing w:line="240" w:lineRule="auto" w:before="77"/>
        <w:ind w:left="621" w:right="945"/>
        <w:jc w:val="left"/>
      </w:pPr>
      <w:r>
        <w:rPr/>
        <w:t>报告期内，独立董事出席董事会的情况如下：</w:t>
      </w:r>
    </w:p>
    <w:p>
      <w:pPr>
        <w:spacing w:after="0" w:line="240" w:lineRule="auto"/>
        <w:jc w:val="left"/>
        <w:sectPr>
          <w:pgSz w:w="11910" w:h="16840"/>
          <w:pgMar w:header="877" w:footer="1268" w:top="1100" w:bottom="1460" w:left="15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43"/>
        <w:gridCol w:w="992"/>
        <w:gridCol w:w="1135"/>
        <w:gridCol w:w="1274"/>
        <w:gridCol w:w="1136"/>
        <w:gridCol w:w="1133"/>
        <w:gridCol w:w="2127"/>
      </w:tblGrid>
      <w:tr>
        <w:trPr>
          <w:trHeight w:val="540" w:hRule="exact"/>
        </w:trPr>
        <w:tc>
          <w:tcPr>
            <w:tcW w:w="46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945" w:right="0"/>
              <w:jc w:val="left"/>
              <w:rPr>
                <w:rFonts w:ascii="宋体" w:hAnsi="宋体" w:cs="宋体" w:eastAsia="宋体" w:hint="default"/>
                <w:sz w:val="21"/>
                <w:szCs w:val="21"/>
              </w:rPr>
            </w:pPr>
            <w:r>
              <w:rPr>
                <w:rFonts w:ascii="宋体" w:hAnsi="宋体" w:cs="宋体" w:eastAsia="宋体" w:hint="default"/>
                <w:b/>
                <w:bCs/>
                <w:sz w:val="21"/>
                <w:szCs w:val="21"/>
              </w:rPr>
              <w:t>报告期内董事会会议召开次数</w:t>
            </w:r>
            <w:r>
              <w:rPr>
                <w:rFonts w:ascii="宋体" w:hAnsi="宋体" w:cs="宋体" w:eastAsia="宋体" w:hint="default"/>
                <w:sz w:val="21"/>
                <w:szCs w:val="21"/>
              </w:rPr>
            </w:r>
          </w:p>
        </w:tc>
        <w:tc>
          <w:tcPr>
            <w:tcW w:w="43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次</w:t>
            </w:r>
            <w:r>
              <w:rPr>
                <w:rFonts w:ascii="宋体" w:hAnsi="宋体" w:cs="宋体" w:eastAsia="宋体" w:hint="default"/>
                <w:sz w:val="21"/>
                <w:szCs w:val="21"/>
              </w:rPr>
            </w:r>
          </w:p>
        </w:tc>
      </w:tr>
      <w:tr>
        <w:trPr>
          <w:trHeight w:val="1027"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独董姓名</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64" w:lineRule="exact"/>
              <w:ind w:left="321" w:right="173" w:hanging="149"/>
              <w:jc w:val="left"/>
              <w:rPr>
                <w:rFonts w:ascii="宋体" w:hAnsi="宋体" w:cs="宋体" w:eastAsia="宋体" w:hint="default"/>
                <w:sz w:val="21"/>
                <w:szCs w:val="21"/>
              </w:rPr>
            </w:pPr>
            <w:r>
              <w:rPr>
                <w:rFonts w:ascii="宋体" w:hAnsi="宋体" w:cs="宋体" w:eastAsia="宋体" w:hint="default"/>
                <w:b/>
                <w:bCs/>
                <w:sz w:val="21"/>
                <w:szCs w:val="21"/>
              </w:rPr>
              <w:t>应出席</w:t>
            </w:r>
            <w:r>
              <w:rPr>
                <w:rFonts w:ascii="宋体" w:hAnsi="宋体" w:cs="宋体" w:eastAsia="宋体" w:hint="default"/>
                <w:b/>
                <w:bCs/>
                <w:w w:val="100"/>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64" w:lineRule="exact"/>
              <w:ind w:left="244" w:right="245"/>
              <w:jc w:val="left"/>
              <w:rPr>
                <w:rFonts w:ascii="宋体" w:hAnsi="宋体" w:cs="宋体" w:eastAsia="宋体" w:hint="default"/>
                <w:sz w:val="21"/>
                <w:szCs w:val="21"/>
              </w:rPr>
            </w:pPr>
            <w:r>
              <w:rPr>
                <w:rFonts w:ascii="宋体" w:hAnsi="宋体" w:cs="宋体" w:eastAsia="宋体" w:hint="default"/>
                <w:b/>
                <w:bCs/>
                <w:sz w:val="21"/>
                <w:szCs w:val="21"/>
              </w:rPr>
              <w:t>亲自出</w:t>
            </w:r>
            <w:r>
              <w:rPr>
                <w:rFonts w:ascii="宋体" w:hAnsi="宋体" w:cs="宋体" w:eastAsia="宋体" w:hint="default"/>
                <w:b/>
                <w:bCs/>
                <w:w w:val="100"/>
                <w:sz w:val="21"/>
                <w:szCs w:val="21"/>
              </w:rPr>
              <w:t> </w:t>
            </w:r>
            <w:r>
              <w:rPr>
                <w:rFonts w:ascii="宋体" w:hAnsi="宋体" w:cs="宋体" w:eastAsia="宋体" w:hint="default"/>
                <w:b/>
                <w:bCs/>
                <w:sz w:val="21"/>
                <w:szCs w:val="21"/>
              </w:rPr>
              <w:t>席次数</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42"/>
              <w:ind w:left="211" w:right="206"/>
              <w:jc w:val="both"/>
              <w:rPr>
                <w:rFonts w:ascii="宋体" w:hAnsi="宋体" w:cs="宋体" w:eastAsia="宋体" w:hint="default"/>
                <w:sz w:val="21"/>
                <w:szCs w:val="21"/>
              </w:rPr>
            </w:pPr>
            <w:r>
              <w:rPr>
                <w:rFonts w:ascii="宋体" w:hAnsi="宋体" w:cs="宋体" w:eastAsia="宋体" w:hint="default"/>
                <w:b/>
                <w:bCs/>
                <w:sz w:val="21"/>
                <w:szCs w:val="21"/>
              </w:rPr>
              <w:t>以通讯表</w:t>
            </w:r>
            <w:r>
              <w:rPr>
                <w:rFonts w:ascii="宋体" w:hAnsi="宋体" w:cs="宋体" w:eastAsia="宋体" w:hint="default"/>
                <w:b/>
                <w:bCs/>
                <w:w w:val="100"/>
                <w:sz w:val="21"/>
                <w:szCs w:val="21"/>
              </w:rPr>
              <w:t> </w:t>
            </w:r>
            <w:r>
              <w:rPr>
                <w:rFonts w:ascii="宋体" w:hAnsi="宋体" w:cs="宋体" w:eastAsia="宋体" w:hint="default"/>
                <w:b/>
                <w:bCs/>
                <w:sz w:val="21"/>
                <w:szCs w:val="21"/>
              </w:rPr>
              <w:t>决方式参</w:t>
            </w:r>
            <w:r>
              <w:rPr>
                <w:rFonts w:ascii="宋体" w:hAnsi="宋体" w:cs="宋体" w:eastAsia="宋体" w:hint="default"/>
                <w:b/>
                <w:bCs/>
                <w:w w:val="100"/>
                <w:sz w:val="21"/>
                <w:szCs w:val="21"/>
              </w:rPr>
              <w:t> </w:t>
            </w:r>
            <w:r>
              <w:rPr>
                <w:rFonts w:ascii="宋体" w:hAnsi="宋体" w:cs="宋体" w:eastAsia="宋体" w:hint="default"/>
                <w:b/>
                <w:bCs/>
                <w:sz w:val="21"/>
                <w:szCs w:val="21"/>
              </w:rPr>
              <w:t>加次数</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40"/>
              <w:ind w:left="245" w:right="245"/>
              <w:jc w:val="left"/>
              <w:rPr>
                <w:rFonts w:ascii="宋体" w:hAnsi="宋体" w:cs="宋体" w:eastAsia="宋体" w:hint="default"/>
                <w:sz w:val="21"/>
                <w:szCs w:val="21"/>
              </w:rPr>
            </w:pPr>
            <w:r>
              <w:rPr>
                <w:rFonts w:ascii="宋体" w:hAnsi="宋体" w:cs="宋体" w:eastAsia="宋体" w:hint="default"/>
                <w:b/>
                <w:bCs/>
                <w:sz w:val="21"/>
                <w:szCs w:val="21"/>
              </w:rPr>
              <w:t>委托出</w:t>
            </w:r>
            <w:r>
              <w:rPr>
                <w:rFonts w:ascii="宋体" w:hAnsi="宋体" w:cs="宋体" w:eastAsia="宋体" w:hint="default"/>
                <w:b/>
                <w:bCs/>
                <w:w w:val="100"/>
                <w:sz w:val="21"/>
                <w:szCs w:val="21"/>
              </w:rPr>
              <w:t> </w:t>
            </w:r>
            <w:r>
              <w:rPr>
                <w:rFonts w:ascii="宋体" w:hAnsi="宋体" w:cs="宋体" w:eastAsia="宋体" w:hint="default"/>
                <w:b/>
                <w:bCs/>
                <w:sz w:val="21"/>
                <w:szCs w:val="21"/>
              </w:rPr>
              <w:t>席次数</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缺席次数</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71" w:lineRule="auto"/>
              <w:ind w:left="636" w:right="106" w:hanging="529"/>
              <w:jc w:val="left"/>
              <w:rPr>
                <w:rFonts w:ascii="宋体" w:hAnsi="宋体" w:cs="宋体" w:eastAsia="宋体" w:hint="default"/>
                <w:sz w:val="21"/>
                <w:szCs w:val="21"/>
              </w:rPr>
            </w:pPr>
            <w:r>
              <w:rPr>
                <w:rFonts w:ascii="宋体" w:hAnsi="宋体" w:cs="宋体" w:eastAsia="宋体" w:hint="default"/>
                <w:b/>
                <w:bCs/>
                <w:sz w:val="21"/>
                <w:szCs w:val="21"/>
              </w:rPr>
              <w:t>是否连续两次未亲自</w:t>
            </w:r>
            <w:r>
              <w:rPr>
                <w:rFonts w:ascii="宋体" w:hAnsi="宋体" w:cs="宋体" w:eastAsia="宋体" w:hint="default"/>
                <w:b/>
                <w:bCs/>
                <w:spacing w:val="-103"/>
                <w:sz w:val="21"/>
                <w:szCs w:val="21"/>
              </w:rPr>
              <w:t> </w:t>
            </w:r>
            <w:r>
              <w:rPr>
                <w:rFonts w:ascii="宋体" w:hAnsi="宋体" w:cs="宋体" w:eastAsia="宋体" w:hint="default"/>
                <w:b/>
                <w:bCs/>
                <w:sz w:val="21"/>
                <w:szCs w:val="21"/>
              </w:rPr>
              <w:t>出席会议</w:t>
            </w:r>
            <w:r>
              <w:rPr>
                <w:rFonts w:ascii="宋体" w:hAnsi="宋体" w:cs="宋体" w:eastAsia="宋体" w:hint="default"/>
                <w:sz w:val="21"/>
                <w:szCs w:val="21"/>
              </w:rPr>
            </w:r>
          </w:p>
        </w:tc>
      </w:tr>
      <w:tr>
        <w:trPr>
          <w:trHeight w:val="40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贾国义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3" w:right="0"/>
              <w:jc w:val="left"/>
              <w:rPr>
                <w:rFonts w:ascii="Times New Roman" w:hAnsi="Times New Roman" w:cs="Times New Roman" w:eastAsia="Times New Roman" w:hint="default"/>
                <w:sz w:val="21"/>
                <w:szCs w:val="21"/>
              </w:rPr>
            </w:pPr>
            <w:r>
              <w:rPr>
                <w:rFonts w:ascii="Times New Roman"/>
                <w:b/>
                <w:sz w:val="21"/>
              </w:rPr>
              <w:t>10</w:t>
            </w:r>
            <w:r>
              <w:rPr>
                <w:rFonts w:ascii="Times New Roman"/>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sz w:val="21"/>
              </w:rPr>
              <w:t>10</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陈赛芝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83" w:right="0"/>
              <w:jc w:val="left"/>
              <w:rPr>
                <w:rFonts w:ascii="Times New Roman" w:hAnsi="Times New Roman" w:cs="Times New Roman" w:eastAsia="Times New Roman" w:hint="default"/>
                <w:sz w:val="21"/>
                <w:szCs w:val="21"/>
              </w:rPr>
            </w:pPr>
            <w:r>
              <w:rPr>
                <w:rFonts w:ascii="Times New Roman"/>
                <w:b/>
                <w:sz w:val="21"/>
              </w:rPr>
              <w:t>10</w:t>
            </w:r>
            <w:r>
              <w:rPr>
                <w:rFonts w:ascii="Times New Roman"/>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b/>
                <w:sz w:val="21"/>
              </w:rPr>
              <w:t>10</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李</w:t>
              <w:tab/>
              <w:t>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3" w:right="0"/>
              <w:jc w:val="left"/>
              <w:rPr>
                <w:rFonts w:ascii="Times New Roman" w:hAnsi="Times New Roman" w:cs="Times New Roman" w:eastAsia="Times New Roman" w:hint="default"/>
                <w:sz w:val="21"/>
                <w:szCs w:val="21"/>
              </w:rPr>
            </w:pPr>
            <w:r>
              <w:rPr>
                <w:rFonts w:ascii="Times New Roman"/>
                <w:b/>
                <w:sz w:val="21"/>
              </w:rPr>
              <w:t>10</w:t>
            </w:r>
            <w:r>
              <w:rPr>
                <w:rFonts w:ascii="Times New Roman"/>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sz w:val="21"/>
              </w:rPr>
              <w:t>10</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邹</w:t>
              <w:tab/>
              <w:t>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36" w:right="0"/>
              <w:jc w:val="lef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1"/>
        <w:rPr>
          <w:rFonts w:ascii="宋体" w:hAnsi="宋体" w:cs="宋体" w:eastAsia="宋体" w:hint="default"/>
          <w:sz w:val="24"/>
          <w:szCs w:val="24"/>
        </w:rPr>
      </w:pPr>
    </w:p>
    <w:p>
      <w:pPr>
        <w:pStyle w:val="BodyText"/>
        <w:spacing w:line="240" w:lineRule="auto" w:before="26"/>
        <w:ind w:left="701" w:right="0"/>
        <w:jc w:val="left"/>
      </w:pPr>
      <w:r>
        <w:rPr/>
        <w:t>报告期内，独立董事出席股东大会的情况如下：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219"/>
        <w:gridCol w:w="1217"/>
        <w:gridCol w:w="1219"/>
        <w:gridCol w:w="1217"/>
        <w:gridCol w:w="1219"/>
        <w:gridCol w:w="1217"/>
        <w:gridCol w:w="1730"/>
      </w:tblGrid>
      <w:tr>
        <w:trPr>
          <w:trHeight w:val="401" w:hRule="exact"/>
        </w:trPr>
        <w:tc>
          <w:tcPr>
            <w:tcW w:w="48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0" w:right="0"/>
              <w:jc w:val="left"/>
              <w:rPr>
                <w:rFonts w:ascii="宋体" w:hAnsi="宋体" w:cs="宋体" w:eastAsia="宋体" w:hint="default"/>
                <w:sz w:val="21"/>
                <w:szCs w:val="21"/>
              </w:rPr>
            </w:pPr>
            <w:r>
              <w:rPr>
                <w:rFonts w:ascii="宋体" w:hAnsi="宋体" w:cs="宋体" w:eastAsia="宋体" w:hint="default"/>
                <w:b/>
                <w:bCs/>
                <w:sz w:val="21"/>
                <w:szCs w:val="21"/>
              </w:rPr>
              <w:t>报告期内股东会会议召开次数</w:t>
            </w:r>
            <w:r>
              <w:rPr>
                <w:rFonts w:ascii="宋体" w:hAnsi="宋体" w:cs="宋体" w:eastAsia="宋体" w:hint="default"/>
                <w:sz w:val="21"/>
                <w:szCs w:val="21"/>
              </w:rPr>
            </w:r>
          </w:p>
        </w:tc>
        <w:tc>
          <w:tcPr>
            <w:tcW w:w="41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3 </w:t>
            </w:r>
            <w:r>
              <w:rPr>
                <w:rFonts w:ascii="宋体" w:hAnsi="宋体" w:cs="宋体" w:eastAsia="宋体" w:hint="default"/>
                <w:b/>
                <w:bCs/>
                <w:sz w:val="21"/>
                <w:szCs w:val="21"/>
              </w:rPr>
              <w:t>次</w:t>
            </w:r>
            <w:r>
              <w:rPr>
                <w:rFonts w:ascii="宋体" w:hAnsi="宋体" w:cs="宋体" w:eastAsia="宋体" w:hint="default"/>
                <w:sz w:val="21"/>
                <w:szCs w:val="21"/>
              </w:rPr>
            </w:r>
          </w:p>
        </w:tc>
      </w:tr>
      <w:tr>
        <w:trPr>
          <w:trHeight w:val="1027"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独董姓名</w:t>
            </w:r>
            <w:r>
              <w:rPr>
                <w:rFonts w:ascii="宋体" w:hAnsi="宋体" w:cs="宋体" w:eastAsia="宋体" w:hint="default"/>
                <w:sz w:val="21"/>
                <w:szCs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62" w:lineRule="exact"/>
              <w:ind w:left="434" w:right="286" w:hanging="149"/>
              <w:jc w:val="left"/>
              <w:rPr>
                <w:rFonts w:ascii="宋体" w:hAnsi="宋体" w:cs="宋体" w:eastAsia="宋体" w:hint="default"/>
                <w:sz w:val="21"/>
                <w:szCs w:val="21"/>
              </w:rPr>
            </w:pPr>
            <w:r>
              <w:rPr>
                <w:rFonts w:ascii="宋体" w:hAnsi="宋体" w:cs="宋体" w:eastAsia="宋体" w:hint="default"/>
                <w:b/>
                <w:bCs/>
                <w:sz w:val="21"/>
                <w:szCs w:val="21"/>
              </w:rPr>
              <w:t>应出席</w:t>
            </w:r>
            <w:r>
              <w:rPr>
                <w:rFonts w:ascii="宋体" w:hAnsi="宋体" w:cs="宋体" w:eastAsia="宋体" w:hint="default"/>
                <w:b/>
                <w:bCs/>
                <w:w w:val="100"/>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62" w:lineRule="exact"/>
              <w:ind w:left="287" w:right="287"/>
              <w:jc w:val="left"/>
              <w:rPr>
                <w:rFonts w:ascii="宋体" w:hAnsi="宋体" w:cs="宋体" w:eastAsia="宋体" w:hint="default"/>
                <w:sz w:val="21"/>
                <w:szCs w:val="21"/>
              </w:rPr>
            </w:pPr>
            <w:r>
              <w:rPr>
                <w:rFonts w:ascii="宋体" w:hAnsi="宋体" w:cs="宋体" w:eastAsia="宋体" w:hint="default"/>
                <w:b/>
                <w:bCs/>
                <w:sz w:val="21"/>
                <w:szCs w:val="21"/>
              </w:rPr>
              <w:t>亲自出</w:t>
            </w:r>
            <w:r>
              <w:rPr>
                <w:rFonts w:ascii="宋体" w:hAnsi="宋体" w:cs="宋体" w:eastAsia="宋体" w:hint="default"/>
                <w:b/>
                <w:bCs/>
                <w:w w:val="100"/>
                <w:sz w:val="21"/>
                <w:szCs w:val="21"/>
              </w:rPr>
              <w:t> </w:t>
            </w:r>
            <w:r>
              <w:rPr>
                <w:rFonts w:ascii="宋体" w:hAnsi="宋体" w:cs="宋体" w:eastAsia="宋体" w:hint="default"/>
                <w:b/>
                <w:bCs/>
                <w:sz w:val="21"/>
                <w:szCs w:val="21"/>
              </w:rPr>
              <w:t>席次数</w:t>
            </w:r>
            <w:r>
              <w:rPr>
                <w:rFonts w:ascii="宋体" w:hAnsi="宋体" w:cs="宋体" w:eastAsia="宋体" w:hint="default"/>
                <w:sz w:val="21"/>
                <w:szCs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42"/>
              <w:ind w:left="180" w:right="180"/>
              <w:jc w:val="both"/>
              <w:rPr>
                <w:rFonts w:ascii="宋体" w:hAnsi="宋体" w:cs="宋体" w:eastAsia="宋体" w:hint="default"/>
                <w:sz w:val="21"/>
                <w:szCs w:val="21"/>
              </w:rPr>
            </w:pPr>
            <w:r>
              <w:rPr>
                <w:rFonts w:ascii="宋体" w:hAnsi="宋体" w:cs="宋体" w:eastAsia="宋体" w:hint="default"/>
                <w:b/>
                <w:bCs/>
                <w:sz w:val="21"/>
                <w:szCs w:val="21"/>
              </w:rPr>
              <w:t>以通讯表</w:t>
            </w:r>
            <w:r>
              <w:rPr>
                <w:rFonts w:ascii="宋体" w:hAnsi="宋体" w:cs="宋体" w:eastAsia="宋体" w:hint="default"/>
                <w:b/>
                <w:bCs/>
                <w:w w:val="100"/>
                <w:sz w:val="21"/>
                <w:szCs w:val="21"/>
              </w:rPr>
              <w:t> </w:t>
            </w:r>
            <w:r>
              <w:rPr>
                <w:rFonts w:ascii="宋体" w:hAnsi="宋体" w:cs="宋体" w:eastAsia="宋体" w:hint="default"/>
                <w:b/>
                <w:bCs/>
                <w:sz w:val="21"/>
                <w:szCs w:val="21"/>
              </w:rPr>
              <w:t>决方式参</w:t>
            </w:r>
            <w:r>
              <w:rPr>
                <w:rFonts w:ascii="宋体" w:hAnsi="宋体" w:cs="宋体" w:eastAsia="宋体" w:hint="default"/>
                <w:b/>
                <w:bCs/>
                <w:w w:val="100"/>
                <w:sz w:val="21"/>
                <w:szCs w:val="21"/>
              </w:rPr>
              <w:t> </w:t>
            </w:r>
            <w:r>
              <w:rPr>
                <w:rFonts w:ascii="宋体" w:hAnsi="宋体" w:cs="宋体" w:eastAsia="宋体" w:hint="default"/>
                <w:b/>
                <w:bCs/>
                <w:sz w:val="21"/>
                <w:szCs w:val="21"/>
              </w:rPr>
              <w:t>加次数</w:t>
            </w:r>
            <w:r>
              <w:rPr>
                <w:rFonts w:ascii="宋体" w:hAnsi="宋体" w:cs="宋体" w:eastAsia="宋体" w:hint="default"/>
                <w:sz w:val="21"/>
                <w:szCs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before="38"/>
              <w:ind w:left="287" w:right="287"/>
              <w:jc w:val="left"/>
              <w:rPr>
                <w:rFonts w:ascii="宋体" w:hAnsi="宋体" w:cs="宋体" w:eastAsia="宋体" w:hint="default"/>
                <w:sz w:val="21"/>
                <w:szCs w:val="21"/>
              </w:rPr>
            </w:pPr>
            <w:r>
              <w:rPr>
                <w:rFonts w:ascii="宋体" w:hAnsi="宋体" w:cs="宋体" w:eastAsia="宋体" w:hint="default"/>
                <w:b/>
                <w:bCs/>
                <w:sz w:val="21"/>
                <w:szCs w:val="21"/>
              </w:rPr>
              <w:t>委托出</w:t>
            </w:r>
            <w:r>
              <w:rPr>
                <w:rFonts w:ascii="宋体" w:hAnsi="宋体" w:cs="宋体" w:eastAsia="宋体" w:hint="default"/>
                <w:b/>
                <w:bCs/>
                <w:w w:val="100"/>
                <w:sz w:val="21"/>
                <w:szCs w:val="21"/>
              </w:rPr>
              <w:t> </w:t>
            </w:r>
            <w:r>
              <w:rPr>
                <w:rFonts w:ascii="宋体" w:hAnsi="宋体" w:cs="宋体" w:eastAsia="宋体" w:hint="default"/>
                <w:b/>
                <w:bCs/>
                <w:sz w:val="21"/>
                <w:szCs w:val="21"/>
              </w:rPr>
              <w:t>席次数</w:t>
            </w:r>
            <w:r>
              <w:rPr>
                <w:rFonts w:ascii="宋体" w:hAnsi="宋体" w:cs="宋体" w:eastAsia="宋体" w:hint="default"/>
                <w:sz w:val="21"/>
                <w:szCs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缺席次数</w:t>
            </w:r>
            <w:r>
              <w:rPr>
                <w:rFonts w:ascii="宋体" w:hAnsi="宋体" w:cs="宋体" w:eastAsia="宋体" w:hint="default"/>
                <w:sz w:val="21"/>
                <w:szCs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68" w:lineRule="auto"/>
              <w:ind w:left="227" w:right="119" w:hanging="106"/>
              <w:jc w:val="left"/>
              <w:rPr>
                <w:rFonts w:ascii="宋体" w:hAnsi="宋体" w:cs="宋体" w:eastAsia="宋体" w:hint="default"/>
                <w:sz w:val="21"/>
                <w:szCs w:val="21"/>
              </w:rPr>
            </w:pPr>
            <w:r>
              <w:rPr>
                <w:rFonts w:ascii="宋体" w:hAnsi="宋体" w:cs="宋体" w:eastAsia="宋体" w:hint="default"/>
                <w:b/>
                <w:bCs/>
                <w:sz w:val="21"/>
                <w:szCs w:val="21"/>
              </w:rPr>
              <w:t>是否连续两次未</w:t>
            </w:r>
            <w:r>
              <w:rPr>
                <w:rFonts w:ascii="宋体" w:hAnsi="宋体" w:cs="宋体" w:eastAsia="宋体" w:hint="default"/>
                <w:b/>
                <w:bCs/>
                <w:spacing w:val="-104"/>
                <w:sz w:val="21"/>
                <w:szCs w:val="21"/>
              </w:rPr>
              <w:t> </w:t>
            </w:r>
            <w:r>
              <w:rPr>
                <w:rFonts w:ascii="宋体" w:hAnsi="宋体" w:cs="宋体" w:eastAsia="宋体" w:hint="default"/>
                <w:b/>
                <w:bCs/>
                <w:sz w:val="21"/>
                <w:szCs w:val="21"/>
              </w:rPr>
              <w:t>亲自出席会议</w:t>
            </w:r>
            <w:r>
              <w:rPr>
                <w:rFonts w:ascii="宋体" w:hAnsi="宋体" w:cs="宋体" w:eastAsia="宋体" w:hint="default"/>
                <w:sz w:val="21"/>
                <w:szCs w:val="21"/>
              </w:rPr>
            </w:r>
          </w:p>
        </w:tc>
      </w:tr>
      <w:tr>
        <w:trPr>
          <w:trHeight w:val="403"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贾国义</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陈赛芝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李</w:t>
              <w:tab/>
              <w:t>亮</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邹</w:t>
              <w:tab/>
              <w:t>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pStyle w:val="BodyText"/>
        <w:spacing w:line="240" w:lineRule="auto" w:before="170"/>
        <w:ind w:left="692" w:right="0"/>
        <w:jc w:val="left"/>
      </w:pPr>
      <w:r>
        <w:rPr/>
        <w:t>注：根据董事会的提名，陈赛芝于</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日经公司第一届董事会第九次会</w:t>
      </w:r>
    </w:p>
    <w:p>
      <w:pPr>
        <w:pStyle w:val="BodyText"/>
        <w:spacing w:line="357" w:lineRule="auto" w:before="135"/>
        <w:ind w:left="222" w:right="1083"/>
        <w:jc w:val="both"/>
      </w:pPr>
      <w:r>
        <w:rPr/>
        <w:t>议决议通过，被聘为公司独立董事。公司于</w:t>
      </w:r>
      <w:r>
        <w:rPr>
          <w:spacing w:val="-54"/>
        </w:rPr>
        <w:t> </w:t>
      </w: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1"/>
        </w:rPr>
        <w:t> </w:t>
      </w:r>
      <w:r>
        <w:rPr/>
        <w:t>月</w:t>
      </w:r>
      <w:r>
        <w:rPr>
          <w:spacing w:val="-54"/>
        </w:rPr>
        <w:t> </w:t>
      </w:r>
      <w:r>
        <w:rPr>
          <w:rFonts w:ascii="宋体" w:hAnsi="宋体" w:cs="宋体" w:eastAsia="宋体" w:hint="default"/>
        </w:rPr>
        <w:t>10</w:t>
      </w:r>
      <w:r>
        <w:rPr>
          <w:rFonts w:ascii="宋体" w:hAnsi="宋体" w:cs="宋体" w:eastAsia="宋体" w:hint="default"/>
          <w:spacing w:val="-54"/>
        </w:rPr>
        <w:t> </w:t>
      </w:r>
      <w:r>
        <w:rPr/>
        <w:t>日召开</w:t>
      </w:r>
      <w:r>
        <w:rPr>
          <w:spacing w:val="-56"/>
        </w:rPr>
        <w:t> </w:t>
      </w:r>
      <w:r>
        <w:rPr>
          <w:rFonts w:ascii="宋体" w:hAnsi="宋体" w:cs="宋体" w:eastAsia="宋体" w:hint="default"/>
        </w:rPr>
        <w:t>2011</w:t>
      </w:r>
      <w:r>
        <w:rPr>
          <w:rFonts w:ascii="宋体" w:hAnsi="宋体" w:cs="宋体" w:eastAsia="宋体" w:hint="default"/>
          <w:spacing w:val="-54"/>
        </w:rPr>
        <w:t> </w:t>
      </w:r>
      <w:r>
        <w:rPr/>
        <w:t>年第</w:t>
      </w:r>
      <w:r>
        <w:rPr>
          <w:spacing w:val="-54"/>
        </w:rPr>
        <w:t> </w:t>
      </w:r>
      <w:r>
        <w:rPr>
          <w:rFonts w:ascii="宋体" w:hAnsi="宋体" w:cs="宋体" w:eastAsia="宋体" w:hint="default"/>
        </w:rPr>
        <w:t>1</w:t>
      </w:r>
      <w:r>
        <w:rPr>
          <w:rFonts w:ascii="宋体" w:hAnsi="宋体" w:cs="宋体" w:eastAsia="宋体" w:hint="default"/>
          <w:spacing w:val="-54"/>
        </w:rPr>
        <w:t> </w:t>
      </w:r>
      <w:r>
        <w:rPr/>
        <w:t>次临时 </w:t>
      </w:r>
      <w:r>
        <w:rPr>
          <w:spacing w:val="-1"/>
        </w:rPr>
        <w:t>股东大会审议通过《关于变更独立董事的议案》，同意邹奇先生辞去独立董事职务，陈</w:t>
      </w:r>
      <w:r>
        <w:rPr>
          <w:spacing w:val="-99"/>
        </w:rPr>
        <w:t> </w:t>
      </w:r>
      <w:r>
        <w:rPr>
          <w:spacing w:val="-99"/>
        </w:rPr>
      </w:r>
      <w:r>
        <w:rPr/>
        <w:t>赛芝女士接替原由邹奇先生担任的相关委员会职务，任期与本届董事任期相同。</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before="0"/>
        <w:ind w:left="687" w:right="0"/>
        <w:jc w:val="left"/>
      </w:pPr>
      <w:r>
        <w:rPr/>
        <w:t>报告期内，独立董事发表独立意见情况如下：</w:t>
      </w:r>
    </w:p>
    <w:p>
      <w:pPr>
        <w:spacing w:line="240" w:lineRule="auto" w:before="12"/>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243"/>
        <w:gridCol w:w="1841"/>
        <w:gridCol w:w="1844"/>
        <w:gridCol w:w="4112"/>
      </w:tblGrid>
      <w:tr>
        <w:trPr>
          <w:trHeight w:val="557"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1" w:right="0"/>
              <w:jc w:val="left"/>
              <w:rPr>
                <w:rFonts w:ascii="宋体" w:hAnsi="宋体" w:cs="宋体" w:eastAsia="宋体" w:hint="default"/>
                <w:sz w:val="21"/>
                <w:szCs w:val="21"/>
              </w:rPr>
            </w:pPr>
            <w:r>
              <w:rPr>
                <w:rFonts w:ascii="宋体" w:hAnsi="宋体" w:cs="宋体" w:eastAsia="宋体" w:hint="default"/>
                <w:b/>
                <w:bCs/>
                <w:sz w:val="21"/>
                <w:szCs w:val="21"/>
              </w:rPr>
              <w:t>日期</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b/>
                <w:bCs/>
                <w:sz w:val="21"/>
                <w:szCs w:val="21"/>
              </w:rPr>
              <w:t>会议</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1" w:right="0"/>
              <w:jc w:val="left"/>
              <w:rPr>
                <w:rFonts w:ascii="宋体" w:hAnsi="宋体" w:cs="宋体" w:eastAsia="宋体" w:hint="default"/>
                <w:sz w:val="21"/>
                <w:szCs w:val="21"/>
              </w:rPr>
            </w:pPr>
            <w:r>
              <w:rPr>
                <w:rFonts w:ascii="宋体" w:hAnsi="宋体" w:cs="宋体" w:eastAsia="宋体" w:hint="default"/>
                <w:b/>
                <w:bCs/>
                <w:sz w:val="21"/>
                <w:szCs w:val="21"/>
              </w:rPr>
              <w:t>独立意见类别</w:t>
            </w:r>
            <w:r>
              <w:rPr>
                <w:rFonts w:ascii="宋体" w:hAnsi="宋体" w:cs="宋体" w:eastAsia="宋体" w:hint="default"/>
                <w:sz w:val="21"/>
                <w:szCs w:val="21"/>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b/>
                <w:bCs/>
                <w:sz w:val="21"/>
                <w:szCs w:val="21"/>
              </w:rPr>
              <w:t>独立意见内容</w:t>
            </w:r>
            <w:r>
              <w:rPr>
                <w:rFonts w:ascii="宋体" w:hAnsi="宋体" w:cs="宋体" w:eastAsia="宋体" w:hint="default"/>
                <w:sz w:val="21"/>
                <w:szCs w:val="21"/>
              </w:rPr>
            </w:r>
          </w:p>
        </w:tc>
      </w:tr>
      <w:tr>
        <w:trPr>
          <w:trHeight w:val="188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6"/>
              <w:ind w:left="119" w:right="0"/>
              <w:jc w:val="left"/>
              <w:rPr>
                <w:rFonts w:ascii="Times New Roman" w:hAnsi="Times New Roman" w:cs="Times New Roman" w:eastAsia="Times New Roman" w:hint="default"/>
                <w:sz w:val="24"/>
                <w:szCs w:val="24"/>
              </w:rPr>
            </w:pPr>
            <w:r>
              <w:rPr>
                <w:rFonts w:ascii="Times New Roman"/>
                <w:sz w:val="24"/>
              </w:rPr>
              <w:t>2011-5-17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73" w:lineRule="auto"/>
              <w:ind w:left="283" w:right="284"/>
              <w:jc w:val="left"/>
              <w:rPr>
                <w:rFonts w:ascii="宋体" w:hAnsi="宋体" w:cs="宋体" w:eastAsia="宋体" w:hint="default"/>
                <w:sz w:val="21"/>
                <w:szCs w:val="21"/>
              </w:rPr>
            </w:pPr>
            <w:r>
              <w:rPr>
                <w:rFonts w:ascii="宋体" w:hAnsi="宋体" w:cs="宋体" w:eastAsia="宋体" w:hint="default"/>
                <w:sz w:val="21"/>
                <w:szCs w:val="21"/>
              </w:rPr>
              <w:t>第一届董事会</w:t>
            </w:r>
            <w:r>
              <w:rPr>
                <w:rFonts w:ascii="宋体" w:hAnsi="宋体" w:cs="宋体" w:eastAsia="宋体" w:hint="default"/>
                <w:w w:val="100"/>
                <w:sz w:val="21"/>
                <w:szCs w:val="21"/>
              </w:rPr>
              <w:t> </w:t>
            </w:r>
            <w:r>
              <w:rPr>
                <w:rFonts w:ascii="宋体" w:hAnsi="宋体" w:cs="宋体" w:eastAsia="宋体" w:hint="default"/>
                <w:sz w:val="21"/>
                <w:szCs w:val="21"/>
              </w:rPr>
              <w:t>第十一次会议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408" w:lineRule="auto"/>
              <w:ind w:left="179" w:right="151" w:hanging="24"/>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年年报相关</w:t>
            </w:r>
            <w:r>
              <w:rPr>
                <w:rFonts w:ascii="宋体" w:hAnsi="宋体" w:cs="宋体" w:eastAsia="宋体" w:hint="default"/>
                <w:w w:val="100"/>
                <w:sz w:val="21"/>
                <w:szCs w:val="21"/>
              </w:rPr>
              <w:t> </w:t>
            </w:r>
            <w:r>
              <w:rPr>
                <w:rFonts w:ascii="宋体" w:hAnsi="宋体" w:cs="宋体" w:eastAsia="宋体" w:hint="default"/>
                <w:sz w:val="21"/>
                <w:szCs w:val="21"/>
              </w:rPr>
              <w:t>事项的独立意见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211" w:right="206"/>
              <w:jc w:val="both"/>
              <w:rPr>
                <w:rFonts w:ascii="宋体" w:hAnsi="宋体" w:cs="宋体" w:eastAsia="宋体" w:hint="default"/>
                <w:sz w:val="21"/>
                <w:szCs w:val="21"/>
              </w:rPr>
            </w:pPr>
            <w:r>
              <w:rPr>
                <w:rFonts w:ascii="宋体" w:hAnsi="宋体" w:cs="宋体" w:eastAsia="宋体" w:hint="default"/>
                <w:spacing w:val="-8"/>
                <w:w w:val="100"/>
                <w:sz w:val="21"/>
                <w:szCs w:val="21"/>
              </w:rPr>
              <w:t>就公司第一届董事会第十一次会议的《关</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15"/>
                <w:w w:val="100"/>
                <w:sz w:val="21"/>
                <w:szCs w:val="21"/>
              </w:rPr>
              <w:t>于公司</w:t>
            </w:r>
            <w:r>
              <w:rPr>
                <w:rFonts w:ascii="宋体" w:hAnsi="宋体" w:cs="宋体" w:eastAsia="宋体" w:hint="default"/>
                <w:spacing w:val="-15"/>
                <w:w w:val="100"/>
                <w:sz w:val="21"/>
                <w:szCs w:val="21"/>
              </w:rPr>
              <w:t>2010</w:t>
            </w:r>
            <w:r>
              <w:rPr>
                <w:rFonts w:ascii="宋体" w:hAnsi="宋体" w:cs="宋体" w:eastAsia="宋体" w:hint="default"/>
                <w:spacing w:val="-15"/>
                <w:w w:val="100"/>
                <w:sz w:val="21"/>
                <w:szCs w:val="21"/>
              </w:rPr>
              <w:t>年度财务报告的议案》、《</w:t>
            </w:r>
            <w:r>
              <w:rPr>
                <w:rFonts w:ascii="宋体" w:hAnsi="宋体" w:cs="宋体" w:eastAsia="宋体" w:hint="default"/>
                <w:spacing w:val="-15"/>
                <w:w w:val="100"/>
                <w:sz w:val="21"/>
                <w:szCs w:val="21"/>
              </w:rPr>
              <w:t>2011</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7"/>
                <w:sz w:val="21"/>
                <w:szCs w:val="21"/>
              </w:rPr>
              <w:t>年度财务预算报告的议案》、《关于公司</w:t>
            </w:r>
          </w:p>
          <w:p>
            <w:pPr>
              <w:pStyle w:val="TableParagraph"/>
              <w:spacing w:line="240" w:lineRule="auto" w:before="46"/>
              <w:ind w:left="211"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年度利润分配方案</w:t>
            </w:r>
          </w:p>
        </w:tc>
      </w:tr>
    </w:tbl>
    <w:p>
      <w:pPr>
        <w:spacing w:after="0" w:line="240" w:lineRule="auto"/>
        <w:jc w:val="both"/>
        <w:rPr>
          <w:rFonts w:ascii="宋体" w:hAnsi="宋体" w:cs="宋体" w:eastAsia="宋体" w:hint="default"/>
          <w:sz w:val="21"/>
          <w:szCs w:val="21"/>
        </w:rPr>
        <w:sectPr>
          <w:pgSz w:w="11910" w:h="16840"/>
          <w:pgMar w:header="877" w:footer="1268" w:top="1100" w:bottom="1460" w:left="1480" w:right="0"/>
        </w:sectPr>
      </w:pPr>
    </w:p>
    <w:p>
      <w:pPr>
        <w:spacing w:line="240" w:lineRule="auto" w:before="12"/>
        <w:rPr>
          <w:rFonts w:ascii="宋体" w:hAnsi="宋体" w:cs="宋体" w:eastAsia="宋体"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1243"/>
        <w:gridCol w:w="1841"/>
        <w:gridCol w:w="1844"/>
        <w:gridCol w:w="4112"/>
      </w:tblGrid>
      <w:tr>
        <w:trPr>
          <w:trHeight w:val="1882" w:hRule="exact"/>
        </w:trPr>
        <w:tc>
          <w:tcPr>
            <w:tcW w:w="1243"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93" w:lineRule="auto" w:before="64"/>
              <w:ind w:left="319" w:right="216"/>
              <w:jc w:val="left"/>
              <w:rPr>
                <w:rFonts w:ascii="宋体" w:hAnsi="宋体" w:cs="宋体" w:eastAsia="宋体" w:hint="default"/>
                <w:sz w:val="21"/>
                <w:szCs w:val="21"/>
              </w:rPr>
            </w:pPr>
            <w:r>
              <w:rPr>
                <w:rFonts w:ascii="宋体" w:hAnsi="宋体" w:cs="宋体" w:eastAsia="宋体" w:hint="default"/>
                <w:spacing w:val="-13"/>
                <w:w w:val="100"/>
                <w:sz w:val="21"/>
                <w:szCs w:val="21"/>
              </w:rPr>
              <w:t>的议案》、《关于</w:t>
            </w:r>
            <w:r>
              <w:rPr>
                <w:rFonts w:ascii="Times New Roman" w:hAnsi="Times New Roman" w:cs="Times New Roman" w:eastAsia="Times New Roman" w:hint="default"/>
                <w:spacing w:val="-13"/>
                <w:w w:val="100"/>
                <w:sz w:val="21"/>
                <w:szCs w:val="21"/>
              </w:rPr>
              <w:t>2011</w:t>
            </w:r>
            <w:r>
              <w:rPr>
                <w:rFonts w:ascii="宋体" w:hAnsi="宋体" w:cs="宋体" w:eastAsia="宋体" w:hint="default"/>
                <w:spacing w:val="-13"/>
                <w:w w:val="100"/>
                <w:sz w:val="21"/>
                <w:szCs w:val="21"/>
              </w:rPr>
              <w:t>年度董事、监事、</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9"/>
                <w:w w:val="100"/>
                <w:sz w:val="21"/>
                <w:szCs w:val="21"/>
              </w:rPr>
              <w:t>高级管理人员薪酬的议案》、《关于续</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7"/>
                <w:w w:val="100"/>
                <w:sz w:val="21"/>
                <w:szCs w:val="21"/>
              </w:rPr>
              <w:t>聘</w:t>
            </w:r>
            <w:r>
              <w:rPr>
                <w:rFonts w:ascii="Times New Roman" w:hAnsi="Times New Roman" w:cs="Times New Roman" w:eastAsia="Times New Roman" w:hint="default"/>
                <w:spacing w:val="-7"/>
                <w:w w:val="100"/>
                <w:sz w:val="21"/>
                <w:szCs w:val="21"/>
              </w:rPr>
              <w:t>2011</w:t>
            </w:r>
            <w:r>
              <w:rPr>
                <w:rFonts w:ascii="宋体" w:hAnsi="宋体" w:cs="宋体" w:eastAsia="宋体" w:hint="default"/>
                <w:spacing w:val="-7"/>
                <w:w w:val="100"/>
                <w:sz w:val="21"/>
                <w:szCs w:val="21"/>
              </w:rPr>
              <w:t>年审计机构的议案》发表了独立</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意见，同意以上议案。</w:t>
            </w:r>
          </w:p>
        </w:tc>
      </w:tr>
      <w:tr>
        <w:trPr>
          <w:trHeight w:val="172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6"/>
              <w:jc w:val="center"/>
              <w:rPr>
                <w:rFonts w:ascii="Times New Roman" w:hAnsi="Times New Roman" w:cs="Times New Roman" w:eastAsia="Times New Roman" w:hint="default"/>
                <w:sz w:val="24"/>
                <w:szCs w:val="24"/>
              </w:rPr>
            </w:pPr>
            <w:r>
              <w:rPr>
                <w:rFonts w:ascii="Times New Roman"/>
                <w:sz w:val="24"/>
              </w:rPr>
              <w:t>2011-8-17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208" w:right="358"/>
              <w:jc w:val="left"/>
              <w:rPr>
                <w:rFonts w:ascii="宋体" w:hAnsi="宋体" w:cs="宋体" w:eastAsia="宋体" w:hint="default"/>
                <w:sz w:val="21"/>
                <w:szCs w:val="21"/>
              </w:rPr>
            </w:pPr>
            <w:r>
              <w:rPr>
                <w:rFonts w:ascii="宋体" w:hAnsi="宋体" w:cs="宋体" w:eastAsia="宋体" w:hint="default"/>
                <w:sz w:val="21"/>
                <w:szCs w:val="21"/>
              </w:rPr>
              <w:t>第一届董事会</w:t>
            </w:r>
            <w:r>
              <w:rPr>
                <w:rFonts w:ascii="宋体" w:hAnsi="宋体" w:cs="宋体" w:eastAsia="宋体" w:hint="default"/>
                <w:w w:val="100"/>
                <w:sz w:val="21"/>
                <w:szCs w:val="21"/>
              </w:rPr>
              <w:t> </w:t>
            </w:r>
            <w:r>
              <w:rPr>
                <w:rFonts w:ascii="宋体" w:hAnsi="宋体" w:cs="宋体" w:eastAsia="宋体" w:hint="default"/>
                <w:sz w:val="21"/>
                <w:szCs w:val="21"/>
              </w:rPr>
              <w:t>第十三次会议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408" w:lineRule="auto"/>
              <w:ind w:left="211" w:right="358"/>
              <w:jc w:val="both"/>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z w:val="21"/>
                <w:szCs w:val="21"/>
              </w:rPr>
              <w:t>2011</w:t>
            </w:r>
            <w:r>
              <w:rPr>
                <w:rFonts w:ascii="宋体" w:hAnsi="宋体" w:cs="宋体" w:eastAsia="宋体" w:hint="default"/>
                <w:sz w:val="21"/>
                <w:szCs w:val="21"/>
              </w:rPr>
              <w:t>年半年</w:t>
            </w:r>
            <w:r>
              <w:rPr>
                <w:rFonts w:ascii="宋体" w:hAnsi="宋体" w:cs="宋体" w:eastAsia="宋体" w:hint="default"/>
                <w:w w:val="100"/>
                <w:sz w:val="21"/>
                <w:szCs w:val="21"/>
              </w:rPr>
              <w:t> </w:t>
            </w:r>
            <w:r>
              <w:rPr>
                <w:rFonts w:ascii="宋体" w:hAnsi="宋体" w:cs="宋体" w:eastAsia="宋体" w:hint="default"/>
                <w:sz w:val="21"/>
                <w:szCs w:val="21"/>
              </w:rPr>
              <w:t>报相关事项的</w:t>
            </w:r>
            <w:r>
              <w:rPr>
                <w:rFonts w:ascii="宋体" w:hAnsi="宋体" w:cs="宋体" w:eastAsia="宋体" w:hint="default"/>
                <w:w w:val="100"/>
                <w:sz w:val="21"/>
                <w:szCs w:val="21"/>
              </w:rPr>
              <w:t> </w:t>
            </w:r>
            <w:r>
              <w:rPr>
                <w:rFonts w:ascii="宋体" w:hAnsi="宋体" w:cs="宋体" w:eastAsia="宋体" w:hint="default"/>
                <w:sz w:val="21"/>
                <w:szCs w:val="21"/>
              </w:rPr>
              <w:t>独立意见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5"/>
              <w:jc w:val="left"/>
              <w:rPr>
                <w:rFonts w:ascii="宋体" w:hAnsi="宋体" w:cs="宋体" w:eastAsia="宋体" w:hint="default"/>
                <w:sz w:val="21"/>
                <w:szCs w:val="21"/>
              </w:rPr>
            </w:pPr>
            <w:r>
              <w:rPr>
                <w:rFonts w:ascii="宋体" w:hAnsi="宋体" w:cs="宋体" w:eastAsia="宋体" w:hint="default"/>
                <w:w w:val="100"/>
                <w:sz w:val="21"/>
                <w:szCs w:val="21"/>
              </w:rPr>
              <w:t>《关</w:t>
            </w:r>
            <w:r>
              <w:rPr>
                <w:rFonts w:ascii="宋体" w:hAnsi="宋体" w:cs="宋体" w:eastAsia="宋体" w:hint="default"/>
                <w:spacing w:val="-3"/>
                <w:w w:val="100"/>
                <w:sz w:val="21"/>
                <w:szCs w:val="21"/>
              </w:rPr>
              <w:t>于公</w:t>
            </w:r>
            <w:r>
              <w:rPr>
                <w:rFonts w:ascii="宋体" w:hAnsi="宋体" w:cs="宋体" w:eastAsia="宋体" w:hint="default"/>
                <w:w w:val="100"/>
                <w:sz w:val="21"/>
                <w:szCs w:val="21"/>
              </w:rPr>
              <w:t>司</w:t>
            </w:r>
            <w:r>
              <w:rPr>
                <w:rFonts w:ascii="宋体" w:hAnsi="宋体" w:cs="宋体" w:eastAsia="宋体" w:hint="default"/>
                <w:spacing w:val="-4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半</w:t>
            </w:r>
            <w:r>
              <w:rPr>
                <w:rFonts w:ascii="宋体" w:hAnsi="宋体" w:cs="宋体" w:eastAsia="宋体" w:hint="default"/>
                <w:spacing w:val="-3"/>
                <w:w w:val="100"/>
                <w:sz w:val="21"/>
                <w:szCs w:val="21"/>
              </w:rPr>
              <w:t>年度</w:t>
            </w:r>
            <w:r>
              <w:rPr>
                <w:rFonts w:ascii="宋体" w:hAnsi="宋体" w:cs="宋体" w:eastAsia="宋体" w:hint="default"/>
                <w:w w:val="100"/>
                <w:sz w:val="21"/>
                <w:szCs w:val="21"/>
              </w:rPr>
              <w:t>关联</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事</w:t>
            </w:r>
            <w:r>
              <w:rPr>
                <w:rFonts w:ascii="宋体" w:hAnsi="宋体" w:cs="宋体" w:eastAsia="宋体" w:hint="default"/>
                <w:w w:val="100"/>
                <w:sz w:val="21"/>
                <w:szCs w:val="21"/>
              </w:rPr>
              <w:t>项</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386" w:lineRule="auto" w:before="177"/>
              <w:ind w:left="103" w:right="98"/>
              <w:jc w:val="left"/>
              <w:rPr>
                <w:rFonts w:ascii="宋体" w:hAnsi="宋体" w:cs="宋体" w:eastAsia="宋体" w:hint="default"/>
                <w:sz w:val="21"/>
                <w:szCs w:val="21"/>
              </w:rPr>
            </w:pPr>
            <w:r>
              <w:rPr>
                <w:rFonts w:ascii="宋体" w:hAnsi="宋体" w:cs="宋体" w:eastAsia="宋体" w:hint="default"/>
                <w:sz w:val="21"/>
                <w:szCs w:val="21"/>
              </w:rPr>
              <w:t>《关于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年半年度公司对外担保情况及</w:t>
            </w:r>
            <w:r>
              <w:rPr>
                <w:rFonts w:ascii="宋体" w:hAnsi="宋体" w:cs="宋体" w:eastAsia="宋体" w:hint="default"/>
                <w:w w:val="100"/>
                <w:sz w:val="21"/>
                <w:szCs w:val="21"/>
              </w:rPr>
              <w:t> </w:t>
            </w:r>
            <w:r>
              <w:rPr>
                <w:rFonts w:ascii="宋体" w:hAnsi="宋体" w:cs="宋体" w:eastAsia="宋体" w:hint="default"/>
                <w:sz w:val="21"/>
                <w:szCs w:val="21"/>
              </w:rPr>
              <w:t>关联方资金占用情况》发表了独立意见。</w:t>
            </w:r>
          </w:p>
        </w:tc>
      </w:tr>
      <w:tr>
        <w:trPr>
          <w:trHeight w:val="149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6"/>
              <w:jc w:val="center"/>
              <w:rPr>
                <w:rFonts w:ascii="Times New Roman" w:hAnsi="Times New Roman" w:cs="Times New Roman" w:eastAsia="Times New Roman" w:hint="default"/>
                <w:sz w:val="24"/>
                <w:szCs w:val="24"/>
              </w:rPr>
            </w:pPr>
            <w:r>
              <w:rPr>
                <w:rFonts w:ascii="Times New Roman"/>
                <w:sz w:val="24"/>
              </w:rPr>
              <w:t>2011-9-27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444" w:lineRule="auto" w:before="105"/>
              <w:ind w:left="100" w:right="466"/>
              <w:jc w:val="left"/>
              <w:rPr>
                <w:rFonts w:ascii="宋体" w:hAnsi="宋体" w:cs="宋体" w:eastAsia="宋体" w:hint="default"/>
                <w:sz w:val="21"/>
                <w:szCs w:val="21"/>
              </w:rPr>
            </w:pPr>
            <w:r>
              <w:rPr>
                <w:rFonts w:ascii="宋体" w:hAnsi="宋体" w:cs="宋体" w:eastAsia="宋体" w:hint="default"/>
                <w:sz w:val="21"/>
                <w:szCs w:val="21"/>
              </w:rPr>
              <w:t>第一届董事会</w:t>
            </w:r>
            <w:r>
              <w:rPr>
                <w:rFonts w:ascii="宋体" w:hAnsi="宋体" w:cs="宋体" w:eastAsia="宋体" w:hint="default"/>
                <w:w w:val="100"/>
                <w:sz w:val="21"/>
                <w:szCs w:val="21"/>
              </w:rPr>
              <w:t> </w:t>
            </w:r>
            <w:r>
              <w:rPr>
                <w:rFonts w:ascii="宋体" w:hAnsi="宋体" w:cs="宋体" w:eastAsia="宋体" w:hint="default"/>
                <w:sz w:val="21"/>
                <w:szCs w:val="21"/>
              </w:rPr>
              <w:t>第十五次会议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211" w:right="208"/>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76"/>
                <w:sz w:val="21"/>
                <w:szCs w:val="21"/>
              </w:rPr>
              <w:t> </w:t>
            </w:r>
            <w:r>
              <w:rPr>
                <w:rFonts w:ascii="宋体" w:hAnsi="宋体" w:cs="宋体" w:eastAsia="宋体" w:hint="default"/>
                <w:sz w:val="21"/>
                <w:szCs w:val="21"/>
              </w:rPr>
              <w:t>于</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聘</w:t>
            </w:r>
            <w:r>
              <w:rPr>
                <w:rFonts w:ascii="宋体" w:hAnsi="宋体" w:cs="宋体" w:eastAsia="宋体" w:hint="default"/>
                <w:spacing w:val="-73"/>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高</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6"/>
                <w:sz w:val="21"/>
                <w:szCs w:val="21"/>
              </w:rPr>
              <w:t> </w:t>
            </w:r>
            <w:r>
              <w:rPr>
                <w:rFonts w:ascii="宋体" w:hAnsi="宋体" w:cs="宋体" w:eastAsia="宋体" w:hint="default"/>
                <w:sz w:val="21"/>
                <w:szCs w:val="21"/>
              </w:rPr>
              <w:t>管</w:t>
            </w:r>
            <w:r>
              <w:rPr>
                <w:rFonts w:ascii="宋体" w:hAnsi="宋体" w:cs="宋体" w:eastAsia="宋体" w:hint="default"/>
                <w:spacing w:val="-76"/>
                <w:sz w:val="21"/>
                <w:szCs w:val="21"/>
              </w:rPr>
              <w:t> </w:t>
            </w:r>
            <w:r>
              <w:rPr>
                <w:rFonts w:ascii="宋体" w:hAnsi="宋体" w:cs="宋体" w:eastAsia="宋体" w:hint="default"/>
                <w:sz w:val="21"/>
                <w:szCs w:val="21"/>
              </w:rPr>
              <w:t>理</w:t>
            </w:r>
            <w:r>
              <w:rPr>
                <w:rFonts w:ascii="宋体" w:hAnsi="宋体" w:cs="宋体" w:eastAsia="宋体" w:hint="default"/>
                <w:spacing w:val="-76"/>
                <w:sz w:val="21"/>
                <w:szCs w:val="21"/>
              </w:rPr>
              <w:t> </w:t>
            </w:r>
            <w:r>
              <w:rPr>
                <w:rFonts w:ascii="宋体" w:hAnsi="宋体" w:cs="宋体" w:eastAsia="宋体" w:hint="default"/>
                <w:sz w:val="21"/>
                <w:szCs w:val="21"/>
              </w:rPr>
              <w:t>人</w:t>
            </w:r>
            <w:r>
              <w:rPr>
                <w:rFonts w:ascii="宋体" w:hAnsi="宋体" w:cs="宋体" w:eastAsia="宋体" w:hint="default"/>
                <w:spacing w:val="-73"/>
                <w:sz w:val="21"/>
                <w:szCs w:val="21"/>
              </w:rPr>
              <w:t> </w:t>
            </w:r>
            <w:r>
              <w:rPr>
                <w:rFonts w:ascii="宋体" w:hAnsi="宋体" w:cs="宋体" w:eastAsia="宋体" w:hint="default"/>
                <w:sz w:val="21"/>
                <w:szCs w:val="21"/>
              </w:rPr>
              <w:t>员</w:t>
            </w:r>
            <w:r>
              <w:rPr>
                <w:rFonts w:ascii="宋体" w:hAnsi="宋体" w:cs="宋体" w:eastAsia="宋体" w:hint="default"/>
                <w:w w:val="100"/>
                <w:sz w:val="21"/>
                <w:szCs w:val="21"/>
              </w:rPr>
              <w:t> </w:t>
            </w:r>
            <w:r>
              <w:rPr>
                <w:rFonts w:ascii="宋体" w:hAnsi="宋体" w:cs="宋体" w:eastAsia="宋体" w:hint="default"/>
                <w:sz w:val="21"/>
                <w:szCs w:val="21"/>
              </w:rPr>
              <w:t>的独立意见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03" w:right="98"/>
              <w:jc w:val="both"/>
              <w:rPr>
                <w:rFonts w:ascii="宋体" w:hAnsi="宋体" w:cs="宋体" w:eastAsia="宋体" w:hint="default"/>
                <w:sz w:val="21"/>
                <w:szCs w:val="21"/>
              </w:rPr>
            </w:pPr>
            <w:r>
              <w:rPr>
                <w:rFonts w:ascii="宋体" w:hAnsi="宋体" w:cs="宋体" w:eastAsia="宋体" w:hint="default"/>
                <w:spacing w:val="-7"/>
                <w:w w:val="100"/>
                <w:sz w:val="21"/>
                <w:szCs w:val="21"/>
              </w:rPr>
              <w:t>就公司第一届董事会第十五次会议的《关于</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7"/>
                <w:w w:val="100"/>
                <w:sz w:val="21"/>
                <w:szCs w:val="21"/>
              </w:rPr>
              <w:t>公司聘任高级管理人员的议案》发表了独立</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意见</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before="26"/>
        <w:ind w:left="704" w:right="0"/>
        <w:jc w:val="left"/>
        <w:rPr>
          <w:b w:val="0"/>
          <w:bCs w:val="0"/>
        </w:rPr>
      </w:pPr>
      <w:r>
        <w:rPr/>
        <w:t>三、公司股东大会运行情况</w:t>
      </w:r>
      <w:r>
        <w:rPr>
          <w:b w:val="0"/>
          <w:bCs w:val="0"/>
        </w:rPr>
      </w:r>
    </w:p>
    <w:p>
      <w:pPr>
        <w:spacing w:line="240" w:lineRule="auto" w:before="10"/>
        <w:rPr>
          <w:rFonts w:ascii="宋体" w:hAnsi="宋体" w:cs="宋体" w:eastAsia="宋体" w:hint="default"/>
          <w:b/>
          <w:bCs/>
          <w:sz w:val="35"/>
          <w:szCs w:val="35"/>
        </w:rPr>
      </w:pPr>
    </w:p>
    <w:p>
      <w:pPr>
        <w:pStyle w:val="BodyText"/>
        <w:spacing w:line="338" w:lineRule="auto" w:before="0"/>
        <w:ind w:left="222" w:right="1085" w:firstLine="479"/>
        <w:jc w:val="both"/>
      </w:pPr>
      <w:r>
        <w:rPr>
          <w:spacing w:val="-4"/>
        </w:rPr>
        <w:t>报告期内，公司共召开了 </w:t>
      </w:r>
      <w:r>
        <w:rPr>
          <w:rFonts w:ascii="Times New Roman" w:hAnsi="Times New Roman" w:cs="Times New Roman" w:eastAsia="Times New Roman" w:hint="default"/>
        </w:rPr>
        <w:t>3 </w:t>
      </w:r>
      <w:r>
        <w:rPr>
          <w:spacing w:val="-5"/>
        </w:rPr>
        <w:t>次股东大会：</w:t>
      </w:r>
      <w:r>
        <w:rPr>
          <w:rFonts w:ascii="Times New Roman" w:hAnsi="Times New Roman" w:cs="Times New Roman" w:eastAsia="Times New Roman" w:hint="default"/>
          <w:spacing w:val="-5"/>
        </w:rPr>
        <w:t>2011 </w:t>
      </w:r>
      <w:r>
        <w:rPr>
          <w:spacing w:val="-3"/>
        </w:rPr>
        <w:t>年第一次临时股东大会、</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38"/>
        </w:rPr>
        <w:t> </w:t>
      </w:r>
      <w:r>
        <w:rPr/>
        <w:t>年年度 </w:t>
      </w:r>
      <w:r>
        <w:rPr>
          <w:spacing w:val="-10"/>
        </w:rPr>
        <w:t>股东大会、</w:t>
      </w:r>
      <w:r>
        <w:rPr>
          <w:rFonts w:ascii="Times New Roman" w:hAnsi="Times New Roman" w:cs="Times New Roman" w:eastAsia="Times New Roman" w:hint="default"/>
          <w:spacing w:val="-10"/>
        </w:rPr>
        <w:t>2011</w:t>
      </w:r>
      <w:r>
        <w:rPr>
          <w:rFonts w:ascii="Times New Roman" w:hAnsi="Times New Roman" w:cs="Times New Roman" w:eastAsia="Times New Roman" w:hint="default"/>
          <w:spacing w:val="28"/>
        </w:rPr>
        <w:t> </w:t>
      </w:r>
      <w:r>
        <w:rPr>
          <w:spacing w:val="-15"/>
        </w:rPr>
        <w:t>年第二次临时股东大会。股东大会的召开和表决程序符合《公司法》、《公</w:t>
      </w:r>
      <w:r>
        <w:rPr>
          <w:spacing w:val="-114"/>
        </w:rPr>
        <w:t> </w:t>
      </w:r>
      <w:r>
        <w:rPr>
          <w:spacing w:val="-114"/>
        </w:rPr>
      </w:r>
      <w:r>
        <w:rPr>
          <w:spacing w:val="-8"/>
        </w:rPr>
        <w:t>司章程》、《股东大会议事规则》等有关规定，对相关事项做出了决策。</w:t>
      </w:r>
    </w:p>
    <w:p>
      <w:pPr>
        <w:spacing w:line="240" w:lineRule="auto" w:before="4"/>
        <w:rPr>
          <w:rFonts w:ascii="宋体" w:hAnsi="宋体" w:cs="宋体" w:eastAsia="宋体" w:hint="default"/>
          <w:sz w:val="34"/>
          <w:szCs w:val="34"/>
        </w:rPr>
      </w:pPr>
    </w:p>
    <w:p>
      <w:pPr>
        <w:spacing w:before="0"/>
        <w:ind w:left="701" w:right="0" w:firstLine="0"/>
        <w:jc w:val="left"/>
        <w:rPr>
          <w:rFonts w:ascii="宋体" w:hAnsi="宋体" w:cs="宋体" w:eastAsia="宋体" w:hint="default"/>
          <w:sz w:val="24"/>
          <w:szCs w:val="24"/>
        </w:rPr>
      </w:pPr>
      <w:r>
        <w:rPr>
          <w:rFonts w:ascii="宋体" w:hAnsi="宋体" w:cs="宋体" w:eastAsia="宋体" w:hint="default"/>
          <w:spacing w:val="-3"/>
          <w:sz w:val="24"/>
          <w:szCs w:val="24"/>
        </w:rPr>
        <w:t>（一）</w:t>
      </w:r>
      <w:r>
        <w:rPr>
          <w:rFonts w:ascii="Times New Roman" w:hAnsi="Times New Roman" w:cs="Times New Roman" w:eastAsia="Times New Roman" w:hint="default"/>
          <w:b/>
          <w:bCs/>
          <w:spacing w:val="-3"/>
          <w:sz w:val="24"/>
          <w:szCs w:val="24"/>
        </w:rPr>
        <w:t>2011</w:t>
      </w:r>
      <w:r>
        <w:rPr>
          <w:rFonts w:ascii="Times New Roman" w:hAnsi="Times New Roman" w:cs="Times New Roman" w:eastAsia="Times New Roman" w:hint="default"/>
          <w:b/>
          <w:bCs/>
          <w:spacing w:val="8"/>
          <w:sz w:val="24"/>
          <w:szCs w:val="24"/>
        </w:rPr>
        <w:t> </w:t>
      </w:r>
      <w:r>
        <w:rPr>
          <w:rFonts w:ascii="宋体" w:hAnsi="宋体" w:cs="宋体" w:eastAsia="宋体" w:hint="default"/>
          <w:sz w:val="24"/>
          <w:szCs w:val="24"/>
        </w:rPr>
        <w:t>年第一次临时股东大会</w:t>
      </w:r>
    </w:p>
    <w:p>
      <w:pPr>
        <w:pStyle w:val="BodyText"/>
        <w:spacing w:line="240" w:lineRule="auto" w:before="174"/>
        <w:ind w:left="568" w:right="832"/>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日，公司</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年第一次临时股东大会在深圳市南山区科技中二路</w:t>
      </w:r>
    </w:p>
    <w:p>
      <w:pPr>
        <w:pStyle w:val="BodyText"/>
        <w:spacing w:line="240" w:lineRule="auto" w:before="135"/>
        <w:ind w:left="222" w:right="0"/>
        <w:jc w:val="both"/>
      </w:pPr>
      <w:r>
        <w:rPr/>
        <w:t>深圳软件园 </w:t>
      </w:r>
      <w:r>
        <w:rPr>
          <w:rFonts w:ascii="Times New Roman" w:hAnsi="Times New Roman" w:cs="Times New Roman" w:eastAsia="Times New Roman" w:hint="default"/>
        </w:rPr>
        <w:t>12 </w:t>
      </w:r>
      <w:r>
        <w:rPr/>
        <w:t>栋 </w:t>
      </w:r>
      <w:r>
        <w:rPr>
          <w:rFonts w:ascii="Times New Roman" w:hAnsi="Times New Roman" w:cs="Times New Roman" w:eastAsia="Times New Roman" w:hint="default"/>
        </w:rPr>
        <w:t>302</w:t>
      </w:r>
      <w:r>
        <w:rPr>
          <w:rFonts w:ascii="Times New Roman" w:hAnsi="Times New Roman" w:cs="Times New Roman" w:eastAsia="Times New Roman" w:hint="default"/>
          <w:spacing w:val="-7"/>
        </w:rPr>
        <w:t> </w:t>
      </w:r>
      <w:r>
        <w:rPr/>
        <w:t>深圳市方直科技股份有限公司会议室召开，实际出席会议的股东</w:t>
      </w:r>
    </w:p>
    <w:p>
      <w:pPr>
        <w:pStyle w:val="BodyText"/>
        <w:spacing w:line="348" w:lineRule="auto" w:before="135"/>
        <w:ind w:left="222" w:right="1020"/>
        <w:jc w:val="both"/>
      </w:pPr>
      <w:r>
        <w:rPr/>
        <w:t>（或股东代表）共</w:t>
      </w:r>
      <w:r>
        <w:rPr>
          <w:spacing w:val="-61"/>
        </w:rPr>
        <w:t> </w:t>
      </w:r>
      <w:r>
        <w:rPr>
          <w:rFonts w:ascii="Times New Roman" w:hAnsi="Times New Roman" w:cs="Times New Roman" w:eastAsia="Times New Roman" w:hint="default"/>
        </w:rPr>
        <w:t>10 </w:t>
      </w:r>
      <w:r>
        <w:rPr/>
        <w:t>名，代表有表决权股份数</w:t>
      </w:r>
      <w:r>
        <w:rPr>
          <w:spacing w:val="-60"/>
        </w:rPr>
        <w:t> </w:t>
      </w:r>
      <w:r>
        <w:rPr>
          <w:rFonts w:ascii="Times New Roman" w:hAnsi="Times New Roman" w:cs="Times New Roman" w:eastAsia="Times New Roman" w:hint="default"/>
        </w:rPr>
        <w:t>33,000,000 </w:t>
      </w:r>
      <w:r>
        <w:rPr/>
        <w:t>股，占公司总股本的</w:t>
      </w:r>
      <w:r>
        <w:rPr>
          <w:spacing w:val="-60"/>
        </w:rPr>
        <w:t> </w:t>
      </w:r>
      <w:r>
        <w:rPr>
          <w:rFonts w:ascii="Times New Roman" w:hAnsi="Times New Roman" w:cs="Times New Roman" w:eastAsia="Times New Roman" w:hint="default"/>
        </w:rPr>
        <w:t>100</w:t>
      </w:r>
      <w:r>
        <w:rPr/>
        <w:t>％。 </w:t>
      </w:r>
      <w:r>
        <w:rPr>
          <w:spacing w:val="-7"/>
        </w:rPr>
        <w:t>大会审议通过了以下议案：《关于变更独立董事的议案》、《关于授权董事会办理相关事</w:t>
      </w:r>
      <w:r>
        <w:rPr>
          <w:spacing w:val="-106"/>
        </w:rPr>
        <w:t> </w:t>
      </w:r>
      <w:r>
        <w:rPr>
          <w:spacing w:val="-106"/>
        </w:rPr>
      </w:r>
      <w:r>
        <w:rPr>
          <w:spacing w:val="-21"/>
        </w:rPr>
        <w:t>宜的议案》。</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1"/>
          <w:szCs w:val="21"/>
        </w:rPr>
      </w:pPr>
    </w:p>
    <w:p>
      <w:pPr>
        <w:spacing w:before="0"/>
        <w:ind w:left="581" w:right="0" w:firstLine="0"/>
        <w:jc w:val="left"/>
        <w:rPr>
          <w:rFonts w:ascii="宋体" w:hAnsi="宋体" w:cs="宋体" w:eastAsia="宋体" w:hint="default"/>
          <w:sz w:val="24"/>
          <w:szCs w:val="24"/>
        </w:rPr>
      </w:pPr>
      <w:r>
        <w:rPr>
          <w:rFonts w:ascii="宋体" w:hAnsi="宋体" w:cs="宋体" w:eastAsia="宋体" w:hint="default"/>
          <w:sz w:val="24"/>
          <w:szCs w:val="24"/>
        </w:rPr>
        <w:t>（二）</w:t>
      </w:r>
      <w:r>
        <w:rPr>
          <w:rFonts w:ascii="Times New Roman" w:hAnsi="Times New Roman" w:cs="Times New Roman" w:eastAsia="Times New Roman" w:hint="default"/>
          <w:b/>
          <w:bCs/>
          <w:sz w:val="24"/>
          <w:szCs w:val="24"/>
        </w:rPr>
        <w:t>2010</w:t>
      </w:r>
      <w:r>
        <w:rPr>
          <w:rFonts w:ascii="宋体" w:hAnsi="宋体" w:cs="宋体" w:eastAsia="宋体" w:hint="default"/>
          <w:sz w:val="24"/>
          <w:szCs w:val="24"/>
        </w:rPr>
        <w:t>年年度股东大会</w:t>
      </w:r>
    </w:p>
    <w:p>
      <w:pPr>
        <w:spacing w:line="240" w:lineRule="auto" w:before="10"/>
        <w:rPr>
          <w:rFonts w:ascii="宋体" w:hAnsi="宋体" w:cs="宋体" w:eastAsia="宋体" w:hint="default"/>
          <w:sz w:val="25"/>
          <w:szCs w:val="25"/>
        </w:rPr>
      </w:pPr>
    </w:p>
    <w:p>
      <w:pPr>
        <w:pStyle w:val="BodyText"/>
        <w:spacing w:line="240" w:lineRule="auto" w:before="0"/>
        <w:ind w:left="701"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日，公司</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年年度股东大会在深圳市南山区科技中二路深圳软件</w:t>
      </w:r>
    </w:p>
    <w:p>
      <w:pPr>
        <w:pStyle w:val="BodyText"/>
        <w:spacing w:line="240" w:lineRule="auto" w:before="133"/>
        <w:ind w:left="222" w:right="0"/>
        <w:jc w:val="both"/>
      </w:pPr>
      <w:r>
        <w:rPr/>
        <w:t>园</w:t>
      </w:r>
      <w:r>
        <w:rPr>
          <w:spacing w:val="-32"/>
        </w:rPr>
        <w:t> </w:t>
      </w:r>
      <w:r>
        <w:rPr>
          <w:rFonts w:ascii="宋体" w:hAnsi="宋体" w:cs="宋体" w:eastAsia="宋体" w:hint="default"/>
        </w:rPr>
        <w:t>12</w:t>
      </w:r>
      <w:r>
        <w:rPr>
          <w:rFonts w:ascii="宋体" w:hAnsi="宋体" w:cs="宋体" w:eastAsia="宋体" w:hint="default"/>
          <w:spacing w:val="-32"/>
        </w:rPr>
        <w:t> </w:t>
      </w:r>
      <w:r>
        <w:rPr/>
        <w:t>栋</w:t>
      </w:r>
      <w:r>
        <w:rPr>
          <w:spacing w:val="-32"/>
        </w:rPr>
        <w:t> </w:t>
      </w:r>
      <w:r>
        <w:rPr>
          <w:rFonts w:ascii="宋体" w:hAnsi="宋体" w:cs="宋体" w:eastAsia="宋体" w:hint="default"/>
        </w:rPr>
        <w:t>302</w:t>
      </w:r>
      <w:r>
        <w:rPr>
          <w:rFonts w:ascii="宋体" w:hAnsi="宋体" w:cs="宋体" w:eastAsia="宋体" w:hint="default"/>
          <w:spacing w:val="-32"/>
        </w:rPr>
        <w:t> </w:t>
      </w:r>
      <w:r>
        <w:rPr/>
        <w:t>深圳市方直科技股份有限公司会议室召开，实际出席会议的股东（或股东</w:t>
      </w:r>
    </w:p>
    <w:p>
      <w:pPr>
        <w:pStyle w:val="BodyText"/>
        <w:spacing w:line="240" w:lineRule="auto" w:before="151"/>
        <w:ind w:left="222" w:right="0"/>
        <w:jc w:val="both"/>
      </w:pPr>
      <w:r>
        <w:rPr>
          <w:spacing w:val="-5"/>
        </w:rPr>
        <w:t>代表）共</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名，代表有表决权股份数</w:t>
      </w:r>
      <w:r>
        <w:rPr>
          <w:spacing w:val="-70"/>
        </w:rPr>
        <w:t> </w:t>
      </w:r>
      <w:r>
        <w:rPr>
          <w:rFonts w:ascii="Times New Roman" w:hAnsi="Times New Roman" w:cs="Times New Roman" w:eastAsia="Times New Roman" w:hint="default"/>
        </w:rPr>
        <w:t>33,000,000</w:t>
      </w:r>
      <w:r>
        <w:rPr>
          <w:rFonts w:ascii="Times New Roman" w:hAnsi="Times New Roman" w:cs="Times New Roman" w:eastAsia="Times New Roman" w:hint="default"/>
          <w:spacing w:val="-10"/>
        </w:rPr>
        <w:t> </w:t>
      </w:r>
      <w:r>
        <w:rPr/>
        <w:t>股，占公司总股本的</w:t>
      </w:r>
      <w:r>
        <w:rPr>
          <w:spacing w:val="-70"/>
        </w:rPr>
        <w:t> </w:t>
      </w:r>
      <w:r>
        <w:rPr>
          <w:rFonts w:ascii="Times New Roman" w:hAnsi="Times New Roman" w:cs="Times New Roman" w:eastAsia="Times New Roman" w:hint="default"/>
        </w:rPr>
        <w:t>100</w:t>
      </w:r>
      <w:r>
        <w:rPr/>
        <w:t>％。大会审议</w:t>
      </w:r>
    </w:p>
    <w:p>
      <w:pPr>
        <w:spacing w:after="0" w:line="240" w:lineRule="auto"/>
        <w:jc w:val="both"/>
        <w:sectPr>
          <w:pgSz w:w="11910" w:h="16840"/>
          <w:pgMar w:header="877" w:footer="1268" w:top="1100" w:bottom="1460" w:left="1480" w:right="0"/>
        </w:sectPr>
      </w:pPr>
    </w:p>
    <w:p>
      <w:pPr>
        <w:spacing w:line="240" w:lineRule="auto" w:before="11"/>
        <w:rPr>
          <w:rFonts w:ascii="宋体" w:hAnsi="宋体" w:cs="宋体" w:eastAsia="宋体" w:hint="default"/>
          <w:sz w:val="17"/>
          <w:szCs w:val="17"/>
        </w:rPr>
      </w:pPr>
    </w:p>
    <w:p>
      <w:pPr>
        <w:pStyle w:val="BodyText"/>
        <w:spacing w:line="336" w:lineRule="auto" w:before="26"/>
        <w:ind w:right="953"/>
        <w:jc w:val="left"/>
      </w:pPr>
      <w:r>
        <w:rPr/>
        <w:t>通过了以下议案</w:t>
      </w:r>
      <w:r>
        <w:rPr>
          <w:spacing w:val="-1"/>
        </w:rPr>
        <w:t>：</w:t>
      </w:r>
      <w:r>
        <w:rPr/>
        <w:t>《</w:t>
      </w:r>
      <w:r>
        <w:rPr>
          <w:rFonts w:ascii="Times New Roman" w:hAnsi="Times New Roman" w:cs="Times New Roman" w:eastAsia="Times New Roman" w:hint="default"/>
        </w:rPr>
        <w:t>2010 </w:t>
      </w:r>
      <w:r>
        <w:rPr>
          <w:rFonts w:ascii="Times New Roman" w:hAnsi="Times New Roman" w:cs="Times New Roman" w:eastAsia="Times New Roman" w:hint="default"/>
          <w:spacing w:val="-3"/>
        </w:rPr>
        <w:t> </w:t>
      </w:r>
      <w:r>
        <w:rPr/>
        <w:t>年度董事会工作报告</w:t>
      </w:r>
      <w:r>
        <w:rPr>
          <w:spacing w:val="-120"/>
        </w:rPr>
        <w:t>》、</w:t>
      </w:r>
      <w:r>
        <w:rPr/>
        <w:t>《</w:t>
      </w:r>
      <w:r>
        <w:rPr>
          <w:rFonts w:ascii="Times New Roman" w:hAnsi="Times New Roman" w:cs="Times New Roman" w:eastAsia="Times New Roman" w:hint="default"/>
        </w:rPr>
        <w:t>2010 </w:t>
      </w:r>
      <w:r>
        <w:rPr>
          <w:rFonts w:ascii="Times New Roman" w:hAnsi="Times New Roman" w:cs="Times New Roman" w:eastAsia="Times New Roman" w:hint="default"/>
          <w:spacing w:val="-3"/>
        </w:rPr>
        <w:t> </w:t>
      </w:r>
      <w:r>
        <w:rPr/>
        <w:t>年度监事会工作报告</w:t>
      </w:r>
      <w:r>
        <w:rPr>
          <w:spacing w:val="-120"/>
        </w:rPr>
        <w:t>》、</w:t>
      </w:r>
      <w:r>
        <w:rPr/>
        <w:t>《</w:t>
      </w:r>
      <w:r>
        <w:rPr>
          <w:rFonts w:ascii="Times New Roman" w:hAnsi="Times New Roman" w:cs="Times New Roman" w:eastAsia="Times New Roman" w:hint="default"/>
        </w:rPr>
        <w:t>2010 </w:t>
      </w:r>
      <w:r>
        <w:rPr/>
        <w:t>年度财务决算报告</w:t>
      </w:r>
      <w:r>
        <w:rPr>
          <w:spacing w:val="-121"/>
        </w:rPr>
        <w:t>》</w:t>
      </w:r>
      <w:r>
        <w:rPr>
          <w:spacing w:val="-139"/>
        </w:rPr>
        <w:t>、</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年度财务预算报告</w:t>
      </w:r>
      <w:r>
        <w:rPr>
          <w:spacing w:val="-120"/>
        </w:rPr>
        <w:t>》</w:t>
      </w:r>
      <w:r>
        <w:rPr>
          <w:spacing w:val="-140"/>
        </w:rPr>
        <w:t>、</w:t>
      </w:r>
      <w:r>
        <w:rPr/>
        <w:t>《关于公司</w:t>
      </w:r>
      <w:r>
        <w:rPr>
          <w:spacing w:val="-60"/>
        </w:rPr>
        <w:t> </w:t>
      </w:r>
      <w:r>
        <w:rPr>
          <w:rFonts w:ascii="Times New Roman" w:hAnsi="Times New Roman" w:cs="Times New Roman" w:eastAsia="Times New Roman" w:hint="default"/>
        </w:rPr>
        <w:t>2010 </w:t>
      </w:r>
      <w:r>
        <w:rPr/>
        <w:t>年度利润分配预案</w:t>
      </w:r>
      <w:r>
        <w:rPr>
          <w:spacing w:val="-19"/>
        </w:rPr>
        <w:t>》</w:t>
      </w:r>
      <w:r>
        <w:rPr/>
        <w:t>、</w:t>
      </w:r>
    </w:p>
    <w:p>
      <w:pPr>
        <w:pStyle w:val="BodyText"/>
        <w:spacing w:line="355" w:lineRule="auto" w:before="29"/>
        <w:ind w:right="1070"/>
        <w:jc w:val="left"/>
      </w:pPr>
      <w:r>
        <w:rPr/>
        <w:t>《关于 </w:t>
      </w:r>
      <w:r>
        <w:rPr>
          <w:rFonts w:ascii="宋体" w:hAnsi="宋体" w:cs="宋体" w:eastAsia="宋体" w:hint="default"/>
        </w:rPr>
        <w:t>2011</w:t>
      </w:r>
      <w:r>
        <w:rPr>
          <w:rFonts w:ascii="宋体" w:hAnsi="宋体" w:cs="宋体" w:eastAsia="宋体" w:hint="default"/>
          <w:spacing w:val="18"/>
        </w:rPr>
        <w:t> </w:t>
      </w:r>
      <w:r>
        <w:rPr>
          <w:spacing w:val="-8"/>
        </w:rPr>
        <w:t>年度公司董事、监事、高管人员薪酬的议案》、《关于续聘会计师事务所的</w:t>
      </w:r>
      <w:r>
        <w:rPr/>
        <w:t> 议案》。</w:t>
      </w:r>
    </w:p>
    <w:p>
      <w:pPr>
        <w:spacing w:line="240" w:lineRule="auto" w:before="6"/>
        <w:rPr>
          <w:rFonts w:ascii="宋体" w:hAnsi="宋体" w:cs="宋体" w:eastAsia="宋体" w:hint="default"/>
          <w:sz w:val="30"/>
          <w:szCs w:val="30"/>
        </w:rPr>
      </w:pPr>
    </w:p>
    <w:p>
      <w:pPr>
        <w:spacing w:before="0"/>
        <w:ind w:left="621" w:right="945" w:firstLine="0"/>
        <w:jc w:val="left"/>
        <w:rPr>
          <w:rFonts w:ascii="宋体" w:hAnsi="宋体" w:cs="宋体" w:eastAsia="宋体" w:hint="default"/>
          <w:sz w:val="24"/>
          <w:szCs w:val="24"/>
        </w:rPr>
      </w:pPr>
      <w:r>
        <w:rPr>
          <w:rFonts w:ascii="宋体" w:hAnsi="宋体" w:cs="宋体" w:eastAsia="宋体" w:hint="default"/>
          <w:sz w:val="24"/>
          <w:szCs w:val="24"/>
        </w:rPr>
        <w:t>（三）</w:t>
      </w:r>
      <w:r>
        <w:rPr>
          <w:rFonts w:ascii="Times New Roman" w:hAnsi="Times New Roman" w:cs="Times New Roman" w:eastAsia="Times New Roman" w:hint="default"/>
          <w:b/>
          <w:bCs/>
          <w:sz w:val="24"/>
          <w:szCs w:val="24"/>
        </w:rPr>
        <w:t>2011</w:t>
      </w:r>
      <w:r>
        <w:rPr>
          <w:rFonts w:ascii="宋体" w:hAnsi="宋体" w:cs="宋体" w:eastAsia="宋体" w:hint="default"/>
          <w:sz w:val="24"/>
          <w:szCs w:val="24"/>
        </w:rPr>
        <w:t>年第二次临时股东大会</w:t>
      </w:r>
    </w:p>
    <w:p>
      <w:pPr>
        <w:pStyle w:val="BodyText"/>
        <w:spacing w:line="240" w:lineRule="auto" w:before="176"/>
        <w:ind w:left="621" w:right="945"/>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日，公司</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年第二次临时股东大会在深圳市南山区科技中二路深</w:t>
      </w:r>
    </w:p>
    <w:p>
      <w:pPr>
        <w:pStyle w:val="BodyText"/>
        <w:spacing w:line="240" w:lineRule="auto" w:before="133"/>
        <w:ind w:right="945"/>
        <w:jc w:val="left"/>
      </w:pPr>
      <w:r>
        <w:rPr/>
        <w:t>圳软件园</w:t>
      </w:r>
      <w:r>
        <w:rPr>
          <w:spacing w:val="-55"/>
        </w:rPr>
        <w:t> </w:t>
      </w:r>
      <w:r>
        <w:rPr>
          <w:rFonts w:ascii="宋体" w:hAnsi="宋体" w:cs="宋体" w:eastAsia="宋体" w:hint="default"/>
        </w:rPr>
        <w:t>12</w:t>
      </w:r>
      <w:r>
        <w:rPr>
          <w:rFonts w:ascii="宋体" w:hAnsi="宋体" w:cs="宋体" w:eastAsia="宋体" w:hint="default"/>
          <w:spacing w:val="-54"/>
        </w:rPr>
        <w:t> </w:t>
      </w:r>
      <w:r>
        <w:rPr/>
        <w:t>栋</w:t>
      </w:r>
      <w:r>
        <w:rPr>
          <w:spacing w:val="-54"/>
        </w:rPr>
        <w:t> </w:t>
      </w:r>
      <w:r>
        <w:rPr>
          <w:rFonts w:ascii="宋体" w:hAnsi="宋体" w:cs="宋体" w:eastAsia="宋体" w:hint="default"/>
        </w:rPr>
        <w:t>302</w:t>
      </w:r>
      <w:r>
        <w:rPr>
          <w:rFonts w:ascii="宋体" w:hAnsi="宋体" w:cs="宋体" w:eastAsia="宋体" w:hint="default"/>
          <w:spacing w:val="-54"/>
        </w:rPr>
        <w:t> </w:t>
      </w:r>
      <w:r>
        <w:rPr>
          <w:spacing w:val="-5"/>
        </w:rPr>
        <w:t>深圳市方直科技股份有限公司会议室召开，本次出席会议的股东（代</w:t>
      </w:r>
    </w:p>
    <w:p>
      <w:pPr>
        <w:pStyle w:val="BodyText"/>
        <w:spacing w:line="357" w:lineRule="auto" w:before="154"/>
        <w:ind w:right="958"/>
        <w:jc w:val="left"/>
      </w:pPr>
      <w:r>
        <w:rPr>
          <w:spacing w:val="-19"/>
        </w:rPr>
        <w:t>理人）共 </w:t>
      </w:r>
      <w:r>
        <w:rPr>
          <w:rFonts w:ascii="宋体" w:hAnsi="宋体" w:cs="宋体" w:eastAsia="宋体" w:hint="default"/>
        </w:rPr>
        <w:t>9 </w:t>
      </w:r>
      <w:r>
        <w:rPr>
          <w:spacing w:val="-22"/>
        </w:rPr>
        <w:t>名，所持（代理）股份 </w:t>
      </w:r>
      <w:r>
        <w:rPr>
          <w:rFonts w:ascii="宋体" w:hAnsi="宋体" w:cs="宋体" w:eastAsia="宋体" w:hint="default"/>
        </w:rPr>
        <w:t>29,550,803 </w:t>
      </w:r>
      <w:r>
        <w:rPr>
          <w:spacing w:val="-6"/>
        </w:rPr>
        <w:t>股，占公司有表决权总股份数的</w:t>
      </w:r>
      <w:r>
        <w:rPr>
          <w:spacing w:val="-73"/>
        </w:rPr>
        <w:t> </w:t>
      </w:r>
      <w:r>
        <w:rPr>
          <w:rFonts w:ascii="宋体" w:hAnsi="宋体" w:cs="宋体" w:eastAsia="宋体" w:hint="default"/>
        </w:rPr>
        <w:t>67.16</w:t>
      </w:r>
      <w:r>
        <w:rPr/>
        <w:t>％。</w:t>
      </w:r>
      <w:r>
        <w:rPr>
          <w:spacing w:val="-3"/>
        </w:rPr>
        <w:t> </w:t>
      </w:r>
      <w:r>
        <w:rPr/>
        <w:t>大会审议通过了以下议案：《</w:t>
      </w:r>
      <w:r>
        <w:rPr>
          <w:rFonts w:ascii="宋体" w:hAnsi="宋体" w:cs="宋体" w:eastAsia="宋体" w:hint="default"/>
        </w:rPr>
        <w:t>2011</w:t>
      </w:r>
      <w:r>
        <w:rPr>
          <w:rFonts w:ascii="宋体" w:hAnsi="宋体" w:cs="宋体" w:eastAsia="宋体" w:hint="default"/>
          <w:spacing w:val="-60"/>
        </w:rPr>
        <w:t> </w:t>
      </w:r>
      <w:r>
        <w:rPr/>
        <w:t>年半年度利润分配预案》。</w:t>
      </w:r>
    </w:p>
    <w:p>
      <w:pPr>
        <w:spacing w:line="744" w:lineRule="exact" w:before="36"/>
        <w:ind w:left="621" w:right="958" w:firstLine="2"/>
        <w:jc w:val="left"/>
        <w:rPr>
          <w:rFonts w:ascii="宋体" w:hAnsi="宋体" w:cs="宋体" w:eastAsia="宋体" w:hint="default"/>
          <w:sz w:val="24"/>
          <w:szCs w:val="24"/>
        </w:rPr>
      </w:pPr>
      <w:r>
        <w:rPr>
          <w:rFonts w:ascii="宋体" w:hAnsi="宋体" w:cs="宋体" w:eastAsia="宋体" w:hint="default"/>
          <w:b/>
          <w:bCs/>
          <w:sz w:val="24"/>
          <w:szCs w:val="24"/>
        </w:rPr>
        <w:t>四、董事会运行情况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报告期内，公司董事会会议的有关情况请参阅本年度报告</w:t>
      </w:r>
      <w:r>
        <w:rPr>
          <w:rFonts w:ascii="Times New Roman" w:hAnsi="Times New Roman" w:cs="Times New Roman" w:eastAsia="Times New Roman" w:hint="default"/>
          <w:sz w:val="24"/>
          <w:szCs w:val="24"/>
        </w:rPr>
        <w:t>“</w:t>
      </w:r>
      <w:r>
        <w:rPr>
          <w:rFonts w:ascii="宋体" w:hAnsi="宋体" w:cs="宋体" w:eastAsia="宋体" w:hint="default"/>
          <w:sz w:val="24"/>
          <w:szCs w:val="24"/>
        </w:rPr>
        <w:t>第四节 董事会报告 五、</w:t>
      </w:r>
    </w:p>
    <w:p>
      <w:pPr>
        <w:pStyle w:val="BodyText"/>
        <w:spacing w:line="240" w:lineRule="auto"/>
        <w:ind w:right="945"/>
        <w:jc w:val="left"/>
      </w:pPr>
      <w:r>
        <w:rPr/>
        <w:t>公司董事会日常工作情况</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8"/>
          <w:szCs w:val="28"/>
        </w:rPr>
      </w:pPr>
    </w:p>
    <w:p>
      <w:pPr>
        <w:pStyle w:val="BodyText"/>
        <w:spacing w:line="357" w:lineRule="auto" w:before="0"/>
        <w:ind w:right="1087" w:firstLine="479"/>
        <w:jc w:val="both"/>
      </w:pPr>
      <w:r>
        <w:rPr>
          <w:spacing w:val="-1"/>
        </w:rPr>
        <w:t>报告期内公司历次股东大会、董事会有关情况的官方披露网站为中国证监会创业板</w:t>
      </w:r>
      <w:r>
        <w:rPr/>
        <w:t> </w:t>
      </w:r>
      <w:r>
        <w:rPr>
          <w:spacing w:val="-7"/>
          <w:w w:val="99"/>
        </w:rPr>
        <w:t>指定信息披露网站：巨潮资讯网（</w:t>
      </w:r>
      <w:hyperlink r:id="rId20">
        <w:r>
          <w:rPr>
            <w:rFonts w:ascii="Times New Roman" w:hAnsi="Times New Roman" w:cs="Times New Roman" w:eastAsia="Times New Roman" w:hint="default"/>
            <w:spacing w:val="-7"/>
            <w:w w:val="99"/>
          </w:rPr>
          <w:t>http://www.cninfo.com.cn</w:t>
        </w:r>
      </w:hyperlink>
      <w:r>
        <w:rPr>
          <w:spacing w:val="-7"/>
          <w:w w:val="99"/>
        </w:rPr>
        <w:t>）。</w:t>
      </w:r>
      <w:r>
        <w:rPr>
          <w:w w:val="99"/>
        </w:rPr>
      </w:r>
    </w:p>
    <w:p>
      <w:pPr>
        <w:spacing w:line="240" w:lineRule="auto" w:before="3"/>
        <w:rPr>
          <w:rFonts w:ascii="宋体" w:hAnsi="宋体" w:cs="宋体" w:eastAsia="宋体" w:hint="default"/>
          <w:sz w:val="24"/>
          <w:szCs w:val="24"/>
        </w:rPr>
      </w:pPr>
    </w:p>
    <w:p>
      <w:pPr>
        <w:pStyle w:val="Heading3"/>
        <w:spacing w:line="240" w:lineRule="auto"/>
        <w:ind w:right="945"/>
        <w:jc w:val="left"/>
        <w:rPr>
          <w:b w:val="0"/>
          <w:bCs w:val="0"/>
        </w:rPr>
      </w:pPr>
      <w:r>
        <w:rPr/>
        <w:t>五、董事会下设专门委员会工作情况</w:t>
      </w:r>
      <w:r>
        <w:rPr>
          <w:b w:val="0"/>
          <w:bCs w:val="0"/>
        </w:rPr>
      </w:r>
    </w:p>
    <w:p>
      <w:pPr>
        <w:spacing w:line="240" w:lineRule="auto" w:before="10"/>
        <w:rPr>
          <w:rFonts w:ascii="宋体" w:hAnsi="宋体" w:cs="宋体" w:eastAsia="宋体" w:hint="default"/>
          <w:b/>
          <w:bCs/>
          <w:sz w:val="35"/>
          <w:szCs w:val="35"/>
        </w:rPr>
      </w:pPr>
    </w:p>
    <w:p>
      <w:pPr>
        <w:pStyle w:val="BodyText"/>
        <w:spacing w:line="357" w:lineRule="auto" w:before="0"/>
        <w:ind w:right="1089" w:firstLine="479"/>
        <w:jc w:val="both"/>
      </w:pPr>
      <w:r>
        <w:rPr>
          <w:spacing w:val="-1"/>
        </w:rPr>
        <w:t>公司董事会下设战略委员会、提名委员会、审计委员会、薪酬与考核委员会。各专</w:t>
      </w:r>
      <w:r>
        <w:rPr/>
        <w:t> </w:t>
      </w:r>
      <w:r>
        <w:rPr>
          <w:spacing w:val="-1"/>
        </w:rPr>
        <w:t>门委员会依据公司董事会所制定的《专门委员会议事规则》的职权范围运作，就专业性</w:t>
      </w:r>
      <w:r>
        <w:rPr>
          <w:spacing w:val="-91"/>
        </w:rPr>
        <w:t> </w:t>
      </w:r>
      <w:r>
        <w:rPr>
          <w:spacing w:val="-91"/>
        </w:rPr>
      </w:r>
      <w:r>
        <w:rPr/>
        <w:t>事项进行研究，提出意见和建议，供董事会决策。</w:t>
      </w:r>
    </w:p>
    <w:p>
      <w:pPr>
        <w:spacing w:line="240" w:lineRule="auto" w:before="11"/>
        <w:rPr>
          <w:rFonts w:ascii="宋体" w:hAnsi="宋体" w:cs="宋体" w:eastAsia="宋体" w:hint="default"/>
          <w:sz w:val="26"/>
          <w:szCs w:val="26"/>
        </w:rPr>
      </w:pPr>
    </w:p>
    <w:p>
      <w:pPr>
        <w:pStyle w:val="Heading3"/>
        <w:spacing w:line="240" w:lineRule="auto"/>
        <w:ind w:right="945"/>
        <w:jc w:val="left"/>
        <w:rPr>
          <w:b w:val="0"/>
          <w:bCs w:val="0"/>
        </w:rPr>
      </w:pPr>
      <w:r>
        <w:rPr/>
        <w:t>（一）审计委员会的履职情况</w:t>
      </w:r>
      <w:r>
        <w:rPr>
          <w:b w:val="0"/>
          <w:bCs w:val="0"/>
        </w:rPr>
      </w:r>
    </w:p>
    <w:p>
      <w:pPr>
        <w:spacing w:line="240" w:lineRule="auto" w:before="10"/>
        <w:rPr>
          <w:rFonts w:ascii="宋体" w:hAnsi="宋体" w:cs="宋体" w:eastAsia="宋体" w:hint="default"/>
          <w:b/>
          <w:bCs/>
          <w:sz w:val="35"/>
          <w:szCs w:val="35"/>
        </w:rPr>
      </w:pPr>
    </w:p>
    <w:p>
      <w:pPr>
        <w:pStyle w:val="BodyText"/>
        <w:spacing w:line="357" w:lineRule="auto" w:before="0"/>
        <w:ind w:right="1086" w:firstLine="465"/>
        <w:jc w:val="both"/>
      </w:pPr>
      <w:r>
        <w:rPr/>
        <w:t>公司设有董事会审计委员会，由董事陈赛芝女士、贾国义先生、陈克让先生组成， </w:t>
      </w:r>
      <w:r>
        <w:rPr>
          <w:spacing w:val="-1"/>
        </w:rPr>
        <w:t>主任委员由财务专业的独立董事陈赛芝女士担任。主要负责内部审计与外部审计之间进</w:t>
      </w:r>
      <w:r>
        <w:rPr>
          <w:spacing w:val="-88"/>
        </w:rPr>
        <w:t> </w:t>
      </w:r>
      <w:r>
        <w:rPr>
          <w:spacing w:val="-88"/>
        </w:rPr>
      </w:r>
      <w:r>
        <w:rPr>
          <w:spacing w:val="-1"/>
        </w:rPr>
        <w:t>行沟通，并监督公司内部审计制度的实施，审查公司内部控制制度的执行情况，对重大</w:t>
      </w:r>
      <w:r>
        <w:rPr>
          <w:spacing w:val="-91"/>
        </w:rPr>
        <w:t> </w:t>
      </w:r>
      <w:r>
        <w:rPr>
          <w:spacing w:val="-91"/>
        </w:rPr>
      </w:r>
      <w:r>
        <w:rPr/>
        <w:t>关联交易进行审计，审核公司的财务信息及其披露政策。</w:t>
      </w:r>
    </w:p>
    <w:p>
      <w:pPr>
        <w:spacing w:after="0" w:line="357" w:lineRule="auto"/>
        <w:jc w:val="both"/>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57" w:lineRule="auto" w:before="26"/>
        <w:ind w:right="945" w:firstLine="542"/>
        <w:jc w:val="left"/>
      </w:pPr>
      <w:r>
        <w:rPr>
          <w:spacing w:val="-3"/>
        </w:rPr>
        <w:t>根据中国证监会、深圳证券交易所的有关规定及本公司《审计委员会工作细则》，</w:t>
      </w:r>
      <w:r>
        <w:rPr/>
        <w:t> 公司董事会审计委员会本着勤勉尽责的原则，履行了以下工作职责：</w:t>
      </w:r>
    </w:p>
    <w:p>
      <w:pPr>
        <w:spacing w:line="240" w:lineRule="auto" w:before="1"/>
        <w:rPr>
          <w:rFonts w:ascii="宋体" w:hAnsi="宋体" w:cs="宋体" w:eastAsia="宋体" w:hint="default"/>
          <w:sz w:val="24"/>
          <w:szCs w:val="24"/>
        </w:rPr>
      </w:pPr>
    </w:p>
    <w:p>
      <w:pPr>
        <w:pStyle w:val="BodyText"/>
        <w:spacing w:line="240" w:lineRule="auto" w:before="0"/>
        <w:ind w:left="621" w:right="945"/>
        <w:jc w:val="left"/>
      </w:pPr>
      <w:r>
        <w:rPr>
          <w:rFonts w:ascii="宋体" w:hAnsi="宋体" w:cs="宋体" w:eastAsia="宋体" w:hint="default"/>
        </w:rPr>
        <w:t>1</w:t>
      </w:r>
      <w:r>
        <w:rPr/>
        <w:t>、报告期内，公司第一届董事会审计委员会共召开了 </w:t>
      </w:r>
      <w:r>
        <w:rPr>
          <w:rFonts w:ascii="宋体" w:hAnsi="宋体" w:cs="宋体" w:eastAsia="宋体" w:hint="default"/>
        </w:rPr>
        <w:t>4</w:t>
      </w:r>
      <w:r>
        <w:rPr>
          <w:rFonts w:ascii="宋体" w:hAnsi="宋体" w:cs="宋体" w:eastAsia="宋体" w:hint="default"/>
          <w:spacing w:val="-5"/>
        </w:rPr>
        <w:t> </w:t>
      </w:r>
      <w:r>
        <w:rPr/>
        <w:t>次会议，会议分别讨论并</w:t>
      </w:r>
    </w:p>
    <w:p>
      <w:pPr>
        <w:pStyle w:val="BodyText"/>
        <w:spacing w:line="357" w:lineRule="auto" w:before="154"/>
        <w:ind w:right="1085"/>
        <w:jc w:val="both"/>
      </w:pPr>
      <w:r>
        <w:rPr/>
        <w:t>审核了公司以下事项：《董事会审计委员会</w:t>
      </w:r>
      <w:r>
        <w:rPr>
          <w:spacing w:val="-62"/>
        </w:rPr>
        <w:t> </w:t>
      </w:r>
      <w:r>
        <w:rPr>
          <w:rFonts w:ascii="宋体" w:hAnsi="宋体" w:cs="宋体" w:eastAsia="宋体" w:hint="default"/>
        </w:rPr>
        <w:t>2010</w:t>
      </w:r>
      <w:r>
        <w:rPr>
          <w:rFonts w:ascii="宋体" w:hAnsi="宋体" w:cs="宋体" w:eastAsia="宋体" w:hint="default"/>
          <w:spacing w:val="-62"/>
        </w:rPr>
        <w:t> </w:t>
      </w:r>
      <w:r>
        <w:rPr/>
        <w:t>年度工作报告》、《公司</w:t>
      </w:r>
      <w:r>
        <w:rPr>
          <w:spacing w:val="-62"/>
        </w:rPr>
        <w:t> </w:t>
      </w:r>
      <w:r>
        <w:rPr>
          <w:rFonts w:ascii="宋体" w:hAnsi="宋体" w:cs="宋体" w:eastAsia="宋体" w:hint="default"/>
        </w:rPr>
        <w:t>2010</w:t>
      </w:r>
      <w:r>
        <w:rPr>
          <w:rFonts w:ascii="宋体" w:hAnsi="宋体" w:cs="宋体" w:eastAsia="宋体" w:hint="default"/>
          <w:spacing w:val="-62"/>
        </w:rPr>
        <w:t> </w:t>
      </w:r>
      <w:r>
        <w:rPr/>
        <w:t>年度财 务报告》、《关于对公司外聘审计机构的工作评价及聘任建议》、《关于公司内部控制 制度实施情况的议案》、《关于公司关联交易情况的议案》、《关于规范财务会计基础 工作专项活动的工作安排》、《关于开展规范财务会计基础工作专项活动的自查报告议 案》，并对公司审计部工作进行指导，形成决议并提交董事会。</w:t>
      </w:r>
    </w:p>
    <w:p>
      <w:pPr>
        <w:spacing w:line="240" w:lineRule="auto" w:before="4"/>
        <w:rPr>
          <w:rFonts w:ascii="宋体" w:hAnsi="宋体" w:cs="宋体" w:eastAsia="宋体" w:hint="default"/>
          <w:sz w:val="24"/>
          <w:szCs w:val="24"/>
        </w:rPr>
      </w:pPr>
    </w:p>
    <w:p>
      <w:pPr>
        <w:pStyle w:val="BodyText"/>
        <w:spacing w:line="357" w:lineRule="auto" w:before="0"/>
        <w:ind w:left="621" w:right="1065" w:hanging="120"/>
        <w:jc w:val="left"/>
      </w:pPr>
      <w:r>
        <w:rPr>
          <w:rFonts w:ascii="宋体" w:hAnsi="宋体" w:cs="宋体" w:eastAsia="宋体" w:hint="default"/>
        </w:rPr>
        <w:t>2</w:t>
      </w:r>
      <w:r>
        <w:rPr/>
        <w:t>、对公司</w:t>
      </w:r>
      <w:r>
        <w:rPr>
          <w:rFonts w:ascii="宋体" w:hAnsi="宋体" w:cs="宋体" w:eastAsia="宋体" w:hint="default"/>
        </w:rPr>
        <w:t>2011</w:t>
      </w:r>
      <w:r>
        <w:rPr/>
        <w:t>年年报审计工作情况 审计委员会于</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w:t>
      </w:r>
      <w:r>
        <w:rPr/>
        <w:t>日，与负责公司年度审计工作的大华会计师事务所有限公</w:t>
      </w:r>
    </w:p>
    <w:p>
      <w:pPr>
        <w:pStyle w:val="BodyText"/>
        <w:spacing w:line="357" w:lineRule="auto"/>
        <w:ind w:right="1064"/>
        <w:jc w:val="left"/>
        <w:rPr>
          <w:rFonts w:ascii="宋体" w:hAnsi="宋体" w:cs="宋体" w:eastAsia="宋体" w:hint="default"/>
        </w:rPr>
      </w:pPr>
      <w:r>
        <w:rPr/>
        <w:t>司注册会计师邮件进行了年报审计工作的事前沟通，对年审会计师制定的审计工作计 </w:t>
      </w:r>
      <w:r>
        <w:rPr>
          <w:spacing w:val="-1"/>
        </w:rPr>
        <w:t>划，包括现场审计时间安排、人员分工、审计策略、重点关注事项等方面进行了充分的</w:t>
      </w:r>
      <w:r>
        <w:rPr>
          <w:spacing w:val="-92"/>
        </w:rPr>
        <w:t> </w:t>
      </w:r>
      <w:r>
        <w:rPr>
          <w:spacing w:val="-92"/>
        </w:rPr>
      </w:r>
      <w:r>
        <w:rPr>
          <w:spacing w:val="-1"/>
        </w:rPr>
        <w:t>沟通。审计进场后督促审计工作进展，保持与审计会计师的联系和沟通，就审计过程中</w:t>
      </w:r>
      <w:r>
        <w:rPr>
          <w:spacing w:val="-91"/>
        </w:rPr>
        <w:t> </w:t>
      </w:r>
      <w:r>
        <w:rPr>
          <w:spacing w:val="-91"/>
        </w:rPr>
      </w:r>
      <w:r>
        <w:rPr/>
        <w:t>发现的问题及时交换意见，确保审计的独立性并督促审计工作的如期完成。</w:t>
      </w:r>
      <w:r>
        <w:rPr>
          <w:rFonts w:ascii="宋体" w:hAnsi="宋体" w:cs="宋体" w:eastAsia="宋体" w:hint="default"/>
        </w:rPr>
        <w:t>2012</w:t>
      </w:r>
      <w:r>
        <w:rPr/>
        <w:t>年</w:t>
      </w:r>
      <w:r>
        <w:rPr>
          <w:rFonts w:ascii="宋体" w:hAnsi="宋体" w:cs="宋体" w:eastAsia="宋体" w:hint="default"/>
        </w:rPr>
        <w:t>2</w:t>
      </w:r>
      <w:r>
        <w:rPr/>
        <w:t>月 </w:t>
      </w:r>
      <w:r>
        <w:rPr>
          <w:rFonts w:ascii="宋体" w:hAnsi="宋体" w:cs="宋体" w:eastAsia="宋体" w:hint="default"/>
          <w:spacing w:val="-1"/>
        </w:rPr>
        <w:t>20</w:t>
      </w:r>
      <w:r>
        <w:rPr>
          <w:spacing w:val="-1"/>
        </w:rPr>
        <w:t>日召开审计委员会议，审议《</w:t>
      </w:r>
      <w:r>
        <w:rPr>
          <w:rFonts w:ascii="宋体" w:hAnsi="宋体" w:cs="宋体" w:eastAsia="宋体" w:hint="default"/>
          <w:spacing w:val="-1"/>
        </w:rPr>
        <w:t>2011</w:t>
      </w:r>
      <w:r>
        <w:rPr>
          <w:spacing w:val="-1"/>
        </w:rPr>
        <w:t>年度审计部工作总结报告》、《</w:t>
      </w:r>
      <w:r>
        <w:rPr>
          <w:rFonts w:ascii="宋体" w:hAnsi="宋体" w:cs="宋体" w:eastAsia="宋体" w:hint="default"/>
          <w:spacing w:val="-1"/>
        </w:rPr>
        <w:t>2012</w:t>
      </w:r>
      <w:r>
        <w:rPr>
          <w:spacing w:val="-1"/>
        </w:rPr>
        <w:t>年度内部审计</w:t>
      </w:r>
      <w:r>
        <w:rPr>
          <w:spacing w:val="-84"/>
        </w:rPr>
        <w:t> </w:t>
      </w:r>
      <w:r>
        <w:rPr/>
        <w:t>工作计划》、《</w:t>
      </w:r>
      <w:r>
        <w:rPr>
          <w:rFonts w:ascii="宋体" w:hAnsi="宋体" w:cs="宋体" w:eastAsia="宋体" w:hint="default"/>
        </w:rPr>
        <w:t>2011</w:t>
      </w:r>
      <w:r>
        <w:rPr/>
        <w:t>年度财务会计报表》、《财务管理制度》。认为：公司财务报表已 按照企业会计准则的规定编制，在所有重大方面能够公允的反应公司截止 </w:t>
      </w:r>
      <w:r>
        <w:rPr>
          <w:rFonts w:ascii="宋体" w:hAnsi="宋体" w:cs="宋体" w:eastAsia="宋体" w:hint="default"/>
        </w:rPr>
        <w:t>2011</w:t>
      </w:r>
      <w:r>
        <w:rPr>
          <w:rFonts w:ascii="宋体" w:hAnsi="宋体" w:cs="宋体" w:eastAsia="宋体" w:hint="default"/>
          <w:spacing w:val="1"/>
        </w:rPr>
        <w:t> </w:t>
      </w:r>
      <w:r>
        <w:rPr/>
        <w:t>年</w:t>
      </w:r>
      <w:r>
        <w:rPr>
          <w:rFonts w:ascii="宋体" w:hAnsi="宋体" w:cs="宋体" w:eastAsia="宋体" w:hint="default"/>
        </w:rPr>
        <w:t>12</w:t>
      </w:r>
    </w:p>
    <w:p>
      <w:pPr>
        <w:pStyle w:val="BodyText"/>
        <w:spacing w:line="357" w:lineRule="auto"/>
        <w:ind w:right="1070"/>
        <w:jc w:val="left"/>
      </w:pPr>
      <w:r>
        <w:rPr/>
        <w:t>月 </w:t>
      </w:r>
      <w:r>
        <w:rPr>
          <w:rFonts w:ascii="宋体" w:hAnsi="宋体" w:cs="宋体" w:eastAsia="宋体" w:hint="default"/>
        </w:rPr>
        <w:t>31 </w:t>
      </w:r>
      <w:r>
        <w:rPr/>
        <w:t>日的财务状况以及 </w:t>
      </w:r>
      <w:r>
        <w:rPr>
          <w:rFonts w:ascii="宋体" w:hAnsi="宋体" w:cs="宋体" w:eastAsia="宋体" w:hint="default"/>
        </w:rPr>
        <w:t>2011</w:t>
      </w:r>
      <w:r>
        <w:rPr>
          <w:rFonts w:ascii="宋体" w:hAnsi="宋体" w:cs="宋体" w:eastAsia="宋体" w:hint="default"/>
          <w:spacing w:val="-6"/>
        </w:rPr>
        <w:t> </w:t>
      </w:r>
      <w:r>
        <w:rPr/>
        <w:t>年度的经营成果和现金流量，同意向大华会计师事务所 有限公司提交《</w:t>
      </w:r>
      <w:r>
        <w:rPr>
          <w:rFonts w:ascii="宋体" w:hAnsi="宋体" w:cs="宋体" w:eastAsia="宋体" w:hint="default"/>
        </w:rPr>
        <w:t>2011</w:t>
      </w:r>
      <w:r>
        <w:rPr/>
        <w:t>年度财务会计报表》。</w:t>
      </w:r>
    </w:p>
    <w:p>
      <w:pPr>
        <w:pStyle w:val="BodyText"/>
        <w:spacing w:line="357" w:lineRule="auto"/>
        <w:ind w:right="1085" w:firstLine="479"/>
        <w:jc w:val="both"/>
      </w:pPr>
      <w:r>
        <w:rPr/>
        <w:t>现场审计工作结束后，审计委员会于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w:t>
      </w:r>
      <w:r>
        <w:rPr/>
        <w:t>日与年审注册会计师进行了事中沟 通，听取了年审注册会计师的审计情况汇报及内审部对审计建议事项的意见，要求公司 </w:t>
      </w:r>
      <w:r>
        <w:rPr>
          <w:spacing w:val="-1"/>
        </w:rPr>
        <w:t>按照《企业会计准则》及时进行会计处理，按照证监会的相关规定披露公司信息。同时</w:t>
      </w:r>
      <w:r>
        <w:rPr>
          <w:spacing w:val="-91"/>
        </w:rPr>
        <w:t> </w:t>
      </w:r>
      <w:r>
        <w:rPr>
          <w:spacing w:val="-91"/>
        </w:rPr>
      </w:r>
      <w:r>
        <w:rPr/>
        <w:t>督促年审会计师在约定的时限内及时提交审计报告。</w:t>
      </w:r>
    </w:p>
    <w:p>
      <w:pPr>
        <w:pStyle w:val="BodyText"/>
        <w:spacing w:line="357" w:lineRule="auto"/>
        <w:ind w:right="945" w:firstLine="479"/>
        <w:jc w:val="left"/>
      </w:pPr>
      <w:r>
        <w:rPr/>
        <w:t>审计委员会同意大华会计师事务所有限公司对公司</w:t>
      </w:r>
      <w:r>
        <w:rPr>
          <w:rFonts w:ascii="宋体" w:hAnsi="宋体" w:cs="宋体" w:eastAsia="宋体" w:hint="default"/>
        </w:rPr>
        <w:t>2011</w:t>
      </w:r>
      <w:r>
        <w:rPr/>
        <w:t>年度财务报表出具的审计 </w:t>
      </w:r>
      <w:r>
        <w:rPr>
          <w:spacing w:val="-1"/>
        </w:rPr>
        <w:t>意见，并提交董事会审议。同时，认为大华会计师事务所有限公司认真履行职责，圆满</w:t>
      </w:r>
      <w:r>
        <w:rPr>
          <w:spacing w:val="-92"/>
        </w:rPr>
        <w:t> </w:t>
      </w:r>
      <w:r>
        <w:rPr>
          <w:spacing w:val="-92"/>
        </w:rPr>
      </w:r>
      <w:r>
        <w:rPr/>
        <w:t>完成了公司</w:t>
      </w:r>
      <w:r>
        <w:rPr>
          <w:rFonts w:ascii="宋体" w:hAnsi="宋体" w:cs="宋体" w:eastAsia="宋体" w:hint="default"/>
        </w:rPr>
        <w:t>2011</w:t>
      </w:r>
      <w:r>
        <w:rPr/>
        <w:t>年年报审计工作，建议续聘其为公司</w:t>
      </w:r>
      <w:r>
        <w:rPr>
          <w:rFonts w:ascii="宋体" w:hAnsi="宋体" w:cs="宋体" w:eastAsia="宋体" w:hint="default"/>
        </w:rPr>
        <w:t>2012</w:t>
      </w:r>
      <w:r>
        <w:rPr/>
        <w:t>年度年审会计师事务所。</w:t>
      </w:r>
    </w:p>
    <w:p>
      <w:pPr>
        <w:spacing w:line="240" w:lineRule="auto" w:before="0"/>
        <w:rPr>
          <w:rFonts w:ascii="宋体" w:hAnsi="宋体" w:cs="宋体" w:eastAsia="宋体" w:hint="default"/>
          <w:sz w:val="24"/>
          <w:szCs w:val="24"/>
        </w:rPr>
      </w:pPr>
    </w:p>
    <w:p>
      <w:pPr>
        <w:pStyle w:val="BodyText"/>
        <w:spacing w:line="240" w:lineRule="auto" w:before="190"/>
        <w:ind w:left="621" w:right="945"/>
        <w:jc w:val="left"/>
      </w:pPr>
      <w:r>
        <w:rPr>
          <w:rFonts w:ascii="宋体" w:hAnsi="宋体" w:cs="宋体" w:eastAsia="宋体" w:hint="default"/>
        </w:rPr>
        <w:t>3</w:t>
      </w:r>
      <w:r>
        <w:rPr/>
        <w:t>、审计委员会在对公司内部控制制度进行检查和评估后，认为：公司现有的内部</w:t>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57" w:lineRule="auto" w:before="26"/>
        <w:ind w:right="1086"/>
        <w:jc w:val="both"/>
      </w:pPr>
      <w:r>
        <w:rPr>
          <w:spacing w:val="-1"/>
        </w:rPr>
        <w:t>控制制度已基本覆盖了公司运营的各层面和各环节，形成了较规范的管理体系，能够预</w:t>
      </w:r>
      <w:r>
        <w:rPr>
          <w:spacing w:val="-88"/>
        </w:rPr>
        <w:t> </w:t>
      </w:r>
      <w:r>
        <w:rPr>
          <w:spacing w:val="-88"/>
        </w:rPr>
      </w:r>
      <w:r>
        <w:rPr>
          <w:spacing w:val="-1"/>
        </w:rPr>
        <w:t>防和及时发现、纠正公司运营过程可能出现的重要错误和舞弊，保护公司资产的安全和</w:t>
      </w:r>
      <w:r>
        <w:rPr>
          <w:spacing w:val="-88"/>
        </w:rPr>
        <w:t> </w:t>
      </w:r>
      <w:r>
        <w:rPr>
          <w:spacing w:val="-88"/>
        </w:rPr>
      </w:r>
      <w:r>
        <w:rPr>
          <w:spacing w:val="-1"/>
        </w:rPr>
        <w:t>完整，保证会计记录和会计信息的真实性、准确性、及时性，在完整性、合理性及有效</w:t>
      </w:r>
      <w:r>
        <w:rPr>
          <w:spacing w:val="-90"/>
        </w:rPr>
        <w:t> </w:t>
      </w:r>
      <w:r>
        <w:rPr>
          <w:spacing w:val="-90"/>
        </w:rPr>
      </w:r>
      <w:r>
        <w:rPr>
          <w:spacing w:val="-1"/>
        </w:rPr>
        <w:t>性方面不存在重大缺陷。公司的内部控制在整体上是有效的，为公司防范风险、规范运</w:t>
      </w:r>
      <w:r>
        <w:rPr>
          <w:spacing w:val="-90"/>
        </w:rPr>
        <w:t> </w:t>
      </w:r>
      <w:r>
        <w:rPr>
          <w:spacing w:val="-90"/>
        </w:rPr>
      </w:r>
      <w:r>
        <w:rPr/>
        <w:t>作提供了强有力的保障，推动公司稳健发展。</w:t>
      </w:r>
    </w:p>
    <w:p>
      <w:pPr>
        <w:spacing w:line="240" w:lineRule="auto" w:before="0"/>
        <w:rPr>
          <w:rFonts w:ascii="宋体" w:hAnsi="宋体" w:cs="宋体" w:eastAsia="宋体" w:hint="default"/>
          <w:sz w:val="24"/>
          <w:szCs w:val="24"/>
        </w:rPr>
      </w:pPr>
    </w:p>
    <w:p>
      <w:pPr>
        <w:pStyle w:val="BodyText"/>
        <w:spacing w:line="357" w:lineRule="auto" w:before="190"/>
        <w:ind w:right="1081" w:firstLine="479"/>
        <w:jc w:val="both"/>
      </w:pPr>
      <w:r>
        <w:rPr>
          <w:rFonts w:ascii="宋体" w:hAnsi="宋体" w:cs="宋体" w:eastAsia="宋体" w:hint="default"/>
        </w:rPr>
        <w:t>4</w:t>
      </w:r>
      <w:r>
        <w:rPr/>
        <w:t>、</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15</w:t>
      </w:r>
      <w:r>
        <w:rPr/>
        <w:t>日审计委员会对年审会计师出具的年度审计报告定稿进行了审议， 认为公司财务报表已经按照《企业会计准则》财政部、证监会的其他相关规定编制，在 所有重大方面真实、完整地反映了公司截至</w:t>
      </w:r>
      <w:r>
        <w:rPr>
          <w:rFonts w:ascii="宋体" w:hAnsi="宋体" w:cs="宋体" w:eastAsia="宋体" w:hint="default"/>
        </w:rPr>
        <w:t>2011</w:t>
      </w:r>
      <w:r>
        <w:rPr/>
        <w:t>年末的财务状况和</w:t>
      </w:r>
      <w:r>
        <w:rPr>
          <w:rFonts w:ascii="宋体" w:hAnsi="宋体" w:cs="宋体" w:eastAsia="宋体" w:hint="default"/>
        </w:rPr>
        <w:t>2011</w:t>
      </w:r>
      <w:r>
        <w:rPr/>
        <w:t>年度的经营成果 和现金流情况，审计委员会对此无异议；同意以此财务报表为基础编制公司</w:t>
      </w:r>
      <w:r>
        <w:rPr>
          <w:rFonts w:ascii="宋体" w:hAnsi="宋体" w:cs="宋体" w:eastAsia="宋体" w:hint="default"/>
        </w:rPr>
        <w:t>2011</w:t>
      </w:r>
      <w:r>
        <w:rPr/>
        <w:t>年度报 告及年度报告摘要，经审计委员会审阅后提交董事会会议审议。</w:t>
      </w:r>
    </w:p>
    <w:p>
      <w:pPr>
        <w:spacing w:line="240" w:lineRule="auto" w:before="9"/>
        <w:rPr>
          <w:rFonts w:ascii="宋体" w:hAnsi="宋体" w:cs="宋体" w:eastAsia="宋体" w:hint="default"/>
          <w:sz w:val="32"/>
          <w:szCs w:val="32"/>
        </w:rPr>
      </w:pPr>
    </w:p>
    <w:p>
      <w:pPr>
        <w:pStyle w:val="BodyText"/>
        <w:spacing w:line="357" w:lineRule="auto" w:before="0"/>
        <w:ind w:right="1085" w:firstLine="479"/>
        <w:jc w:val="both"/>
      </w:pPr>
      <w:r>
        <w:rPr>
          <w:rFonts w:ascii="宋体" w:hAnsi="宋体" w:cs="宋体" w:eastAsia="宋体" w:hint="default"/>
          <w:spacing w:val="2"/>
        </w:rPr>
        <w:t>5</w:t>
      </w:r>
      <w:r>
        <w:rPr>
          <w:spacing w:val="2"/>
        </w:rPr>
        <w:t>、对大华会计师事务所有限公司在 </w:t>
      </w:r>
      <w:r>
        <w:rPr>
          <w:rFonts w:ascii="宋体" w:hAnsi="宋体" w:cs="宋体" w:eastAsia="宋体" w:hint="default"/>
        </w:rPr>
        <w:t>2011</w:t>
      </w:r>
      <w:r>
        <w:rPr>
          <w:rFonts w:ascii="宋体" w:hAnsi="宋体" w:cs="宋体" w:eastAsia="宋体" w:hint="default"/>
          <w:spacing w:val="28"/>
        </w:rPr>
        <w:t> </w:t>
      </w:r>
      <w:r>
        <w:rPr>
          <w:spacing w:val="2"/>
        </w:rPr>
        <w:t>年度对公司提供的审计服务进行评估，</w:t>
      </w:r>
      <w:r>
        <w:rPr/>
        <w:t> 认为： </w:t>
      </w:r>
      <w:r>
        <w:rPr>
          <w:spacing w:val="2"/>
        </w:rPr>
        <w:t>大华会计师事务所有限公司在对公司 </w:t>
      </w:r>
      <w:r>
        <w:rPr>
          <w:rFonts w:ascii="宋体" w:hAnsi="宋体" w:cs="宋体" w:eastAsia="宋体" w:hint="default"/>
        </w:rPr>
        <w:t>2011</w:t>
      </w:r>
      <w:r>
        <w:rPr>
          <w:rFonts w:ascii="宋体" w:hAnsi="宋体" w:cs="宋体" w:eastAsia="宋体" w:hint="default"/>
          <w:spacing w:val="32"/>
        </w:rPr>
        <w:t> </w:t>
      </w:r>
      <w:r>
        <w:rPr>
          <w:spacing w:val="2"/>
        </w:rPr>
        <w:t>年度会计报表审计过程中尽职、尽</w:t>
      </w:r>
      <w:r>
        <w:rPr/>
        <w:t> 责，按照中国注册会计师审计准则要求，按时完成了公司 </w:t>
      </w:r>
      <w:r>
        <w:rPr>
          <w:rFonts w:ascii="宋体" w:hAnsi="宋体" w:cs="宋体" w:eastAsia="宋体" w:hint="default"/>
        </w:rPr>
        <w:t>2011</w:t>
      </w:r>
      <w:r>
        <w:rPr>
          <w:rFonts w:ascii="宋体" w:hAnsi="宋体" w:cs="宋体" w:eastAsia="宋体" w:hint="default"/>
          <w:spacing w:val="-9"/>
        </w:rPr>
        <w:t> </w:t>
      </w:r>
      <w:r>
        <w:rPr/>
        <w:t>年年报审计工作，表现 </w:t>
      </w:r>
      <w:r>
        <w:rPr>
          <w:spacing w:val="-1"/>
        </w:rPr>
        <w:t>了良好的职业规范和精神，客观、公正的对公司会计报表发表了意见。根据其职业操守</w:t>
      </w:r>
      <w:r>
        <w:rPr>
          <w:spacing w:val="-91"/>
        </w:rPr>
        <w:t> </w:t>
      </w:r>
      <w:r>
        <w:rPr>
          <w:spacing w:val="-91"/>
        </w:rPr>
      </w:r>
      <w:r>
        <w:rPr/>
        <w:t>与履职能力，审计委员会建议董事会提请股东大会续聘其为公司 </w:t>
      </w:r>
      <w:r>
        <w:rPr>
          <w:rFonts w:ascii="宋体" w:hAnsi="宋体" w:cs="宋体" w:eastAsia="宋体" w:hint="default"/>
        </w:rPr>
        <w:t>2012</w:t>
      </w:r>
      <w:r>
        <w:rPr>
          <w:rFonts w:ascii="宋体" w:hAnsi="宋体" w:cs="宋体" w:eastAsia="宋体" w:hint="default"/>
          <w:spacing w:val="-5"/>
        </w:rPr>
        <w:t> </w:t>
      </w:r>
      <w:r>
        <w:rPr/>
        <w:t>年度财务审计机 构。</w:t>
      </w:r>
    </w:p>
    <w:p>
      <w:pPr>
        <w:spacing w:line="240" w:lineRule="auto" w:before="0"/>
        <w:rPr>
          <w:rFonts w:ascii="宋体" w:hAnsi="宋体" w:cs="宋体" w:eastAsia="宋体" w:hint="default"/>
          <w:sz w:val="24"/>
          <w:szCs w:val="24"/>
        </w:rPr>
      </w:pPr>
    </w:p>
    <w:p>
      <w:pPr>
        <w:pStyle w:val="Heading3"/>
        <w:spacing w:line="240" w:lineRule="auto" w:before="190"/>
        <w:ind w:right="945"/>
        <w:jc w:val="left"/>
        <w:rPr>
          <w:b w:val="0"/>
          <w:bCs w:val="0"/>
        </w:rPr>
      </w:pPr>
      <w:r>
        <w:rPr/>
        <w:t>（二）薪酬与考核委员会的履职情况</w:t>
      </w:r>
      <w:r>
        <w:rPr>
          <w:b w:val="0"/>
          <w:bCs w:val="0"/>
        </w:rPr>
      </w:r>
    </w:p>
    <w:p>
      <w:pPr>
        <w:spacing w:line="240" w:lineRule="auto" w:before="13"/>
        <w:rPr>
          <w:rFonts w:ascii="宋体" w:hAnsi="宋体" w:cs="宋体" w:eastAsia="宋体" w:hint="default"/>
          <w:b/>
          <w:bCs/>
          <w:sz w:val="35"/>
          <w:szCs w:val="35"/>
        </w:rPr>
      </w:pPr>
    </w:p>
    <w:p>
      <w:pPr>
        <w:pStyle w:val="BodyText"/>
        <w:spacing w:line="338" w:lineRule="auto" w:before="0"/>
        <w:ind w:right="951" w:firstLine="465"/>
        <w:jc w:val="left"/>
      </w:pPr>
      <w:r>
        <w:rPr/>
        <w:t>公司第一届董事会薪酬与考核委员会成员由</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7"/>
        </w:rPr>
        <w:t>名董事组成，陈赛芝女士、李亮先生、</w:t>
      </w:r>
      <w:r>
        <w:rPr/>
        <w:t> 黄元忠先生，主任委员由独立董事陈赛芝女士担任。</w:t>
      </w:r>
    </w:p>
    <w:p>
      <w:pPr>
        <w:pStyle w:val="BodyText"/>
        <w:spacing w:line="352" w:lineRule="auto" w:before="94"/>
        <w:ind w:right="945" w:firstLine="451"/>
        <w:jc w:val="left"/>
      </w:pPr>
      <w:r>
        <w:rPr/>
        <w:t>薪酬与考核委员严格遵照中国证监会、深圳证券交易所的有关规定及公司《薪酬与 </w:t>
      </w:r>
      <w:r>
        <w:rPr>
          <w:spacing w:val="-1"/>
        </w:rPr>
        <w:t>考核委员会工作细则》，切实履行职责，主要负责制定公司董事、监事及高级管理人员</w:t>
      </w:r>
      <w:r>
        <w:rPr>
          <w:spacing w:val="-101"/>
        </w:rPr>
        <w:t> </w:t>
      </w:r>
      <w:r>
        <w:rPr>
          <w:spacing w:val="-101"/>
        </w:rPr>
      </w:r>
      <w:r>
        <w:rPr>
          <w:spacing w:val="-4"/>
        </w:rPr>
        <w:t>的考核标准、薪酬政策与方案并进行考核，并指导董事会完善公司薪酬体系。报告期内，</w:t>
      </w:r>
      <w:r>
        <w:rPr>
          <w:spacing w:val="-96"/>
        </w:rPr>
        <w:t> </w:t>
      </w:r>
      <w:r>
        <w:rPr>
          <w:spacing w:val="-96"/>
        </w:rPr>
      </w:r>
      <w:r>
        <w:rPr>
          <w:spacing w:val="-5"/>
        </w:rPr>
        <w:t>第一届薪酬与考核委员会会议审议了如下议案：《关于</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年度公司董事、监事、高管 </w:t>
      </w:r>
      <w:r>
        <w:rPr>
          <w:spacing w:val="-14"/>
        </w:rPr>
        <w:t>人员薪酬的议案》。</w:t>
      </w:r>
    </w:p>
    <w:p>
      <w:pPr>
        <w:pStyle w:val="BodyText"/>
        <w:spacing w:line="240" w:lineRule="auto" w:before="82"/>
        <w:ind w:left="621" w:right="945"/>
        <w:jc w:val="left"/>
      </w:pPr>
      <w:r>
        <w:rPr/>
        <w:t>报告期内，公司薪酬与考核委员会对公司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8"/>
        </w:rPr>
        <w:t> </w:t>
      </w:r>
      <w:r>
        <w:rPr/>
        <w:t>年度董事、监事、高级管理人员的</w:t>
      </w:r>
    </w:p>
    <w:p>
      <w:pPr>
        <w:pStyle w:val="BodyText"/>
        <w:spacing w:line="240" w:lineRule="auto" w:before="135"/>
        <w:ind w:right="0"/>
        <w:jc w:val="both"/>
      </w:pPr>
      <w:r>
        <w:rPr/>
        <w:t>薪酬情况进行审核，认为：公司董事、监事、高级管理人员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7"/>
        </w:rPr>
        <w:t> </w:t>
      </w:r>
      <w:r>
        <w:rPr/>
        <w:t>年度薪酬情况符合公</w:t>
      </w:r>
    </w:p>
    <w:p>
      <w:pPr>
        <w:spacing w:after="0" w:line="240" w:lineRule="auto"/>
        <w:jc w:val="both"/>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86" w:lineRule="auto" w:before="26"/>
        <w:ind w:left="621" w:right="1305" w:hanging="480"/>
        <w:jc w:val="left"/>
      </w:pPr>
      <w:r>
        <w:rPr/>
        <w:t>司股东大会、董事会制定的相关制度和方案，符合公司的经营业绩与个人绩效标准。 报告期内，公司未实施股权激励计划。</w:t>
      </w:r>
    </w:p>
    <w:p>
      <w:pPr>
        <w:spacing w:line="240" w:lineRule="auto" w:before="9"/>
        <w:rPr>
          <w:rFonts w:ascii="宋体" w:hAnsi="宋体" w:cs="宋体" w:eastAsia="宋体" w:hint="default"/>
          <w:sz w:val="30"/>
          <w:szCs w:val="30"/>
        </w:rPr>
      </w:pPr>
    </w:p>
    <w:p>
      <w:pPr>
        <w:pStyle w:val="Heading3"/>
        <w:spacing w:line="240" w:lineRule="auto"/>
        <w:ind w:right="945"/>
        <w:jc w:val="left"/>
        <w:rPr>
          <w:b w:val="0"/>
          <w:bCs w:val="0"/>
        </w:rPr>
      </w:pPr>
      <w:r>
        <w:rPr/>
        <w:t>（三）董事会战略委员会履职情况</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9"/>
          <w:szCs w:val="29"/>
        </w:rPr>
      </w:pPr>
    </w:p>
    <w:p>
      <w:pPr>
        <w:pStyle w:val="BodyText"/>
        <w:spacing w:line="357" w:lineRule="auto" w:before="0"/>
        <w:ind w:right="1079" w:firstLine="465"/>
        <w:jc w:val="left"/>
      </w:pPr>
      <w:r>
        <w:rPr/>
        <w:t>公司设有董事会战略委员会，战略委员会由董事黄元忠先生、黄晓峰先生、李亮先 生组成，其中主任委员由董事长黄元忠先生担任。</w:t>
      </w:r>
    </w:p>
    <w:p>
      <w:pPr>
        <w:pStyle w:val="BodyText"/>
        <w:spacing w:line="357" w:lineRule="auto" w:before="77"/>
        <w:ind w:right="945" w:firstLine="479"/>
        <w:jc w:val="left"/>
      </w:pPr>
      <w:r>
        <w:rPr>
          <w:spacing w:val="-1"/>
        </w:rPr>
        <w:t>战略委员会认真遵照《战略委员会工作细则》进行工作，对公司中长期发展战略规</w:t>
      </w:r>
      <w:r>
        <w:rPr/>
        <w:t> 划进行研究，未来三年公司发展目标以及具体计划进行了研究讨论并提出指导意见。</w:t>
      </w:r>
    </w:p>
    <w:p>
      <w:pPr>
        <w:spacing w:line="782" w:lineRule="exact" w:before="3"/>
        <w:ind w:left="727" w:right="945" w:hanging="104"/>
        <w:jc w:val="left"/>
        <w:rPr>
          <w:rFonts w:ascii="宋体" w:hAnsi="宋体" w:cs="宋体" w:eastAsia="宋体" w:hint="default"/>
          <w:sz w:val="24"/>
          <w:szCs w:val="24"/>
        </w:rPr>
      </w:pPr>
      <w:r>
        <w:rPr>
          <w:rFonts w:ascii="宋体" w:hAnsi="宋体" w:cs="宋体" w:eastAsia="宋体" w:hint="default"/>
          <w:b/>
          <w:bCs/>
          <w:sz w:val="24"/>
          <w:szCs w:val="24"/>
        </w:rPr>
        <w:t>（四）董事会提名委员会履职情况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公司设有董事会提名委员会，提名委员会由董事贾国义先生、李亮先生、黄晓峰先</w:t>
      </w:r>
    </w:p>
    <w:p>
      <w:pPr>
        <w:pStyle w:val="BodyText"/>
        <w:spacing w:line="388" w:lineRule="auto" w:before="31"/>
        <w:ind w:left="621" w:right="945" w:hanging="480"/>
        <w:jc w:val="left"/>
      </w:pPr>
      <w:r>
        <w:rPr/>
        <w:t>生组成，其中独立董事贾国义先生为召集人； </w:t>
      </w:r>
      <w:r>
        <w:rPr>
          <w:spacing w:val="-4"/>
        </w:rPr>
        <w:t>提名委员会严格按照公司《提名委员会工作细则》执行职责，认真研究董事、监事、</w:t>
      </w:r>
    </w:p>
    <w:p>
      <w:pPr>
        <w:pStyle w:val="BodyText"/>
        <w:spacing w:line="357" w:lineRule="auto" w:before="5"/>
        <w:ind w:right="1087"/>
        <w:jc w:val="both"/>
      </w:pPr>
      <w:r>
        <w:rPr>
          <w:spacing w:val="-1"/>
        </w:rPr>
        <w:t>高级管理人员的选择标准和聘任程序，并向董事会提出建议、对董事候选人和高级管理</w:t>
      </w:r>
      <w:r>
        <w:rPr>
          <w:spacing w:val="-88"/>
        </w:rPr>
        <w:t> </w:t>
      </w:r>
      <w:r>
        <w:rPr>
          <w:spacing w:val="-88"/>
        </w:rPr>
      </w:r>
      <w:r>
        <w:rPr/>
        <w:t>人员人选进行审查并提出建议。</w:t>
      </w:r>
    </w:p>
    <w:p>
      <w:pPr>
        <w:spacing w:line="240" w:lineRule="auto" w:before="0"/>
        <w:rPr>
          <w:rFonts w:ascii="宋体" w:hAnsi="宋体" w:cs="宋体" w:eastAsia="宋体" w:hint="default"/>
          <w:sz w:val="24"/>
          <w:szCs w:val="24"/>
        </w:rPr>
      </w:pPr>
    </w:p>
    <w:p>
      <w:pPr>
        <w:pStyle w:val="Heading3"/>
        <w:spacing w:line="240" w:lineRule="auto" w:before="190"/>
        <w:ind w:right="945"/>
        <w:jc w:val="left"/>
        <w:rPr>
          <w:b w:val="0"/>
          <w:bCs w:val="0"/>
        </w:rPr>
      </w:pPr>
      <w:r>
        <w:rPr/>
        <w:t>六、公司内部控制的建立健全情况</w:t>
      </w:r>
      <w:r>
        <w:rPr>
          <w:b w:val="0"/>
          <w:bCs w:val="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23"/>
          <w:szCs w:val="23"/>
        </w:rPr>
      </w:pPr>
    </w:p>
    <w:p>
      <w:pPr>
        <w:spacing w:line="386" w:lineRule="auto" w:before="0"/>
        <w:ind w:left="621" w:right="1079" w:hanging="120"/>
        <w:jc w:val="left"/>
        <w:rPr>
          <w:rFonts w:ascii="宋体" w:hAnsi="宋体" w:cs="宋体" w:eastAsia="宋体" w:hint="default"/>
          <w:sz w:val="24"/>
          <w:szCs w:val="24"/>
        </w:rPr>
      </w:pPr>
      <w:r>
        <w:rPr>
          <w:rFonts w:ascii="宋体" w:hAnsi="宋体" w:cs="宋体" w:eastAsia="宋体" w:hint="default"/>
          <w:b/>
          <w:bCs/>
          <w:sz w:val="24"/>
          <w:szCs w:val="24"/>
        </w:rPr>
        <w:t>（一）基本内部控制制度的建立健全情况</w:t>
      </w:r>
      <w:r>
        <w:rPr>
          <w:rFonts w:ascii="宋体" w:hAnsi="宋体" w:cs="宋体" w:eastAsia="宋体" w:hint="default"/>
          <w:b/>
          <w:bCs/>
          <w:w w:val="99"/>
          <w:sz w:val="24"/>
          <w:szCs w:val="24"/>
        </w:rPr>
        <w:t> </w:t>
      </w:r>
      <w:r>
        <w:rPr>
          <w:rFonts w:ascii="宋体" w:hAnsi="宋体" w:cs="宋体" w:eastAsia="宋体" w:hint="default"/>
          <w:spacing w:val="-13"/>
          <w:sz w:val="24"/>
          <w:szCs w:val="24"/>
        </w:rPr>
        <w:t>公司根据《公司法》、《证券法》、《深圳证券交易所创业板股票上市规则》等相关法</w:t>
      </w:r>
    </w:p>
    <w:p>
      <w:pPr>
        <w:pStyle w:val="BodyText"/>
        <w:spacing w:line="357" w:lineRule="auto" w:before="7"/>
        <w:ind w:right="1087"/>
        <w:jc w:val="both"/>
      </w:pPr>
      <w:r>
        <w:rPr>
          <w:spacing w:val="-7"/>
        </w:rPr>
        <w:t>律、法规规定，并结合公司实际情况和管理需要，建立或修订了《公司章程》、《股东大</w:t>
      </w:r>
      <w:r>
        <w:rPr>
          <w:spacing w:val="-95"/>
        </w:rPr>
        <w:t> </w:t>
      </w:r>
      <w:r>
        <w:rPr>
          <w:spacing w:val="-95"/>
        </w:rPr>
      </w:r>
      <w:r>
        <w:rPr>
          <w:spacing w:val="-29"/>
        </w:rPr>
        <w:t>会议事规则》、《独立董事工作制度》、《对外投资者管理制度》、《关联交易管理制度》、《内</w:t>
      </w:r>
      <w:r>
        <w:rPr>
          <w:spacing w:val="-85"/>
        </w:rPr>
        <w:t> </w:t>
      </w:r>
      <w:r>
        <w:rPr>
          <w:spacing w:val="-85"/>
        </w:rPr>
      </w:r>
      <w:r>
        <w:rPr>
          <w:spacing w:val="-18"/>
        </w:rPr>
        <w:t>部审计制度》、《总经理工作细则》、《内幕信息知情人登记制度》、《独立董事年报工作制</w:t>
      </w:r>
      <w:r>
        <w:rPr>
          <w:spacing w:val="-112"/>
        </w:rPr>
        <w:t> </w:t>
      </w:r>
      <w:r>
        <w:rPr>
          <w:spacing w:val="-112"/>
        </w:rPr>
      </w:r>
      <w:r>
        <w:rPr>
          <w:spacing w:val="-7"/>
        </w:rPr>
        <w:t>度》、《审计委员会年报审计工作规则》等重要的内部控制制度，并严格遵照相关制度执</w:t>
      </w:r>
      <w:r>
        <w:rPr>
          <w:spacing w:val="-96"/>
        </w:rPr>
        <w:t> </w:t>
      </w:r>
      <w:r>
        <w:rPr>
          <w:spacing w:val="-96"/>
        </w:rPr>
      </w:r>
      <w:r>
        <w:rPr/>
        <w:t>行，保证公司经营管理的有效运行。</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Heading3"/>
        <w:spacing w:line="240" w:lineRule="auto"/>
        <w:ind w:left="621" w:right="945"/>
        <w:jc w:val="left"/>
        <w:rPr>
          <w:b w:val="0"/>
          <w:bCs w:val="0"/>
        </w:rPr>
      </w:pPr>
      <w:r>
        <w:rPr/>
        <w:t>（二）</w:t>
      </w:r>
      <w:r>
        <w:rPr>
          <w:spacing w:val="-69"/>
        </w:rPr>
        <w:t> </w:t>
      </w:r>
      <w:r>
        <w:rPr/>
        <w:t>年报信息披露重大差错责任追究制度的建立情况</w:t>
      </w:r>
      <w:r>
        <w:rPr>
          <w:b w:val="0"/>
          <w:bCs w:val="0"/>
        </w:rPr>
      </w:r>
    </w:p>
    <w:p>
      <w:pPr>
        <w:spacing w:after="0" w:line="240" w:lineRule="auto"/>
        <w:jc w:val="left"/>
        <w:sectPr>
          <w:footerReference w:type="default" r:id="rId28"/>
          <w:pgSz w:w="11910" w:h="16840"/>
          <w:pgMar w:footer="1268" w:header="877" w:top="1100" w:bottom="1460" w:left="1560" w:right="0"/>
          <w:pgNumType w:start="72"/>
        </w:sectPr>
      </w:pPr>
    </w:p>
    <w:p>
      <w:pPr>
        <w:spacing w:line="240" w:lineRule="auto" w:before="12"/>
        <w:rPr>
          <w:rFonts w:ascii="宋体" w:hAnsi="宋体" w:cs="宋体" w:eastAsia="宋体" w:hint="default"/>
          <w:b/>
          <w:bCs/>
          <w:sz w:val="23"/>
          <w:szCs w:val="23"/>
        </w:rPr>
      </w:pPr>
    </w:p>
    <w:p>
      <w:pPr>
        <w:pStyle w:val="BodyText"/>
        <w:spacing w:line="357" w:lineRule="auto" w:before="26"/>
        <w:ind w:right="1084" w:firstLine="479"/>
        <w:jc w:val="both"/>
      </w:pPr>
      <w:r>
        <w:rPr/>
        <w:t>为进一步健全公司的信息披露管理制度，提高公司规范运作水平，增强信息披露的 真实性、准确性、完整性和及时性，提高年报信息披露的质量和透明度，根据《中华人 </w:t>
      </w:r>
      <w:r>
        <w:rPr>
          <w:spacing w:val="-18"/>
        </w:rPr>
        <w:t>民共和国证券法》、《中华人民共和国会计法》、《上市公司信息披露管理办法》、《上市公</w:t>
      </w:r>
      <w:r>
        <w:rPr>
          <w:spacing w:val="-111"/>
        </w:rPr>
        <w:t> </w:t>
      </w:r>
      <w:r>
        <w:rPr>
          <w:spacing w:val="-111"/>
        </w:rPr>
      </w:r>
      <w:r>
        <w:rPr>
          <w:spacing w:val="-7"/>
        </w:rPr>
        <w:t>司治理准则》、《深圳证券交易所创业板股票上市规则》等法律、法规、规范性文件及公</w:t>
      </w:r>
      <w:r>
        <w:rPr>
          <w:spacing w:val="-96"/>
        </w:rPr>
        <w:t> </w:t>
      </w:r>
      <w:r>
        <w:rPr>
          <w:spacing w:val="-96"/>
        </w:rPr>
      </w:r>
      <w:r>
        <w:rPr>
          <w:spacing w:val="-7"/>
        </w:rPr>
        <w:t>司《公司章程》、《信息披露管理制度》的有关规定，结合公司的实际情况，制定了《深</w:t>
      </w:r>
      <w:r>
        <w:rPr>
          <w:spacing w:val="-90"/>
        </w:rPr>
        <w:t> </w:t>
      </w:r>
      <w:r>
        <w:rPr>
          <w:spacing w:val="-90"/>
        </w:rPr>
      </w:r>
      <w:r>
        <w:rPr>
          <w:spacing w:val="-1"/>
        </w:rPr>
        <w:t>圳市方直科技股份有限公司年报信息披露重大差错责任追究制度》。该制度已经公司第</w:t>
      </w:r>
      <w:r>
        <w:rPr>
          <w:spacing w:val="-100"/>
        </w:rPr>
        <w:t> </w:t>
      </w:r>
      <w:r>
        <w:rPr>
          <w:spacing w:val="-100"/>
        </w:rPr>
      </w:r>
      <w:r>
        <w:rPr/>
        <w:t>一届董事会第十五次次会议审议通过。报告期内公司未发生重大会计差错更正、重大遗</w:t>
      </w:r>
      <w:r>
        <w:rPr/>
        <w:t> 漏信息补充以及业绩预告修正等情况。</w:t>
      </w:r>
    </w:p>
    <w:p>
      <w:pPr>
        <w:spacing w:line="240" w:lineRule="auto" w:before="9"/>
        <w:rPr>
          <w:rFonts w:ascii="宋体" w:hAnsi="宋体" w:cs="宋体" w:eastAsia="宋体" w:hint="default"/>
          <w:sz w:val="32"/>
          <w:szCs w:val="32"/>
        </w:rPr>
      </w:pPr>
    </w:p>
    <w:p>
      <w:pPr>
        <w:pStyle w:val="Heading3"/>
        <w:spacing w:line="240" w:lineRule="auto"/>
        <w:ind w:left="621" w:right="945"/>
        <w:jc w:val="left"/>
        <w:rPr>
          <w:b w:val="0"/>
          <w:bCs w:val="0"/>
        </w:rPr>
      </w:pPr>
      <w:r>
        <w:rPr/>
        <w:t>（三）财务报告内部控制情况</w:t>
      </w:r>
      <w:r>
        <w:rPr>
          <w:b w:val="0"/>
          <w:bCs w:val="0"/>
        </w:rPr>
      </w:r>
    </w:p>
    <w:p>
      <w:pPr>
        <w:pStyle w:val="BodyText"/>
        <w:spacing w:line="364" w:lineRule="auto" w:before="194"/>
        <w:ind w:left="621" w:right="945"/>
        <w:jc w:val="left"/>
      </w:pPr>
      <w:r>
        <w:rPr>
          <w:rFonts w:ascii="Times New Roman" w:hAnsi="Times New Roman" w:cs="Times New Roman" w:eastAsia="Times New Roman" w:hint="default"/>
        </w:rPr>
        <w:t>1</w:t>
      </w:r>
      <w:r>
        <w:rPr/>
        <w:t>、财务报告内部控制监督部门的设立情况 </w:t>
      </w:r>
      <w:r>
        <w:rPr>
          <w:spacing w:val="-1"/>
        </w:rPr>
        <w:t>公司董事会下设审计委员会，由三名成员组成，其中独立董事占半数以上并担任召</w:t>
      </w:r>
    </w:p>
    <w:p>
      <w:pPr>
        <w:pStyle w:val="BodyText"/>
        <w:spacing w:line="357" w:lineRule="auto" w:before="29"/>
        <w:ind w:right="1087"/>
        <w:jc w:val="both"/>
      </w:pPr>
      <w:r>
        <w:rPr>
          <w:spacing w:val="-1"/>
        </w:rPr>
        <w:t>集人，召集人为会计专业人士。审计委员会主要负责公司的内、外部审计监督工作，监</w:t>
      </w:r>
      <w:r>
        <w:rPr>
          <w:spacing w:val="-94"/>
        </w:rPr>
        <w:t> </w:t>
      </w:r>
      <w:r>
        <w:rPr>
          <w:spacing w:val="-94"/>
        </w:rPr>
      </w:r>
      <w:r>
        <w:rPr>
          <w:spacing w:val="-1"/>
        </w:rPr>
        <w:t>督公司的内部审计制度及其实施情况。同时审计委员会下设独立于财务部的内审部，内</w:t>
      </w:r>
      <w:r>
        <w:rPr>
          <w:spacing w:val="-89"/>
        </w:rPr>
        <w:t> </w:t>
      </w:r>
      <w:r>
        <w:rPr>
          <w:spacing w:val="-89"/>
        </w:rPr>
      </w:r>
      <w:r>
        <w:rPr>
          <w:spacing w:val="-1"/>
        </w:rPr>
        <w:t>审部由三名专职人员组成，负责对公司经营活动、内部控制制度设计、执行情况和内部</w:t>
      </w:r>
      <w:r>
        <w:rPr>
          <w:spacing w:val="-91"/>
        </w:rPr>
        <w:t> </w:t>
      </w:r>
      <w:r>
        <w:rPr>
          <w:spacing w:val="-91"/>
        </w:rPr>
      </w:r>
      <w:r>
        <w:rPr>
          <w:spacing w:val="-1"/>
        </w:rPr>
        <w:t>控制的有效性进行监督和检查，对监督检查中发现的内部控制缺陷，按照公司内部审计</w:t>
      </w:r>
      <w:r>
        <w:rPr>
          <w:spacing w:val="-88"/>
        </w:rPr>
        <w:t> </w:t>
      </w:r>
      <w:r>
        <w:rPr>
          <w:spacing w:val="-88"/>
        </w:rPr>
      </w:r>
      <w:r>
        <w:rPr>
          <w:spacing w:val="-1"/>
        </w:rPr>
        <w:t>工作程序进行报告，并提出相应的改进建议和处理意见，对在监督检查中发现的内部控</w:t>
      </w:r>
      <w:r>
        <w:rPr>
          <w:spacing w:val="-88"/>
        </w:rPr>
        <w:t> </w:t>
      </w:r>
      <w:r>
        <w:rPr>
          <w:spacing w:val="-88"/>
        </w:rPr>
      </w:r>
      <w:r>
        <w:rPr>
          <w:spacing w:val="-1"/>
        </w:rPr>
        <w:t>制重大缺陷，可直接向董事会及其审计委员会、监事会报告，确保内部控制严格贯彻实</w:t>
      </w:r>
      <w:r>
        <w:rPr>
          <w:spacing w:val="-91"/>
        </w:rPr>
        <w:t> </w:t>
      </w:r>
      <w:r>
        <w:rPr>
          <w:spacing w:val="-91"/>
        </w:rPr>
      </w:r>
      <w:r>
        <w:rPr/>
        <w:t>施和经营活动正常进行。</w:t>
      </w:r>
    </w:p>
    <w:p>
      <w:pPr>
        <w:spacing w:line="240" w:lineRule="auto" w:before="11"/>
        <w:rPr>
          <w:rFonts w:ascii="宋体" w:hAnsi="宋体" w:cs="宋体" w:eastAsia="宋体" w:hint="default"/>
          <w:sz w:val="32"/>
          <w:szCs w:val="32"/>
        </w:rPr>
      </w:pPr>
    </w:p>
    <w:p>
      <w:pPr>
        <w:pStyle w:val="BodyText"/>
        <w:spacing w:line="364" w:lineRule="auto" w:before="0"/>
        <w:ind w:left="621" w:right="1071" w:firstLine="120"/>
        <w:jc w:val="left"/>
      </w:pPr>
      <w:r>
        <w:rPr>
          <w:rFonts w:ascii="Times New Roman" w:hAnsi="Times New Roman" w:cs="Times New Roman" w:eastAsia="Times New Roman" w:hint="default"/>
        </w:rPr>
        <w:t>2</w:t>
      </w:r>
      <w:r>
        <w:rPr/>
        <w:t>、财务报告内部控制相关制度的制定情况 </w:t>
      </w:r>
      <w:r>
        <w:rPr>
          <w:spacing w:val="-3"/>
        </w:rPr>
        <w:t>公司财务部专职负责财务管理和报告活动，截止</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8"/>
        </w:rPr>
        <w:t>日，公司已制定了</w:t>
      </w:r>
    </w:p>
    <w:p>
      <w:pPr>
        <w:pStyle w:val="BodyText"/>
        <w:spacing w:line="357" w:lineRule="auto" w:before="0"/>
        <w:ind w:right="945"/>
        <w:jc w:val="left"/>
      </w:pPr>
      <w:r>
        <w:rPr>
          <w:spacing w:val="-29"/>
        </w:rPr>
        <w:t>《财务负责人管理制度》、《资金管理制度》、《报销支付管理制度》、《财产管理制度》、《应</w:t>
      </w:r>
      <w:r>
        <w:rPr>
          <w:spacing w:val="-82"/>
        </w:rPr>
        <w:t> </w:t>
      </w:r>
      <w:r>
        <w:rPr>
          <w:spacing w:val="-82"/>
        </w:rPr>
      </w:r>
      <w:r>
        <w:rPr>
          <w:spacing w:val="-7"/>
        </w:rPr>
        <w:t>收账款管理制度》、《差旅费管理办法》等财务管理制度，加强公司财务管理活动。为了</w:t>
      </w:r>
      <w:r>
        <w:rPr>
          <w:spacing w:val="-97"/>
        </w:rPr>
        <w:t> </w:t>
      </w:r>
      <w:r>
        <w:rPr>
          <w:spacing w:val="-97"/>
        </w:rPr>
      </w:r>
      <w:r>
        <w:rPr/>
        <w:t>加强公司内部会计控制，规范会计核算，进一步提高上市公司财务管理水平，根据《中</w:t>
      </w:r>
      <w:r>
        <w:rPr/>
        <w:t> 华人民共和国会计法》、《中华人民共和国公司法》、《企业会计准则》、《企业会计 </w:t>
      </w:r>
      <w:r>
        <w:rPr>
          <w:spacing w:val="-4"/>
        </w:rPr>
        <w:t>制度》以及《企业内部会计控制基本规范》等有关法律、法规规定，结合公司实际情况，</w:t>
      </w:r>
      <w:r>
        <w:rPr>
          <w:spacing w:val="-92"/>
        </w:rPr>
        <w:t> </w:t>
      </w:r>
      <w:r>
        <w:rPr>
          <w:spacing w:val="-92"/>
        </w:rPr>
      </w:r>
      <w:r>
        <w:rPr>
          <w:spacing w:val="-1"/>
        </w:rPr>
        <w:t>修改制定企业内部《财务管理制度》。同时公司制定了财务部工作职责、财务总监、财</w:t>
      </w:r>
      <w:r>
        <w:rPr>
          <w:spacing w:val="-105"/>
        </w:rPr>
        <w:t> </w:t>
      </w:r>
      <w:r>
        <w:rPr>
          <w:spacing w:val="-105"/>
        </w:rPr>
      </w:r>
      <w:r>
        <w:rPr/>
        <w:t>务经理、核算会计等岗位职责，明确规定了在财务管理和报告活动中的岗位责任。</w:t>
      </w:r>
    </w:p>
    <w:p>
      <w:pPr>
        <w:spacing w:after="0" w:line="357"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67" w:lineRule="auto" w:before="26"/>
        <w:ind w:left="621" w:right="945"/>
        <w:jc w:val="left"/>
      </w:pPr>
      <w:r>
        <w:rPr>
          <w:rFonts w:ascii="Times New Roman" w:hAnsi="Times New Roman" w:cs="Times New Roman" w:eastAsia="Times New Roman" w:hint="default"/>
        </w:rPr>
        <w:t>3</w:t>
      </w:r>
      <w:r>
        <w:rPr/>
        <w:t>、财务报告的编制情况 </w:t>
      </w:r>
      <w:r>
        <w:rPr>
          <w:spacing w:val="-1"/>
        </w:rPr>
        <w:t>公司财务部是财务报告编制的归口管理部门，其职责一般包括：制定年度财务报告</w:t>
      </w:r>
    </w:p>
    <w:p>
      <w:pPr>
        <w:pStyle w:val="BodyText"/>
        <w:spacing w:line="357" w:lineRule="auto" w:before="26"/>
        <w:ind w:right="945"/>
        <w:jc w:val="left"/>
      </w:pPr>
      <w:r>
        <w:rPr/>
        <w:t>编制方案，明确年度财务报告编制方法、年度财务报告会计调整政策、披露政策及报告 </w:t>
      </w:r>
      <w:r>
        <w:rPr>
          <w:spacing w:val="-4"/>
        </w:rPr>
        <w:t>的时间要求等；收集并汇总有关会计信息；编制年度、半年度、季度、月度财务报告等。</w:t>
      </w:r>
    </w:p>
    <w:p>
      <w:pPr>
        <w:pStyle w:val="BodyText"/>
        <w:spacing w:line="357" w:lineRule="auto" w:before="77"/>
        <w:ind w:right="945" w:firstLine="359"/>
        <w:jc w:val="left"/>
      </w:pPr>
      <w:r>
        <w:rPr>
          <w:spacing w:val="-1"/>
        </w:rPr>
        <w:t>截至本报告期末，公司的定期财务报告全面、客观、真实地反映了公司的经营业绩，</w:t>
      </w:r>
      <w:r>
        <w:rPr/>
        <w:t> 与公司的实际经营情况相符，未出现被监管机构问责或被注册会计师出具非标准无保留 意见的情况。</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spacing w:line="388" w:lineRule="auto" w:before="0"/>
        <w:ind w:left="621" w:right="945" w:firstLine="0"/>
        <w:jc w:val="left"/>
        <w:rPr>
          <w:rFonts w:ascii="宋体" w:hAnsi="宋体" w:cs="宋体" w:eastAsia="宋体" w:hint="default"/>
          <w:sz w:val="24"/>
          <w:szCs w:val="24"/>
        </w:rPr>
      </w:pPr>
      <w:r>
        <w:rPr>
          <w:rFonts w:ascii="宋体" w:hAnsi="宋体" w:cs="宋体" w:eastAsia="宋体" w:hint="default"/>
          <w:b/>
          <w:bCs/>
          <w:sz w:val="24"/>
          <w:szCs w:val="24"/>
        </w:rPr>
        <w:t>（四）董事会对于内部控制责任的声明</w:t>
      </w:r>
      <w:r>
        <w:rPr>
          <w:rFonts w:ascii="宋体" w:hAnsi="宋体" w:cs="宋体" w:eastAsia="宋体" w:hint="default"/>
          <w:b/>
          <w:bCs/>
          <w:w w:val="99"/>
          <w:sz w:val="24"/>
          <w:szCs w:val="24"/>
        </w:rPr>
        <w:t> </w:t>
      </w:r>
      <w:r>
        <w:rPr>
          <w:rFonts w:ascii="宋体" w:hAnsi="宋体" w:cs="宋体" w:eastAsia="宋体" w:hint="default"/>
          <w:spacing w:val="-1"/>
          <w:sz w:val="24"/>
          <w:szCs w:val="24"/>
        </w:rPr>
        <w:t>公司董事会已按照《企业内部控制基本规范》要求对与财务报告相关的内部控制进</w:t>
      </w:r>
    </w:p>
    <w:p>
      <w:pPr>
        <w:pStyle w:val="BodyText"/>
        <w:spacing w:line="348" w:lineRule="auto" w:before="5"/>
        <w:ind w:right="1082"/>
        <w:jc w:val="both"/>
      </w:pPr>
      <w:r>
        <w:rPr>
          <w:spacing w:val="-3"/>
        </w:rPr>
        <w:t>行了评价，并认为在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日评估期间，未发现公司存在 内部控制设计或执行方面的重大缺陷。本公司内部控制制度是健全的，执行是有效的。 公司董事长及全体董事对本公司内部控制制度的真实性、完整性集体负责。</w:t>
      </w:r>
    </w:p>
    <w:p>
      <w:pPr>
        <w:pStyle w:val="BodyText"/>
        <w:spacing w:line="357" w:lineRule="auto" w:before="86"/>
        <w:ind w:right="945" w:firstLine="479"/>
        <w:jc w:val="left"/>
      </w:pPr>
      <w:r>
        <w:rPr>
          <w:spacing w:val="6"/>
        </w:rPr>
        <w:t>公司聘请的大华会计师事务所有限公司已对与公司财务报告相关的内部控制有效</w:t>
      </w:r>
      <w:r>
        <w:rPr>
          <w:spacing w:val="7"/>
        </w:rPr>
        <w:t> </w:t>
      </w:r>
      <w:r>
        <w:rPr>
          <w:spacing w:val="-4"/>
        </w:rPr>
        <w:t>性进行了审计，并出具了《内部控制鉴证报告》（大华核字</w:t>
      </w:r>
      <w:r>
        <w:rPr>
          <w:rFonts w:ascii="Times New Roman" w:hAnsi="Times New Roman" w:cs="Times New Roman" w:eastAsia="Times New Roman" w:hint="default"/>
          <w:spacing w:val="-4"/>
        </w:rPr>
        <w:t>[2012]238</w:t>
      </w:r>
      <w:r>
        <w:rPr>
          <w:rFonts w:ascii="Times New Roman" w:hAnsi="Times New Roman" w:cs="Times New Roman" w:eastAsia="Times New Roman" w:hint="default"/>
          <w:spacing w:val="20"/>
        </w:rPr>
        <w:t> </w:t>
      </w:r>
      <w:r>
        <w:rPr>
          <w:spacing w:val="-80"/>
        </w:rPr>
        <w:t>号）。</w:t>
      </w:r>
      <w:r>
        <w:rPr/>
      </w:r>
    </w:p>
    <w:p>
      <w:pPr>
        <w:spacing w:line="240" w:lineRule="auto" w:before="5"/>
        <w:rPr>
          <w:rFonts w:ascii="宋体" w:hAnsi="宋体" w:cs="宋体" w:eastAsia="宋体" w:hint="default"/>
          <w:sz w:val="30"/>
          <w:szCs w:val="30"/>
        </w:rPr>
      </w:pPr>
    </w:p>
    <w:p>
      <w:pPr>
        <w:pStyle w:val="Heading3"/>
        <w:spacing w:line="240" w:lineRule="auto"/>
        <w:ind w:left="621" w:right="945"/>
        <w:jc w:val="left"/>
        <w:rPr>
          <w:b w:val="0"/>
          <w:bCs w:val="0"/>
        </w:rPr>
      </w:pPr>
      <w:r>
        <w:rPr/>
        <w:t>（五）重点内部控制活动</w:t>
      </w:r>
      <w:r>
        <w:rPr>
          <w:b w:val="0"/>
          <w:bCs w:val="0"/>
        </w:rPr>
      </w:r>
    </w:p>
    <w:p>
      <w:pPr>
        <w:pStyle w:val="BodyText"/>
        <w:spacing w:line="364" w:lineRule="auto" w:before="194"/>
        <w:ind w:left="621" w:right="1065" w:firstLine="120"/>
        <w:jc w:val="left"/>
      </w:pPr>
      <w:r>
        <w:rPr>
          <w:rFonts w:ascii="Times New Roman" w:hAnsi="Times New Roman" w:cs="Times New Roman" w:eastAsia="Times New Roman" w:hint="default"/>
        </w:rPr>
        <w:t>1</w:t>
      </w:r>
      <w:r>
        <w:rPr/>
        <w:t>、关联交易的控制 为规范公司的关联交易，保证公司关联交易的公允性，维护公司及公司全体股东的</w:t>
      </w:r>
    </w:p>
    <w:p>
      <w:pPr>
        <w:pStyle w:val="BodyText"/>
        <w:spacing w:line="357" w:lineRule="auto" w:before="29"/>
        <w:ind w:right="1087"/>
        <w:jc w:val="both"/>
      </w:pPr>
      <w:r>
        <w:rPr>
          <w:spacing w:val="-13"/>
        </w:rPr>
        <w:t>合法权益，根据《公司法》、《证券法》、《公司章程》的有关规定以及上市规则，结合公</w:t>
      </w:r>
      <w:r>
        <w:rPr>
          <w:spacing w:val="-86"/>
        </w:rPr>
        <w:t> </w:t>
      </w:r>
      <w:r>
        <w:rPr>
          <w:spacing w:val="-86"/>
        </w:rPr>
      </w:r>
      <w:r>
        <w:rPr>
          <w:spacing w:val="-1"/>
        </w:rPr>
        <w:t>司实际情况，制定了《关联交易决策制度》，明确规定了关联方交易的内容、关联方的</w:t>
      </w:r>
      <w:r>
        <w:rPr>
          <w:spacing w:val="-105"/>
        </w:rPr>
        <w:t> </w:t>
      </w:r>
      <w:r>
        <w:rPr>
          <w:spacing w:val="-105"/>
        </w:rPr>
      </w:r>
      <w:r>
        <w:rPr>
          <w:spacing w:val="-1"/>
        </w:rPr>
        <w:t>范围及确认标准、以及关联方交易的审议程序、关联方交易的执行及关联方交易的信息</w:t>
      </w:r>
      <w:r>
        <w:rPr>
          <w:spacing w:val="-88"/>
        </w:rPr>
        <w:t> </w:t>
      </w:r>
      <w:r>
        <w:rPr>
          <w:spacing w:val="-88"/>
        </w:rPr>
      </w:r>
      <w:r>
        <w:rPr/>
        <w:t>披露等。</w:t>
      </w:r>
    </w:p>
    <w:p>
      <w:pPr>
        <w:pStyle w:val="BodyText"/>
        <w:spacing w:line="357" w:lineRule="auto" w:before="77"/>
        <w:ind w:right="945" w:firstLine="599"/>
        <w:jc w:val="left"/>
      </w:pPr>
      <w:r>
        <w:rPr>
          <w:spacing w:val="-1"/>
        </w:rPr>
        <w:t>公司与关联方之间的关联交易应签订书面协议。协议的签订应当遵循平等、自愿、</w:t>
      </w:r>
      <w:r>
        <w:rPr/>
        <w:t> 等价、有偿的原则，协议内容应明确、具体。公司将该协议的订立、变更、终止及履行 情况等事项按照国家有关规定及公司对外信息披露的规定予以及时、完整披露。</w:t>
      </w:r>
    </w:p>
    <w:p>
      <w:pPr>
        <w:pStyle w:val="BodyText"/>
        <w:spacing w:line="240" w:lineRule="auto" w:before="77"/>
        <w:ind w:left="621" w:right="945"/>
        <w:jc w:val="left"/>
      </w:pPr>
      <w:r>
        <w:rPr/>
        <w:t>截止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8"/>
        </w:rPr>
        <w:t> </w:t>
      </w:r>
      <w:r>
        <w:rPr/>
        <w:t>日，本公司无关联交易事项。</w:t>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67" w:lineRule="auto" w:before="26"/>
        <w:ind w:left="621" w:right="945"/>
        <w:jc w:val="left"/>
      </w:pPr>
      <w:r>
        <w:rPr>
          <w:rFonts w:ascii="Times New Roman" w:hAnsi="Times New Roman" w:cs="Times New Roman" w:eastAsia="Times New Roman" w:hint="default"/>
        </w:rPr>
        <w:t>2</w:t>
      </w:r>
      <w:r>
        <w:rPr/>
        <w:t>、对外担保的控制 </w:t>
      </w:r>
      <w:r>
        <w:rPr>
          <w:spacing w:val="2"/>
        </w:rPr>
        <w:t>本公司由财务部专职管理对外担保事项，并依据《担保法》等国家法律法规，</w:t>
      </w:r>
    </w:p>
    <w:p>
      <w:pPr>
        <w:pStyle w:val="BodyText"/>
        <w:spacing w:line="240" w:lineRule="auto" w:before="26"/>
        <w:ind w:right="945"/>
        <w:jc w:val="left"/>
      </w:pPr>
      <w:r>
        <w:rPr/>
        <w:t>结合公司实际情况，制定了对外担保管理制度，明确了：</w:t>
      </w:r>
    </w:p>
    <w:p>
      <w:pPr>
        <w:pStyle w:val="BodyText"/>
        <w:spacing w:line="240" w:lineRule="auto" w:before="194"/>
        <w:ind w:left="501" w:right="945"/>
        <w:jc w:val="left"/>
      </w:pPr>
      <w:r>
        <w:rPr/>
        <w:t>（</w:t>
      </w:r>
      <w:r>
        <w:rPr>
          <w:rFonts w:ascii="宋体" w:hAnsi="宋体" w:cs="宋体" w:eastAsia="宋体" w:hint="default"/>
        </w:rPr>
        <w:t>1</w:t>
      </w:r>
      <w:r>
        <w:rPr/>
        <w:t>）对外担保过程中权责分配和职责分工，机构设置和人员配备；</w:t>
      </w:r>
    </w:p>
    <w:p>
      <w:pPr>
        <w:pStyle w:val="BodyText"/>
        <w:spacing w:line="240" w:lineRule="auto" w:before="194"/>
        <w:ind w:left="501" w:right="945"/>
        <w:jc w:val="left"/>
      </w:pPr>
      <w:r>
        <w:rPr/>
        <w:t>（</w:t>
      </w:r>
      <w:r>
        <w:rPr>
          <w:rFonts w:ascii="宋体" w:hAnsi="宋体" w:cs="宋体" w:eastAsia="宋体" w:hint="default"/>
        </w:rPr>
        <w:t>2</w:t>
      </w:r>
      <w:r>
        <w:rPr/>
        <w:t>）担保的对象、范围、条件、程序、限额和禁止担保的事项；</w:t>
      </w:r>
    </w:p>
    <w:p>
      <w:pPr>
        <w:pStyle w:val="BodyText"/>
        <w:spacing w:line="240" w:lineRule="auto" w:before="192"/>
        <w:ind w:left="501" w:right="945"/>
        <w:jc w:val="left"/>
      </w:pPr>
      <w:r>
        <w:rPr/>
        <w:t>（</w:t>
      </w:r>
      <w:r>
        <w:rPr>
          <w:rFonts w:ascii="宋体" w:hAnsi="宋体" w:cs="宋体" w:eastAsia="宋体" w:hint="default"/>
        </w:rPr>
        <w:t>3</w:t>
      </w:r>
      <w:r>
        <w:rPr/>
        <w:t>）担保审批权限、程序与责任；</w:t>
      </w:r>
    </w:p>
    <w:p>
      <w:pPr>
        <w:pStyle w:val="BodyText"/>
        <w:spacing w:line="357" w:lineRule="auto" w:before="194"/>
        <w:ind w:right="945" w:firstLine="359"/>
        <w:jc w:val="left"/>
      </w:pPr>
      <w:r>
        <w:rPr>
          <w:spacing w:val="-1"/>
        </w:rPr>
        <w:t>（</w:t>
      </w:r>
      <w:r>
        <w:rPr>
          <w:rFonts w:ascii="宋体" w:hAnsi="宋体" w:cs="宋体" w:eastAsia="宋体" w:hint="default"/>
          <w:spacing w:val="-1"/>
        </w:rPr>
        <w:t>4</w:t>
      </w:r>
      <w:r>
        <w:rPr>
          <w:spacing w:val="-1"/>
        </w:rPr>
        <w:t>）担保执行环节的控制、担保合同的签订、担保业务执行过程中的跟踪监测，</w:t>
      </w:r>
      <w:r>
        <w:rPr/>
        <w:t> 担保财产与有关权利凭证的管理，以及终结担保手续办理。</w:t>
      </w:r>
    </w:p>
    <w:p>
      <w:pPr>
        <w:pStyle w:val="BodyText"/>
        <w:spacing w:line="357" w:lineRule="auto" w:before="77"/>
        <w:ind w:right="1457" w:firstLine="479"/>
        <w:jc w:val="both"/>
      </w:pPr>
      <w:r>
        <w:rPr>
          <w:spacing w:val="2"/>
        </w:rPr>
        <w:t>公司建立了财务部岗位责任制，明确了担保业务的评估与审批、审批与执行、</w:t>
      </w:r>
      <w:r>
        <w:rPr/>
        <w:t> </w:t>
      </w:r>
      <w:r>
        <w:rPr>
          <w:spacing w:val="2"/>
        </w:rPr>
        <w:t>执行与核对、财产保管和业务记录等环节的岗位职责权限，确保办理担保业务时不</w:t>
      </w:r>
      <w:r>
        <w:rPr>
          <w:spacing w:val="-99"/>
        </w:rPr>
        <w:t> </w:t>
      </w:r>
      <w:r>
        <w:rPr>
          <w:spacing w:val="-99"/>
        </w:rPr>
      </w:r>
      <w:r>
        <w:rPr/>
        <w:t>相容岗位相互分离、制约和监督。</w:t>
      </w:r>
    </w:p>
    <w:p>
      <w:pPr>
        <w:pStyle w:val="BodyText"/>
        <w:spacing w:line="357" w:lineRule="auto" w:before="74"/>
        <w:ind w:right="1457" w:firstLine="479"/>
        <w:jc w:val="both"/>
      </w:pPr>
      <w:r>
        <w:rPr>
          <w:spacing w:val="2"/>
        </w:rPr>
        <w:t>公司建立了担保授权制度和审核批准制度，并明确审批人对担保业务的授权批</w:t>
      </w:r>
      <w:r>
        <w:rPr/>
        <w:t> </w:t>
      </w:r>
      <w:r>
        <w:rPr>
          <w:spacing w:val="2"/>
        </w:rPr>
        <w:t>准方式、权限、程序、责任和相关控制措施，对于重大担保业务，报经公司董事会</w:t>
      </w:r>
      <w:r>
        <w:rPr>
          <w:spacing w:val="-99"/>
        </w:rPr>
        <w:t> </w:t>
      </w:r>
      <w:r>
        <w:rPr>
          <w:spacing w:val="-99"/>
        </w:rPr>
      </w:r>
      <w:r>
        <w:rPr/>
        <w:t>或者股东大会批准后方可实施。</w:t>
      </w:r>
    </w:p>
    <w:p>
      <w:pPr>
        <w:pStyle w:val="BodyText"/>
        <w:spacing w:line="357" w:lineRule="auto" w:before="77"/>
        <w:ind w:right="1462" w:firstLine="479"/>
        <w:jc w:val="both"/>
      </w:pPr>
      <w:r>
        <w:rPr>
          <w:spacing w:val="2"/>
        </w:rPr>
        <w:t>公司制定了对外担保政策，明确担保的对象和范围、方式和条件、审批程序、</w:t>
      </w:r>
      <w:r>
        <w:rPr/>
        <w:t> 担保限额及禁止担保的情形。</w:t>
      </w:r>
    </w:p>
    <w:p>
      <w:pPr>
        <w:pStyle w:val="BodyText"/>
        <w:spacing w:line="357" w:lineRule="auto" w:before="77"/>
        <w:ind w:right="945" w:firstLine="479"/>
        <w:jc w:val="left"/>
      </w:pPr>
      <w:r>
        <w:rPr>
          <w:spacing w:val="-1"/>
        </w:rPr>
        <w:t>公司已制定了担保业务的流程，规定担保业务的评估、审批、执行等控制要求，</w:t>
      </w:r>
      <w:r>
        <w:rPr/>
        <w:t> </w:t>
      </w:r>
      <w:r>
        <w:rPr>
          <w:spacing w:val="2"/>
        </w:rPr>
        <w:t>并设置相应的记录记载各环节业务的执行情况，对不符合国家和公司规定的担保事</w:t>
      </w:r>
      <w:r>
        <w:rPr>
          <w:spacing w:val="-96"/>
        </w:rPr>
        <w:t> </w:t>
      </w:r>
      <w:r>
        <w:rPr>
          <w:spacing w:val="-96"/>
        </w:rPr>
      </w:r>
      <w:r>
        <w:rPr/>
        <w:t>项，不提供担保。</w:t>
      </w:r>
    </w:p>
    <w:p>
      <w:pPr>
        <w:pStyle w:val="BodyText"/>
        <w:spacing w:line="357" w:lineRule="auto" w:before="74"/>
        <w:ind w:right="1457" w:firstLine="479"/>
        <w:jc w:val="both"/>
      </w:pPr>
      <w:r>
        <w:rPr>
          <w:spacing w:val="2"/>
        </w:rPr>
        <w:t>在接受反担保抵押、反担保质押时，按公司要求完善相关的法律手续，尤其是</w:t>
      </w:r>
      <w:r>
        <w:rPr/>
        <w:t> </w:t>
      </w:r>
      <w:r>
        <w:rPr>
          <w:spacing w:val="2"/>
        </w:rPr>
        <w:t>及时办理抵押或质押的登记手续。对外担保事项按国家相关部门及公司对外信息披</w:t>
      </w:r>
      <w:r>
        <w:rPr>
          <w:spacing w:val="-99"/>
        </w:rPr>
        <w:t> </w:t>
      </w:r>
      <w:r>
        <w:rPr>
          <w:spacing w:val="-99"/>
        </w:rPr>
      </w:r>
      <w:r>
        <w:rPr/>
        <w:t>露的规定在财务报告中详细披露。</w:t>
      </w:r>
    </w:p>
    <w:p>
      <w:pPr>
        <w:pStyle w:val="BodyText"/>
        <w:spacing w:line="240" w:lineRule="auto" w:before="77"/>
        <w:ind w:left="621" w:right="945"/>
        <w:jc w:val="left"/>
      </w:pPr>
      <w:r>
        <w:rPr/>
        <w:t>截止 </w:t>
      </w:r>
      <w:r>
        <w:rPr>
          <w:rFonts w:ascii="宋体" w:hAnsi="宋体" w:cs="宋体" w:eastAsia="宋体" w:hint="default"/>
        </w:rPr>
        <w:t>2011 </w:t>
      </w:r>
      <w:r>
        <w:rPr/>
        <w:t>年 </w:t>
      </w:r>
      <w:r>
        <w:rPr>
          <w:rFonts w:ascii="宋体" w:hAnsi="宋体" w:cs="宋体" w:eastAsia="宋体" w:hint="default"/>
        </w:rPr>
        <w:t>12 </w:t>
      </w:r>
      <w:r>
        <w:rPr/>
        <w:t>月 </w:t>
      </w:r>
      <w:r>
        <w:rPr>
          <w:rFonts w:ascii="宋体" w:hAnsi="宋体" w:cs="宋体" w:eastAsia="宋体" w:hint="default"/>
        </w:rPr>
        <w:t>31 </w:t>
      </w:r>
      <w:r>
        <w:rPr/>
        <w:t>日，本公司无对外担保事项。</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367" w:lineRule="auto" w:before="0"/>
        <w:ind w:left="621" w:right="1445"/>
        <w:jc w:val="left"/>
      </w:pPr>
      <w:r>
        <w:rPr>
          <w:rFonts w:ascii="Times New Roman" w:hAnsi="Times New Roman" w:cs="Times New Roman" w:eastAsia="Times New Roman" w:hint="default"/>
        </w:rPr>
        <w:t>3</w:t>
      </w:r>
      <w:r>
        <w:rPr/>
        <w:t>、重大投资的控制 </w:t>
      </w:r>
      <w:r>
        <w:rPr>
          <w:spacing w:val="-4"/>
        </w:rPr>
        <w:t>公司建立《对外投资管理制度》，并按照规定的权限和程序办理对外投资，公司</w:t>
      </w:r>
    </w:p>
    <w:p>
      <w:pPr>
        <w:pStyle w:val="BodyText"/>
        <w:spacing w:line="357" w:lineRule="auto" w:before="26"/>
        <w:ind w:right="945"/>
        <w:jc w:val="left"/>
      </w:pPr>
      <w:r>
        <w:rPr>
          <w:spacing w:val="-1"/>
        </w:rPr>
        <w:t>战略委员会负责公司的重大投资行为，同时制定了战略发展部工作职责和岗位职责，</w:t>
      </w:r>
      <w:r>
        <w:rPr>
          <w:spacing w:val="-90"/>
        </w:rPr>
        <w:t> </w:t>
      </w:r>
      <w:r>
        <w:rPr>
          <w:spacing w:val="-90"/>
        </w:rPr>
      </w:r>
      <w:r>
        <w:rPr>
          <w:spacing w:val="2"/>
        </w:rPr>
        <w:t>明确在对外重大投资过程中的职责分工、权限范围和审核程序等，并确保对外投资</w:t>
      </w:r>
    </w:p>
    <w:p>
      <w:pPr>
        <w:spacing w:after="0" w:line="357" w:lineRule="auto"/>
        <w:jc w:val="left"/>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86" w:lineRule="auto" w:before="26"/>
        <w:ind w:left="621" w:right="945" w:hanging="480"/>
        <w:jc w:val="left"/>
      </w:pPr>
      <w:r>
        <w:rPr/>
        <w:t>不相容岗位相互分离。 </w:t>
      </w:r>
      <w:r>
        <w:rPr>
          <w:spacing w:val="2"/>
        </w:rPr>
        <w:t>公司建立对外投资授权制度和审核批准制度，并按照规定的权限和程序办理对</w:t>
      </w:r>
    </w:p>
    <w:p>
      <w:pPr>
        <w:pStyle w:val="BodyText"/>
        <w:spacing w:line="357" w:lineRule="auto" w:before="7"/>
        <w:ind w:right="1457"/>
        <w:jc w:val="both"/>
      </w:pPr>
      <w:r>
        <w:rPr>
          <w:spacing w:val="2"/>
        </w:rPr>
        <w:t>外投资。公司明确规定了对审批文件、投资合同或协议、投资方案书、对外投资处</w:t>
      </w:r>
      <w:r>
        <w:rPr>
          <w:spacing w:val="-99"/>
        </w:rPr>
        <w:t> </w:t>
      </w:r>
      <w:r>
        <w:rPr>
          <w:spacing w:val="-99"/>
        </w:rPr>
      </w:r>
      <w:r>
        <w:rPr>
          <w:spacing w:val="2"/>
        </w:rPr>
        <w:t>置决议等文件资料的管理，明确各种文件资料的取得、归档、保管、调阅等各个环</w:t>
      </w:r>
      <w:r>
        <w:rPr>
          <w:spacing w:val="-99"/>
        </w:rPr>
        <w:t> </w:t>
      </w:r>
      <w:r>
        <w:rPr>
          <w:spacing w:val="-99"/>
        </w:rPr>
      </w:r>
      <w:r>
        <w:rPr/>
        <w:t>节的管理规定及相关人员的职责权限。</w:t>
      </w:r>
    </w:p>
    <w:p>
      <w:pPr>
        <w:pStyle w:val="BodyText"/>
        <w:spacing w:line="357" w:lineRule="auto" w:before="77"/>
        <w:ind w:right="1457" w:firstLine="479"/>
        <w:jc w:val="both"/>
      </w:pPr>
      <w:r>
        <w:rPr>
          <w:spacing w:val="2"/>
        </w:rPr>
        <w:t>公司根据经股东大会批准的年度投资计划，按照职责分工和审批权限，对投资</w:t>
      </w:r>
      <w:r>
        <w:rPr/>
        <w:t> </w:t>
      </w:r>
      <w:r>
        <w:rPr>
          <w:spacing w:val="2"/>
        </w:rPr>
        <w:t>项目进行决策审批。重大的投资项目，根据公司章程及相应权限报经股东大会或董</w:t>
      </w:r>
      <w:r>
        <w:rPr>
          <w:spacing w:val="-99"/>
        </w:rPr>
        <w:t> </w:t>
      </w:r>
      <w:r>
        <w:rPr>
          <w:spacing w:val="-99"/>
        </w:rPr>
      </w:r>
      <w:r>
        <w:rPr/>
        <w:t>事会批准。</w:t>
      </w:r>
    </w:p>
    <w:p>
      <w:pPr>
        <w:pStyle w:val="BodyText"/>
        <w:spacing w:line="357" w:lineRule="auto" w:before="77"/>
        <w:ind w:right="1453" w:firstLine="479"/>
        <w:jc w:val="both"/>
      </w:pPr>
      <w:r>
        <w:rPr>
          <w:spacing w:val="2"/>
        </w:rPr>
        <w:t>公司针对每一重大对外投资项目指定战略委员会并指定专门人员对投资项目进</w:t>
      </w:r>
      <w:r>
        <w:rPr/>
        <w:t> </w:t>
      </w:r>
      <w:r>
        <w:rPr>
          <w:spacing w:val="2"/>
        </w:rPr>
        <w:t>行跟踪管理，掌握被投资企业的财务状况、经营情况和现金流量，定期组织对外投</w:t>
      </w:r>
      <w:r>
        <w:rPr>
          <w:spacing w:val="-99"/>
        </w:rPr>
        <w:t> </w:t>
      </w:r>
      <w:r>
        <w:rPr>
          <w:spacing w:val="-99"/>
        </w:rPr>
      </w:r>
      <w:r>
        <w:rPr>
          <w:spacing w:val="2"/>
        </w:rPr>
        <w:t>资质量分析。并根据管理需要和有关规定向被投资企业派出董事、监事、财务负责</w:t>
      </w:r>
      <w:r>
        <w:rPr>
          <w:spacing w:val="-99"/>
        </w:rPr>
        <w:t> </w:t>
      </w:r>
      <w:r>
        <w:rPr>
          <w:spacing w:val="-99"/>
        </w:rPr>
      </w:r>
      <w:r>
        <w:rPr>
          <w:spacing w:val="2"/>
        </w:rPr>
        <w:t>人或其他管理人员。对外投资的收回、转让与核销，按公司规定权限和程序进行审</w:t>
      </w:r>
      <w:r>
        <w:rPr>
          <w:spacing w:val="-99"/>
        </w:rPr>
        <w:t> </w:t>
      </w:r>
      <w:r>
        <w:rPr>
          <w:spacing w:val="-99"/>
        </w:rPr>
      </w:r>
      <w:r>
        <w:rPr/>
        <w:t>批，并履行相关审批手续后，及时足额收取对外投资资产。</w:t>
      </w:r>
    </w:p>
    <w:p>
      <w:pPr>
        <w:pStyle w:val="BodyText"/>
        <w:spacing w:line="357" w:lineRule="auto" w:before="74"/>
        <w:ind w:right="945" w:firstLine="479"/>
        <w:jc w:val="left"/>
      </w:pPr>
      <w:r>
        <w:rPr>
          <w:spacing w:val="2"/>
        </w:rPr>
        <w:t>公司财务部在认真审核与对外投资处置有关的审批文件、会议记录、资产回收</w:t>
      </w:r>
      <w:r>
        <w:rPr/>
        <w:t> </w:t>
      </w:r>
      <w:r>
        <w:rPr>
          <w:spacing w:val="-1"/>
        </w:rPr>
        <w:t>清单等相关资料，按照规定及时进行对外投资处置的会计处理，确保资产处置真实、</w:t>
      </w:r>
      <w:r>
        <w:rPr>
          <w:spacing w:val="-89"/>
        </w:rPr>
        <w:t> </w:t>
      </w:r>
      <w:r>
        <w:rPr>
          <w:spacing w:val="-89"/>
        </w:rPr>
      </w:r>
      <w:r>
        <w:rPr/>
        <w:t>合法。</w:t>
      </w:r>
    </w:p>
    <w:p>
      <w:pPr>
        <w:pStyle w:val="BodyText"/>
        <w:spacing w:line="240" w:lineRule="auto" w:before="77"/>
        <w:ind w:left="621" w:right="945"/>
        <w:jc w:val="left"/>
      </w:pPr>
      <w:r>
        <w:rPr/>
        <w:t>截止 </w:t>
      </w:r>
      <w:r>
        <w:rPr>
          <w:rFonts w:ascii="宋体" w:hAnsi="宋体" w:cs="宋体" w:eastAsia="宋体" w:hint="default"/>
        </w:rPr>
        <w:t>2011 </w:t>
      </w:r>
      <w:r>
        <w:rPr/>
        <w:t>年 </w:t>
      </w:r>
      <w:r>
        <w:rPr>
          <w:rFonts w:ascii="宋体" w:hAnsi="宋体" w:cs="宋体" w:eastAsia="宋体" w:hint="default"/>
        </w:rPr>
        <w:t>12 </w:t>
      </w:r>
      <w:r>
        <w:rPr/>
        <w:t>月 </w:t>
      </w:r>
      <w:r>
        <w:rPr>
          <w:rFonts w:ascii="宋体" w:hAnsi="宋体" w:cs="宋体" w:eastAsia="宋体" w:hint="default"/>
        </w:rPr>
        <w:t>31 </w:t>
      </w:r>
      <w:r>
        <w:rPr/>
        <w:t>日，本公司无重大投资行为。</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before="0"/>
        <w:ind w:left="801" w:right="945"/>
        <w:jc w:val="left"/>
      </w:pPr>
      <w:r>
        <w:rPr>
          <w:rFonts w:ascii="宋体" w:hAnsi="宋体" w:cs="宋体" w:eastAsia="宋体" w:hint="default"/>
        </w:rPr>
        <w:t>4</w:t>
      </w:r>
      <w:r>
        <w:rPr/>
        <w:t>、募集资金使用的控制</w:t>
      </w:r>
    </w:p>
    <w:p>
      <w:pPr>
        <w:pStyle w:val="BodyText"/>
        <w:spacing w:line="357" w:lineRule="auto" w:before="194"/>
        <w:ind w:right="945" w:firstLine="479"/>
        <w:jc w:val="left"/>
      </w:pPr>
      <w:r>
        <w:rPr>
          <w:spacing w:val="-4"/>
        </w:rPr>
        <w:t>公司建立了《募集资金管理制度》，按信息披露的募集资金投向和董事会、股东</w:t>
      </w:r>
      <w:r>
        <w:rPr/>
        <w:t> </w:t>
      </w:r>
      <w:r>
        <w:rPr>
          <w:spacing w:val="-1"/>
        </w:rPr>
        <w:t>大会决议及审批程序使用募集资金，并按要求披露募集资金的使用情况和使用效果。</w:t>
      </w:r>
    </w:p>
    <w:p>
      <w:pPr>
        <w:pStyle w:val="BodyText"/>
        <w:spacing w:line="357" w:lineRule="auto" w:before="77"/>
        <w:ind w:right="945" w:firstLine="479"/>
        <w:jc w:val="left"/>
      </w:pPr>
      <w:r>
        <w:rPr>
          <w:spacing w:val="-4"/>
        </w:rPr>
        <w:t>公司募集资金的存放坚持集中存放、便于监督管理的原则。在募集资金到位后</w:t>
      </w:r>
      <w:r>
        <w:rPr>
          <w:spacing w:val="5"/>
        </w:rPr>
        <w:t> </w:t>
      </w:r>
      <w:r>
        <w:rPr>
          <w:rFonts w:ascii="宋体" w:hAnsi="宋体" w:cs="宋体" w:eastAsia="宋体" w:hint="default"/>
        </w:rPr>
        <w:t>1 </w:t>
      </w:r>
      <w:r>
        <w:rPr/>
        <w:t>个月内与保荐机构、存放募集资金的商业银行签订三方监管协议</w:t>
      </w:r>
      <w:r>
        <w:rPr>
          <w:rFonts w:ascii="宋体" w:hAnsi="宋体" w:cs="宋体" w:eastAsia="宋体" w:hint="default"/>
        </w:rPr>
        <w:t>,</w:t>
      </w:r>
      <w:r>
        <w:rPr/>
        <w:t>报告交易所备案并 </w:t>
      </w:r>
      <w:r>
        <w:rPr>
          <w:spacing w:val="2"/>
        </w:rPr>
        <w:t>公告。募集资金按照招股说明书或募集说明书所列用途使用，未经股东大会批准不</w:t>
      </w:r>
      <w:r>
        <w:rPr>
          <w:spacing w:val="-99"/>
        </w:rPr>
        <w:t> </w:t>
      </w:r>
      <w:r>
        <w:rPr>
          <w:spacing w:val="-99"/>
        </w:rPr>
      </w:r>
      <w:r>
        <w:rPr>
          <w:spacing w:val="2"/>
        </w:rPr>
        <w:t>得改变。闲置募集资金在暂时补充流动资金时，仅限于与主营业务相关的生产经营</w:t>
      </w:r>
      <w:r>
        <w:rPr>
          <w:spacing w:val="-99"/>
        </w:rPr>
        <w:t> </w:t>
      </w:r>
      <w:r>
        <w:rPr>
          <w:spacing w:val="-99"/>
        </w:rPr>
      </w:r>
      <w:r>
        <w:rPr>
          <w:spacing w:val="-1"/>
        </w:rPr>
        <w:t>使用，不得通过直接或间接的安排用于新股配售、申购，或用于股票及其衍生品种、</w:t>
      </w:r>
      <w:r>
        <w:rPr>
          <w:spacing w:val="-91"/>
        </w:rPr>
        <w:t> </w:t>
      </w:r>
      <w:r>
        <w:rPr>
          <w:spacing w:val="-91"/>
        </w:rPr>
      </w:r>
      <w:r>
        <w:rPr/>
        <w:t>可转换公司债券等交易。</w:t>
      </w:r>
    </w:p>
    <w:p>
      <w:pPr>
        <w:pStyle w:val="BodyText"/>
        <w:spacing w:line="240" w:lineRule="auto" w:before="74"/>
        <w:ind w:left="621" w:right="945"/>
        <w:jc w:val="left"/>
      </w:pPr>
      <w:r>
        <w:rPr>
          <w:spacing w:val="2"/>
        </w:rPr>
        <w:t>公司按照发行申请文件中承诺的募集资金投资计划使用募集资金。出现严重影</w:t>
      </w:r>
    </w:p>
    <w:p>
      <w:pPr>
        <w:pStyle w:val="BodyText"/>
        <w:spacing w:line="240" w:lineRule="auto" w:before="154"/>
        <w:ind w:right="0"/>
        <w:jc w:val="both"/>
      </w:pPr>
      <w:r>
        <w:rPr/>
        <w:t>响募集资金投资计划正常进行的情形时，公司将及时向交易所报告并公告。</w:t>
      </w:r>
    </w:p>
    <w:p>
      <w:pPr>
        <w:spacing w:after="0" w:line="240" w:lineRule="auto"/>
        <w:jc w:val="both"/>
        <w:sectPr>
          <w:pgSz w:w="11910" w:h="16840"/>
          <w:pgMar w:header="877" w:footer="1268" w:top="1100" w:bottom="1460" w:left="1560" w:right="0"/>
        </w:sectPr>
      </w:pPr>
    </w:p>
    <w:p>
      <w:pPr>
        <w:spacing w:line="240" w:lineRule="auto" w:before="12"/>
        <w:rPr>
          <w:rFonts w:ascii="宋体" w:hAnsi="宋体" w:cs="宋体" w:eastAsia="宋体" w:hint="default"/>
          <w:sz w:val="23"/>
          <w:szCs w:val="23"/>
        </w:rPr>
      </w:pPr>
    </w:p>
    <w:p>
      <w:pPr>
        <w:pStyle w:val="BodyText"/>
        <w:spacing w:line="357" w:lineRule="auto" w:before="26"/>
        <w:ind w:right="1446" w:firstLine="479"/>
        <w:jc w:val="both"/>
      </w:pPr>
      <w:r>
        <w:rPr>
          <w:spacing w:val="2"/>
        </w:rPr>
        <w:t>公司经董事会审议、股东大会决议通过后方可变更募集资金投向，变更后的募</w:t>
      </w:r>
      <w:r>
        <w:rPr/>
        <w:t> 集资金投向原则上应投资于主营业务，并在 </w:t>
      </w:r>
      <w:r>
        <w:rPr>
          <w:rFonts w:ascii="宋体" w:hAnsi="宋体" w:cs="宋体" w:eastAsia="宋体" w:hint="default"/>
        </w:rPr>
        <w:t>2</w:t>
      </w:r>
      <w:r>
        <w:rPr>
          <w:rFonts w:ascii="宋体" w:hAnsi="宋体" w:cs="宋体" w:eastAsia="宋体" w:hint="default"/>
          <w:spacing w:val="-6"/>
        </w:rPr>
        <w:t> </w:t>
      </w:r>
      <w:r>
        <w:rPr/>
        <w:t>个交易日内向交易所报告并公告改变 原因及保荐人的意见。</w:t>
      </w:r>
    </w:p>
    <w:p>
      <w:pPr>
        <w:pStyle w:val="BodyText"/>
        <w:spacing w:line="357" w:lineRule="auto" w:before="74"/>
        <w:ind w:right="1447" w:firstLine="479"/>
        <w:jc w:val="both"/>
      </w:pPr>
      <w:r>
        <w:rPr>
          <w:spacing w:val="2"/>
        </w:rPr>
        <w:t>公司在每个会计年度结束后全面核查募集资金投资项目的进展情况。公司董事</w:t>
      </w:r>
      <w:r>
        <w:rPr/>
        <w:t> </w:t>
      </w:r>
      <w:r>
        <w:rPr>
          <w:spacing w:val="-4"/>
        </w:rPr>
        <w:t>会每半年度全面核查募投项目的进展情况，并对募集资金的存放与使用情况出具《公</w:t>
      </w:r>
      <w:r>
        <w:rPr>
          <w:spacing w:val="-98"/>
        </w:rPr>
        <w:t> </w:t>
      </w:r>
      <w:r>
        <w:rPr>
          <w:spacing w:val="-98"/>
        </w:rPr>
      </w:r>
      <w:r>
        <w:rPr>
          <w:spacing w:val="-6"/>
        </w:rPr>
        <w:t>司募集资金存放与实际使用情况的专项报告》。</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BodyText"/>
        <w:spacing w:line="386" w:lineRule="auto" w:before="0"/>
        <w:ind w:left="621" w:right="1445"/>
        <w:jc w:val="left"/>
      </w:pPr>
      <w:r>
        <w:rPr>
          <w:rFonts w:ascii="宋体" w:hAnsi="宋体" w:cs="宋体" w:eastAsia="宋体" w:hint="default"/>
        </w:rPr>
        <w:t>5</w:t>
      </w:r>
      <w:r>
        <w:rPr/>
        <w:t>、信息披露的控制 </w:t>
      </w:r>
      <w:r>
        <w:rPr>
          <w:spacing w:val="-4"/>
        </w:rPr>
        <w:t>公司建立了《信息披露管理制度》，对重大信息的范围和内容、信息披露的信息</w:t>
      </w:r>
    </w:p>
    <w:p>
      <w:pPr>
        <w:pStyle w:val="BodyText"/>
        <w:spacing w:line="357" w:lineRule="auto" w:before="7"/>
        <w:ind w:right="1448"/>
        <w:jc w:val="both"/>
      </w:pPr>
      <w:r>
        <w:rPr>
          <w:spacing w:val="2"/>
        </w:rPr>
        <w:t>收集和内部报告机制以及公平信息披露的原则做出明确规定，证券事务部为公司信</w:t>
      </w:r>
      <w:r>
        <w:rPr>
          <w:spacing w:val="-91"/>
        </w:rPr>
        <w:t> </w:t>
      </w:r>
      <w:r>
        <w:rPr>
          <w:spacing w:val="-91"/>
        </w:rPr>
      </w:r>
      <w:r>
        <w:rPr>
          <w:spacing w:val="2"/>
        </w:rPr>
        <w:t>息披露的专职管理部门。公司董事会及其秘书对披露信息的真实性负责，证券事务</w:t>
      </w:r>
      <w:r>
        <w:rPr>
          <w:spacing w:val="-90"/>
        </w:rPr>
        <w:t> </w:t>
      </w:r>
      <w:r>
        <w:rPr>
          <w:spacing w:val="-90"/>
        </w:rPr>
      </w:r>
      <w:r>
        <w:rPr>
          <w:spacing w:val="2"/>
        </w:rPr>
        <w:t>部负责管理有关信息资料的收集、保存及信息披露公告的起草等工作，并经董事长</w:t>
      </w:r>
      <w:r>
        <w:rPr>
          <w:spacing w:val="-99"/>
        </w:rPr>
        <w:t> </w:t>
      </w:r>
      <w:r>
        <w:rPr>
          <w:spacing w:val="-99"/>
        </w:rPr>
      </w:r>
      <w:r>
        <w:rPr/>
        <w:t>批准后，对外披露信息。</w:t>
      </w:r>
    </w:p>
    <w:p>
      <w:pPr>
        <w:pStyle w:val="BodyText"/>
        <w:spacing w:line="357" w:lineRule="auto" w:before="77"/>
        <w:ind w:right="1448" w:firstLine="479"/>
        <w:jc w:val="both"/>
      </w:pPr>
      <w:r>
        <w:rPr>
          <w:spacing w:val="-1"/>
        </w:rPr>
        <w:t>公司对外披露信息，其内容包括但不限于：（</w:t>
      </w:r>
      <w:r>
        <w:rPr>
          <w:rFonts w:ascii="宋体" w:hAnsi="宋体" w:cs="宋体" w:eastAsia="宋体" w:hint="default"/>
          <w:spacing w:val="-1"/>
        </w:rPr>
        <w:t>1</w:t>
      </w:r>
      <w:r>
        <w:rPr>
          <w:spacing w:val="-1"/>
        </w:rPr>
        <w:t>）定期报告，是指公司根据监管</w:t>
      </w:r>
      <w:r>
        <w:rPr/>
        <w:t> </w:t>
      </w:r>
      <w:r>
        <w:rPr>
          <w:spacing w:val="-1"/>
        </w:rPr>
        <w:t>机构要求在指定时间内披露的年度财务报告和中期财务报告；（</w:t>
      </w:r>
      <w:r>
        <w:rPr>
          <w:rFonts w:ascii="宋体" w:hAnsi="宋体" w:cs="宋体" w:eastAsia="宋体" w:hint="default"/>
          <w:spacing w:val="-1"/>
        </w:rPr>
        <w:t>2</w:t>
      </w:r>
      <w:r>
        <w:rPr>
          <w:spacing w:val="-1"/>
        </w:rPr>
        <w:t>）临时报告，是指</w:t>
      </w:r>
      <w:r>
        <w:rPr>
          <w:spacing w:val="-103"/>
        </w:rPr>
        <w:t> </w:t>
      </w:r>
      <w:r>
        <w:rPr>
          <w:spacing w:val="-103"/>
        </w:rPr>
      </w:r>
      <w:r>
        <w:rPr>
          <w:spacing w:val="2"/>
        </w:rPr>
        <w:t>公司根据监管机构要求披露的除定期报告以外的信息，主要包括股东大会的通知和</w:t>
      </w:r>
      <w:r>
        <w:rPr>
          <w:spacing w:val="-96"/>
        </w:rPr>
        <w:t> </w:t>
      </w:r>
      <w:r>
        <w:rPr>
          <w:spacing w:val="-96"/>
        </w:rPr>
      </w:r>
      <w:r>
        <w:rPr>
          <w:spacing w:val="2"/>
        </w:rPr>
        <w:t>决议，需要公告的董事会决议、监事会决议，重大资产收购、出售、处置，重大重</w:t>
      </w:r>
      <w:r>
        <w:rPr>
          <w:spacing w:val="-90"/>
        </w:rPr>
        <w:t> </w:t>
      </w:r>
      <w:r>
        <w:rPr>
          <w:spacing w:val="-90"/>
        </w:rPr>
      </w:r>
      <w:r>
        <w:rPr>
          <w:spacing w:val="2"/>
        </w:rPr>
        <w:t>组，关联交易，重大诉讼及行政处罚，重大担保行为，重大合同的订立、变更及终</w:t>
      </w:r>
      <w:r>
        <w:rPr>
          <w:spacing w:val="-99"/>
        </w:rPr>
        <w:t> </w:t>
      </w:r>
      <w:r>
        <w:rPr>
          <w:spacing w:val="-99"/>
        </w:rPr>
      </w:r>
      <w:r>
        <w:rPr>
          <w:spacing w:val="-1"/>
        </w:rPr>
        <w:t>止等；（</w:t>
      </w:r>
      <w:r>
        <w:rPr>
          <w:rFonts w:ascii="宋体" w:hAnsi="宋体" w:cs="宋体" w:eastAsia="宋体" w:hint="default"/>
          <w:spacing w:val="-1"/>
        </w:rPr>
        <w:t>3</w:t>
      </w:r>
      <w:r>
        <w:rPr>
          <w:spacing w:val="-1"/>
        </w:rPr>
        <w:t>）日常信息披露，是指企业发生的需要对外披露的重大事项，以及生产经</w:t>
      </w:r>
      <w:r>
        <w:rPr>
          <w:spacing w:val="-109"/>
        </w:rPr>
        <w:t> </w:t>
      </w:r>
      <w:r>
        <w:rPr>
          <w:spacing w:val="-109"/>
        </w:rPr>
      </w:r>
      <w:r>
        <w:rPr/>
        <w:t>营、科技进步、重大合资合作等方面的重要事件。</w:t>
      </w:r>
    </w:p>
    <w:p>
      <w:pPr>
        <w:pStyle w:val="BodyText"/>
        <w:spacing w:line="357" w:lineRule="auto" w:before="77"/>
        <w:ind w:right="945" w:firstLine="479"/>
        <w:jc w:val="left"/>
      </w:pPr>
      <w:r>
        <w:rPr>
          <w:spacing w:val="-1"/>
        </w:rPr>
        <w:t>公司根据定期报告披露时间，制定定期报告披露工作计划，及时编制定期报告，</w:t>
      </w:r>
      <w:r>
        <w:rPr/>
        <w:t> </w:t>
      </w:r>
      <w:r>
        <w:rPr>
          <w:spacing w:val="2"/>
        </w:rPr>
        <w:t>连同审计报告（不需审计的除外）一并报董事会审核，经董事会批准并形成决议文</w:t>
      </w:r>
      <w:r>
        <w:rPr>
          <w:spacing w:val="-99"/>
        </w:rPr>
        <w:t> </w:t>
      </w:r>
      <w:r>
        <w:rPr>
          <w:spacing w:val="-99"/>
        </w:rPr>
      </w:r>
      <w:r>
        <w:rPr>
          <w:spacing w:val="2"/>
        </w:rPr>
        <w:t>件后，予以对外披露。需要对外披露的临时报告，应当由发生该事件或交易事项的</w:t>
      </w:r>
      <w:r>
        <w:rPr>
          <w:spacing w:val="-90"/>
        </w:rPr>
        <w:t> </w:t>
      </w:r>
      <w:r>
        <w:rPr>
          <w:spacing w:val="-90"/>
        </w:rPr>
      </w:r>
      <w:r>
        <w:rPr>
          <w:spacing w:val="2"/>
        </w:rPr>
        <w:t>部门提出议案，经企业内部相关部门会签，董事长审核后，提交董事会审议。必要</w:t>
      </w:r>
      <w:r>
        <w:rPr>
          <w:spacing w:val="-99"/>
        </w:rPr>
        <w:t> </w:t>
      </w:r>
      <w:r>
        <w:rPr>
          <w:spacing w:val="-99"/>
        </w:rPr>
      </w:r>
      <w:r>
        <w:rPr>
          <w:spacing w:val="2"/>
        </w:rPr>
        <w:t>时可召开股东大会对重大临时报告议案进行审议，并按规定程序予以披露。对于监</w:t>
      </w:r>
      <w:r>
        <w:rPr>
          <w:spacing w:val="-99"/>
        </w:rPr>
        <w:t> </w:t>
      </w:r>
      <w:r>
        <w:rPr>
          <w:spacing w:val="-99"/>
        </w:rPr>
      </w:r>
      <w:r>
        <w:rPr>
          <w:spacing w:val="2"/>
        </w:rPr>
        <w:t>管机构需要企业澄清的信息以及企业欲主动澄清的信息，组织制定应急澄清方案并</w:t>
      </w:r>
      <w:r>
        <w:rPr>
          <w:spacing w:val="-99"/>
        </w:rPr>
        <w:t> </w:t>
      </w:r>
      <w:r>
        <w:rPr>
          <w:spacing w:val="-99"/>
        </w:rPr>
      </w:r>
      <w:r>
        <w:rPr/>
        <w:t>编制信息披露内容，经董事长审定后，予以对外披露。</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3"/>
        <w:spacing w:line="240" w:lineRule="auto"/>
        <w:ind w:right="945"/>
        <w:jc w:val="left"/>
        <w:rPr>
          <w:b w:val="0"/>
          <w:bCs w:val="0"/>
        </w:rPr>
      </w:pPr>
      <w:r>
        <w:rPr/>
        <w:t>（六）对内部控制的评价及审核意见</w:t>
      </w:r>
      <w:r>
        <w:rPr>
          <w:b w:val="0"/>
          <w:bCs w:val="0"/>
        </w:rPr>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b/>
          <w:bCs/>
          <w:sz w:val="23"/>
          <w:szCs w:val="23"/>
        </w:rPr>
      </w:pPr>
    </w:p>
    <w:p>
      <w:pPr>
        <w:pStyle w:val="BodyText"/>
        <w:spacing w:line="357" w:lineRule="auto" w:before="26"/>
        <w:ind w:right="1446" w:firstLine="479"/>
        <w:jc w:val="both"/>
      </w:pPr>
      <w:r>
        <w:rPr>
          <w:spacing w:val="2"/>
        </w:rPr>
        <w:t>报告期内，公司董事会针对公司财务报告、信息披露、非经营性占用、关联交</w:t>
      </w:r>
      <w:r>
        <w:rPr/>
        <w:t> </w:t>
      </w:r>
      <w:r>
        <w:rPr>
          <w:spacing w:val="-4"/>
        </w:rPr>
        <w:t>易、对外担保等事务相关的内部控制制度的建立和实施情况进行了审查，出具《</w:t>
      </w:r>
      <w:r>
        <w:rPr>
          <w:rFonts w:ascii="宋体" w:hAnsi="宋体" w:cs="宋体" w:eastAsia="宋体" w:hint="default"/>
          <w:spacing w:val="-4"/>
        </w:rPr>
        <w:t>2011</w:t>
      </w:r>
      <w:r>
        <w:rPr>
          <w:rFonts w:ascii="宋体" w:hAnsi="宋体" w:cs="宋体" w:eastAsia="宋体" w:hint="default"/>
          <w:spacing w:val="-93"/>
        </w:rPr>
        <w:t> </w:t>
      </w:r>
      <w:r>
        <w:rPr>
          <w:spacing w:val="-4"/>
        </w:rPr>
        <w:t>年度内部控制自我评价报告》，并提交公司第一届董事会第二十次会议审议，公司独</w:t>
      </w:r>
      <w:r>
        <w:rPr>
          <w:spacing w:val="-98"/>
        </w:rPr>
        <w:t> </w:t>
      </w:r>
      <w:r>
        <w:rPr>
          <w:spacing w:val="-98"/>
        </w:rPr>
      </w:r>
      <w:r>
        <w:rPr/>
        <w:t>立董事、监事、保荐机构及会计师事务所对该报告发表如下意见：</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spacing w:line="388" w:lineRule="auto" w:before="0"/>
        <w:ind w:left="621" w:right="945" w:firstLine="12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、公司独立董事对内部控制的独立意见</w:t>
      </w:r>
      <w:r>
        <w:rPr>
          <w:rFonts w:ascii="宋体" w:hAnsi="宋体" w:cs="宋体" w:eastAsia="宋体" w:hint="default"/>
          <w:b/>
          <w:bCs/>
          <w:w w:val="99"/>
          <w:sz w:val="24"/>
          <w:szCs w:val="24"/>
        </w:rPr>
        <w:t> </w:t>
      </w:r>
      <w:r>
        <w:rPr>
          <w:rFonts w:ascii="宋体" w:hAnsi="宋体" w:cs="宋体" w:eastAsia="宋体" w:hint="default"/>
          <w:spacing w:val="2"/>
          <w:sz w:val="24"/>
          <w:szCs w:val="24"/>
        </w:rPr>
        <w:t>通过对公司内控制度及执行情况的全面审查，公司独立董事认为：公司已经建</w:t>
      </w:r>
    </w:p>
    <w:p>
      <w:pPr>
        <w:pStyle w:val="BodyText"/>
        <w:spacing w:line="357" w:lineRule="auto" w:before="5"/>
        <w:ind w:right="1450"/>
        <w:jc w:val="both"/>
      </w:pPr>
      <w:r>
        <w:rPr>
          <w:spacing w:val="2"/>
        </w:rPr>
        <w:t>立了较为完善的法人治理结构和健全的内部控制制度，符合国家有关法律、法规和</w:t>
      </w:r>
      <w:r>
        <w:rPr>
          <w:spacing w:val="-99"/>
        </w:rPr>
        <w:t> </w:t>
      </w:r>
      <w:r>
        <w:rPr>
          <w:spacing w:val="-99"/>
        </w:rPr>
      </w:r>
      <w:r>
        <w:rPr>
          <w:spacing w:val="2"/>
        </w:rPr>
        <w:t>证券监管部门的要求。公司内部控制制度具有较强的针对性、合理性和有效性，并</w:t>
      </w:r>
      <w:r>
        <w:rPr>
          <w:spacing w:val="-99"/>
        </w:rPr>
        <w:t> </w:t>
      </w:r>
      <w:r>
        <w:rPr>
          <w:spacing w:val="-99"/>
        </w:rPr>
      </w:r>
      <w:r>
        <w:rPr>
          <w:spacing w:val="2"/>
        </w:rPr>
        <w:t>且得到了较好的贯彻和执行，在公司经营的采购、生产、销售等各个关键环节、关</w:t>
      </w:r>
      <w:r>
        <w:rPr>
          <w:spacing w:val="-99"/>
        </w:rPr>
        <w:t> </w:t>
      </w:r>
      <w:r>
        <w:rPr>
          <w:spacing w:val="-99"/>
        </w:rPr>
      </w:r>
      <w:r>
        <w:rPr>
          <w:spacing w:val="2"/>
        </w:rPr>
        <w:t>联交易、对外担保、重大投资、募集资金使用、信息披露等方面发挥了较好的管理</w:t>
      </w:r>
      <w:r>
        <w:rPr>
          <w:spacing w:val="-99"/>
        </w:rPr>
        <w:t> </w:t>
      </w:r>
      <w:r>
        <w:rPr>
          <w:spacing w:val="-99"/>
        </w:rPr>
      </w:r>
      <w:r>
        <w:rPr>
          <w:spacing w:val="2"/>
        </w:rPr>
        <w:t>控制作用，能够对编制真实、公允的财务报表提供合理的保证，对公司各项业务活</w:t>
      </w:r>
      <w:r>
        <w:rPr>
          <w:spacing w:val="-92"/>
        </w:rPr>
        <w:t> </w:t>
      </w:r>
      <w:r>
        <w:rPr>
          <w:spacing w:val="-92"/>
        </w:rPr>
      </w:r>
      <w:r>
        <w:rPr>
          <w:spacing w:val="2"/>
        </w:rPr>
        <w:t>动的健康运行和经营风险的控制提供保证。我们认为公司内部控制的自我评价报告</w:t>
      </w:r>
      <w:r>
        <w:rPr>
          <w:spacing w:val="-99"/>
        </w:rPr>
        <w:t> </w:t>
      </w:r>
      <w:r>
        <w:rPr>
          <w:spacing w:val="-99"/>
        </w:rPr>
      </w:r>
      <w:r>
        <w:rPr/>
        <w:t>全面、客观、真实地反映了公司内部控制体系建设和运作的实际情况。</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spacing w:line="388" w:lineRule="auto" w:before="0"/>
        <w:ind w:left="621" w:right="945"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、公司监事会对内部控制的审核意见</w:t>
      </w:r>
      <w:r>
        <w:rPr>
          <w:rFonts w:ascii="宋体" w:hAnsi="宋体" w:cs="宋体" w:eastAsia="宋体" w:hint="default"/>
          <w:b/>
          <w:bCs/>
          <w:w w:val="99"/>
          <w:sz w:val="24"/>
          <w:szCs w:val="24"/>
        </w:rPr>
        <w:t> </w:t>
      </w:r>
      <w:r>
        <w:rPr>
          <w:rFonts w:ascii="宋体" w:hAnsi="宋体" w:cs="宋体" w:eastAsia="宋体" w:hint="default"/>
          <w:spacing w:val="2"/>
          <w:sz w:val="24"/>
          <w:szCs w:val="24"/>
        </w:rPr>
        <w:t>监事会认为：公司已根据自身的实际情况和法律法规的要求，建立了较为完善</w:t>
      </w:r>
    </w:p>
    <w:p>
      <w:pPr>
        <w:pStyle w:val="BodyText"/>
        <w:spacing w:line="357" w:lineRule="auto" w:before="5"/>
        <w:ind w:right="945"/>
        <w:jc w:val="left"/>
      </w:pPr>
      <w:r>
        <w:rPr>
          <w:spacing w:val="2"/>
        </w:rPr>
        <w:t>的法人治理结构和内部控制制度体系，符合公司现阶段经营管理的发展需求，保证</w:t>
      </w:r>
      <w:r>
        <w:rPr>
          <w:spacing w:val="-99"/>
        </w:rPr>
        <w:t> </w:t>
      </w:r>
      <w:r>
        <w:rPr>
          <w:spacing w:val="-99"/>
        </w:rPr>
      </w:r>
      <w:r>
        <w:rPr>
          <w:spacing w:val="-1"/>
        </w:rPr>
        <w:t>了公司各项业务的健康运行及经营风险的控制。报告期内公司的内部控制体系规范、</w:t>
      </w:r>
      <w:r>
        <w:rPr>
          <w:spacing w:val="-89"/>
        </w:rPr>
        <w:t> </w:t>
      </w:r>
      <w:r>
        <w:rPr>
          <w:spacing w:val="-89"/>
        </w:rPr>
      </w:r>
      <w:r>
        <w:rPr/>
        <w:t>合法、有效，没有发生违反公司内部控制制度的情形。公司董事会《</w:t>
      </w:r>
      <w:r>
        <w:rPr>
          <w:rFonts w:ascii="宋体" w:hAnsi="宋体" w:cs="宋体" w:eastAsia="宋体" w:hint="default"/>
        </w:rPr>
        <w:t>2011</w:t>
      </w:r>
      <w:r>
        <w:rPr>
          <w:rFonts w:ascii="宋体" w:hAnsi="宋体" w:cs="宋体" w:eastAsia="宋体" w:hint="default"/>
          <w:spacing w:val="-4"/>
        </w:rPr>
        <w:t> </w:t>
      </w:r>
      <w:r>
        <w:rPr/>
        <w:t>年度内部</w:t>
      </w:r>
    </w:p>
    <w:p>
      <w:pPr>
        <w:pStyle w:val="BodyText"/>
        <w:spacing w:line="357" w:lineRule="auto"/>
        <w:ind w:right="945"/>
        <w:jc w:val="left"/>
      </w:pPr>
      <w:r>
        <w:rPr>
          <w:spacing w:val="2"/>
        </w:rPr>
        <w:t>控制自我评价报告》全面、客观、真实地反映了公司内部控制体系建立、完善和运</w:t>
      </w:r>
      <w:r>
        <w:rPr>
          <w:spacing w:val="-99"/>
        </w:rPr>
        <w:t> </w:t>
      </w:r>
      <w:r>
        <w:rPr>
          <w:spacing w:val="-99"/>
        </w:rPr>
      </w:r>
      <w:r>
        <w:rPr/>
        <w:t>行的实际情况。</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3"/>
        <w:spacing w:line="240" w:lineRule="auto"/>
        <w:ind w:right="945"/>
        <w:jc w:val="left"/>
        <w:rPr>
          <w:b w:val="0"/>
          <w:bCs w:val="0"/>
        </w:rPr>
      </w:pPr>
      <w:r>
        <w:rPr>
          <w:rFonts w:ascii="宋体" w:hAnsi="宋体" w:cs="宋体" w:eastAsia="宋体" w:hint="default"/>
        </w:rPr>
        <w:t>3</w:t>
      </w:r>
      <w:r>
        <w:rPr/>
        <w:t>、保荐机构对内部控制的核查意见</w:t>
      </w:r>
      <w:r>
        <w:rPr>
          <w:b w:val="0"/>
          <w:bCs w:val="0"/>
        </w:rPr>
      </w:r>
    </w:p>
    <w:p>
      <w:pPr>
        <w:pStyle w:val="BodyText"/>
        <w:spacing w:line="357" w:lineRule="auto" w:before="194"/>
        <w:ind w:right="1447" w:firstLine="479"/>
        <w:jc w:val="both"/>
      </w:pPr>
      <w:r>
        <w:rPr>
          <w:spacing w:val="2"/>
        </w:rPr>
        <w:t>保荐机构平安证券有限责任公司认为：公司现有的内部控制制度符合有关法规</w:t>
      </w:r>
      <w:r>
        <w:rPr/>
        <w:t> </w:t>
      </w:r>
      <w:r>
        <w:rPr>
          <w:spacing w:val="2"/>
        </w:rPr>
        <w:t>和证券监管部门的要求，在所有重大方面保持了与企业业务及管理相关的有效的内</w:t>
      </w:r>
      <w:r>
        <w:rPr>
          <w:spacing w:val="-99"/>
        </w:rPr>
        <w:t> </w:t>
      </w:r>
      <w:r>
        <w:rPr>
          <w:spacing w:val="-99"/>
        </w:rPr>
      </w:r>
      <w:r>
        <w:rPr>
          <w:spacing w:val="-4"/>
        </w:rPr>
        <w:t>部控制，对公司的生产经营起到了较好的监督、控制作用；《深圳市方直科技股份有</w:t>
      </w:r>
      <w:r>
        <w:rPr>
          <w:spacing w:val="-101"/>
        </w:rPr>
        <w:t> </w:t>
      </w:r>
      <w:r>
        <w:rPr>
          <w:spacing w:val="-101"/>
        </w:rPr>
      </w:r>
      <w:r>
        <w:rPr/>
        <w:t>限公司 </w:t>
      </w:r>
      <w:r>
        <w:rPr>
          <w:rFonts w:ascii="宋体" w:hAnsi="宋体" w:cs="宋体" w:eastAsia="宋体" w:hint="default"/>
        </w:rPr>
        <w:t>2011</w:t>
      </w:r>
      <w:r>
        <w:rPr>
          <w:rFonts w:ascii="宋体" w:hAnsi="宋体" w:cs="宋体" w:eastAsia="宋体" w:hint="default"/>
          <w:spacing w:val="-36"/>
        </w:rPr>
        <w:t> </w:t>
      </w:r>
      <w:r>
        <w:rPr>
          <w:spacing w:val="-3"/>
        </w:rPr>
        <w:t>年度内部控制自我评价报告》客观反映了公司内部控制制度的建设及运</w:t>
      </w:r>
      <w:r>
        <w:rPr/>
        <w:t> 行情况。</w:t>
      </w:r>
    </w:p>
    <w:p>
      <w:pPr>
        <w:spacing w:after="0" w:line="357" w:lineRule="auto"/>
        <w:jc w:val="both"/>
        <w:sectPr>
          <w:pgSz w:w="11910" w:h="16840"/>
          <w:pgMar w:header="877" w:footer="1268" w:top="1100" w:bottom="146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before="26"/>
        <w:ind w:left="704" w:right="0"/>
        <w:jc w:val="left"/>
        <w:rPr>
          <w:b w:val="0"/>
          <w:bCs w:val="0"/>
        </w:rPr>
      </w:pPr>
      <w:r>
        <w:rPr>
          <w:rFonts w:ascii="宋体" w:hAnsi="宋体" w:cs="宋体" w:eastAsia="宋体" w:hint="default"/>
        </w:rPr>
        <w:t>4</w:t>
      </w:r>
      <w:r>
        <w:rPr/>
        <w:t>、会计师事务所对与财务报表相关的内部控制的意见</w:t>
      </w:r>
      <w:r>
        <w:rPr>
          <w:b w:val="0"/>
          <w:bCs w:val="0"/>
        </w:rPr>
      </w:r>
    </w:p>
    <w:p>
      <w:pPr>
        <w:pStyle w:val="BodyText"/>
        <w:spacing w:line="357" w:lineRule="auto" w:before="194"/>
        <w:ind w:left="222" w:right="0" w:firstLine="479"/>
        <w:jc w:val="left"/>
      </w:pPr>
      <w:r>
        <w:rPr>
          <w:spacing w:val="2"/>
        </w:rPr>
        <w:t>大华会计师事务所有限公司对截至本报告期与财务相关的公司内部控制有效性</w:t>
      </w:r>
      <w:r>
        <w:rPr/>
        <w:t> </w:t>
      </w:r>
      <w:r>
        <w:rPr>
          <w:spacing w:val="-1"/>
        </w:rPr>
        <w:t>的认定进行了鉴证，出具了《关于深圳市方直科技股份有限公司内部控制鉴证报告》</w:t>
      </w:r>
    </w:p>
    <w:p>
      <w:pPr>
        <w:pStyle w:val="BodyText"/>
        <w:spacing w:line="357" w:lineRule="auto"/>
        <w:ind w:left="222" w:right="1445"/>
        <w:jc w:val="both"/>
      </w:pPr>
      <w:r>
        <w:rPr/>
        <w:t>（大华核字</w:t>
      </w:r>
      <w:r>
        <w:rPr>
          <w:rFonts w:ascii="宋体" w:hAnsi="宋体" w:cs="宋体" w:eastAsia="宋体" w:hint="default"/>
        </w:rPr>
        <w:t>[2012]238</w:t>
      </w:r>
      <w:r>
        <w:rPr>
          <w:rFonts w:ascii="宋体" w:hAnsi="宋体" w:cs="宋体" w:eastAsia="宋体" w:hint="default"/>
          <w:spacing w:val="-6"/>
        </w:rPr>
        <w:t> </w:t>
      </w:r>
      <w:r>
        <w:rPr/>
        <w:t>号）认为：“方直科技公司按照《内部会计控制规范</w:t>
      </w:r>
      <w:r>
        <w:rPr>
          <w:rFonts w:ascii="宋体" w:hAnsi="宋体" w:cs="宋体" w:eastAsia="宋体" w:hint="default"/>
        </w:rPr>
        <w:t>-</w:t>
      </w:r>
      <w:r>
        <w:rPr/>
        <w:t>基本规 </w:t>
      </w:r>
      <w:r>
        <w:rPr>
          <w:spacing w:val="-11"/>
        </w:rPr>
        <w:t>范（试行）》规定的标准于</w:t>
      </w:r>
      <w:r>
        <w:rPr>
          <w:spacing w:val="-40"/>
        </w:rPr>
        <w:t> </w:t>
      </w:r>
      <w:r>
        <w:rPr>
          <w:rFonts w:ascii="宋体" w:hAnsi="宋体" w:cs="宋体" w:eastAsia="宋体" w:hint="default"/>
        </w:rPr>
        <w:t>2011</w:t>
      </w:r>
      <w:r>
        <w:rPr>
          <w:rFonts w:ascii="宋体" w:hAnsi="宋体" w:cs="宋体" w:eastAsia="宋体" w:hint="default"/>
          <w:spacing w:val="-40"/>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31</w:t>
      </w:r>
      <w:r>
        <w:rPr>
          <w:rFonts w:ascii="宋体" w:hAnsi="宋体" w:cs="宋体" w:eastAsia="宋体" w:hint="default"/>
          <w:spacing w:val="-40"/>
        </w:rPr>
        <w:t> </w:t>
      </w:r>
      <w:r>
        <w:rPr/>
        <w:t>日在所有重大方面保持了与财务报表相 关的有效的内部控制”。</w:t>
      </w:r>
    </w:p>
    <w:p>
      <w:pPr>
        <w:spacing w:line="240" w:lineRule="auto" w:before="9"/>
        <w:rPr>
          <w:rFonts w:ascii="宋体" w:hAnsi="宋体" w:cs="宋体" w:eastAsia="宋体" w:hint="default"/>
          <w:sz w:val="32"/>
          <w:szCs w:val="32"/>
        </w:rPr>
      </w:pPr>
    </w:p>
    <w:p>
      <w:pPr>
        <w:pStyle w:val="Heading3"/>
        <w:spacing w:line="240" w:lineRule="auto"/>
        <w:ind w:left="222" w:right="0"/>
        <w:jc w:val="both"/>
        <w:rPr>
          <w:b w:val="0"/>
          <w:bCs w:val="0"/>
        </w:rPr>
      </w:pPr>
      <w:r>
        <w:rPr/>
        <w:t>（七）</w:t>
      </w:r>
      <w:r>
        <w:rPr>
          <w:rFonts w:ascii="Times New Roman" w:hAnsi="Times New Roman" w:cs="Times New Roman" w:eastAsia="Times New Roman" w:hint="default"/>
        </w:rPr>
        <w:t>2011</w:t>
      </w:r>
      <w:r>
        <w:rPr>
          <w:rFonts w:ascii="Times New Roman" w:hAnsi="Times New Roman" w:cs="Times New Roman" w:eastAsia="Times New Roman" w:hint="default"/>
          <w:spacing w:val="-17"/>
        </w:rPr>
        <w:t> </w:t>
      </w:r>
      <w:r>
        <w:rPr/>
        <w:t>年度内部控制相关情况披露表</w:t>
      </w:r>
      <w:r>
        <w:rPr>
          <w:b w:val="0"/>
          <w:bCs w:val="0"/>
        </w:rPr>
      </w:r>
    </w:p>
    <w:p>
      <w:pPr>
        <w:spacing w:line="240" w:lineRule="auto" w:before="7"/>
        <w:rPr>
          <w:rFonts w:ascii="宋体" w:hAnsi="宋体" w:cs="宋体" w:eastAsia="宋体"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5377"/>
        <w:gridCol w:w="996"/>
        <w:gridCol w:w="2960"/>
      </w:tblGrid>
      <w:tr>
        <w:trPr>
          <w:trHeight w:val="754"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1" w:right="0"/>
              <w:jc w:val="left"/>
              <w:rPr>
                <w:rFonts w:ascii="宋体" w:hAnsi="宋体" w:cs="宋体" w:eastAsia="宋体" w:hint="default"/>
                <w:sz w:val="21"/>
                <w:szCs w:val="21"/>
              </w:rPr>
            </w:pPr>
            <w:r>
              <w:rPr>
                <w:rFonts w:ascii="宋体" w:hAnsi="宋体" w:cs="宋体" w:eastAsia="宋体" w:hint="default"/>
                <w:b/>
                <w:bCs/>
                <w:sz w:val="21"/>
                <w:szCs w:val="21"/>
              </w:rPr>
              <w:t>内部控制相关情况</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是</w:t>
            </w:r>
            <w:r>
              <w:rPr>
                <w:rFonts w:ascii="宋体" w:hAnsi="宋体" w:cs="宋体" w:eastAsia="宋体" w:hint="default"/>
                <w:b/>
                <w:bCs/>
                <w:spacing w:val="-61"/>
                <w:sz w:val="21"/>
                <w:szCs w:val="21"/>
              </w:rPr>
              <w:t> </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3"/>
                <w:sz w:val="21"/>
                <w:szCs w:val="21"/>
              </w:rPr>
              <w:t> </w:t>
            </w:r>
            <w:r>
              <w:rPr>
                <w:rFonts w:ascii="宋体" w:hAnsi="宋体" w:cs="宋体" w:eastAsia="宋体" w:hint="default"/>
                <w:b/>
                <w:bCs/>
                <w:sz w:val="21"/>
                <w:szCs w:val="21"/>
              </w:rPr>
              <w:t>否</w:t>
            </w:r>
            <w:r>
              <w:rPr>
                <w:rFonts w:ascii="宋体" w:hAnsi="宋体" w:cs="宋体" w:eastAsia="宋体" w:hint="default"/>
                <w:b/>
                <w:bCs/>
                <w:spacing w:val="-61"/>
                <w:sz w:val="21"/>
                <w:szCs w:val="21"/>
              </w:rPr>
              <w:t> </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pStyle w:val="TableParagraph"/>
              <w:spacing w:line="240" w:lineRule="auto" w:before="21"/>
              <w:ind w:left="211" w:right="0"/>
              <w:jc w:val="left"/>
              <w:rPr>
                <w:rFonts w:ascii="宋体" w:hAnsi="宋体" w:cs="宋体" w:eastAsia="宋体" w:hint="default"/>
                <w:sz w:val="21"/>
                <w:szCs w:val="21"/>
              </w:rPr>
            </w:pPr>
            <w:r>
              <w:rPr>
                <w:rFonts w:ascii="宋体" w:hAnsi="宋体" w:cs="宋体" w:eastAsia="宋体" w:hint="default"/>
                <w:b/>
                <w:bCs/>
                <w:sz w:val="21"/>
                <w:szCs w:val="21"/>
              </w:rPr>
              <w:t>不适用</w:t>
            </w:r>
            <w:r>
              <w:rPr>
                <w:rFonts w:ascii="宋体" w:hAnsi="宋体" w:cs="宋体" w:eastAsia="宋体" w:hint="default"/>
                <w:sz w:val="21"/>
                <w:szCs w:val="21"/>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8"/>
              <w:ind w:left="211" w:right="207"/>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说明（如选择否或</w:t>
            </w:r>
            <w:r>
              <w:rPr>
                <w:rFonts w:ascii="宋体" w:hAnsi="宋体" w:cs="宋体" w:eastAsia="宋体" w:hint="default"/>
                <w:b/>
                <w:bCs/>
                <w:spacing w:val="-104"/>
                <w:sz w:val="21"/>
                <w:szCs w:val="21"/>
              </w:rPr>
              <w:t> </w:t>
            </w:r>
            <w:r>
              <w:rPr>
                <w:rFonts w:ascii="宋体" w:hAnsi="宋体" w:cs="宋体" w:eastAsia="宋体" w:hint="default"/>
                <w:b/>
                <w:bCs/>
                <w:sz w:val="21"/>
                <w:szCs w:val="21"/>
              </w:rPr>
              <w:t>不适用，请说明具体原因）</w:t>
            </w:r>
            <w:r>
              <w:rPr>
                <w:rFonts w:ascii="宋体" w:hAnsi="宋体" w:cs="宋体" w:eastAsia="宋体" w:hint="default"/>
                <w:sz w:val="21"/>
                <w:szCs w:val="21"/>
              </w:rPr>
            </w:r>
          </w:p>
        </w:tc>
      </w:tr>
      <w:tr>
        <w:trPr>
          <w:trHeight w:val="672" w:hRule="exact"/>
        </w:trPr>
        <w:tc>
          <w:tcPr>
            <w:tcW w:w="9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一、内部审计制度的建立情况</w:t>
            </w:r>
          </w:p>
        </w:tc>
      </w:tr>
      <w:tr>
        <w:trPr>
          <w:trHeight w:val="71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103" w:right="101"/>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公司是否建立内部审计制度，内部审计制度是否</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经公司董事会审议通过</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是</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718"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5"/>
              <w:ind w:left="211" w:right="262"/>
              <w:jc w:val="left"/>
              <w:rPr>
                <w:rFonts w:ascii="宋体" w:hAnsi="宋体" w:cs="宋体" w:eastAsia="宋体" w:hint="default"/>
                <w:sz w:val="24"/>
                <w:szCs w:val="24"/>
              </w:rPr>
            </w:pPr>
            <w:r>
              <w:rPr>
                <w:rFonts w:ascii="Times New Roman" w:hAnsi="Times New Roman" w:cs="Times New Roman" w:eastAsia="Times New Roman" w:hint="default"/>
                <w:spacing w:val="-5"/>
                <w:sz w:val="24"/>
                <w:szCs w:val="24"/>
              </w:rPr>
              <w:t>2.</w:t>
            </w:r>
            <w:r>
              <w:rPr>
                <w:rFonts w:ascii="宋体" w:hAnsi="宋体" w:cs="宋体" w:eastAsia="宋体" w:hint="default"/>
                <w:spacing w:val="-5"/>
                <w:sz w:val="24"/>
                <w:szCs w:val="24"/>
              </w:rPr>
              <w:t>公司董事会是否设立审计委员会，公司是否设</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立独立于财务部门的内部审计部门</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是</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103" w:right="100"/>
              <w:jc w:val="left"/>
              <w:rPr>
                <w:rFonts w:ascii="宋体" w:hAnsi="宋体" w:cs="宋体" w:eastAsia="宋体" w:hint="default"/>
                <w:sz w:val="24"/>
                <w:szCs w:val="24"/>
              </w:rPr>
            </w:pPr>
            <w:r>
              <w:rPr>
                <w:rFonts w:ascii="Times New Roman" w:hAnsi="Times New Roman" w:cs="Times New Roman" w:eastAsia="Times New Roman" w:hint="default"/>
                <w:spacing w:val="-4"/>
                <w:w w:val="99"/>
                <w:sz w:val="24"/>
                <w:szCs w:val="24"/>
              </w:rPr>
              <w:t>3.(1)</w:t>
            </w:r>
            <w:r>
              <w:rPr>
                <w:rFonts w:ascii="宋体" w:hAnsi="宋体" w:cs="宋体" w:eastAsia="宋体" w:hint="default"/>
                <w:spacing w:val="-4"/>
                <w:w w:val="99"/>
                <w:sz w:val="24"/>
                <w:szCs w:val="24"/>
              </w:rPr>
              <w:t>审计委员会成员是否全部由董事组成，独立董</w:t>
            </w:r>
            <w:r>
              <w:rPr>
                <w:rFonts w:ascii="宋体" w:hAnsi="宋体" w:cs="宋体" w:eastAsia="宋体" w:hint="default"/>
                <w:w w:val="99"/>
                <w:sz w:val="24"/>
                <w:szCs w:val="24"/>
              </w:rPr>
              <w:t> </w:t>
            </w:r>
            <w:r>
              <w:rPr>
                <w:rFonts w:ascii="宋体" w:hAnsi="宋体" w:cs="宋体" w:eastAsia="宋体" w:hint="default"/>
                <w:sz w:val="24"/>
                <w:szCs w:val="24"/>
              </w:rPr>
              <w:t>事占半数以上并由会计专业独董担任召集人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是</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11" w:right="259"/>
              <w:jc w:val="left"/>
              <w:rPr>
                <w:rFonts w:ascii="宋体" w:hAnsi="宋体" w:cs="宋体" w:eastAsia="宋体" w:hint="default"/>
                <w:sz w:val="24"/>
                <w:szCs w:val="24"/>
              </w:rPr>
            </w:pPr>
            <w:r>
              <w:rPr>
                <w:rFonts w:ascii="Times New Roman" w:hAnsi="Times New Roman" w:cs="Times New Roman" w:eastAsia="Times New Roman" w:hint="default"/>
                <w:spacing w:val="2"/>
                <w:sz w:val="24"/>
                <w:szCs w:val="24"/>
              </w:rPr>
              <w:t>(2)</w:t>
            </w:r>
            <w:r>
              <w:rPr>
                <w:rFonts w:ascii="宋体" w:hAnsi="宋体" w:cs="宋体" w:eastAsia="宋体" w:hint="default"/>
                <w:spacing w:val="2"/>
                <w:sz w:val="24"/>
                <w:szCs w:val="24"/>
              </w:rPr>
              <w:t>内部审计部门是否配置三名以上（含三名）</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专职人员从事内部审计工作</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是</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11" w:right="0"/>
              <w:jc w:val="left"/>
              <w:rPr>
                <w:rFonts w:ascii="宋体" w:hAnsi="宋体" w:cs="宋体" w:eastAsia="宋体" w:hint="default"/>
                <w:sz w:val="24"/>
                <w:szCs w:val="24"/>
              </w:rPr>
            </w:pPr>
            <w:r>
              <w:rPr>
                <w:rFonts w:ascii="宋体" w:hAnsi="宋体" w:cs="宋体" w:eastAsia="宋体" w:hint="default"/>
                <w:sz w:val="24"/>
                <w:szCs w:val="24"/>
              </w:rPr>
              <w:t>二、年度内部控制自我评价报告披露相关情况</w:t>
            </w:r>
          </w:p>
        </w:tc>
      </w:tr>
      <w:tr>
        <w:trPr>
          <w:trHeight w:val="754"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ind w:left="571" w:right="474" w:hanging="36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公司是否根据相关规定出具年度内部控制 自我评价报告</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是</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1106"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571" w:right="474" w:hanging="360"/>
              <w:jc w:val="both"/>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内部控制自我评价报告结论是否为内部控 制有效（如为内部控制无效，请说明内部 控制存在的重大缺陷）</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是</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
              <w:ind w:left="571" w:right="474" w:hanging="36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本年度是否聘请会计师事务所对内部控制 有效性出具审计报告</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是</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1810"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571" w:right="474" w:hanging="36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会计师事务所对公司内部控制有效性是否 出具标准审计报告。如出具非标准审计报 告或指出公司非财务报告内部控制存在 重大缺陷的，公司董事会、监事会是否针 对所涉及事项做出专项说明</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是</w:t>
            </w:r>
          </w:p>
        </w:tc>
        <w:tc>
          <w:tcPr>
            <w:tcW w:w="29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68" w:top="1100" w:bottom="1460" w:left="1480" w:right="0"/>
        </w:sectPr>
      </w:pPr>
    </w:p>
    <w:p>
      <w:pPr>
        <w:spacing w:line="240" w:lineRule="auto" w:before="12"/>
        <w:rPr>
          <w:rFonts w:ascii="宋体" w:hAnsi="宋体" w:cs="宋体" w:eastAsia="宋体" w:hint="default"/>
          <w:b/>
          <w:bCs/>
          <w:sz w:val="22"/>
          <w:szCs w:val="22"/>
        </w:rPr>
      </w:pPr>
    </w:p>
    <w:tbl>
      <w:tblPr>
        <w:tblW w:w="0" w:type="auto"/>
        <w:jc w:val="left"/>
        <w:tblInd w:w="109" w:type="dxa"/>
        <w:tblLayout w:type="fixed"/>
        <w:tblCellMar>
          <w:top w:w="0" w:type="dxa"/>
          <w:left w:w="0" w:type="dxa"/>
          <w:bottom w:w="0" w:type="dxa"/>
          <w:right w:w="0" w:type="dxa"/>
        </w:tblCellMar>
        <w:tblLook w:val="01E0"/>
      </w:tblPr>
      <w:tblGrid>
        <w:gridCol w:w="5377"/>
        <w:gridCol w:w="996"/>
        <w:gridCol w:w="2960"/>
      </w:tblGrid>
      <w:tr>
        <w:trPr>
          <w:trHeight w:val="850"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 </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独立董事、监事会是否出具明确同意意见</w:t>
            </w:r>
          </w:p>
          <w:p>
            <w:pPr>
              <w:pStyle w:val="TableParagraph"/>
              <w:spacing w:line="240" w:lineRule="auto" w:before="18"/>
              <w:ind w:left="571" w:right="0"/>
              <w:jc w:val="left"/>
              <w:rPr>
                <w:rFonts w:ascii="宋体" w:hAnsi="宋体" w:cs="宋体" w:eastAsia="宋体" w:hint="default"/>
                <w:sz w:val="24"/>
                <w:szCs w:val="24"/>
              </w:rPr>
            </w:pPr>
            <w:r>
              <w:rPr>
                <w:rFonts w:ascii="宋体" w:hAnsi="宋体" w:cs="宋体" w:eastAsia="宋体" w:hint="default"/>
                <w:sz w:val="24"/>
                <w:szCs w:val="24"/>
              </w:rPr>
              <w:t>（如为异议意见，请说明）</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7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463" w:right="102" w:hanging="36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保荐机构和保荐代表人是否出具明确同意的核 查意见（如适用）</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7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9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11" w:right="3229"/>
              <w:jc w:val="left"/>
              <w:rPr>
                <w:rFonts w:ascii="宋体" w:hAnsi="宋体" w:cs="宋体" w:eastAsia="宋体" w:hint="default"/>
                <w:sz w:val="24"/>
                <w:szCs w:val="24"/>
              </w:rPr>
            </w:pPr>
            <w:r>
              <w:rPr>
                <w:rFonts w:ascii="宋体" w:hAnsi="宋体" w:cs="宋体" w:eastAsia="宋体" w:hint="default"/>
                <w:sz w:val="24"/>
                <w:szCs w:val="24"/>
              </w:rPr>
              <w:t>三、审计委员会和内部审计部门本年度的主要工作 </w:t>
            </w:r>
            <w:r>
              <w:rPr>
                <w:rFonts w:ascii="宋体" w:hAnsi="宋体" w:cs="宋体" w:eastAsia="宋体" w:hint="default"/>
                <w:spacing w:val="-5"/>
                <w:sz w:val="24"/>
                <w:szCs w:val="24"/>
              </w:rPr>
              <w:t>内容与工作成效详见本节之五、（一）审计委员履职情况</w:t>
            </w:r>
          </w:p>
        </w:tc>
      </w:tr>
      <w:tr>
        <w:trPr>
          <w:trHeight w:val="626"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1" w:right="0"/>
              <w:jc w:val="left"/>
              <w:rPr>
                <w:rFonts w:ascii="宋体" w:hAnsi="宋体" w:cs="宋体" w:eastAsia="宋体" w:hint="default"/>
                <w:sz w:val="24"/>
                <w:szCs w:val="24"/>
              </w:rPr>
            </w:pPr>
            <w:r>
              <w:rPr>
                <w:rFonts w:ascii="宋体" w:hAnsi="宋体" w:cs="宋体" w:eastAsia="宋体" w:hint="default"/>
                <w:sz w:val="24"/>
                <w:szCs w:val="24"/>
              </w:rPr>
              <w:t>四、公司认为需要说明的其他情况（如无）</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63" w:right="0"/>
              <w:jc w:val="left"/>
              <w:rPr>
                <w:rFonts w:ascii="宋体" w:hAnsi="宋体" w:cs="宋体" w:eastAsia="宋体" w:hint="default"/>
                <w:sz w:val="24"/>
                <w:szCs w:val="24"/>
              </w:rPr>
            </w:pPr>
            <w:r>
              <w:rPr>
                <w:rFonts w:ascii="宋体" w:hAnsi="宋体" w:cs="宋体" w:eastAsia="宋体" w:hint="default"/>
                <w:sz w:val="24"/>
                <w:szCs w:val="24"/>
              </w:rPr>
              <w:t>无</w:t>
            </w:r>
          </w:p>
        </w:tc>
        <w:tc>
          <w:tcPr>
            <w:tcW w:w="29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before="0"/>
        <w:ind w:left="3412" w:right="0" w:firstLine="0"/>
        <w:jc w:val="left"/>
        <w:rPr>
          <w:rFonts w:ascii="黑体" w:hAnsi="黑体" w:cs="黑体" w:eastAsia="黑体" w:hint="default"/>
          <w:sz w:val="32"/>
          <w:szCs w:val="32"/>
        </w:rPr>
      </w:pPr>
      <w:bookmarkStart w:name="_TOC_250001" w:id="9"/>
      <w:r>
        <w:rPr>
          <w:rFonts w:ascii="黑体" w:hAnsi="黑体" w:cs="黑体" w:eastAsia="黑体" w:hint="default"/>
          <w:b/>
          <w:bCs/>
          <w:sz w:val="32"/>
          <w:szCs w:val="32"/>
        </w:rPr>
        <w:t>第九节</w:t>
      </w:r>
      <w:r>
        <w:rPr>
          <w:rFonts w:ascii="黑体" w:hAnsi="黑体" w:cs="黑体" w:eastAsia="黑体" w:hint="default"/>
          <w:b/>
          <w:bCs/>
          <w:spacing w:val="-6"/>
          <w:sz w:val="32"/>
          <w:szCs w:val="32"/>
        </w:rPr>
        <w:t> </w:t>
      </w:r>
      <w:r>
        <w:rPr>
          <w:rFonts w:ascii="黑体" w:hAnsi="黑体" w:cs="黑体" w:eastAsia="黑体" w:hint="default"/>
          <w:b/>
          <w:bCs/>
          <w:sz w:val="32"/>
          <w:szCs w:val="32"/>
        </w:rPr>
        <w:t>监事会报告</w:t>
      </w:r>
      <w:bookmarkEnd w:id="9"/>
      <w:r>
        <w:rPr>
          <w:rFonts w:ascii="黑体" w:hAnsi="黑体" w:cs="黑体" w:eastAsia="黑体" w:hint="default"/>
          <w:sz w:val="32"/>
          <w:szCs w:val="32"/>
        </w:rPr>
      </w:r>
    </w:p>
    <w:p>
      <w:pPr>
        <w:spacing w:line="240" w:lineRule="auto" w:before="9"/>
        <w:rPr>
          <w:rFonts w:ascii="黑体" w:hAnsi="黑体" w:cs="黑体" w:eastAsia="黑体" w:hint="default"/>
          <w:b/>
          <w:bCs/>
          <w:sz w:val="44"/>
          <w:szCs w:val="44"/>
        </w:rPr>
      </w:pPr>
    </w:p>
    <w:p>
      <w:pPr>
        <w:pStyle w:val="BodyText"/>
        <w:spacing w:line="348" w:lineRule="auto" w:before="0"/>
        <w:ind w:left="222" w:right="1082" w:firstLine="47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spacing w:val="-17"/>
        </w:rPr>
        <w:t>年度，公司监事会按照《公司法》、《证券法》、《公司章程》和《监事会议事规</w:t>
      </w:r>
      <w:r>
        <w:rPr/>
        <w:t> 则》等有关规定的要求，从切实维护公司利益和广大中小股东权益出发，认真履行了自 身职责，对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7"/>
        </w:rPr>
        <w:t> </w:t>
      </w:r>
      <w:r>
        <w:rPr/>
        <w:t>年度深圳市方直科技股份有限公司（以下简称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）的各方面情况 进行了监督。监事会认为公司董事会成员忠于职守，全面落实了股东大会的各项决议， 未出现损害股东利益的行为。现将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年度监事会工作情况报告如下：</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9"/>
          <w:szCs w:val="19"/>
        </w:rPr>
      </w:pPr>
    </w:p>
    <w:p>
      <w:pPr>
        <w:pStyle w:val="Heading3"/>
        <w:spacing w:line="240" w:lineRule="auto"/>
        <w:ind w:left="222" w:right="0"/>
        <w:jc w:val="left"/>
        <w:rPr>
          <w:b w:val="0"/>
          <w:bCs w:val="0"/>
        </w:rPr>
      </w:pPr>
      <w:r>
        <w:rPr/>
        <w:t>一、 </w:t>
      </w:r>
      <w:r>
        <w:rPr>
          <w:rFonts w:ascii="Times New Roman" w:hAnsi="Times New Roman" w:cs="Times New Roman" w:eastAsia="Times New Roman" w:hint="default"/>
          <w:spacing w:val="-4"/>
        </w:rPr>
        <w:t>2011 </w:t>
      </w:r>
      <w:r>
        <w:rPr>
          <w:rFonts w:ascii="Times New Roman" w:hAnsi="Times New Roman" w:cs="Times New Roman" w:eastAsia="Times New Roman" w:hint="default"/>
          <w:spacing w:val="5"/>
        </w:rPr>
        <w:t> </w:t>
      </w:r>
      <w:r>
        <w:rPr/>
        <w:t>年度监事会工作情况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BodyText"/>
        <w:spacing w:line="240" w:lineRule="auto" w:before="26"/>
        <w:ind w:left="821" w:right="0"/>
        <w:jc w:val="left"/>
      </w:pPr>
      <w:r>
        <w:rPr/>
        <w:t>报告期内，公司监事会共召开了 </w:t>
      </w:r>
      <w:r>
        <w:rPr>
          <w:rFonts w:ascii="Times New Roman" w:hAnsi="Times New Roman" w:cs="Times New Roman" w:eastAsia="Times New Roman" w:hint="default"/>
        </w:rPr>
        <w:t>4</w:t>
      </w:r>
      <w:r>
        <w:rPr>
          <w:rFonts w:ascii="Times New Roman" w:hAnsi="Times New Roman" w:cs="Times New Roman" w:eastAsia="Times New Roman" w:hint="default"/>
          <w:spacing w:val="53"/>
        </w:rPr>
        <w:t> </w:t>
      </w:r>
      <w:r>
        <w:rPr/>
        <w:t>次会议，均采取现场表决方式召开，具体情况</w:t>
      </w:r>
    </w:p>
    <w:p>
      <w:pPr>
        <w:pStyle w:val="BodyText"/>
        <w:spacing w:line="240" w:lineRule="auto" w:before="135"/>
        <w:ind w:left="222" w:right="0"/>
        <w:jc w:val="left"/>
      </w:pPr>
      <w:r>
        <w:rPr/>
        <w:t>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701" w:right="0"/>
        <w:jc w:val="left"/>
      </w:pPr>
      <w:r>
        <w:rPr/>
        <w:t>（一）第一届监事会第五次会议</w:t>
      </w:r>
    </w:p>
    <w:p>
      <w:pPr>
        <w:pStyle w:val="BodyText"/>
        <w:spacing w:line="240" w:lineRule="auto" w:before="195"/>
        <w:ind w:left="941"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13"/>
        </w:rPr>
        <w:t> </w:t>
      </w:r>
      <w:r>
        <w:rPr/>
        <w:t>日，公司第一届监事会第五次会议在深圳市南山区科技中二路深</w:t>
      </w:r>
    </w:p>
    <w:p>
      <w:pPr>
        <w:pStyle w:val="BodyText"/>
        <w:spacing w:line="240" w:lineRule="auto" w:before="135"/>
        <w:ind w:left="222" w:right="0"/>
        <w:jc w:val="left"/>
      </w:pPr>
      <w:r>
        <w:rPr/>
        <w:t>圳软件园</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栋</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0</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2"/>
        </w:rPr>
        <w:t>深</w:t>
      </w:r>
      <w:r>
        <w:rPr/>
        <w:t>圳市方直科技股份有限公司会议室召</w:t>
      </w:r>
      <w:r>
        <w:rPr>
          <w:spacing w:val="1"/>
        </w:rPr>
        <w:t>开</w:t>
      </w:r>
      <w:r>
        <w:rPr>
          <w:spacing w:val="-120"/>
        </w:rPr>
        <w:t>，</w:t>
      </w:r>
      <w:r>
        <w:rPr/>
        <w:t>审议通过了如下议案</w:t>
      </w:r>
      <w:r>
        <w:rPr>
          <w:spacing w:val="-240"/>
        </w:rPr>
        <w:t>：</w:t>
      </w:r>
      <w:r>
        <w:rPr/>
        <w:t>《关</w:t>
      </w:r>
    </w:p>
    <w:p>
      <w:pPr>
        <w:pStyle w:val="BodyText"/>
        <w:spacing w:line="240" w:lineRule="auto" w:before="135"/>
        <w:ind w:left="222" w:right="0"/>
        <w:jc w:val="left"/>
        <w:rPr>
          <w:rFonts w:ascii="Times New Roman" w:hAnsi="Times New Roman" w:cs="Times New Roman" w:eastAsia="Times New Roman" w:hint="default"/>
        </w:rPr>
      </w:pPr>
      <w:r>
        <w:rPr/>
        <w:t>于</w:t>
      </w:r>
      <w:r>
        <w:rPr>
          <w:spacing w:val="-25"/>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24"/>
        </w:rPr>
        <w:t> </w:t>
      </w:r>
      <w:r>
        <w:rPr/>
        <w:t>年度监事会</w:t>
      </w:r>
      <w:r>
        <w:rPr>
          <w:spacing w:val="-3"/>
        </w:rPr>
        <w:t>工</w:t>
      </w:r>
      <w:r>
        <w:rPr/>
        <w:t>作报告的议案</w:t>
      </w:r>
      <w:r>
        <w:rPr>
          <w:spacing w:val="-120"/>
        </w:rPr>
        <w:t>》、</w:t>
      </w:r>
      <w:r>
        <w:rPr/>
        <w:t>《关于</w:t>
      </w:r>
      <w:r>
        <w:rPr>
          <w:spacing w:val="-24"/>
        </w:rPr>
        <w:t> </w:t>
      </w:r>
      <w:r>
        <w:rPr>
          <w:rFonts w:ascii="宋体" w:hAnsi="宋体" w:cs="宋体" w:eastAsia="宋体" w:hint="default"/>
        </w:rPr>
        <w:t>2010</w:t>
      </w:r>
      <w:r>
        <w:rPr>
          <w:rFonts w:ascii="宋体" w:hAnsi="宋体" w:cs="宋体" w:eastAsia="宋体" w:hint="default"/>
          <w:spacing w:val="-24"/>
        </w:rPr>
        <w:t> </w:t>
      </w:r>
      <w:r>
        <w:rPr/>
        <w:t>年度审计报</w:t>
      </w:r>
      <w:r>
        <w:rPr>
          <w:spacing w:val="-3"/>
        </w:rPr>
        <w:t>告</w:t>
      </w:r>
      <w:r>
        <w:rPr/>
        <w:t>的议案</w:t>
      </w:r>
      <w:r>
        <w:rPr>
          <w:spacing w:val="-120"/>
        </w:rPr>
        <w:t>》、</w:t>
      </w:r>
      <w:r>
        <w:rPr/>
        <w:t>《关于</w:t>
      </w:r>
      <w:r>
        <w:rPr>
          <w:spacing w:val="-24"/>
        </w:rPr>
        <w:t> </w:t>
      </w:r>
      <w:r>
        <w:rPr>
          <w:rFonts w:ascii="Times New Roman" w:hAnsi="Times New Roman" w:cs="Times New Roman" w:eastAsia="Times New Roman" w:hint="default"/>
        </w:rPr>
        <w:t>2010</w:t>
      </w:r>
    </w:p>
    <w:p>
      <w:pPr>
        <w:pStyle w:val="BodyText"/>
        <w:spacing w:line="338" w:lineRule="auto" w:before="135"/>
        <w:ind w:left="222" w:right="1073"/>
        <w:jc w:val="left"/>
      </w:pPr>
      <w:r>
        <w:rPr/>
        <w:t>年度财务决算报</w:t>
      </w:r>
      <w:r>
        <w:rPr>
          <w:spacing w:val="-1"/>
        </w:rPr>
        <w:t>告</w:t>
      </w:r>
      <w:r>
        <w:rPr/>
        <w:t>的议案</w:t>
      </w:r>
      <w:r>
        <w:rPr>
          <w:spacing w:val="-120"/>
        </w:rPr>
        <w:t>》、</w:t>
      </w:r>
      <w:r>
        <w:rPr/>
        <w:t>《关于</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w:t>
      </w:r>
      <w:r>
        <w:rPr>
          <w:spacing w:val="2"/>
        </w:rPr>
        <w:t>度</w:t>
      </w:r>
      <w:r>
        <w:rPr/>
        <w:t>财务预算报告的议案</w:t>
      </w:r>
      <w:r>
        <w:rPr>
          <w:spacing w:val="-120"/>
        </w:rPr>
        <w:t>》、</w:t>
      </w:r>
      <w:r>
        <w:rPr/>
        <w:t>《关于公司</w:t>
      </w:r>
      <w:r>
        <w:rPr>
          <w:spacing w:val="-60"/>
        </w:rPr>
        <w:t> </w:t>
      </w:r>
      <w:r>
        <w:rPr>
          <w:rFonts w:ascii="Times New Roman" w:hAnsi="Times New Roman" w:cs="Times New Roman" w:eastAsia="Times New Roman" w:hint="default"/>
        </w:rPr>
        <w:t>2010 </w:t>
      </w:r>
      <w:r>
        <w:rPr/>
        <w:t>年 度利润分配预案的议案</w:t>
      </w:r>
      <w:r>
        <w:rPr>
          <w:spacing w:val="-120"/>
        </w:rPr>
        <w:t>》、</w:t>
      </w:r>
      <w:r>
        <w:rPr/>
        <w:t>《关于续聘会计师事务所的议案</w:t>
      </w:r>
      <w:r>
        <w:rPr>
          <w:spacing w:val="-120"/>
        </w:rPr>
        <w:t>》</w:t>
      </w:r>
      <w:r>
        <w:rPr/>
        <w:t>。</w:t>
      </w:r>
    </w:p>
    <w:p>
      <w:pPr>
        <w:spacing w:after="0" w:line="338" w:lineRule="auto"/>
        <w:jc w:val="left"/>
        <w:sectPr>
          <w:pgSz w:w="11910" w:h="16840"/>
          <w:pgMar w:header="877" w:footer="1268" w:top="1100" w:bottom="1460" w:left="14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501" w:right="945"/>
        <w:jc w:val="left"/>
      </w:pPr>
      <w:r>
        <w:rPr/>
        <w:t>（二）第一届监事会第六次会议</w:t>
      </w:r>
    </w:p>
    <w:p>
      <w:pPr>
        <w:pStyle w:val="BodyText"/>
        <w:spacing w:line="240" w:lineRule="auto" w:before="194"/>
        <w:ind w:left="621" w:right="945"/>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13"/>
        </w:rPr>
        <w:t> </w:t>
      </w:r>
      <w:r>
        <w:rPr/>
        <w:t>日，公司第一届监事会第六次会议在深圳市南山区科技中二路深圳</w:t>
      </w:r>
    </w:p>
    <w:p>
      <w:pPr>
        <w:pStyle w:val="BodyText"/>
        <w:spacing w:line="348" w:lineRule="auto" w:before="135"/>
        <w:ind w:right="1085"/>
        <w:jc w:val="both"/>
      </w:pPr>
      <w:r>
        <w:rPr/>
        <w:t>软件园</w:t>
      </w:r>
      <w:r>
        <w:rPr>
          <w:spacing w:val="-61"/>
        </w:rPr>
        <w:t> </w:t>
      </w:r>
      <w:r>
        <w:rPr>
          <w:rFonts w:ascii="Times New Roman" w:hAnsi="Times New Roman" w:cs="Times New Roman" w:eastAsia="Times New Roman" w:hint="default"/>
        </w:rPr>
        <w:t>12 </w:t>
      </w:r>
      <w:r>
        <w:rPr/>
        <w:t>栋</w:t>
      </w:r>
      <w:r>
        <w:rPr>
          <w:spacing w:val="-60"/>
        </w:rPr>
        <w:t> </w:t>
      </w:r>
      <w:r>
        <w:rPr>
          <w:rFonts w:ascii="Times New Roman" w:hAnsi="Times New Roman" w:cs="Times New Roman" w:eastAsia="Times New Roman" w:hint="default"/>
        </w:rPr>
        <w:t>302 </w:t>
      </w:r>
      <w:r>
        <w:rPr/>
        <w:t>深圳市方直科技股份有限公司会议室召</w:t>
      </w:r>
      <w:r>
        <w:rPr>
          <w:spacing w:val="1"/>
        </w:rPr>
        <w:t>开</w:t>
      </w:r>
      <w:r>
        <w:rPr>
          <w:spacing w:val="-3"/>
        </w:rPr>
        <w:t>，</w:t>
      </w:r>
      <w:r>
        <w:rPr/>
        <w:t>审议通过了如下议案</w:t>
      </w:r>
      <w:r>
        <w:rPr>
          <w:spacing w:val="-122"/>
        </w:rPr>
        <w:t>：</w:t>
      </w:r>
      <w:r>
        <w:rPr/>
        <w:t>《关</w:t>
      </w:r>
      <w:r>
        <w:rPr/>
        <w:t> 于设立募集资金专项账户的议案</w:t>
      </w:r>
      <w:r>
        <w:rPr>
          <w:spacing w:val="-120"/>
        </w:rPr>
        <w:t>》</w:t>
      </w:r>
      <w:r>
        <w:rPr>
          <w:spacing w:val="-123"/>
        </w:rPr>
        <w:t>、</w:t>
      </w:r>
      <w:r>
        <w:rPr/>
        <w:t>《关于签订募集资金三方监管协议的议案</w:t>
      </w:r>
      <w:r>
        <w:rPr>
          <w:spacing w:val="-119"/>
        </w:rPr>
        <w:t>》</w:t>
      </w:r>
      <w:r>
        <w:rPr>
          <w:spacing w:val="-123"/>
        </w:rPr>
        <w:t>、</w:t>
      </w:r>
      <w:r>
        <w:rPr/>
        <w:t>《关于将</w:t>
      </w:r>
      <w:r>
        <w:rPr/>
        <w:t> 部分募集资金转为定期存款的议案</w:t>
      </w:r>
      <w:r>
        <w:rPr>
          <w:spacing w:val="-120"/>
        </w:rPr>
        <w:t>》</w:t>
      </w:r>
      <w:r>
        <w:rPr/>
        <w:t>。</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pStyle w:val="BodyText"/>
        <w:spacing w:line="240" w:lineRule="auto" w:before="0"/>
        <w:ind w:left="501" w:right="945"/>
        <w:jc w:val="left"/>
      </w:pPr>
      <w:r>
        <w:rPr/>
        <w:t>（三）第一届监事会第七次会议</w:t>
      </w:r>
    </w:p>
    <w:p>
      <w:pPr>
        <w:pStyle w:val="BodyText"/>
        <w:spacing w:line="240" w:lineRule="auto" w:before="195"/>
        <w:ind w:left="621" w:right="945"/>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13"/>
        </w:rPr>
        <w:t> </w:t>
      </w:r>
      <w:r>
        <w:rPr/>
        <w:t>日，公司第一届监事会第七次会议在深圳市南山区科技中二路深圳</w:t>
      </w:r>
    </w:p>
    <w:p>
      <w:pPr>
        <w:pStyle w:val="BodyText"/>
        <w:spacing w:line="338" w:lineRule="auto" w:before="135"/>
        <w:ind w:right="1085"/>
        <w:jc w:val="both"/>
      </w:pPr>
      <w:r>
        <w:rPr/>
        <w:t>软件园</w:t>
      </w:r>
      <w:r>
        <w:rPr>
          <w:spacing w:val="-61"/>
        </w:rPr>
        <w:t> </w:t>
      </w:r>
      <w:r>
        <w:rPr>
          <w:rFonts w:ascii="Times New Roman" w:hAnsi="Times New Roman" w:cs="Times New Roman" w:eastAsia="Times New Roman" w:hint="default"/>
        </w:rPr>
        <w:t>12 </w:t>
      </w:r>
      <w:r>
        <w:rPr/>
        <w:t>栋</w:t>
      </w:r>
      <w:r>
        <w:rPr>
          <w:spacing w:val="-60"/>
        </w:rPr>
        <w:t> </w:t>
      </w:r>
      <w:r>
        <w:rPr>
          <w:rFonts w:ascii="Times New Roman" w:hAnsi="Times New Roman" w:cs="Times New Roman" w:eastAsia="Times New Roman" w:hint="default"/>
        </w:rPr>
        <w:t>302 </w:t>
      </w:r>
      <w:r>
        <w:rPr/>
        <w:t>深圳市方直科技股份有限公司会议室召</w:t>
      </w:r>
      <w:r>
        <w:rPr>
          <w:spacing w:val="1"/>
        </w:rPr>
        <w:t>开</w:t>
      </w:r>
      <w:r>
        <w:rPr>
          <w:spacing w:val="-3"/>
        </w:rPr>
        <w:t>，</w:t>
      </w:r>
      <w:r>
        <w:rPr/>
        <w:t>审议通过了如下议案</w:t>
      </w:r>
      <w:r>
        <w:rPr>
          <w:spacing w:val="-123"/>
        </w:rPr>
        <w:t>：</w:t>
      </w:r>
      <w:r>
        <w:rPr/>
        <w:t>《关</w:t>
      </w:r>
      <w:r>
        <w:rPr/>
        <w:t> 于</w:t>
      </w:r>
      <w:r>
        <w:rPr>
          <w:spacing w:val="-61"/>
        </w:rPr>
        <w:t> </w:t>
      </w:r>
      <w:r>
        <w:rPr>
          <w:rFonts w:ascii="宋体" w:hAnsi="宋体" w:cs="宋体" w:eastAsia="宋体" w:hint="default"/>
        </w:rPr>
        <w:t>2011</w:t>
      </w:r>
      <w:r>
        <w:rPr>
          <w:rFonts w:ascii="宋体" w:hAnsi="宋体" w:cs="宋体" w:eastAsia="宋体" w:hint="default"/>
          <w:spacing w:val="-60"/>
        </w:rPr>
        <w:t> </w:t>
      </w:r>
      <w:r>
        <w:rPr/>
        <w:t>年半年度报告及其摘要的议案</w:t>
      </w:r>
      <w:r>
        <w:rPr>
          <w:spacing w:val="-120"/>
        </w:rPr>
        <w:t>》、</w:t>
      </w:r>
      <w:r>
        <w:rPr/>
        <w:t>《</w:t>
      </w:r>
      <w:r>
        <w:rPr>
          <w:rFonts w:ascii="宋体" w:hAnsi="宋体" w:cs="宋体" w:eastAsia="宋体" w:hint="default"/>
        </w:rPr>
        <w:t>2011</w:t>
      </w:r>
      <w:r>
        <w:rPr>
          <w:rFonts w:ascii="宋体" w:hAnsi="宋体" w:cs="宋体" w:eastAsia="宋体" w:hint="default"/>
          <w:spacing w:val="-60"/>
        </w:rPr>
        <w:t> </w:t>
      </w:r>
      <w:r>
        <w:rPr/>
        <w:t>年半年度利润分配预案</w:t>
      </w:r>
      <w:r>
        <w:rPr>
          <w:spacing w:val="-120"/>
        </w:rPr>
        <w:t>》。</w:t>
      </w:r>
      <w:r>
        <w:rPr/>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pStyle w:val="BodyText"/>
        <w:spacing w:line="240" w:lineRule="auto" w:before="0"/>
        <w:ind w:left="501" w:right="945"/>
        <w:jc w:val="left"/>
      </w:pPr>
      <w:r>
        <w:rPr/>
        <w:t>（四）第一届监事会第八次会议</w:t>
      </w:r>
    </w:p>
    <w:p>
      <w:pPr>
        <w:pStyle w:val="BodyText"/>
        <w:spacing w:line="240" w:lineRule="auto" w:before="194"/>
        <w:ind w:left="621" w:right="945"/>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rPr>
        <w:t>21</w:t>
      </w:r>
      <w:r>
        <w:rPr>
          <w:rFonts w:ascii="Times New Roman" w:hAnsi="Times New Roman" w:cs="Times New Roman" w:eastAsia="Times New Roman" w:hint="default"/>
          <w:spacing w:val="-11"/>
        </w:rPr>
        <w:t> </w:t>
      </w:r>
      <w:r>
        <w:rPr/>
        <w:t>日，公司第一届监事会第八次会议在深圳市南山区科技中二路深圳</w:t>
      </w:r>
    </w:p>
    <w:p>
      <w:pPr>
        <w:pStyle w:val="BodyText"/>
        <w:spacing w:line="240" w:lineRule="auto" w:before="135"/>
        <w:ind w:right="0"/>
        <w:jc w:val="both"/>
      </w:pPr>
      <w:r>
        <w:rPr/>
        <w:t>软件园</w:t>
      </w:r>
      <w:r>
        <w:rPr>
          <w:spacing w:val="-61"/>
        </w:rPr>
        <w:t> </w:t>
      </w:r>
      <w:r>
        <w:rPr>
          <w:rFonts w:ascii="Times New Roman" w:hAnsi="Times New Roman" w:cs="Times New Roman" w:eastAsia="Times New Roman" w:hint="default"/>
        </w:rPr>
        <w:t>12 </w:t>
      </w:r>
      <w:r>
        <w:rPr/>
        <w:t>栋</w:t>
      </w:r>
      <w:r>
        <w:rPr>
          <w:spacing w:val="-60"/>
        </w:rPr>
        <w:t> </w:t>
      </w:r>
      <w:r>
        <w:rPr>
          <w:rFonts w:ascii="Times New Roman" w:hAnsi="Times New Roman" w:cs="Times New Roman" w:eastAsia="Times New Roman" w:hint="default"/>
        </w:rPr>
        <w:t>302 </w:t>
      </w:r>
      <w:r>
        <w:rPr/>
        <w:t>深圳市方直科技股份有限公司会议室召开</w:t>
      </w:r>
      <w:r>
        <w:rPr>
          <w:spacing w:val="-3"/>
        </w:rPr>
        <w:t>，</w:t>
      </w:r>
      <w:r>
        <w:rPr/>
        <w:t>审议通过了如下议案</w:t>
      </w:r>
      <w:r>
        <w:rPr>
          <w:spacing w:val="-121"/>
        </w:rPr>
        <w:t>：</w:t>
      </w:r>
      <w:r>
        <w:rPr/>
        <w:t>《关</w:t>
      </w:r>
    </w:p>
    <w:p>
      <w:pPr>
        <w:pStyle w:val="BodyText"/>
        <w:spacing w:line="367" w:lineRule="auto" w:before="136"/>
        <w:ind w:left="621" w:right="945" w:hanging="480"/>
        <w:jc w:val="left"/>
      </w:pPr>
      <w:r>
        <w:rPr/>
        <w:t>于公司</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spacing w:val="-8"/>
        </w:rPr>
        <w:t>年三季度报告正文及全文的议案》。</w:t>
      </w:r>
      <w:r>
        <w:rPr>
          <w:spacing w:val="-111"/>
        </w:rPr>
        <w:t> </w:t>
      </w:r>
      <w:r>
        <w:rPr>
          <w:spacing w:val="-111"/>
        </w:rPr>
      </w:r>
      <w:r>
        <w:rPr>
          <w:spacing w:val="-1"/>
        </w:rPr>
        <w:t>报告期内，公司监事会除召开监事会会议外，还列席和出席了公司的董事会会议和</w:t>
      </w:r>
    </w:p>
    <w:p>
      <w:pPr>
        <w:pStyle w:val="BodyText"/>
        <w:spacing w:line="357" w:lineRule="auto" w:before="26"/>
        <w:ind w:right="1089"/>
        <w:jc w:val="both"/>
      </w:pPr>
      <w:r>
        <w:rPr>
          <w:spacing w:val="-1"/>
        </w:rPr>
        <w:t>股东大会，听取了公司各项重要提案和决议，了解了公司各项重要决策的形成过程，掌</w:t>
      </w:r>
      <w:r>
        <w:rPr>
          <w:spacing w:val="-91"/>
        </w:rPr>
        <w:t> </w:t>
      </w:r>
      <w:r>
        <w:rPr>
          <w:spacing w:val="-91"/>
        </w:rPr>
      </w:r>
      <w:r>
        <w:rPr/>
        <w:t>握了公司经营业绩情况，同时履行了监事会的知情监督检查职能。</w:t>
      </w:r>
    </w:p>
    <w:p>
      <w:pPr>
        <w:spacing w:line="240" w:lineRule="auto" w:before="8"/>
        <w:rPr>
          <w:rFonts w:ascii="宋体" w:hAnsi="宋体" w:cs="宋体" w:eastAsia="宋体" w:hint="default"/>
          <w:sz w:val="26"/>
          <w:szCs w:val="26"/>
        </w:rPr>
      </w:pPr>
    </w:p>
    <w:p>
      <w:pPr>
        <w:pStyle w:val="Heading3"/>
        <w:spacing w:line="240" w:lineRule="auto"/>
        <w:ind w:left="142" w:right="0"/>
        <w:jc w:val="both"/>
        <w:rPr>
          <w:b w:val="0"/>
          <w:bCs w:val="0"/>
        </w:rPr>
      </w:pPr>
      <w:r>
        <w:rPr/>
        <w:t>二、监事会发表的独立意见</w:t>
      </w:r>
      <w:r>
        <w:rPr>
          <w:b w:val="0"/>
          <w:bCs w:val="0"/>
        </w:rPr>
      </w: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23"/>
          <w:szCs w:val="23"/>
        </w:rPr>
      </w:pPr>
    </w:p>
    <w:p>
      <w:pPr>
        <w:pStyle w:val="BodyText"/>
        <w:spacing w:line="352" w:lineRule="auto" w:before="0"/>
        <w:ind w:right="1088" w:firstLine="47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6"/>
        </w:rPr>
        <w:t> </w:t>
      </w:r>
      <w:r>
        <w:rPr>
          <w:spacing w:val="-11"/>
        </w:rPr>
        <w:t>年度，公司监事会根据《公司法》、《证券法》、深圳证券交易所《创业板股票</w:t>
      </w:r>
      <w:r>
        <w:rPr/>
        <w:t> </w:t>
      </w:r>
      <w:r>
        <w:rPr>
          <w:spacing w:val="-1"/>
        </w:rPr>
        <w:t>上市规则》、深圳证券交易所《创业板上市公司规范运作指引》以及《公司章程》等有</w:t>
      </w:r>
      <w:r>
        <w:rPr>
          <w:spacing w:val="-109"/>
        </w:rPr>
        <w:t> </w:t>
      </w:r>
      <w:r>
        <w:rPr>
          <w:spacing w:val="-109"/>
        </w:rPr>
      </w:r>
      <w:r>
        <w:rPr>
          <w:spacing w:val="-1"/>
        </w:rPr>
        <w:t>关规定的要求，认真履行监督职能，积极开展工作，列席了历次董事会会议，对公司规</w:t>
      </w:r>
      <w:r>
        <w:rPr>
          <w:spacing w:val="-93"/>
        </w:rPr>
        <w:t> </w:t>
      </w:r>
      <w:r>
        <w:rPr>
          <w:spacing w:val="-93"/>
        </w:rPr>
      </w:r>
      <w:r>
        <w:rPr>
          <w:spacing w:val="-1"/>
        </w:rPr>
        <w:t>范运作、财务状况、重大投资等有关方面进行了一系列监督、审核活动，对报告期内公</w:t>
      </w:r>
      <w:r>
        <w:rPr>
          <w:spacing w:val="-90"/>
        </w:rPr>
        <w:t> </w:t>
      </w:r>
      <w:r>
        <w:rPr>
          <w:spacing w:val="-90"/>
        </w:rPr>
      </w:r>
      <w:r>
        <w:rPr/>
        <w:t>司的有关情况发表如下独立意见：</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1"/>
          <w:szCs w:val="21"/>
        </w:rPr>
      </w:pPr>
    </w:p>
    <w:p>
      <w:pPr>
        <w:pStyle w:val="Heading3"/>
        <w:spacing w:line="240" w:lineRule="auto"/>
        <w:ind w:right="945"/>
        <w:jc w:val="left"/>
        <w:rPr>
          <w:b w:val="0"/>
          <w:bCs w:val="0"/>
        </w:rPr>
      </w:pPr>
      <w:r>
        <w:rPr/>
        <w:t>（一）公司依法运作情况</w:t>
      </w:r>
      <w:r>
        <w:rPr>
          <w:b w:val="0"/>
          <w:bCs w:val="0"/>
        </w:rPr>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b/>
          <w:bCs/>
          <w:sz w:val="23"/>
          <w:szCs w:val="23"/>
        </w:rPr>
      </w:pPr>
    </w:p>
    <w:p>
      <w:pPr>
        <w:pStyle w:val="BodyText"/>
        <w:spacing w:line="348" w:lineRule="auto" w:before="26"/>
        <w:ind w:right="1087" w:firstLine="47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3"/>
        </w:rPr>
        <w:t> </w:t>
      </w:r>
      <w:r>
        <w:rPr>
          <w:spacing w:val="-4"/>
        </w:rPr>
        <w:t>年度，公司监事会依法对公司运作情况进行了监督，依法列席或出席了公司的</w:t>
      </w:r>
      <w:r>
        <w:rPr/>
        <w:t> </w:t>
      </w:r>
      <w:r>
        <w:rPr>
          <w:spacing w:val="-1"/>
        </w:rPr>
        <w:t>董事会和股东大会，对公司的决策程序和公司董事会成员及高级管理人员履行职务情况</w:t>
      </w:r>
      <w:r>
        <w:rPr>
          <w:spacing w:val="-89"/>
        </w:rPr>
        <w:t> </w:t>
      </w:r>
      <w:r>
        <w:rPr>
          <w:spacing w:val="-89"/>
        </w:rPr>
      </w:r>
      <w:r>
        <w:rPr/>
        <w:t>进行了严格的监督，监事会认为：</w:t>
      </w:r>
    </w:p>
    <w:p>
      <w:pPr>
        <w:pStyle w:val="BodyText"/>
        <w:spacing w:line="357" w:lineRule="auto" w:before="84"/>
        <w:ind w:right="1084" w:firstLine="479"/>
        <w:jc w:val="both"/>
      </w:pPr>
      <w:r>
        <w:rPr>
          <w:spacing w:val="-7"/>
        </w:rPr>
        <w:t>公司股东大会、董事会会议的召集、召开均按照《公司法》、《证券法》及《公司章</w:t>
      </w:r>
      <w:r>
        <w:rPr/>
        <w:t> 程》等有关制度的规定，决策程序符合有关法律、法规及《公司章程》的要求，有关决 议的内容合法有效，未发现公司有违法违规的经营行为。公司董事会成员及高级管理人 员能按照国家有关法律、法规和《公司章程》的有关规定，忠实勤勉地履行其职责。报 </w:t>
      </w:r>
      <w:r>
        <w:rPr>
          <w:spacing w:val="-7"/>
        </w:rPr>
        <w:t>告期内未发现公司董事及高级管理人员在执行职务、行使职权时有违反法律、法规、《公</w:t>
      </w:r>
      <w:r>
        <w:rPr>
          <w:spacing w:val="-97"/>
        </w:rPr>
        <w:t> </w:t>
      </w:r>
      <w:r>
        <w:rPr>
          <w:spacing w:val="-97"/>
        </w:rPr>
      </w:r>
      <w:r>
        <w:rPr/>
        <w:t>司章程》及损害公司和股东利益的行为。</w:t>
      </w:r>
    </w:p>
    <w:p>
      <w:pPr>
        <w:spacing w:line="240" w:lineRule="auto" w:before="0"/>
        <w:rPr>
          <w:rFonts w:ascii="宋体" w:hAnsi="宋体" w:cs="宋体" w:eastAsia="宋体" w:hint="default"/>
          <w:sz w:val="24"/>
          <w:szCs w:val="24"/>
        </w:rPr>
      </w:pPr>
    </w:p>
    <w:p>
      <w:pPr>
        <w:pStyle w:val="Heading3"/>
        <w:spacing w:line="240" w:lineRule="auto" w:before="192"/>
        <w:ind w:right="945"/>
        <w:jc w:val="left"/>
        <w:rPr>
          <w:b w:val="0"/>
          <w:bCs w:val="0"/>
        </w:rPr>
      </w:pPr>
      <w:r>
        <w:rPr/>
        <w:t>（二）检查公司财务情况</w:t>
      </w:r>
      <w:r>
        <w:rPr>
          <w:b w:val="0"/>
          <w:bCs w:val="0"/>
        </w:rPr>
      </w:r>
    </w:p>
    <w:p>
      <w:pPr>
        <w:pStyle w:val="BodyText"/>
        <w:spacing w:line="345" w:lineRule="auto" w:before="115"/>
        <w:ind w:right="1085" w:firstLine="59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年度，公司监事会依法对公司财务状况、财务管理等方面进行了监督，监事 </w:t>
      </w:r>
      <w:r>
        <w:rPr>
          <w:spacing w:val="-4"/>
        </w:rPr>
        <w:t>会认为：公司财务制度健全，财务状况运行良好，</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3"/>
        </w:rPr>
        <w:t> </w:t>
      </w:r>
      <w:r>
        <w:rPr>
          <w:spacing w:val="-3"/>
        </w:rPr>
        <w:t>年度财务报告真实、客观地反映</w:t>
      </w:r>
      <w:r>
        <w:rPr/>
        <w:t> 了公司的财务状况和经营成果，有利于股东对公司财务状况及经营情况的正确理解。大 华会计师事务所有限公司出具了标准无保留意见的审计报告。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spacing w:line="386" w:lineRule="auto" w:before="0"/>
        <w:ind w:left="621" w:right="1065" w:firstLine="2"/>
        <w:jc w:val="left"/>
        <w:rPr>
          <w:rFonts w:ascii="宋体" w:hAnsi="宋体" w:cs="宋体" w:eastAsia="宋体" w:hint="default"/>
          <w:sz w:val="24"/>
          <w:szCs w:val="24"/>
        </w:rPr>
      </w:pPr>
      <w:r>
        <w:rPr>
          <w:rFonts w:ascii="宋体" w:hAnsi="宋体" w:cs="宋体" w:eastAsia="宋体" w:hint="default"/>
          <w:b/>
          <w:bCs/>
          <w:sz w:val="24"/>
          <w:szCs w:val="24"/>
        </w:rPr>
        <w:t>（三）公司募集资金投入项目情况</w:t>
      </w:r>
      <w:r>
        <w:rPr>
          <w:rFonts w:ascii="宋体" w:hAnsi="宋体" w:cs="宋体" w:eastAsia="宋体" w:hint="default"/>
          <w:b/>
          <w:bCs/>
          <w:w w:val="99"/>
          <w:sz w:val="24"/>
          <w:szCs w:val="24"/>
        </w:rPr>
        <w:t> </w:t>
      </w:r>
      <w:r>
        <w:rPr>
          <w:rFonts w:ascii="宋体" w:hAnsi="宋体" w:cs="宋体" w:eastAsia="宋体" w:hint="default"/>
          <w:sz w:val="24"/>
          <w:szCs w:val="24"/>
        </w:rPr>
        <w:t>监事会对募集资金使用与管理情况进行了检查，认为：报告期内，公司严格按照深</w:t>
      </w:r>
    </w:p>
    <w:p>
      <w:pPr>
        <w:pStyle w:val="BodyText"/>
        <w:spacing w:line="352" w:lineRule="auto" w:before="7"/>
        <w:ind w:right="945"/>
        <w:jc w:val="left"/>
      </w:pPr>
      <w:r>
        <w:rPr>
          <w:spacing w:val="-1"/>
        </w:rPr>
        <w:t>圳证券交易所《创业板股票上市规则》、深圳证券交易所《创业板上市公司规范运作指</w:t>
      </w:r>
      <w:r>
        <w:rPr>
          <w:spacing w:val="-103"/>
        </w:rPr>
        <w:t> </w:t>
      </w:r>
      <w:r>
        <w:rPr>
          <w:spacing w:val="-103"/>
        </w:rPr>
      </w:r>
      <w:r>
        <w:rPr>
          <w:spacing w:val="-19"/>
        </w:rPr>
        <w:t>引》、《创业板信息披露业务备忘录第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spacing w:val="-21"/>
        </w:rPr>
        <w:t>号</w:t>
      </w:r>
      <w:r>
        <w:rPr>
          <w:rFonts w:ascii="Times New Roman" w:hAnsi="Times New Roman" w:cs="Times New Roman" w:eastAsia="Times New Roman" w:hint="default"/>
          <w:spacing w:val="-21"/>
        </w:rPr>
        <w:t>-</w:t>
      </w:r>
      <w:r>
        <w:rPr>
          <w:spacing w:val="-21"/>
        </w:rPr>
        <w:t>超募资金使用（修订）》、《募集资金管理制度》</w:t>
      </w:r>
      <w:r>
        <w:rPr/>
        <w:t> 及《公司章程》等有关规定的要求，对募集资金进行使用和管理，不存在违规使用募集 资金的行为，公司募集资金实际投入项目与承诺投入项目一致，资金使用程序规范，没 有变更投向和用途，并按照预定计划实施。</w:t>
      </w:r>
    </w:p>
    <w:p>
      <w:pPr>
        <w:spacing w:line="240" w:lineRule="auto" w:before="3"/>
        <w:rPr>
          <w:rFonts w:ascii="宋体" w:hAnsi="宋体" w:cs="宋体" w:eastAsia="宋体" w:hint="default"/>
          <w:sz w:val="27"/>
          <w:szCs w:val="27"/>
        </w:rPr>
      </w:pPr>
    </w:p>
    <w:p>
      <w:pPr>
        <w:spacing w:line="328" w:lineRule="auto" w:before="0"/>
        <w:ind w:left="621" w:right="945" w:firstLine="2"/>
        <w:jc w:val="left"/>
        <w:rPr>
          <w:rFonts w:ascii="宋体" w:hAnsi="宋体" w:cs="宋体" w:eastAsia="宋体" w:hint="default"/>
          <w:sz w:val="24"/>
          <w:szCs w:val="24"/>
        </w:rPr>
      </w:pPr>
      <w:r>
        <w:rPr>
          <w:rFonts w:ascii="宋体" w:hAnsi="宋体" w:cs="宋体" w:eastAsia="宋体" w:hint="default"/>
          <w:b/>
          <w:bCs/>
          <w:sz w:val="24"/>
          <w:szCs w:val="24"/>
        </w:rPr>
        <w:t>（四）公司收购、出售资产情况</w:t>
      </w:r>
      <w:r>
        <w:rPr>
          <w:rFonts w:ascii="宋体" w:hAnsi="宋体" w:cs="宋体" w:eastAsia="宋体" w:hint="default"/>
          <w:b/>
          <w:bCs/>
          <w:w w:val="99"/>
          <w:sz w:val="24"/>
          <w:szCs w:val="24"/>
        </w:rPr>
        <w:t> </w:t>
      </w:r>
      <w:r>
        <w:rPr>
          <w:rFonts w:ascii="宋体" w:hAnsi="宋体" w:cs="宋体" w:eastAsia="宋体" w:hint="default"/>
          <w:spacing w:val="-1"/>
          <w:sz w:val="24"/>
          <w:szCs w:val="24"/>
        </w:rPr>
        <w:t>报告期内，公司未发生重大资产收购、出售及资产重组事项。未发现内幕交易，无</w:t>
      </w:r>
    </w:p>
    <w:p>
      <w:pPr>
        <w:pStyle w:val="BodyText"/>
        <w:spacing w:line="240" w:lineRule="auto" w:before="65"/>
        <w:ind w:right="945"/>
        <w:jc w:val="left"/>
      </w:pPr>
      <w:r>
        <w:rPr/>
        <w:t>损害股东权益或造成公司资产流失的情况。</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Heading3"/>
        <w:spacing w:line="240" w:lineRule="auto"/>
        <w:ind w:right="945"/>
        <w:jc w:val="left"/>
        <w:rPr>
          <w:b w:val="0"/>
          <w:bCs w:val="0"/>
        </w:rPr>
      </w:pPr>
      <w:r>
        <w:rPr/>
        <w:t>（五）公司关联交易情况</w:t>
      </w:r>
      <w:r>
        <w:rPr>
          <w:b w:val="0"/>
          <w:bCs w:val="0"/>
        </w:rPr>
      </w:r>
    </w:p>
    <w:p>
      <w:pPr>
        <w:spacing w:after="0" w:line="240" w:lineRule="auto"/>
        <w:jc w:val="left"/>
        <w:sectPr>
          <w:pgSz w:w="11910" w:h="16840"/>
          <w:pgMar w:header="877" w:footer="1268" w:top="1100" w:bottom="1460" w:left="1560" w:right="0"/>
        </w:sectPr>
      </w:pPr>
    </w:p>
    <w:p>
      <w:pPr>
        <w:spacing w:line="240" w:lineRule="auto" w:before="12"/>
        <w:rPr>
          <w:rFonts w:ascii="宋体" w:hAnsi="宋体" w:cs="宋体" w:eastAsia="宋体" w:hint="default"/>
          <w:b/>
          <w:bCs/>
          <w:sz w:val="23"/>
          <w:szCs w:val="23"/>
        </w:rPr>
      </w:pPr>
    </w:p>
    <w:p>
      <w:pPr>
        <w:pStyle w:val="BodyText"/>
        <w:spacing w:line="357" w:lineRule="auto" w:before="26"/>
        <w:ind w:right="1065" w:firstLine="479"/>
        <w:jc w:val="left"/>
      </w:pPr>
      <w:r>
        <w:rPr/>
        <w:t>报告期内，公司未发生需监事会审核的重大关联交易，不存在损害公司和中小股东 利益的情形。</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spacing w:line="388" w:lineRule="auto" w:before="0"/>
        <w:ind w:left="621" w:right="5385" w:hanging="120"/>
        <w:jc w:val="left"/>
        <w:rPr>
          <w:rFonts w:ascii="宋体" w:hAnsi="宋体" w:cs="宋体" w:eastAsia="宋体" w:hint="default"/>
          <w:sz w:val="24"/>
          <w:szCs w:val="24"/>
        </w:rPr>
      </w:pPr>
      <w:r>
        <w:rPr>
          <w:rFonts w:ascii="宋体" w:hAnsi="宋体" w:cs="宋体" w:eastAsia="宋体" w:hint="default"/>
          <w:b/>
          <w:bCs/>
          <w:sz w:val="24"/>
          <w:szCs w:val="24"/>
        </w:rPr>
        <w:t>（六）公司对外担保情况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报告期内，公司未发生对外担保的情况。</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pStyle w:val="Heading3"/>
        <w:spacing w:line="240" w:lineRule="auto"/>
        <w:ind w:left="501" w:right="945"/>
        <w:jc w:val="left"/>
        <w:rPr>
          <w:b w:val="0"/>
          <w:bCs w:val="0"/>
        </w:rPr>
      </w:pPr>
      <w:r>
        <w:rPr/>
        <w:t>（七）公司建立和实施内幕信息知情人管理制度的情况</w:t>
      </w:r>
      <w:r>
        <w:rPr>
          <w:b w:val="0"/>
          <w:bCs w:val="0"/>
        </w:rPr>
      </w:r>
    </w:p>
    <w:p>
      <w:pPr>
        <w:pStyle w:val="BodyText"/>
        <w:spacing w:line="357" w:lineRule="auto" w:before="194"/>
        <w:ind w:right="945" w:firstLine="479"/>
        <w:jc w:val="left"/>
      </w:pPr>
      <w:r>
        <w:rPr>
          <w:spacing w:val="5"/>
        </w:rPr>
        <w:t>公司监事会对报告期内公司建立和实施内幕信息知情人管理制度的情况进行了核</w:t>
      </w:r>
      <w:r>
        <w:rPr/>
        <w:t> </w:t>
      </w:r>
      <w:r>
        <w:rPr>
          <w:spacing w:val="-10"/>
        </w:rPr>
        <w:t>查，认为：公司已根据相关法律法规的要求，建立了《内幕信息知情人登记和报备制度》，</w:t>
      </w:r>
      <w:r>
        <w:rPr>
          <w:spacing w:val="-89"/>
        </w:rPr>
        <w:t> </w:t>
      </w:r>
      <w:r>
        <w:rPr>
          <w:spacing w:val="-89"/>
        </w:rPr>
      </w:r>
      <w:r>
        <w:rPr/>
        <w:t>报告期内公司严格执行内幕信息保密制度，严格规范信息传递流程，公司董事、监事及</w:t>
      </w:r>
      <w:r>
        <w:rPr/>
        <w:t> 高级管理人员和其他相关知情人严格遵守了内幕信息知情人管理制度，未发现有内幕信 息知情人利用内幕信息买卖本公司股份的情况。报告期内公司也未发生受到监管部门查 处和整改的情形。</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3"/>
        <w:spacing w:line="240" w:lineRule="auto"/>
        <w:ind w:left="501" w:right="945"/>
        <w:jc w:val="left"/>
        <w:rPr>
          <w:b w:val="0"/>
          <w:bCs w:val="0"/>
        </w:rPr>
      </w:pPr>
      <w:r>
        <w:rPr/>
        <w:t>（八）对内部控制自我评价报告的意见</w:t>
      </w:r>
      <w:r>
        <w:rPr>
          <w:b w:val="0"/>
          <w:bCs w:val="0"/>
        </w:rPr>
      </w:r>
    </w:p>
    <w:p>
      <w:pPr>
        <w:pStyle w:val="BodyText"/>
        <w:spacing w:line="350" w:lineRule="auto" w:before="195"/>
        <w:ind w:right="1087" w:firstLine="479"/>
        <w:jc w:val="both"/>
      </w:pPr>
      <w:r>
        <w:rPr/>
        <w:t>公司监事会对公司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年度内部控制自我评价报告、公司内部控制制度的建设和 </w:t>
      </w:r>
      <w:r>
        <w:rPr>
          <w:spacing w:val="-1"/>
        </w:rPr>
        <w:t>运行情况进行了核查，监事会认为：公司已根据自身的实际情况和法律法规的要求，建</w:t>
      </w:r>
      <w:r>
        <w:rPr>
          <w:spacing w:val="-91"/>
        </w:rPr>
        <w:t> </w:t>
      </w:r>
      <w:r>
        <w:rPr>
          <w:spacing w:val="-91"/>
        </w:rPr>
      </w:r>
      <w:r>
        <w:rPr>
          <w:spacing w:val="-1"/>
        </w:rPr>
        <w:t>立了较为完善的法人治理结构和内部控制制度体系，符合公司现阶段经营管理的发展需</w:t>
      </w:r>
      <w:r>
        <w:rPr>
          <w:spacing w:val="-88"/>
        </w:rPr>
        <w:t> </w:t>
      </w:r>
      <w:r>
        <w:rPr>
          <w:spacing w:val="-88"/>
        </w:rPr>
      </w:r>
      <w:r>
        <w:rPr>
          <w:spacing w:val="-1"/>
        </w:rPr>
        <w:t>求，保证了公司各项业务的健康运行及经营风险的控制。报告期内公司的内部控制体系</w:t>
      </w:r>
      <w:r>
        <w:rPr>
          <w:spacing w:val="-88"/>
        </w:rPr>
        <w:t> </w:t>
      </w:r>
      <w:r>
        <w:rPr>
          <w:spacing w:val="-88"/>
        </w:rPr>
      </w:r>
      <w:r>
        <w:rPr>
          <w:spacing w:val="-4"/>
        </w:rPr>
        <w:t>规范、合法、有效，没有发生违反公司内部控制制度的情形。公司董事会《</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3"/>
        </w:rPr>
        <w:t> </w:t>
      </w:r>
      <w:r>
        <w:rPr/>
        <w:t>年度内 </w:t>
      </w:r>
      <w:r>
        <w:rPr>
          <w:spacing w:val="-1"/>
        </w:rPr>
        <w:t>部控制自我评价报告》全面、客观、真实地反映了公司内部控制体系建立、完善和运行</w:t>
      </w:r>
      <w:r>
        <w:rPr>
          <w:spacing w:val="-91"/>
        </w:rPr>
        <w:t> </w:t>
      </w:r>
      <w:r>
        <w:rPr>
          <w:spacing w:val="-91"/>
        </w:rPr>
      </w:r>
      <w:r>
        <w:rPr/>
        <w:t>的实际情况。</w:t>
      </w:r>
    </w:p>
    <w:p>
      <w:pPr>
        <w:spacing w:after="0" w:line="350" w:lineRule="auto"/>
        <w:jc w:val="both"/>
        <w:sectPr>
          <w:pgSz w:w="11910" w:h="16840"/>
          <w:pgMar w:header="877" w:footer="1268" w:top="1100" w:bottom="1460" w:left="1560" w:right="0"/>
        </w:sectPr>
      </w:pPr>
    </w:p>
    <w:p>
      <w:pPr>
        <w:spacing w:line="240" w:lineRule="auto" w:before="11"/>
        <w:rPr>
          <w:rFonts w:ascii="宋体" w:hAnsi="宋体" w:cs="宋体" w:eastAsia="宋体" w:hint="default"/>
          <w:sz w:val="26"/>
          <w:szCs w:val="26"/>
        </w:rPr>
      </w:pPr>
    </w:p>
    <w:p>
      <w:pPr>
        <w:tabs>
          <w:tab w:pos="4059" w:val="left" w:leader="none"/>
          <w:tab w:pos="4700" w:val="left" w:leader="none"/>
          <w:tab w:pos="5343" w:val="left" w:leader="none"/>
        </w:tabs>
        <w:spacing w:line="580" w:lineRule="auto" w:before="0"/>
        <w:ind w:left="3413" w:right="4362" w:firstLine="0"/>
        <w:jc w:val="center"/>
        <w:rPr>
          <w:rFonts w:ascii="黑体" w:hAnsi="黑体" w:cs="黑体" w:eastAsia="黑体" w:hint="default"/>
          <w:sz w:val="32"/>
          <w:szCs w:val="32"/>
        </w:rPr>
      </w:pPr>
      <w:r>
        <w:rPr>
          <w:rFonts w:ascii="黑体" w:hAnsi="黑体" w:cs="黑体" w:eastAsia="黑体" w:hint="default"/>
          <w:b/>
          <w:bCs/>
          <w:w w:val="95"/>
          <w:sz w:val="32"/>
          <w:szCs w:val="32"/>
        </w:rPr>
        <w:t>第十节</w:t>
        <w:tab/>
        <w:t>财务报告</w:t>
      </w:r>
      <w:r>
        <w:rPr>
          <w:rFonts w:ascii="黑体" w:hAnsi="黑体" w:cs="黑体" w:eastAsia="黑体" w:hint="default"/>
          <w:b/>
          <w:bCs/>
          <w:spacing w:val="-97"/>
          <w:w w:val="95"/>
          <w:sz w:val="32"/>
          <w:szCs w:val="32"/>
        </w:rPr>
        <w:t> </w:t>
      </w:r>
      <w:r>
        <w:rPr>
          <w:rFonts w:ascii="黑体" w:hAnsi="黑体" w:cs="黑体" w:eastAsia="黑体" w:hint="default"/>
          <w:b/>
          <w:bCs/>
          <w:spacing w:val="-97"/>
          <w:w w:val="95"/>
          <w:sz w:val="32"/>
          <w:szCs w:val="32"/>
        </w:rPr>
      </w:r>
      <w:r>
        <w:rPr>
          <w:rFonts w:ascii="黑体" w:hAnsi="黑体" w:cs="黑体" w:eastAsia="黑体" w:hint="default"/>
          <w:b/>
          <w:bCs/>
          <w:w w:val="95"/>
          <w:sz w:val="32"/>
          <w:szCs w:val="32"/>
        </w:rPr>
        <w:t>审</w:t>
        <w:tab/>
        <w:t>计</w:t>
        <w:tab/>
        <w:t>报</w:t>
        <w:tab/>
      </w:r>
      <w:r>
        <w:rPr>
          <w:rFonts w:ascii="黑体" w:hAnsi="黑体" w:cs="黑体" w:eastAsia="黑体" w:hint="default"/>
          <w:b/>
          <w:bCs/>
          <w:sz w:val="32"/>
          <w:szCs w:val="32"/>
        </w:rPr>
        <w:t>告</w:t>
      </w:r>
      <w:r>
        <w:rPr>
          <w:rFonts w:ascii="黑体" w:hAnsi="黑体" w:cs="黑体" w:eastAsia="黑体" w:hint="default"/>
          <w:sz w:val="32"/>
          <w:szCs w:val="32"/>
        </w:rPr>
      </w:r>
    </w:p>
    <w:p>
      <w:pPr>
        <w:spacing w:before="9"/>
        <w:ind w:left="0" w:right="1054"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大华审字</w:t>
      </w:r>
      <w:r>
        <w:rPr>
          <w:rFonts w:ascii="Gill Sans MT" w:hAnsi="Gill Sans MT" w:cs="Gill Sans MT" w:eastAsia="Gill Sans MT" w:hint="default"/>
          <w:b/>
          <w:bCs/>
          <w:w w:val="95"/>
          <w:sz w:val="21"/>
          <w:szCs w:val="21"/>
        </w:rPr>
        <w:t>[2012]168 </w:t>
      </w:r>
      <w:r>
        <w:rPr>
          <w:rFonts w:ascii="Gill Sans MT" w:hAnsi="Gill Sans MT" w:cs="Gill Sans MT" w:eastAsia="Gill Sans MT" w:hint="default"/>
          <w:b/>
          <w:bCs/>
          <w:spacing w:val="5"/>
          <w:w w:val="95"/>
          <w:sz w:val="21"/>
          <w:szCs w:val="21"/>
        </w:rPr>
        <w:t> </w:t>
      </w:r>
      <w:r>
        <w:rPr>
          <w:rFonts w:ascii="Microsoft JhengHei" w:hAnsi="Microsoft JhengHei" w:cs="Microsoft JhengHei" w:eastAsia="Microsoft JhengHei" w:hint="default"/>
          <w:b/>
          <w:bCs/>
          <w:w w:val="95"/>
          <w:sz w:val="21"/>
          <w:szCs w:val="21"/>
        </w:rPr>
        <w:t>号</w:t>
      </w:r>
      <w:r>
        <w:rPr>
          <w:rFonts w:ascii="Microsoft JhengHei" w:hAnsi="Microsoft JhengHei" w:cs="Microsoft JhengHei" w:eastAsia="Microsoft JhengHei" w:hint="default"/>
          <w:w w:val="95"/>
          <w:sz w:val="21"/>
          <w:szCs w:val="21"/>
        </w:rPr>
      </w:r>
    </w:p>
    <w:p>
      <w:pPr>
        <w:spacing w:line="240" w:lineRule="auto" w:before="2"/>
        <w:rPr>
          <w:rFonts w:ascii="Microsoft JhengHei" w:hAnsi="Microsoft JhengHei" w:cs="Microsoft JhengHei" w:eastAsia="Microsoft JhengHei" w:hint="default"/>
          <w:b/>
          <w:bCs/>
          <w:sz w:val="10"/>
          <w:szCs w:val="10"/>
        </w:rPr>
      </w:pPr>
    </w:p>
    <w:p>
      <w:pPr>
        <w:pStyle w:val="Heading2"/>
        <w:spacing w:line="240" w:lineRule="auto"/>
        <w:ind w:left="142" w:right="0"/>
        <w:jc w:val="both"/>
        <w:rPr>
          <w:rFonts w:ascii="宋体" w:hAnsi="宋体" w:cs="宋体" w:eastAsia="宋体" w:hint="default"/>
        </w:rPr>
      </w:pPr>
      <w:r>
        <w:rPr/>
        <w:t>深圳市方直科技股份有限公司全体股东</w:t>
      </w:r>
      <w:r>
        <w:rPr>
          <w:rFonts w:ascii="宋体" w:hAnsi="宋体" w:cs="宋体" w:eastAsia="宋体" w:hint="default"/>
        </w:rPr>
        <w:t>:</w:t>
      </w:r>
    </w:p>
    <w:p>
      <w:pPr>
        <w:spacing w:line="240" w:lineRule="auto" w:before="0"/>
        <w:rPr>
          <w:rFonts w:ascii="宋体" w:hAnsi="宋体" w:cs="宋体" w:eastAsia="宋体" w:hint="default"/>
          <w:sz w:val="28"/>
          <w:szCs w:val="28"/>
        </w:rPr>
      </w:pPr>
    </w:p>
    <w:p>
      <w:pPr>
        <w:pStyle w:val="Heading2"/>
        <w:spacing w:line="408" w:lineRule="auto" w:before="244"/>
        <w:ind w:left="142" w:right="1085" w:firstLine="559"/>
        <w:jc w:val="both"/>
      </w:pPr>
      <w:r>
        <w:rPr>
          <w:spacing w:val="-1"/>
        </w:rPr>
        <w:t>我们审计了后附的深圳市方直科技股份有限公司</w:t>
      </w:r>
      <w:r>
        <w:rPr>
          <w:rFonts w:ascii="宋体" w:hAnsi="宋体" w:cs="宋体" w:eastAsia="宋体" w:hint="default"/>
          <w:spacing w:val="-1"/>
        </w:rPr>
        <w:t>(</w:t>
      </w:r>
      <w:r>
        <w:rPr>
          <w:spacing w:val="-1"/>
        </w:rPr>
        <w:t>以下简称方直科技公</w:t>
      </w:r>
      <w:r>
        <w:rPr>
          <w:w w:val="100"/>
        </w:rPr>
        <w:t> </w:t>
      </w:r>
      <w:r>
        <w:rPr/>
        <w:t>司</w:t>
      </w:r>
      <w:r>
        <w:rPr>
          <w:rFonts w:ascii="宋体" w:hAnsi="宋体" w:cs="宋体" w:eastAsia="宋体" w:hint="default"/>
        </w:rPr>
        <w:t>)</w:t>
      </w:r>
      <w:r>
        <w:rPr/>
        <w:t>财务报表，包括</w:t>
      </w:r>
      <w:r>
        <w:rPr>
          <w:spacing w:val="-46"/>
        </w:rPr>
        <w:t> </w:t>
      </w:r>
      <w:r>
        <w:rPr>
          <w:rFonts w:ascii="宋体" w:hAnsi="宋体" w:cs="宋体" w:eastAsia="宋体" w:hint="default"/>
        </w:rPr>
        <w:t>2011</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t>月</w:t>
      </w:r>
      <w:r>
        <w:rPr>
          <w:spacing w:val="-46"/>
        </w:rPr>
        <w:t> </w:t>
      </w:r>
      <w:r>
        <w:rPr>
          <w:rFonts w:ascii="宋体" w:hAnsi="宋体" w:cs="宋体" w:eastAsia="宋体" w:hint="default"/>
        </w:rPr>
        <w:t>31</w:t>
      </w:r>
      <w:r>
        <w:rPr>
          <w:rFonts w:ascii="宋体" w:hAnsi="宋体" w:cs="宋体" w:eastAsia="宋体" w:hint="default"/>
          <w:spacing w:val="-47"/>
        </w:rPr>
        <w:t> </w:t>
      </w:r>
      <w:r>
        <w:rPr/>
        <w:t>日的合并及母公司资产负债表，</w:t>
      </w:r>
      <w:r>
        <w:rPr>
          <w:rFonts w:ascii="宋体" w:hAnsi="宋体" w:cs="宋体" w:eastAsia="宋体" w:hint="default"/>
        </w:rPr>
        <w:t>2011</w:t>
      </w:r>
      <w:r>
        <w:rPr>
          <w:rFonts w:ascii="宋体" w:hAnsi="宋体" w:cs="宋体" w:eastAsia="宋体" w:hint="default"/>
          <w:spacing w:val="-2"/>
          <w:w w:val="100"/>
        </w:rPr>
        <w:t> </w:t>
      </w:r>
      <w:r>
        <w:rPr>
          <w:spacing w:val="-5"/>
        </w:rPr>
        <w:t>年度的合并及母公司利润表、合并及母公司现金流量表、合并及母公司股东</w:t>
      </w:r>
      <w:r>
        <w:rPr>
          <w:spacing w:val="-111"/>
        </w:rPr>
        <w:t> </w:t>
      </w:r>
      <w:r>
        <w:rPr>
          <w:spacing w:val="-111"/>
        </w:rPr>
      </w:r>
      <w:r>
        <w:rPr/>
        <w:t>权益变动表，以及财务报表附注。</w:t>
      </w:r>
    </w:p>
    <w:p>
      <w:pPr>
        <w:spacing w:line="240" w:lineRule="auto" w:before="10"/>
        <w:rPr>
          <w:rFonts w:ascii="宋体" w:hAnsi="宋体" w:cs="宋体" w:eastAsia="宋体" w:hint="default"/>
          <w:sz w:val="27"/>
          <w:szCs w:val="27"/>
        </w:rPr>
      </w:pPr>
    </w:p>
    <w:p>
      <w:pPr>
        <w:spacing w:line="372" w:lineRule="auto" w:before="0"/>
        <w:ind w:left="701" w:right="945" w:firstLine="2"/>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一、管理层对财务报表的责任</w:t>
      </w:r>
      <w:r>
        <w:rPr>
          <w:rFonts w:ascii="Microsoft JhengHei" w:hAnsi="Microsoft JhengHei" w:cs="Microsoft JhengHei" w:eastAsia="Microsoft JhengHei" w:hint="default"/>
          <w:b/>
          <w:bCs/>
          <w:spacing w:val="-58"/>
          <w:sz w:val="28"/>
          <w:szCs w:val="28"/>
        </w:rPr>
        <w:t> </w:t>
      </w:r>
      <w:r>
        <w:rPr>
          <w:rFonts w:ascii="Microsoft JhengHei" w:hAnsi="Microsoft JhengHei" w:cs="Microsoft JhengHei" w:eastAsia="Microsoft JhengHei" w:hint="default"/>
          <w:b/>
          <w:bCs/>
          <w:spacing w:val="-58"/>
          <w:sz w:val="28"/>
          <w:szCs w:val="28"/>
        </w:rPr>
      </w:r>
      <w:r>
        <w:rPr>
          <w:rFonts w:ascii="宋体" w:hAnsi="宋体" w:cs="宋体" w:eastAsia="宋体" w:hint="default"/>
          <w:spacing w:val="2"/>
          <w:sz w:val="28"/>
          <w:szCs w:val="28"/>
        </w:rPr>
        <w:t>编制和公允列报财务报表是方直科技公司管理层的责任，这种责任包</w:t>
      </w:r>
      <w:r>
        <w:rPr>
          <w:rFonts w:ascii="宋体" w:hAnsi="宋体" w:cs="宋体" w:eastAsia="宋体" w:hint="default"/>
          <w:sz w:val="28"/>
          <w:szCs w:val="28"/>
        </w:rPr>
      </w:r>
    </w:p>
    <w:p>
      <w:pPr>
        <w:pStyle w:val="Heading2"/>
        <w:spacing w:line="408" w:lineRule="auto" w:before="104"/>
        <w:ind w:left="142" w:right="1088"/>
        <w:jc w:val="both"/>
      </w:pPr>
      <w:r>
        <w:rPr>
          <w:spacing w:val="-5"/>
        </w:rPr>
        <w:t>括：</w:t>
      </w:r>
      <w:r>
        <w:rPr>
          <w:rFonts w:ascii="宋体" w:hAnsi="宋体" w:cs="宋体" w:eastAsia="宋体" w:hint="default"/>
          <w:spacing w:val="-5"/>
        </w:rPr>
        <w:t>(1)</w:t>
      </w:r>
      <w:r>
        <w:rPr>
          <w:spacing w:val="-5"/>
        </w:rPr>
        <w:t>按照企业会计准则的规定编制财务报表，并使其实现公允反映；</w:t>
      </w:r>
      <w:r>
        <w:rPr>
          <w:rFonts w:ascii="宋体" w:hAnsi="宋体" w:cs="宋体" w:eastAsia="宋体" w:hint="default"/>
          <w:spacing w:val="-5"/>
        </w:rPr>
        <w:t>(2)</w:t>
      </w:r>
      <w:r>
        <w:rPr>
          <w:rFonts w:ascii="宋体" w:hAnsi="宋体" w:cs="宋体" w:eastAsia="宋体" w:hint="default"/>
          <w:spacing w:val="-96"/>
        </w:rPr>
        <w:t> </w:t>
      </w:r>
      <w:r>
        <w:rPr>
          <w:spacing w:val="-5"/>
        </w:rPr>
        <w:t>设计、执行和维护必要的内部控制，以使财务报表不存在由于舞弊或错误导</w:t>
      </w:r>
      <w:r>
        <w:rPr>
          <w:spacing w:val="-109"/>
        </w:rPr>
        <w:t> </w:t>
      </w:r>
      <w:r>
        <w:rPr>
          <w:spacing w:val="-109"/>
        </w:rPr>
      </w:r>
      <w:r>
        <w:rPr/>
        <w:t>致的重大错报。</w:t>
      </w:r>
    </w:p>
    <w:p>
      <w:pPr>
        <w:spacing w:line="240" w:lineRule="auto" w:before="10"/>
        <w:rPr>
          <w:rFonts w:ascii="宋体" w:hAnsi="宋体" w:cs="宋体" w:eastAsia="宋体" w:hint="default"/>
          <w:sz w:val="27"/>
          <w:szCs w:val="27"/>
        </w:rPr>
      </w:pPr>
    </w:p>
    <w:p>
      <w:pPr>
        <w:spacing w:line="372" w:lineRule="auto" w:before="0"/>
        <w:ind w:left="701" w:right="945" w:firstLine="2"/>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二、注册会计师的责任</w:t>
      </w:r>
      <w:r>
        <w:rPr>
          <w:rFonts w:ascii="Microsoft JhengHei" w:hAnsi="Microsoft JhengHei" w:cs="Microsoft JhengHei" w:eastAsia="Microsoft JhengHei" w:hint="default"/>
          <w:b/>
          <w:bCs/>
          <w:spacing w:val="-63"/>
          <w:sz w:val="28"/>
          <w:szCs w:val="28"/>
        </w:rPr>
        <w:t> </w:t>
      </w:r>
      <w:r>
        <w:rPr>
          <w:rFonts w:ascii="Microsoft JhengHei" w:hAnsi="Microsoft JhengHei" w:cs="Microsoft JhengHei" w:eastAsia="Microsoft JhengHei" w:hint="default"/>
          <w:b/>
          <w:bCs/>
          <w:spacing w:val="-63"/>
          <w:sz w:val="28"/>
          <w:szCs w:val="28"/>
        </w:rPr>
      </w:r>
      <w:r>
        <w:rPr>
          <w:rFonts w:ascii="宋体" w:hAnsi="宋体" w:cs="宋体" w:eastAsia="宋体" w:hint="default"/>
          <w:spacing w:val="-6"/>
          <w:w w:val="100"/>
          <w:sz w:val="28"/>
          <w:szCs w:val="28"/>
        </w:rPr>
        <w:t>我们的责任是在执行审计工作的基础上对财务报表发表审计意见。我们</w:t>
      </w:r>
    </w:p>
    <w:p>
      <w:pPr>
        <w:pStyle w:val="Heading2"/>
        <w:spacing w:line="408" w:lineRule="auto" w:before="104"/>
        <w:ind w:left="142" w:right="1088"/>
        <w:jc w:val="both"/>
      </w:pPr>
      <w:r>
        <w:rPr>
          <w:spacing w:val="-5"/>
          <w:w w:val="100"/>
        </w:rPr>
        <w:t>按照中国注册会计师审计准则的规定执行了审计工作。中国注册会计师审计</w:t>
      </w:r>
      <w:r>
        <w:rPr>
          <w:spacing w:val="-134"/>
          <w:w w:val="100"/>
        </w:rPr>
        <w:t> </w:t>
      </w:r>
      <w:r>
        <w:rPr>
          <w:spacing w:val="-134"/>
          <w:w w:val="100"/>
        </w:rPr>
      </w:r>
      <w:r>
        <w:rPr>
          <w:spacing w:val="-5"/>
          <w:w w:val="100"/>
        </w:rPr>
        <w:t>准则要求我们遵守职业道德守则，计划和执行审计工作以对财务报表是否不</w:t>
      </w:r>
      <w:r>
        <w:rPr>
          <w:spacing w:val="-134"/>
          <w:w w:val="100"/>
        </w:rPr>
        <w:t> </w:t>
      </w:r>
      <w:r>
        <w:rPr>
          <w:spacing w:val="-134"/>
          <w:w w:val="100"/>
        </w:rPr>
      </w:r>
      <w:r>
        <w:rPr/>
        <w:t>存在重大错报获取合理保证。</w:t>
      </w:r>
    </w:p>
    <w:p>
      <w:pPr>
        <w:pStyle w:val="Heading2"/>
        <w:spacing w:line="240" w:lineRule="auto" w:before="100"/>
        <w:ind w:left="701" w:right="945"/>
        <w:jc w:val="left"/>
      </w:pPr>
      <w:r>
        <w:rPr>
          <w:w w:val="100"/>
        </w:rPr>
        <w:t>审计工</w:t>
      </w:r>
      <w:r>
        <w:rPr>
          <w:spacing w:val="-3"/>
          <w:w w:val="100"/>
        </w:rPr>
        <w:t>作</w:t>
      </w:r>
      <w:r>
        <w:rPr>
          <w:w w:val="100"/>
        </w:rPr>
        <w:t>涉及</w:t>
      </w:r>
      <w:r>
        <w:rPr>
          <w:spacing w:val="-3"/>
          <w:w w:val="100"/>
        </w:rPr>
        <w:t>实施</w:t>
      </w:r>
      <w:r>
        <w:rPr>
          <w:w w:val="100"/>
        </w:rPr>
        <w:t>审计程序</w:t>
      </w:r>
      <w:r>
        <w:rPr>
          <w:spacing w:val="-128"/>
          <w:w w:val="100"/>
        </w:rPr>
        <w:t>，</w:t>
      </w:r>
      <w:r>
        <w:rPr>
          <w:spacing w:val="-3"/>
          <w:w w:val="100"/>
        </w:rPr>
        <w:t>以</w:t>
      </w:r>
      <w:r>
        <w:rPr>
          <w:w w:val="100"/>
        </w:rPr>
        <w:t>获取</w:t>
      </w:r>
      <w:r>
        <w:rPr>
          <w:spacing w:val="-3"/>
          <w:w w:val="100"/>
        </w:rPr>
        <w:t>有</w:t>
      </w:r>
      <w:r>
        <w:rPr>
          <w:w w:val="100"/>
        </w:rPr>
        <w:t>关财务</w:t>
      </w:r>
      <w:r>
        <w:rPr>
          <w:spacing w:val="-3"/>
          <w:w w:val="100"/>
        </w:rPr>
        <w:t>报</w:t>
      </w:r>
      <w:r>
        <w:rPr>
          <w:w w:val="100"/>
        </w:rPr>
        <w:t>表金</w:t>
      </w:r>
      <w:r>
        <w:rPr>
          <w:spacing w:val="-3"/>
          <w:w w:val="100"/>
        </w:rPr>
        <w:t>额和</w:t>
      </w:r>
      <w:r>
        <w:rPr>
          <w:w w:val="100"/>
        </w:rPr>
        <w:t>披露的</w:t>
      </w:r>
      <w:r>
        <w:rPr>
          <w:spacing w:val="-3"/>
          <w:w w:val="100"/>
        </w:rPr>
        <w:t>审</w:t>
      </w:r>
      <w:r>
        <w:rPr>
          <w:w w:val="100"/>
        </w:rPr>
        <w:t>计证</w:t>
      </w:r>
    </w:p>
    <w:p>
      <w:pPr>
        <w:spacing w:after="0" w:line="240" w:lineRule="auto"/>
        <w:jc w:val="left"/>
        <w:sectPr>
          <w:pgSz w:w="11910" w:h="16840"/>
          <w:pgMar w:header="877" w:footer="1268" w:top="1100" w:bottom="1460" w:left="1560" w:right="0"/>
        </w:sectPr>
      </w:pPr>
    </w:p>
    <w:p>
      <w:pPr>
        <w:spacing w:line="240" w:lineRule="auto" w:before="5"/>
        <w:rPr>
          <w:rFonts w:ascii="宋体" w:hAnsi="宋体" w:cs="宋体" w:eastAsia="宋体" w:hint="default"/>
          <w:sz w:val="28"/>
          <w:szCs w:val="28"/>
        </w:rPr>
      </w:pPr>
    </w:p>
    <w:p>
      <w:pPr>
        <w:pStyle w:val="Heading2"/>
        <w:spacing w:line="408" w:lineRule="auto"/>
        <w:ind w:left="302" w:right="1088"/>
        <w:jc w:val="both"/>
      </w:pPr>
      <w:r>
        <w:rPr>
          <w:spacing w:val="-5"/>
        </w:rPr>
        <w:t>据。选择的审计程序取决于注册会计师的判断，包括对由于舞弊或错误导致</w:t>
      </w:r>
      <w:r>
        <w:rPr>
          <w:spacing w:val="-111"/>
        </w:rPr>
        <w:t> </w:t>
      </w:r>
      <w:r>
        <w:rPr>
          <w:spacing w:val="-111"/>
        </w:rPr>
      </w:r>
      <w:r>
        <w:rPr>
          <w:spacing w:val="-5"/>
        </w:rPr>
        <w:t>的财务报表重大错报风险的评估。在进行风险评估时，注册会计师考虑与财</w:t>
      </w:r>
      <w:r>
        <w:rPr>
          <w:spacing w:val="-110"/>
        </w:rPr>
        <w:t> </w:t>
      </w:r>
      <w:r>
        <w:rPr>
          <w:spacing w:val="-110"/>
        </w:rPr>
      </w:r>
      <w:r>
        <w:rPr>
          <w:spacing w:val="-5"/>
        </w:rPr>
        <w:t>务报表编制和公允列报相关的内部控制，以设计恰当的审计程序。审计工作</w:t>
      </w:r>
      <w:r>
        <w:rPr>
          <w:spacing w:val="-111"/>
        </w:rPr>
        <w:t> </w:t>
      </w:r>
      <w:r>
        <w:rPr>
          <w:spacing w:val="-111"/>
        </w:rPr>
      </w:r>
      <w:r>
        <w:rPr>
          <w:spacing w:val="-5"/>
          <w:w w:val="100"/>
        </w:rPr>
        <w:t>还包括评价管理层选用会计政策的恰当性和作出会计估计的合理性，以及评</w:t>
      </w:r>
      <w:r>
        <w:rPr>
          <w:spacing w:val="-134"/>
          <w:w w:val="100"/>
        </w:rPr>
        <w:t> </w:t>
      </w:r>
      <w:r>
        <w:rPr>
          <w:spacing w:val="-134"/>
          <w:w w:val="100"/>
        </w:rPr>
      </w:r>
      <w:r>
        <w:rPr/>
        <w:t>价财务报表的总体列报。</w:t>
      </w:r>
    </w:p>
    <w:p>
      <w:pPr>
        <w:pStyle w:val="Heading2"/>
        <w:spacing w:line="408" w:lineRule="auto" w:before="100"/>
        <w:ind w:left="302" w:right="1075" w:firstLine="559"/>
        <w:jc w:val="left"/>
      </w:pPr>
      <w:r>
        <w:rPr>
          <w:spacing w:val="-6"/>
        </w:rPr>
        <w:t>我们相信，我们获取的审计证据是充分、适当的，为发表审计意见提供</w:t>
      </w:r>
      <w:r>
        <w:rPr>
          <w:w w:val="100"/>
        </w:rPr>
        <w:t> </w:t>
      </w:r>
      <w:r>
        <w:rPr/>
        <w:t>了基础。</w:t>
      </w:r>
    </w:p>
    <w:p>
      <w:pPr>
        <w:spacing w:line="240" w:lineRule="auto" w:before="13"/>
        <w:rPr>
          <w:rFonts w:ascii="宋体" w:hAnsi="宋体" w:cs="宋体" w:eastAsia="宋体" w:hint="default"/>
          <w:sz w:val="27"/>
          <w:szCs w:val="27"/>
        </w:rPr>
      </w:pPr>
    </w:p>
    <w:p>
      <w:pPr>
        <w:pStyle w:val="Heading2"/>
        <w:spacing w:line="369" w:lineRule="auto" w:before="0"/>
        <w:ind w:left="861" w:right="1075" w:firstLine="2"/>
        <w:jc w:val="left"/>
      </w:pPr>
      <w:r>
        <w:rPr>
          <w:rFonts w:ascii="Microsoft JhengHei" w:hAnsi="Microsoft JhengHei" w:cs="Microsoft JhengHei" w:eastAsia="Microsoft JhengHei" w:hint="default"/>
          <w:b/>
          <w:bCs/>
        </w:rPr>
        <w:t>三、审计意见</w:t>
      </w:r>
      <w:r>
        <w:rPr>
          <w:rFonts w:ascii="Microsoft JhengHei" w:hAnsi="Microsoft JhengHei" w:cs="Microsoft JhengHei" w:eastAsia="Microsoft JhengHei" w:hint="default"/>
          <w:b/>
          <w:bCs/>
          <w:spacing w:val="-66"/>
        </w:rPr>
        <w:t> </w:t>
      </w:r>
      <w:r>
        <w:rPr>
          <w:rFonts w:ascii="Microsoft JhengHei" w:hAnsi="Microsoft JhengHei" w:cs="Microsoft JhengHei" w:eastAsia="Microsoft JhengHei" w:hint="default"/>
          <w:b/>
          <w:bCs/>
          <w:spacing w:val="-66"/>
        </w:rPr>
      </w:r>
      <w:r>
        <w:rPr>
          <w:spacing w:val="-5"/>
          <w:w w:val="100"/>
        </w:rPr>
        <w:t>我们认为，方直科技公司的财务报表在所有重大方面按照企业会计准则</w:t>
      </w:r>
    </w:p>
    <w:p>
      <w:pPr>
        <w:pStyle w:val="Heading2"/>
        <w:spacing w:line="240" w:lineRule="auto" w:before="106"/>
        <w:ind w:left="302" w:right="0"/>
        <w:jc w:val="both"/>
      </w:pPr>
      <w:r>
        <w:rPr/>
        <w:t>的规定编制，公允反映了方直科技公司</w:t>
      </w:r>
      <w:r>
        <w:rPr>
          <w:spacing w:val="-67"/>
        </w:rPr>
        <w:t> </w:t>
      </w:r>
      <w:r>
        <w:rPr>
          <w:rFonts w:ascii="宋体" w:hAnsi="宋体" w:cs="宋体" w:eastAsia="宋体" w:hint="default"/>
        </w:rPr>
        <w:t>2011</w:t>
      </w:r>
      <w:r>
        <w:rPr>
          <w:rFonts w:ascii="宋体" w:hAnsi="宋体" w:cs="宋体" w:eastAsia="宋体" w:hint="default"/>
          <w:spacing w:val="-71"/>
        </w:rPr>
        <w:t> </w:t>
      </w:r>
      <w:r>
        <w:rPr/>
        <w:t>年</w:t>
      </w:r>
      <w:r>
        <w:rPr>
          <w:spacing w:val="-68"/>
        </w:rPr>
        <w:t> </w:t>
      </w:r>
      <w:r>
        <w:rPr>
          <w:rFonts w:ascii="宋体" w:hAnsi="宋体" w:cs="宋体" w:eastAsia="宋体" w:hint="default"/>
        </w:rPr>
        <w:t>12</w:t>
      </w:r>
      <w:r>
        <w:rPr>
          <w:rFonts w:ascii="宋体" w:hAnsi="宋体" w:cs="宋体" w:eastAsia="宋体" w:hint="default"/>
          <w:spacing w:val="-71"/>
        </w:rPr>
        <w:t> </w:t>
      </w:r>
      <w:r>
        <w:rPr/>
        <w:t>月</w:t>
      </w:r>
      <w:r>
        <w:rPr>
          <w:spacing w:val="-68"/>
        </w:rPr>
        <w:t> </w:t>
      </w:r>
      <w:r>
        <w:rPr>
          <w:rFonts w:ascii="宋体" w:hAnsi="宋体" w:cs="宋体" w:eastAsia="宋体" w:hint="default"/>
        </w:rPr>
        <w:t>31</w:t>
      </w:r>
      <w:r>
        <w:rPr>
          <w:rFonts w:ascii="宋体" w:hAnsi="宋体" w:cs="宋体" w:eastAsia="宋体" w:hint="default"/>
          <w:spacing w:val="-71"/>
        </w:rPr>
        <w:t> </w:t>
      </w:r>
      <w:r>
        <w:rPr/>
        <w:t>日的合并及母公司</w:t>
      </w:r>
    </w:p>
    <w:p>
      <w:pPr>
        <w:spacing w:line="240" w:lineRule="auto" w:before="9"/>
        <w:rPr>
          <w:rFonts w:ascii="宋体" w:hAnsi="宋体" w:cs="宋体" w:eastAsia="宋体" w:hint="default"/>
          <w:sz w:val="19"/>
          <w:szCs w:val="19"/>
        </w:rPr>
      </w:pPr>
    </w:p>
    <w:p>
      <w:pPr>
        <w:pStyle w:val="Heading2"/>
        <w:spacing w:line="240" w:lineRule="auto" w:before="0"/>
        <w:ind w:left="302" w:right="0"/>
        <w:jc w:val="both"/>
      </w:pPr>
      <w:r>
        <w:rPr/>
        <w:t>财务状况以及</w:t>
      </w:r>
      <w:r>
        <w:rPr>
          <w:spacing w:val="-73"/>
        </w:rPr>
        <w:t> </w:t>
      </w:r>
      <w:r>
        <w:rPr>
          <w:rFonts w:ascii="宋体" w:hAnsi="宋体" w:cs="宋体" w:eastAsia="宋体" w:hint="default"/>
        </w:rPr>
        <w:t>2011</w:t>
      </w:r>
      <w:r>
        <w:rPr>
          <w:rFonts w:ascii="宋体" w:hAnsi="宋体" w:cs="宋体" w:eastAsia="宋体" w:hint="default"/>
          <w:spacing w:val="-73"/>
        </w:rPr>
        <w:t> </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tbl>
      <w:tblPr>
        <w:tblW w:w="0" w:type="auto"/>
        <w:jc w:val="left"/>
        <w:tblInd w:w="102" w:type="dxa"/>
        <w:tblLayout w:type="fixed"/>
        <w:tblCellMar>
          <w:top w:w="0" w:type="dxa"/>
          <w:left w:w="0" w:type="dxa"/>
          <w:bottom w:w="0" w:type="dxa"/>
          <w:right w:w="0" w:type="dxa"/>
        </w:tblCellMar>
        <w:tblLook w:val="01E0"/>
      </w:tblPr>
      <w:tblGrid>
        <w:gridCol w:w="4230"/>
        <w:gridCol w:w="4088"/>
      </w:tblGrid>
      <w:tr>
        <w:trPr>
          <w:trHeight w:val="673" w:hRule="exact"/>
        </w:trPr>
        <w:tc>
          <w:tcPr>
            <w:tcW w:w="4230" w:type="dxa"/>
            <w:tcBorders>
              <w:top w:val="nil" w:sz="6" w:space="0" w:color="auto"/>
              <w:left w:val="nil" w:sz="6" w:space="0" w:color="auto"/>
              <w:bottom w:val="nil" w:sz="6" w:space="0" w:color="auto"/>
              <w:right w:val="nil" w:sz="6" w:space="0" w:color="auto"/>
            </w:tcBorders>
          </w:tcPr>
          <w:p>
            <w:pPr>
              <w:pStyle w:val="TableParagraph"/>
              <w:spacing w:line="281" w:lineRule="exact"/>
              <w:ind w:right="465"/>
              <w:jc w:val="center"/>
              <w:rPr>
                <w:rFonts w:ascii="宋体" w:hAnsi="宋体" w:cs="宋体" w:eastAsia="宋体" w:hint="default"/>
                <w:sz w:val="28"/>
                <w:szCs w:val="28"/>
              </w:rPr>
            </w:pPr>
            <w:r>
              <w:rPr>
                <w:rFonts w:ascii="宋体" w:hAnsi="宋体" w:cs="宋体" w:eastAsia="宋体" w:hint="default"/>
                <w:sz w:val="28"/>
                <w:szCs w:val="28"/>
              </w:rPr>
              <w:t>大华会计师事务所有限公司</w:t>
            </w:r>
          </w:p>
        </w:tc>
        <w:tc>
          <w:tcPr>
            <w:tcW w:w="4088" w:type="dxa"/>
            <w:tcBorders>
              <w:top w:val="nil" w:sz="6" w:space="0" w:color="auto"/>
              <w:left w:val="nil" w:sz="6" w:space="0" w:color="auto"/>
              <w:bottom w:val="nil" w:sz="6" w:space="0" w:color="auto"/>
              <w:right w:val="nil" w:sz="6" w:space="0" w:color="auto"/>
            </w:tcBorders>
          </w:tcPr>
          <w:p>
            <w:pPr>
              <w:pStyle w:val="TableParagraph"/>
              <w:spacing w:line="281" w:lineRule="exact"/>
              <w:ind w:left="467" w:right="0"/>
              <w:jc w:val="center"/>
              <w:rPr>
                <w:rFonts w:ascii="宋体" w:hAnsi="宋体" w:cs="宋体" w:eastAsia="宋体" w:hint="default"/>
                <w:sz w:val="28"/>
                <w:szCs w:val="28"/>
              </w:rPr>
            </w:pPr>
            <w:r>
              <w:rPr>
                <w:rFonts w:ascii="宋体" w:hAnsi="宋体" w:cs="宋体" w:eastAsia="宋体" w:hint="default"/>
                <w:sz w:val="28"/>
                <w:szCs w:val="28"/>
              </w:rPr>
              <w:t>中国注册会计师：</w:t>
            </w:r>
            <w:r>
              <w:rPr>
                <w:rFonts w:ascii="宋体" w:hAnsi="宋体" w:cs="宋体" w:eastAsia="宋体" w:hint="default"/>
                <w:spacing w:val="-2"/>
                <w:sz w:val="28"/>
                <w:szCs w:val="28"/>
              </w:rPr>
              <w:t> </w:t>
            </w:r>
            <w:r>
              <w:rPr>
                <w:rFonts w:ascii="宋体" w:hAnsi="宋体" w:cs="宋体" w:eastAsia="宋体" w:hint="default"/>
                <w:sz w:val="28"/>
                <w:szCs w:val="28"/>
              </w:rPr>
              <w:t>刘耀辉</w:t>
            </w:r>
          </w:p>
        </w:tc>
      </w:tr>
      <w:tr>
        <w:trPr>
          <w:trHeight w:val="1169" w:hRule="exact"/>
        </w:trPr>
        <w:tc>
          <w:tcPr>
            <w:tcW w:w="42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68"/>
              <w:jc w:val="center"/>
              <w:rPr>
                <w:rFonts w:ascii="宋体" w:hAnsi="宋体" w:cs="宋体" w:eastAsia="宋体" w:hint="default"/>
                <w:sz w:val="28"/>
                <w:szCs w:val="28"/>
              </w:rPr>
            </w:pPr>
            <w:r>
              <w:rPr>
                <w:rFonts w:ascii="宋体" w:hAnsi="宋体" w:cs="宋体" w:eastAsia="宋体" w:hint="default"/>
                <w:spacing w:val="-5"/>
                <w:sz w:val="28"/>
                <w:szCs w:val="28"/>
              </w:rPr>
              <w:t>中国〃北京</w:t>
            </w:r>
          </w:p>
        </w:tc>
        <w:tc>
          <w:tcPr>
            <w:tcW w:w="40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63" w:right="0"/>
              <w:jc w:val="center"/>
              <w:rPr>
                <w:rFonts w:ascii="宋体" w:hAnsi="宋体" w:cs="宋体" w:eastAsia="宋体" w:hint="default"/>
                <w:sz w:val="28"/>
                <w:szCs w:val="28"/>
              </w:rPr>
            </w:pPr>
            <w:r>
              <w:rPr>
                <w:rFonts w:ascii="宋体" w:hAnsi="宋体" w:cs="宋体" w:eastAsia="宋体" w:hint="default"/>
                <w:sz w:val="28"/>
                <w:szCs w:val="28"/>
              </w:rPr>
              <w:t>中国注册会计师：</w:t>
            </w:r>
            <w:r>
              <w:rPr>
                <w:rFonts w:ascii="宋体" w:hAnsi="宋体" w:cs="宋体" w:eastAsia="宋体" w:hint="default"/>
                <w:spacing w:val="1"/>
                <w:sz w:val="28"/>
                <w:szCs w:val="28"/>
              </w:rPr>
              <w:t> </w:t>
            </w:r>
            <w:r>
              <w:rPr>
                <w:rFonts w:ascii="宋体" w:hAnsi="宋体" w:cs="宋体" w:eastAsia="宋体" w:hint="default"/>
                <w:spacing w:val="-3"/>
                <w:sz w:val="28"/>
                <w:szCs w:val="28"/>
              </w:rPr>
              <w:t>谈侃</w:t>
            </w:r>
            <w:r>
              <w:rPr>
                <w:rFonts w:ascii="宋体" w:hAnsi="宋体" w:cs="宋体" w:eastAsia="宋体" w:hint="default"/>
                <w:sz w:val="28"/>
                <w:szCs w:val="28"/>
              </w:rPr>
            </w:r>
          </w:p>
        </w:tc>
      </w:tr>
      <w:tr>
        <w:trPr>
          <w:trHeight w:val="707" w:hRule="exact"/>
        </w:trPr>
        <w:tc>
          <w:tcPr>
            <w:tcW w:w="4230" w:type="dxa"/>
            <w:tcBorders>
              <w:top w:val="nil" w:sz="6" w:space="0" w:color="auto"/>
              <w:left w:val="nil" w:sz="6" w:space="0" w:color="auto"/>
              <w:bottom w:val="nil" w:sz="6" w:space="0" w:color="auto"/>
              <w:right w:val="nil" w:sz="6" w:space="0" w:color="auto"/>
            </w:tcBorders>
          </w:tcPr>
          <w:p>
            <w:pPr/>
          </w:p>
        </w:tc>
        <w:tc>
          <w:tcPr>
            <w:tcW w:w="408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604" w:right="0"/>
              <w:jc w:val="center"/>
              <w:rPr>
                <w:rFonts w:ascii="宋体" w:hAnsi="宋体" w:cs="宋体" w:eastAsia="宋体" w:hint="default"/>
                <w:sz w:val="28"/>
                <w:szCs w:val="28"/>
              </w:rPr>
            </w:pPr>
            <w:r>
              <w:rPr>
                <w:rFonts w:ascii="宋体" w:hAnsi="宋体" w:cs="宋体" w:eastAsia="宋体" w:hint="default"/>
                <w:sz w:val="28"/>
                <w:szCs w:val="28"/>
              </w:rPr>
              <w:t>二</w:t>
            </w:r>
            <w:r>
              <w:rPr>
                <w:rFonts w:ascii="宋体" w:hAnsi="宋体" w:cs="宋体" w:eastAsia="宋体" w:hint="default"/>
                <w:sz w:val="28"/>
                <w:szCs w:val="28"/>
              </w:rPr>
              <w:t>〇</w:t>
            </w:r>
            <w:r>
              <w:rPr>
                <w:rFonts w:ascii="宋体" w:hAnsi="宋体" w:cs="宋体" w:eastAsia="宋体" w:hint="default"/>
                <w:sz w:val="28"/>
                <w:szCs w:val="28"/>
              </w:rPr>
              <w:t>一二年四月二十日</w:t>
            </w:r>
          </w:p>
        </w:tc>
      </w:tr>
    </w:tbl>
    <w:p>
      <w:pPr>
        <w:spacing w:after="0" w:line="240" w:lineRule="auto"/>
        <w:jc w:val="center"/>
        <w:rPr>
          <w:rFonts w:ascii="宋体" w:hAnsi="宋体" w:cs="宋体" w:eastAsia="宋体" w:hint="default"/>
          <w:sz w:val="28"/>
          <w:szCs w:val="28"/>
        </w:rPr>
        <w:sectPr>
          <w:pgSz w:w="11910" w:h="16840"/>
          <w:pgMar w:header="877" w:footer="1268" w:top="1100" w:bottom="1460" w:left="1400" w:right="0"/>
        </w:sectPr>
      </w:pPr>
    </w:p>
    <w:p>
      <w:pPr>
        <w:spacing w:line="240" w:lineRule="auto" w:before="5"/>
        <w:rPr>
          <w:rFonts w:ascii="宋体" w:hAnsi="宋体" w:cs="宋体" w:eastAsia="宋体" w:hint="default"/>
          <w:sz w:val="28"/>
          <w:szCs w:val="28"/>
        </w:rPr>
      </w:pPr>
    </w:p>
    <w:p>
      <w:pPr>
        <w:pStyle w:val="Heading2"/>
        <w:spacing w:line="240" w:lineRule="auto"/>
        <w:ind w:left="3413" w:right="4357"/>
        <w:jc w:val="center"/>
        <w:rPr>
          <w:rFonts w:ascii="宋体" w:hAnsi="宋体" w:cs="宋体" w:eastAsia="宋体" w:hint="default"/>
        </w:rPr>
      </w:pPr>
      <w:r>
        <w:rPr>
          <w:rFonts w:ascii="宋体" w:hAnsi="宋体" w:cs="宋体" w:eastAsia="宋体" w:hint="default"/>
        </w:rPr>
        <w:t>合并资产负债表</w:t>
      </w:r>
    </w:p>
    <w:p>
      <w:pPr>
        <w:tabs>
          <w:tab w:pos="4726" w:val="left" w:leader="none"/>
          <w:tab w:pos="6774" w:val="left" w:leader="none"/>
        </w:tabs>
        <w:spacing w:before="236"/>
        <w:ind w:left="0" w:right="1104" w:firstLine="0"/>
        <w:jc w:val="center"/>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rPr>
        <w:t>:</w:t>
      </w:r>
      <w:r>
        <w:rPr>
          <w:rFonts w:ascii="宋体" w:hAnsi="宋体" w:cs="宋体" w:eastAsia="宋体" w:hint="default"/>
          <w:spacing w:val="-2"/>
          <w:sz w:val="21"/>
          <w:szCs w:val="21"/>
        </w:rPr>
        <w:t>深圳市方直科技股份有限公司</w:t>
        <w:tab/>
      </w:r>
      <w:r>
        <w:rPr>
          <w:rFonts w:ascii="宋体" w:hAnsi="宋体" w:cs="宋体" w:eastAsia="宋体" w:hint="default"/>
          <w:spacing w:val="-1"/>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tab/>
      </w:r>
      <w:r>
        <w:rPr>
          <w:rFonts w:ascii="宋体" w:hAnsi="宋体" w:cs="宋体" w:eastAsia="宋体" w:hint="default"/>
          <w:spacing w:val="-2"/>
          <w:sz w:val="21"/>
          <w:szCs w:val="21"/>
        </w:rPr>
        <w:t>单位</w:t>
      </w:r>
      <w:r>
        <w:rPr>
          <w:rFonts w:ascii="宋体" w:hAnsi="宋体" w:cs="宋体" w:eastAsia="宋体" w:hint="default"/>
          <w:spacing w:val="-2"/>
          <w:sz w:val="21"/>
          <w:szCs w:val="21"/>
        </w:rPr>
        <w:t>:</w:t>
      </w:r>
      <w:r>
        <w:rPr>
          <w:rFonts w:ascii="宋体" w:hAnsi="宋体" w:cs="宋体" w:eastAsia="宋体" w:hint="default"/>
          <w:spacing w:val="-2"/>
          <w:sz w:val="21"/>
          <w:szCs w:val="21"/>
        </w:rPr>
        <w:t>人民币元</w:t>
      </w:r>
    </w:p>
    <w:p>
      <w:pPr>
        <w:spacing w:line="240" w:lineRule="auto" w:before="3"/>
        <w:rPr>
          <w:rFonts w:ascii="宋体" w:hAnsi="宋体" w:cs="宋体" w:eastAsia="宋体" w:hint="default"/>
          <w:sz w:val="17"/>
          <w:szCs w:val="17"/>
        </w:rPr>
      </w:pPr>
    </w:p>
    <w:tbl>
      <w:tblPr>
        <w:tblW w:w="0" w:type="auto"/>
        <w:jc w:val="left"/>
        <w:tblInd w:w="143" w:type="dxa"/>
        <w:tblLayout w:type="fixed"/>
        <w:tblCellMar>
          <w:top w:w="0" w:type="dxa"/>
          <w:left w:w="0" w:type="dxa"/>
          <w:bottom w:w="0" w:type="dxa"/>
          <w:right w:w="0" w:type="dxa"/>
        </w:tblCellMar>
        <w:tblLook w:val="01E0"/>
      </w:tblPr>
      <w:tblGrid>
        <w:gridCol w:w="2954"/>
        <w:gridCol w:w="1831"/>
        <w:gridCol w:w="2625"/>
        <w:gridCol w:w="2219"/>
      </w:tblGrid>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91"/>
              <w:jc w:val="center"/>
              <w:rPr>
                <w:rFonts w:ascii="宋体" w:hAnsi="宋体" w:cs="宋体" w:eastAsia="宋体" w:hint="default"/>
                <w:sz w:val="24"/>
                <w:szCs w:val="24"/>
              </w:rPr>
            </w:pPr>
            <w:r>
              <w:rPr>
                <w:rFonts w:ascii="宋体" w:hAnsi="宋体" w:cs="宋体" w:eastAsia="宋体" w:hint="default"/>
                <w:sz w:val="24"/>
                <w:szCs w:val="24"/>
              </w:rPr>
              <w:t>资</w:t>
            </w:r>
            <w:r>
              <w:rPr>
                <w:rFonts w:ascii="宋体" w:hAnsi="宋体" w:cs="宋体" w:eastAsia="宋体" w:hint="default"/>
                <w:spacing w:val="-49"/>
                <w:sz w:val="24"/>
                <w:szCs w:val="24"/>
              </w:rPr>
              <w:t> </w:t>
            </w:r>
            <w:r>
              <w:rPr>
                <w:rFonts w:ascii="宋体" w:hAnsi="宋体" w:cs="宋体" w:eastAsia="宋体" w:hint="default"/>
                <w:sz w:val="24"/>
                <w:szCs w:val="24"/>
              </w:rPr>
              <w:t>产</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16" w:right="0"/>
              <w:jc w:val="center"/>
              <w:rPr>
                <w:rFonts w:ascii="宋体" w:hAnsi="宋体" w:cs="宋体" w:eastAsia="宋体" w:hint="default"/>
                <w:sz w:val="24"/>
                <w:szCs w:val="24"/>
              </w:rPr>
            </w:pPr>
            <w:r>
              <w:rPr>
                <w:rFonts w:ascii="宋体" w:hAnsi="宋体" w:cs="宋体" w:eastAsia="宋体" w:hint="default"/>
                <w:sz w:val="24"/>
                <w:szCs w:val="24"/>
              </w:rPr>
              <w:t>附注</w:t>
            </w: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18" w:right="0"/>
              <w:jc w:val="center"/>
              <w:rPr>
                <w:rFonts w:ascii="宋体" w:hAnsi="宋体" w:cs="宋体" w:eastAsia="宋体" w:hint="default"/>
                <w:sz w:val="24"/>
                <w:szCs w:val="24"/>
              </w:rPr>
            </w:pPr>
            <w:r>
              <w:rPr>
                <w:rFonts w:ascii="宋体" w:hAnsi="宋体" w:cs="宋体" w:eastAsia="宋体" w:hint="default"/>
                <w:sz w:val="24"/>
                <w:szCs w:val="24"/>
              </w:rPr>
              <w:t>期末数</w:t>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16" w:right="0"/>
              <w:jc w:val="center"/>
              <w:rPr>
                <w:rFonts w:ascii="宋体" w:hAnsi="宋体" w:cs="宋体" w:eastAsia="宋体" w:hint="default"/>
                <w:sz w:val="24"/>
                <w:szCs w:val="24"/>
              </w:rPr>
            </w:pPr>
            <w:r>
              <w:rPr>
                <w:rFonts w:ascii="宋体" w:hAnsi="宋体" w:cs="宋体" w:eastAsia="宋体" w:hint="default"/>
                <w:sz w:val="24"/>
                <w:szCs w:val="24"/>
              </w:rPr>
              <w:t>期初数</w:t>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
        </w:tc>
        <w:tc>
          <w:tcPr>
            <w:tcW w:w="2219" w:type="dxa"/>
            <w:tcBorders>
              <w:top w:val="single" w:sz="8" w:space="0" w:color="000000"/>
              <w:left w:val="single" w:sz="8" w:space="0" w:color="000000"/>
              <w:bottom w:val="single" w:sz="8" w:space="0" w:color="000000"/>
              <w:right w:val="single" w:sz="8" w:space="0" w:color="000000"/>
            </w:tcBorders>
          </w:tcPr>
          <w:p>
            <w:pP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8"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
        </w:tc>
        <w:tc>
          <w:tcPr>
            <w:tcW w:w="2219" w:type="dxa"/>
            <w:tcBorders>
              <w:top w:val="single" w:sz="8" w:space="0" w:color="000000"/>
              <w:left w:val="single" w:sz="8" w:space="0" w:color="000000"/>
              <w:bottom w:val="single" w:sz="8" w:space="0" w:color="000000"/>
              <w:right w:val="single" w:sz="8" w:space="0" w:color="000000"/>
            </w:tcBorders>
          </w:tcPr>
          <w:p>
            <w:pP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16" w:right="0"/>
              <w:jc w:val="center"/>
              <w:rPr>
                <w:rFonts w:ascii="宋体" w:hAnsi="宋体" w:cs="宋体" w:eastAsia="宋体" w:hint="default"/>
                <w:sz w:val="24"/>
                <w:szCs w:val="24"/>
              </w:rPr>
            </w:pPr>
            <w:r>
              <w:rPr>
                <w:rFonts w:ascii="宋体" w:hAnsi="宋体" w:cs="宋体" w:eastAsia="宋体" w:hint="default"/>
                <w:sz w:val="24"/>
                <w:szCs w:val="24"/>
              </w:rPr>
              <w:t>五(一)</w:t>
            </w: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256,364,541.05</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76,841,642.17</w:t>
            </w:r>
            <w:r>
              <w:rPr>
                <w:rFonts w:ascii="宋体"/>
                <w:sz w:val="24"/>
              </w:rPr>
            </w:r>
          </w:p>
        </w:tc>
      </w:tr>
      <w:tr>
        <w:trPr>
          <w:trHeight w:val="323"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1"/>
                <w:sz w:val="24"/>
              </w:rPr>
              <w:t>-</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16" w:right="0"/>
              <w:jc w:val="center"/>
              <w:rPr>
                <w:rFonts w:ascii="宋体" w:hAnsi="宋体" w:cs="宋体" w:eastAsia="宋体" w:hint="default"/>
                <w:sz w:val="24"/>
                <w:szCs w:val="24"/>
              </w:rPr>
            </w:pPr>
            <w:r>
              <w:rPr>
                <w:rFonts w:ascii="宋体" w:hAnsi="宋体" w:cs="宋体" w:eastAsia="宋体" w:hint="default"/>
                <w:sz w:val="24"/>
                <w:szCs w:val="24"/>
              </w:rPr>
              <w:t>五(二)</w:t>
            </w: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3,595,100.00</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1"/>
                <w:sz w:val="24"/>
              </w:rPr>
              <w:t>-</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16" w:right="0"/>
              <w:jc w:val="center"/>
              <w:rPr>
                <w:rFonts w:ascii="宋体" w:hAnsi="宋体" w:cs="宋体" w:eastAsia="宋体" w:hint="default"/>
                <w:sz w:val="24"/>
                <w:szCs w:val="24"/>
              </w:rPr>
            </w:pPr>
            <w:r>
              <w:rPr>
                <w:rFonts w:ascii="宋体" w:hAnsi="宋体" w:cs="宋体" w:eastAsia="宋体" w:hint="default"/>
                <w:sz w:val="24"/>
                <w:szCs w:val="24"/>
              </w:rPr>
              <w:t>五(三)</w:t>
            </w: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9,933,106.91</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6,004,238.64</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16" w:right="0"/>
              <w:jc w:val="center"/>
              <w:rPr>
                <w:rFonts w:ascii="宋体" w:hAnsi="宋体" w:cs="宋体" w:eastAsia="宋体" w:hint="default"/>
                <w:sz w:val="24"/>
                <w:szCs w:val="24"/>
              </w:rPr>
            </w:pPr>
            <w:r>
              <w:rPr>
                <w:rFonts w:ascii="宋体" w:hAnsi="宋体" w:cs="宋体" w:eastAsia="宋体" w:hint="default"/>
                <w:sz w:val="24"/>
                <w:szCs w:val="24"/>
              </w:rPr>
              <w:t>五(四)</w:t>
            </w: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1,001,878.80</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403,267.14</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1"/>
                <w:sz w:val="24"/>
              </w:rPr>
              <w:t>-</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1"/>
                <w:sz w:val="24"/>
              </w:rPr>
              <w:t>-</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16" w:right="0"/>
              <w:jc w:val="center"/>
              <w:rPr>
                <w:rFonts w:ascii="宋体" w:hAnsi="宋体" w:cs="宋体" w:eastAsia="宋体" w:hint="default"/>
                <w:sz w:val="24"/>
                <w:szCs w:val="24"/>
              </w:rPr>
            </w:pPr>
            <w:r>
              <w:rPr>
                <w:rFonts w:ascii="宋体" w:hAnsi="宋体" w:cs="宋体" w:eastAsia="宋体" w:hint="default"/>
                <w:sz w:val="24"/>
                <w:szCs w:val="24"/>
              </w:rPr>
              <w:t>五(五)</w:t>
            </w: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779,341.14</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2,324,306.24</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16" w:right="0"/>
              <w:jc w:val="center"/>
              <w:rPr>
                <w:rFonts w:ascii="宋体" w:hAnsi="宋体" w:cs="宋体" w:eastAsia="宋体" w:hint="default"/>
                <w:sz w:val="24"/>
                <w:szCs w:val="24"/>
              </w:rPr>
            </w:pPr>
            <w:r>
              <w:rPr>
                <w:rFonts w:ascii="宋体" w:hAnsi="宋体" w:cs="宋体" w:eastAsia="宋体" w:hint="default"/>
                <w:sz w:val="24"/>
                <w:szCs w:val="24"/>
              </w:rPr>
              <w:t>五(六)</w:t>
            </w: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10,464,765.98</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4,883,544.83</w:t>
            </w:r>
            <w:r>
              <w:rPr>
                <w:rFonts w:ascii="宋体"/>
                <w:sz w:val="24"/>
              </w:rPr>
            </w:r>
          </w:p>
        </w:tc>
      </w:tr>
      <w:tr>
        <w:trPr>
          <w:trHeight w:val="323"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w w:val="95"/>
                <w:sz w:val="24"/>
                <w:szCs w:val="24"/>
              </w:rPr>
              <w:t>一年内到期的非流动资产</w:t>
            </w:r>
            <w:r>
              <w:rPr>
                <w:rFonts w:ascii="宋体" w:hAnsi="宋体" w:cs="宋体" w:eastAsia="宋体" w:hint="default"/>
                <w:sz w:val="24"/>
                <w:szCs w:val="24"/>
              </w:rPr>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1"/>
                <w:sz w:val="24"/>
              </w:rPr>
              <w:t>-</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1"/>
                <w:sz w:val="24"/>
              </w:rPr>
              <w:t>-</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470"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282,138,733.88</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90,456,999.02</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
        </w:tc>
        <w:tc>
          <w:tcPr>
            <w:tcW w:w="2219" w:type="dxa"/>
            <w:tcBorders>
              <w:top w:val="single" w:sz="8" w:space="0" w:color="000000"/>
              <w:left w:val="single" w:sz="8" w:space="0" w:color="000000"/>
              <w:bottom w:val="single" w:sz="8" w:space="0" w:color="000000"/>
              <w:right w:val="single" w:sz="8" w:space="0" w:color="000000"/>
            </w:tcBorders>
          </w:tcPr>
          <w:p>
            <w:pP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8" w:right="0"/>
              <w:jc w:val="left"/>
              <w:rPr>
                <w:rFonts w:ascii="宋体" w:hAnsi="宋体" w:cs="宋体" w:eastAsia="宋体" w:hint="default"/>
                <w:sz w:val="24"/>
                <w:szCs w:val="24"/>
              </w:rPr>
            </w:pPr>
            <w:r>
              <w:rPr>
                <w:rFonts w:ascii="宋体" w:hAnsi="宋体" w:cs="宋体" w:eastAsia="宋体" w:hint="default"/>
                <w:b/>
                <w:bCs/>
                <w:spacing w:val="2"/>
                <w:sz w:val="24"/>
                <w:szCs w:val="24"/>
              </w:rPr>
              <w:t>非流动资产：</w:t>
            </w:r>
            <w:r>
              <w:rPr>
                <w:rFonts w:ascii="宋体" w:hAnsi="宋体" w:cs="宋体" w:eastAsia="宋体" w:hint="default"/>
                <w:sz w:val="24"/>
                <w:szCs w:val="24"/>
              </w:rPr>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
        </w:tc>
        <w:tc>
          <w:tcPr>
            <w:tcW w:w="2219" w:type="dxa"/>
            <w:tcBorders>
              <w:top w:val="single" w:sz="8" w:space="0" w:color="000000"/>
              <w:left w:val="single" w:sz="8" w:space="0" w:color="000000"/>
              <w:bottom w:val="single" w:sz="8" w:space="0" w:color="000000"/>
              <w:right w:val="single" w:sz="8" w:space="0" w:color="000000"/>
            </w:tcBorders>
          </w:tcPr>
          <w:p>
            <w:pP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r>
      <w:tr>
        <w:trPr>
          <w:trHeight w:val="323"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16" w:right="0"/>
              <w:jc w:val="center"/>
              <w:rPr>
                <w:rFonts w:ascii="宋体" w:hAnsi="宋体" w:cs="宋体" w:eastAsia="宋体" w:hint="default"/>
                <w:sz w:val="24"/>
                <w:szCs w:val="24"/>
              </w:rPr>
            </w:pPr>
            <w:r>
              <w:rPr>
                <w:rFonts w:ascii="宋体" w:hAnsi="宋体" w:cs="宋体" w:eastAsia="宋体" w:hint="default"/>
                <w:sz w:val="24"/>
                <w:szCs w:val="24"/>
              </w:rPr>
              <w:t>五(七)</w:t>
            </w: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3,113,376.73</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1,363,289.27</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固定资产清理</w:t>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357"/>
              <w:jc w:val="right"/>
              <w:rPr>
                <w:rFonts w:ascii="宋体" w:hAnsi="宋体" w:cs="宋体" w:eastAsia="宋体" w:hint="default"/>
                <w:sz w:val="24"/>
                <w:szCs w:val="24"/>
              </w:rPr>
            </w:pPr>
            <w:r>
              <w:rPr>
                <w:rFonts w:ascii="宋体"/>
                <w:w w:val="91"/>
                <w:sz w:val="24"/>
              </w:rPr>
              <w:t>-</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16" w:right="0"/>
              <w:jc w:val="center"/>
              <w:rPr>
                <w:rFonts w:ascii="宋体" w:hAnsi="宋体" w:cs="宋体" w:eastAsia="宋体" w:hint="default"/>
                <w:sz w:val="24"/>
                <w:szCs w:val="24"/>
              </w:rPr>
            </w:pPr>
            <w:r>
              <w:rPr>
                <w:rFonts w:ascii="宋体" w:hAnsi="宋体" w:cs="宋体" w:eastAsia="宋体" w:hint="default"/>
                <w:sz w:val="24"/>
                <w:szCs w:val="24"/>
              </w:rPr>
              <w:t>五(八)</w:t>
            </w: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5,090,631.47</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4,240,333.16</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16" w:right="0"/>
              <w:jc w:val="center"/>
              <w:rPr>
                <w:rFonts w:ascii="宋体" w:hAnsi="宋体" w:cs="宋体" w:eastAsia="宋体" w:hint="default"/>
                <w:sz w:val="24"/>
                <w:szCs w:val="24"/>
              </w:rPr>
            </w:pPr>
            <w:r>
              <w:rPr>
                <w:rFonts w:ascii="宋体" w:hAnsi="宋体" w:cs="宋体" w:eastAsia="宋体" w:hint="default"/>
                <w:sz w:val="24"/>
                <w:szCs w:val="24"/>
              </w:rPr>
              <w:t>五(九)</w:t>
            </w: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912,034.49</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189,831.68</w:t>
            </w:r>
            <w:r>
              <w:rPr>
                <w:rFonts w:ascii="宋体"/>
                <w:sz w:val="24"/>
              </w:rPr>
            </w:r>
          </w:p>
        </w:tc>
      </w:tr>
      <w:tr>
        <w:trPr>
          <w:trHeight w:val="323"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16" w:right="0"/>
              <w:jc w:val="center"/>
              <w:rPr>
                <w:rFonts w:ascii="宋体" w:hAnsi="宋体" w:cs="宋体" w:eastAsia="宋体" w:hint="default"/>
                <w:sz w:val="24"/>
                <w:szCs w:val="24"/>
              </w:rPr>
            </w:pPr>
            <w:r>
              <w:rPr>
                <w:rFonts w:ascii="宋体" w:hAnsi="宋体" w:cs="宋体" w:eastAsia="宋体" w:hint="default"/>
                <w:sz w:val="24"/>
                <w:szCs w:val="24"/>
              </w:rPr>
              <w:t>五(十)</w:t>
            </w: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83,940.16</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83,940.16</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16" w:right="0"/>
              <w:jc w:val="center"/>
              <w:rPr>
                <w:rFonts w:ascii="宋体" w:hAnsi="宋体" w:cs="宋体" w:eastAsia="宋体" w:hint="default"/>
                <w:sz w:val="24"/>
                <w:szCs w:val="24"/>
              </w:rPr>
            </w:pPr>
            <w:r>
              <w:rPr>
                <w:rFonts w:ascii="宋体" w:hAnsi="宋体" w:cs="宋体" w:eastAsia="宋体" w:hint="default"/>
                <w:sz w:val="24"/>
                <w:szCs w:val="24"/>
              </w:rPr>
              <w:t>五(十一)</w:t>
            </w: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149,184.08</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231,563.96</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249"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1831"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16" w:right="0"/>
              <w:jc w:val="center"/>
              <w:rPr>
                <w:rFonts w:ascii="宋体" w:hAnsi="宋体" w:cs="宋体" w:eastAsia="宋体" w:hint="default"/>
                <w:sz w:val="24"/>
                <w:szCs w:val="24"/>
              </w:rPr>
            </w:pPr>
            <w:r>
              <w:rPr>
                <w:rFonts w:ascii="宋体" w:hAnsi="宋体" w:cs="宋体" w:eastAsia="宋体" w:hint="default"/>
                <w:sz w:val="24"/>
                <w:szCs w:val="24"/>
              </w:rPr>
              <w:t>五(十二)</w:t>
            </w: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137,193.42</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56,423.14</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249"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357"/>
              <w:jc w:val="right"/>
              <w:rPr>
                <w:rFonts w:ascii="宋体" w:hAnsi="宋体" w:cs="宋体" w:eastAsia="宋体" w:hint="default"/>
                <w:sz w:val="24"/>
                <w:szCs w:val="24"/>
              </w:rPr>
            </w:pPr>
            <w:r>
              <w:rPr>
                <w:rFonts w:ascii="宋体"/>
                <w:w w:val="91"/>
                <w:sz w:val="24"/>
              </w:rPr>
              <w:t>-</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right="357"/>
              <w:jc w:val="right"/>
              <w:rPr>
                <w:rFonts w:ascii="宋体" w:hAnsi="宋体" w:cs="宋体" w:eastAsia="宋体" w:hint="default"/>
                <w:sz w:val="24"/>
                <w:szCs w:val="24"/>
              </w:rPr>
            </w:pPr>
            <w:r>
              <w:rPr>
                <w:rFonts w:ascii="宋体"/>
                <w:w w:val="91"/>
                <w:sz w:val="24"/>
              </w:rPr>
              <w:t>-</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470"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9,486,360.35</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6,165,381.37</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
        </w:tc>
        <w:tc>
          <w:tcPr>
            <w:tcW w:w="2219" w:type="dxa"/>
            <w:tcBorders>
              <w:top w:val="single" w:sz="8" w:space="0" w:color="000000"/>
              <w:left w:val="single" w:sz="8" w:space="0" w:color="000000"/>
              <w:bottom w:val="single" w:sz="8" w:space="0" w:color="000000"/>
              <w:right w:val="single" w:sz="8" w:space="0" w:color="000000"/>
            </w:tcBorders>
          </w:tcPr>
          <w:p>
            <w:pP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left="479" w:right="0"/>
              <w:jc w:val="left"/>
              <w:rPr>
                <w:rFonts w:ascii="宋体" w:hAnsi="宋体" w:cs="宋体" w:eastAsia="宋体" w:hint="default"/>
                <w:sz w:val="24"/>
                <w:szCs w:val="24"/>
              </w:rPr>
            </w:pPr>
            <w:r>
              <w:rPr>
                <w:rFonts w:ascii="宋体" w:hAnsi="宋体" w:cs="宋体" w:eastAsia="宋体" w:hint="default"/>
                <w:b/>
                <w:bCs/>
                <w:sz w:val="24"/>
                <w:szCs w:val="24"/>
              </w:rPr>
              <w:t>资产总计</w:t>
            </w:r>
            <w:r>
              <w:rPr>
                <w:rFonts w:ascii="宋体" w:hAnsi="宋体" w:cs="宋体" w:eastAsia="宋体" w:hint="default"/>
                <w:sz w:val="24"/>
                <w:szCs w:val="24"/>
              </w:rPr>
            </w: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291,625,094.23</w:t>
            </w:r>
            <w:r>
              <w:rPr>
                <w:rFonts w:ascii="宋体"/>
                <w:sz w:val="24"/>
              </w:rPr>
            </w:r>
          </w:p>
        </w:tc>
        <w:tc>
          <w:tcPr>
            <w:tcW w:w="2219" w:type="dxa"/>
            <w:tcBorders>
              <w:top w:val="single" w:sz="8" w:space="0" w:color="000000"/>
              <w:left w:val="single" w:sz="8" w:space="0" w:color="000000"/>
              <w:bottom w:val="single" w:sz="8" w:space="0" w:color="000000"/>
              <w:right w:val="single" w:sz="8" w:space="0" w:color="000000"/>
            </w:tcBorders>
          </w:tcPr>
          <w:p>
            <w:pPr>
              <w:pStyle w:val="TableParagraph"/>
              <w:spacing w:line="288" w:lineRule="exact"/>
              <w:ind w:right="137"/>
              <w:jc w:val="right"/>
              <w:rPr>
                <w:rFonts w:ascii="宋体" w:hAnsi="宋体" w:cs="宋体" w:eastAsia="宋体" w:hint="default"/>
                <w:sz w:val="24"/>
                <w:szCs w:val="24"/>
              </w:rPr>
            </w:pPr>
            <w:r>
              <w:rPr>
                <w:rFonts w:ascii="宋体"/>
                <w:w w:val="90"/>
                <w:sz w:val="24"/>
              </w:rPr>
              <w:t>96,622,380.39</w:t>
            </w:r>
            <w:r>
              <w:rPr>
                <w:rFonts w:ascii="宋体"/>
                <w:sz w:val="24"/>
              </w:rPr>
            </w:r>
          </w:p>
        </w:tc>
      </w:tr>
      <w:tr>
        <w:trPr>
          <w:trHeight w:val="322" w:hRule="exact"/>
        </w:trPr>
        <w:tc>
          <w:tcPr>
            <w:tcW w:w="2954" w:type="dxa"/>
            <w:tcBorders>
              <w:top w:val="single" w:sz="8" w:space="0" w:color="000000"/>
              <w:left w:val="single" w:sz="8" w:space="0" w:color="000000"/>
              <w:bottom w:val="single" w:sz="8" w:space="0" w:color="000000"/>
              <w:right w:val="single" w:sz="8" w:space="0" w:color="000000"/>
            </w:tcBorders>
          </w:tcPr>
          <w:p>
            <w:pPr/>
          </w:p>
        </w:tc>
        <w:tc>
          <w:tcPr>
            <w:tcW w:w="1831" w:type="dxa"/>
            <w:tcBorders>
              <w:top w:val="single" w:sz="8" w:space="0" w:color="000000"/>
              <w:left w:val="single" w:sz="8" w:space="0" w:color="000000"/>
              <w:bottom w:val="single" w:sz="8" w:space="0" w:color="000000"/>
              <w:right w:val="single" w:sz="8" w:space="0" w:color="000000"/>
            </w:tcBorders>
          </w:tcPr>
          <w:p>
            <w:pPr/>
          </w:p>
        </w:tc>
        <w:tc>
          <w:tcPr>
            <w:tcW w:w="2625" w:type="dxa"/>
            <w:tcBorders>
              <w:top w:val="single" w:sz="8" w:space="0" w:color="000000"/>
              <w:left w:val="single" w:sz="8" w:space="0" w:color="000000"/>
              <w:bottom w:val="single" w:sz="8" w:space="0" w:color="000000"/>
              <w:right w:val="single" w:sz="8" w:space="0" w:color="000000"/>
            </w:tcBorders>
          </w:tcPr>
          <w:p>
            <w:pPr/>
          </w:p>
        </w:tc>
        <w:tc>
          <w:tcPr>
            <w:tcW w:w="2219"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6"/>
        <w:rPr>
          <w:rFonts w:ascii="宋体" w:hAnsi="宋体" w:cs="宋体" w:eastAsia="宋体" w:hint="default"/>
          <w:sz w:val="20"/>
          <w:szCs w:val="20"/>
        </w:rPr>
      </w:pPr>
    </w:p>
    <w:p>
      <w:pPr>
        <w:pStyle w:val="BodyText"/>
        <w:tabs>
          <w:tab w:pos="2949" w:val="left" w:leader="none"/>
          <w:tab w:pos="6480" w:val="left" w:leader="none"/>
        </w:tabs>
        <w:spacing w:line="240" w:lineRule="auto" w:before="28"/>
        <w:ind w:left="301" w:right="945"/>
        <w:jc w:val="left"/>
      </w:pPr>
      <w:r>
        <w:rPr>
          <w:w w:val="90"/>
        </w:rPr>
        <w:t>公司负责人：黄元忠</w:t>
        <w:tab/>
        <w:t>主管会计工作负责人：孙晓玲</w:t>
        <w:tab/>
      </w:r>
      <w:r>
        <w:rPr/>
        <w:t>会计机构负责人：廖晓莉</w:t>
      </w:r>
    </w:p>
    <w:p>
      <w:pPr>
        <w:spacing w:after="0" w:line="240" w:lineRule="auto"/>
        <w:jc w:val="left"/>
        <w:sectPr>
          <w:pgSz w:w="11910" w:h="16840"/>
          <w:pgMar w:header="877" w:footer="1268" w:top="1100" w:bottom="1460" w:left="1560" w:right="0"/>
        </w:sectPr>
      </w:pPr>
    </w:p>
    <w:p>
      <w:pPr>
        <w:spacing w:line="240" w:lineRule="auto" w:before="5"/>
        <w:rPr>
          <w:rFonts w:ascii="宋体" w:hAnsi="宋体" w:cs="宋体" w:eastAsia="宋体" w:hint="default"/>
          <w:sz w:val="28"/>
          <w:szCs w:val="28"/>
        </w:rPr>
      </w:pPr>
    </w:p>
    <w:p>
      <w:pPr>
        <w:pStyle w:val="Heading2"/>
        <w:spacing w:line="240" w:lineRule="auto"/>
        <w:ind w:right="1105"/>
        <w:jc w:val="center"/>
        <w:rPr>
          <w:rFonts w:ascii="宋体" w:hAnsi="宋体" w:cs="宋体" w:eastAsia="宋体" w:hint="default"/>
        </w:rPr>
      </w:pPr>
      <w:r>
        <w:rPr>
          <w:rFonts w:ascii="宋体" w:hAnsi="宋体" w:cs="宋体" w:eastAsia="宋体" w:hint="default"/>
        </w:rPr>
        <w:t>合并资产负债表</w:t>
      </w:r>
      <w:r>
        <w:rPr>
          <w:rFonts w:ascii="宋体" w:hAnsi="宋体" w:cs="宋体" w:eastAsia="宋体" w:hint="default"/>
        </w:rPr>
        <w:t>(</w:t>
      </w:r>
      <w:r>
        <w:rPr>
          <w:rFonts w:ascii="宋体" w:hAnsi="宋体" w:cs="宋体" w:eastAsia="宋体" w:hint="default"/>
        </w:rPr>
        <w:t>续</w:t>
      </w:r>
      <w:r>
        <w:rPr>
          <w:rFonts w:ascii="宋体" w:hAnsi="宋体" w:cs="宋体" w:eastAsia="宋体" w:hint="default"/>
        </w:rPr>
        <w:t>)</w:t>
      </w:r>
    </w:p>
    <w:p>
      <w:pPr>
        <w:tabs>
          <w:tab w:pos="5252" w:val="left" w:leader="none"/>
          <w:tab w:pos="7297" w:val="left" w:leader="none"/>
        </w:tabs>
        <w:spacing w:before="159"/>
        <w:ind w:left="0" w:right="943" w:firstLine="0"/>
        <w:jc w:val="center"/>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rPr>
        <w:t>:</w:t>
      </w:r>
      <w:r>
        <w:rPr>
          <w:rFonts w:ascii="宋体" w:hAnsi="宋体" w:cs="宋体" w:eastAsia="宋体" w:hint="default"/>
          <w:spacing w:val="-2"/>
          <w:sz w:val="21"/>
          <w:szCs w:val="21"/>
        </w:rPr>
        <w:t>深圳市方直科技股份有限公司</w:t>
        <w:tab/>
      </w:r>
      <w:r>
        <w:rPr>
          <w:rFonts w:ascii="宋体" w:hAnsi="宋体" w:cs="宋体" w:eastAsia="宋体" w:hint="default"/>
          <w:spacing w:val="-1"/>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2"/>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tab/>
      </w: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人民币元</w:t>
      </w:r>
    </w:p>
    <w:p>
      <w:pPr>
        <w:spacing w:line="240" w:lineRule="auto" w:before="9"/>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3046"/>
        <w:gridCol w:w="1727"/>
        <w:gridCol w:w="2199"/>
        <w:gridCol w:w="2280"/>
      </w:tblGrid>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682" w:right="0"/>
              <w:jc w:val="left"/>
              <w:rPr>
                <w:rFonts w:ascii="宋体" w:hAnsi="宋体" w:cs="宋体" w:eastAsia="宋体" w:hint="default"/>
                <w:sz w:val="21"/>
                <w:szCs w:val="21"/>
              </w:rPr>
            </w:pPr>
            <w:r>
              <w:rPr>
                <w:rFonts w:ascii="宋体" w:hAnsi="宋体" w:cs="宋体" w:eastAsia="宋体" w:hint="default"/>
                <w:w w:val="115"/>
                <w:sz w:val="21"/>
                <w:szCs w:val="21"/>
              </w:rPr>
              <w:t>负债和股东权益</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8" w:right="0"/>
              <w:jc w:val="center"/>
              <w:rPr>
                <w:rFonts w:ascii="宋体" w:hAnsi="宋体" w:cs="宋体" w:eastAsia="宋体" w:hint="default"/>
                <w:sz w:val="21"/>
                <w:szCs w:val="21"/>
              </w:rPr>
            </w:pPr>
            <w:r>
              <w:rPr>
                <w:rFonts w:ascii="宋体" w:hAnsi="宋体" w:cs="宋体" w:eastAsia="宋体" w:hint="default"/>
                <w:w w:val="115"/>
                <w:sz w:val="21"/>
                <w:szCs w:val="21"/>
              </w:rPr>
              <w:t>附注</w:t>
            </w:r>
            <w:r>
              <w:rPr>
                <w:rFonts w:ascii="宋体" w:hAnsi="宋体" w:cs="宋体" w:eastAsia="宋体" w:hint="default"/>
                <w:sz w:val="21"/>
                <w:szCs w:val="21"/>
              </w:rPr>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620" w:right="0"/>
              <w:jc w:val="left"/>
              <w:rPr>
                <w:rFonts w:ascii="宋体" w:hAnsi="宋体" w:cs="宋体" w:eastAsia="宋体" w:hint="default"/>
                <w:sz w:val="21"/>
                <w:szCs w:val="21"/>
              </w:rPr>
            </w:pPr>
            <w:r>
              <w:rPr>
                <w:rFonts w:ascii="宋体" w:hAnsi="宋体" w:cs="宋体" w:eastAsia="宋体" w:hint="default"/>
                <w:w w:val="115"/>
                <w:sz w:val="21"/>
                <w:szCs w:val="21"/>
              </w:rPr>
              <w:t>期未金额</w:t>
            </w:r>
            <w:r>
              <w:rPr>
                <w:rFonts w:ascii="宋体" w:hAnsi="宋体" w:cs="宋体" w:eastAsia="宋体" w:hint="default"/>
                <w:sz w:val="21"/>
                <w:szCs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659" w:right="0"/>
              <w:jc w:val="left"/>
              <w:rPr>
                <w:rFonts w:ascii="宋体" w:hAnsi="宋体" w:cs="宋体" w:eastAsia="宋体" w:hint="default"/>
                <w:sz w:val="21"/>
                <w:szCs w:val="21"/>
              </w:rPr>
            </w:pPr>
            <w:r>
              <w:rPr>
                <w:rFonts w:ascii="宋体" w:hAnsi="宋体" w:cs="宋体" w:eastAsia="宋体" w:hint="default"/>
                <w:w w:val="115"/>
                <w:sz w:val="21"/>
                <w:szCs w:val="21"/>
              </w:rPr>
              <w:t>期初金额</w:t>
            </w:r>
            <w:r>
              <w:rPr>
                <w:rFonts w:ascii="宋体" w:hAnsi="宋体" w:cs="宋体" w:eastAsia="宋体" w:hint="default"/>
                <w:sz w:val="21"/>
                <w:szCs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2280" w:type="dxa"/>
            <w:tcBorders>
              <w:top w:val="single" w:sz="8" w:space="0" w:color="000000"/>
              <w:left w:val="single" w:sz="8" w:space="0" w:color="000000"/>
              <w:bottom w:val="single" w:sz="8" w:space="0" w:color="000000"/>
              <w:right w:val="single" w:sz="8" w:space="0" w:color="000000"/>
            </w:tcBorders>
          </w:tcPr>
          <w:p>
            <w:pP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31" w:right="0"/>
              <w:jc w:val="left"/>
              <w:rPr>
                <w:rFonts w:ascii="宋体" w:hAnsi="宋体" w:cs="宋体" w:eastAsia="宋体" w:hint="default"/>
                <w:sz w:val="21"/>
                <w:szCs w:val="21"/>
              </w:rPr>
            </w:pPr>
            <w:r>
              <w:rPr>
                <w:rFonts w:ascii="宋体" w:hAnsi="宋体" w:cs="宋体" w:eastAsia="宋体" w:hint="default"/>
                <w:b/>
                <w:bCs/>
                <w:w w:val="115"/>
                <w:sz w:val="21"/>
                <w:szCs w:val="21"/>
              </w:rPr>
              <w:t>流动负债：</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2280" w:type="dxa"/>
            <w:tcBorders>
              <w:top w:val="single" w:sz="8" w:space="0" w:color="000000"/>
              <w:left w:val="single" w:sz="8" w:space="0" w:color="000000"/>
              <w:bottom w:val="single" w:sz="8" w:space="0" w:color="000000"/>
              <w:right w:val="single" w:sz="8" w:space="0" w:color="000000"/>
            </w:tcBorders>
          </w:tcPr>
          <w:p>
            <w:pP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短期借款</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8" w:right="0"/>
              <w:jc w:val="center"/>
              <w:rPr>
                <w:rFonts w:ascii="宋体" w:hAnsi="宋体" w:cs="宋体" w:eastAsia="宋体" w:hint="default"/>
                <w:sz w:val="21"/>
                <w:szCs w:val="21"/>
              </w:rPr>
            </w:pPr>
            <w:r>
              <w:rPr>
                <w:rFonts w:ascii="宋体" w:hAnsi="宋体" w:cs="宋体" w:eastAsia="宋体" w:hint="default"/>
                <w:w w:val="115"/>
                <w:sz w:val="21"/>
                <w:szCs w:val="21"/>
              </w:rPr>
              <w:t>五(十四)</w:t>
            </w:r>
            <w:r>
              <w:rPr>
                <w:rFonts w:ascii="宋体" w:hAnsi="宋体" w:cs="宋体" w:eastAsia="宋体" w:hint="default"/>
                <w:sz w:val="21"/>
                <w:szCs w:val="21"/>
              </w:rPr>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4,900,000.00</w:t>
            </w:r>
            <w:r>
              <w:rPr>
                <w:rFonts w:ascii="宋体"/>
                <w:sz w:val="21"/>
              </w:rPr>
            </w:r>
          </w:p>
        </w:tc>
      </w:tr>
      <w:tr>
        <w:trPr>
          <w:trHeight w:val="287"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交易性金融负债</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8"/>
              <w:jc w:val="right"/>
              <w:rPr>
                <w:rFonts w:ascii="宋体" w:hAnsi="宋体" w:cs="宋体" w:eastAsia="宋体" w:hint="default"/>
                <w:sz w:val="21"/>
                <w:szCs w:val="21"/>
              </w:rPr>
            </w:pPr>
            <w:r>
              <w:rPr>
                <w:rFonts w:ascii="宋体"/>
                <w:w w:val="114"/>
                <w:sz w:val="21"/>
              </w:rPr>
              <w:t>-</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应付票据</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8"/>
              <w:jc w:val="right"/>
              <w:rPr>
                <w:rFonts w:ascii="宋体" w:hAnsi="宋体" w:cs="宋体" w:eastAsia="宋体" w:hint="default"/>
                <w:sz w:val="21"/>
                <w:szCs w:val="21"/>
              </w:rPr>
            </w:pPr>
            <w:r>
              <w:rPr>
                <w:rFonts w:ascii="宋体"/>
                <w:w w:val="114"/>
                <w:sz w:val="21"/>
              </w:rPr>
              <w:t>-</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应付账款</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8" w:right="0"/>
              <w:jc w:val="center"/>
              <w:rPr>
                <w:rFonts w:ascii="宋体" w:hAnsi="宋体" w:cs="宋体" w:eastAsia="宋体" w:hint="default"/>
                <w:sz w:val="21"/>
                <w:szCs w:val="21"/>
              </w:rPr>
            </w:pPr>
            <w:r>
              <w:rPr>
                <w:rFonts w:ascii="宋体" w:hAnsi="宋体" w:cs="宋体" w:eastAsia="宋体" w:hint="default"/>
                <w:w w:val="115"/>
                <w:sz w:val="21"/>
                <w:szCs w:val="21"/>
              </w:rPr>
              <w:t>五(十五)</w:t>
            </w:r>
            <w:r>
              <w:rPr>
                <w:rFonts w:ascii="宋体" w:hAnsi="宋体" w:cs="宋体" w:eastAsia="宋体" w:hint="default"/>
                <w:sz w:val="21"/>
                <w:szCs w:val="21"/>
              </w:rPr>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5,238,616.06</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5,730,307.82</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预收款项</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8" w:right="0"/>
              <w:jc w:val="center"/>
              <w:rPr>
                <w:rFonts w:ascii="宋体" w:hAnsi="宋体" w:cs="宋体" w:eastAsia="宋体" w:hint="default"/>
                <w:sz w:val="21"/>
                <w:szCs w:val="21"/>
              </w:rPr>
            </w:pPr>
            <w:r>
              <w:rPr>
                <w:rFonts w:ascii="宋体" w:hAnsi="宋体" w:cs="宋体" w:eastAsia="宋体" w:hint="default"/>
                <w:w w:val="115"/>
                <w:sz w:val="21"/>
                <w:szCs w:val="21"/>
              </w:rPr>
              <w:t>五(十六)</w:t>
            </w:r>
            <w:r>
              <w:rPr>
                <w:rFonts w:ascii="宋体" w:hAnsi="宋体" w:cs="宋体" w:eastAsia="宋体" w:hint="default"/>
                <w:sz w:val="21"/>
                <w:szCs w:val="21"/>
              </w:rPr>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414,110.83</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134,008.48</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应付职工薪酬</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8" w:right="0"/>
              <w:jc w:val="center"/>
              <w:rPr>
                <w:rFonts w:ascii="宋体" w:hAnsi="宋体" w:cs="宋体" w:eastAsia="宋体" w:hint="default"/>
                <w:sz w:val="21"/>
                <w:szCs w:val="21"/>
              </w:rPr>
            </w:pPr>
            <w:r>
              <w:rPr>
                <w:rFonts w:ascii="宋体" w:hAnsi="宋体" w:cs="宋体" w:eastAsia="宋体" w:hint="default"/>
                <w:w w:val="115"/>
                <w:sz w:val="21"/>
                <w:szCs w:val="21"/>
              </w:rPr>
              <w:t>五(十七)</w:t>
            </w:r>
            <w:r>
              <w:rPr>
                <w:rFonts w:ascii="宋体" w:hAnsi="宋体" w:cs="宋体" w:eastAsia="宋体" w:hint="default"/>
                <w:sz w:val="21"/>
                <w:szCs w:val="21"/>
              </w:rPr>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232,067.00</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202,288.61</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应交税费</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8" w:right="0"/>
              <w:jc w:val="center"/>
              <w:rPr>
                <w:rFonts w:ascii="宋体" w:hAnsi="宋体" w:cs="宋体" w:eastAsia="宋体" w:hint="default"/>
                <w:sz w:val="21"/>
                <w:szCs w:val="21"/>
              </w:rPr>
            </w:pPr>
            <w:r>
              <w:rPr>
                <w:rFonts w:ascii="宋体" w:hAnsi="宋体" w:cs="宋体" w:eastAsia="宋体" w:hint="default"/>
                <w:w w:val="115"/>
                <w:sz w:val="21"/>
                <w:szCs w:val="21"/>
              </w:rPr>
              <w:t>五(十八)</w:t>
            </w:r>
            <w:r>
              <w:rPr>
                <w:rFonts w:ascii="宋体" w:hAnsi="宋体" w:cs="宋体" w:eastAsia="宋体" w:hint="default"/>
                <w:sz w:val="21"/>
                <w:szCs w:val="21"/>
              </w:rPr>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1,165,547.44</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2,102,776.71</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应付股利</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其他应付款</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8" w:right="0"/>
              <w:jc w:val="center"/>
              <w:rPr>
                <w:rFonts w:ascii="宋体" w:hAnsi="宋体" w:cs="宋体" w:eastAsia="宋体" w:hint="default"/>
                <w:sz w:val="21"/>
                <w:szCs w:val="21"/>
              </w:rPr>
            </w:pPr>
            <w:r>
              <w:rPr>
                <w:rFonts w:ascii="宋体" w:hAnsi="宋体" w:cs="宋体" w:eastAsia="宋体" w:hint="default"/>
                <w:w w:val="115"/>
                <w:sz w:val="21"/>
                <w:szCs w:val="21"/>
              </w:rPr>
              <w:t>五(十九)</w:t>
            </w:r>
            <w:r>
              <w:rPr>
                <w:rFonts w:ascii="宋体" w:hAnsi="宋体" w:cs="宋体" w:eastAsia="宋体" w:hint="default"/>
                <w:sz w:val="21"/>
                <w:szCs w:val="21"/>
              </w:rPr>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356,472.34</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1,915,199.92</w:t>
            </w:r>
            <w:r>
              <w:rPr>
                <w:rFonts w:ascii="宋体"/>
                <w:sz w:val="21"/>
              </w:rPr>
            </w:r>
          </w:p>
        </w:tc>
      </w:tr>
      <w:tr>
        <w:trPr>
          <w:trHeight w:val="287"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一年内到期的非流动负债</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其他流动负债</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510" w:right="0"/>
              <w:jc w:val="left"/>
              <w:rPr>
                <w:rFonts w:ascii="宋体" w:hAnsi="宋体" w:cs="宋体" w:eastAsia="宋体" w:hint="default"/>
                <w:sz w:val="21"/>
                <w:szCs w:val="21"/>
              </w:rPr>
            </w:pPr>
            <w:r>
              <w:rPr>
                <w:rFonts w:ascii="宋体" w:hAnsi="宋体" w:cs="宋体" w:eastAsia="宋体" w:hint="default"/>
                <w:w w:val="115"/>
                <w:sz w:val="21"/>
                <w:szCs w:val="21"/>
              </w:rPr>
              <w:t>流动负债合计</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7,406,813.67</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14,984,581.54</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2280" w:type="dxa"/>
            <w:tcBorders>
              <w:top w:val="single" w:sz="8" w:space="0" w:color="000000"/>
              <w:left w:val="single" w:sz="8" w:space="0" w:color="000000"/>
              <w:bottom w:val="single" w:sz="8" w:space="0" w:color="000000"/>
              <w:right w:val="single" w:sz="8" w:space="0" w:color="000000"/>
            </w:tcBorders>
          </w:tcPr>
          <w:p>
            <w:pP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31" w:right="0"/>
              <w:jc w:val="left"/>
              <w:rPr>
                <w:rFonts w:ascii="宋体" w:hAnsi="宋体" w:cs="宋体" w:eastAsia="宋体" w:hint="default"/>
                <w:sz w:val="21"/>
                <w:szCs w:val="21"/>
              </w:rPr>
            </w:pPr>
            <w:r>
              <w:rPr>
                <w:rFonts w:ascii="宋体" w:hAnsi="宋体" w:cs="宋体" w:eastAsia="宋体" w:hint="default"/>
                <w:b/>
                <w:bCs/>
                <w:w w:val="115"/>
                <w:sz w:val="21"/>
                <w:szCs w:val="21"/>
              </w:rPr>
              <w:t>非流动负债：</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2280" w:type="dxa"/>
            <w:tcBorders>
              <w:top w:val="single" w:sz="8" w:space="0" w:color="000000"/>
              <w:left w:val="single" w:sz="8" w:space="0" w:color="000000"/>
              <w:bottom w:val="single" w:sz="8" w:space="0" w:color="000000"/>
              <w:right w:val="single" w:sz="8" w:space="0" w:color="000000"/>
            </w:tcBorders>
          </w:tcPr>
          <w:p>
            <w:pP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长期借款</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应付债券</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长期应付款</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专项应付款</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r>
      <w:tr>
        <w:trPr>
          <w:trHeight w:val="287"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预计负债</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递延所得税负债</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其他非流动负债</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8" w:right="0"/>
              <w:jc w:val="center"/>
              <w:rPr>
                <w:rFonts w:ascii="宋体" w:hAnsi="宋体" w:cs="宋体" w:eastAsia="宋体" w:hint="default"/>
                <w:sz w:val="21"/>
                <w:szCs w:val="21"/>
              </w:rPr>
            </w:pPr>
            <w:r>
              <w:rPr>
                <w:rFonts w:ascii="宋体" w:hAnsi="宋体" w:cs="宋体" w:eastAsia="宋体" w:hint="default"/>
                <w:w w:val="115"/>
                <w:sz w:val="21"/>
                <w:szCs w:val="21"/>
              </w:rPr>
              <w:t>五(二十)</w:t>
            </w:r>
            <w:r>
              <w:rPr>
                <w:rFonts w:ascii="宋体" w:hAnsi="宋体" w:cs="宋体" w:eastAsia="宋体" w:hint="default"/>
                <w:sz w:val="21"/>
                <w:szCs w:val="21"/>
              </w:rPr>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800,000.00</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510" w:right="0"/>
              <w:jc w:val="left"/>
              <w:rPr>
                <w:rFonts w:ascii="宋体" w:hAnsi="宋体" w:cs="宋体" w:eastAsia="宋体" w:hint="default"/>
                <w:sz w:val="21"/>
                <w:szCs w:val="21"/>
              </w:rPr>
            </w:pPr>
            <w:r>
              <w:rPr>
                <w:rFonts w:ascii="宋体" w:hAnsi="宋体" w:cs="宋体" w:eastAsia="宋体" w:hint="default"/>
                <w:w w:val="115"/>
                <w:sz w:val="21"/>
                <w:szCs w:val="21"/>
              </w:rPr>
              <w:t>非流动负债合计</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800,000.00</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8"/>
              <w:jc w:val="right"/>
              <w:rPr>
                <w:rFonts w:ascii="宋体" w:hAnsi="宋体" w:cs="宋体" w:eastAsia="宋体" w:hint="default"/>
                <w:sz w:val="21"/>
                <w:szCs w:val="21"/>
              </w:rPr>
            </w:pPr>
            <w:r>
              <w:rPr>
                <w:rFonts w:ascii="宋体"/>
                <w:w w:val="114"/>
                <w:sz w:val="21"/>
              </w:rPr>
              <w:t>-</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510" w:right="0"/>
              <w:jc w:val="left"/>
              <w:rPr>
                <w:rFonts w:ascii="宋体" w:hAnsi="宋体" w:cs="宋体" w:eastAsia="宋体" w:hint="default"/>
                <w:sz w:val="21"/>
                <w:szCs w:val="21"/>
              </w:rPr>
            </w:pPr>
            <w:r>
              <w:rPr>
                <w:rFonts w:ascii="宋体" w:hAnsi="宋体" w:cs="宋体" w:eastAsia="宋体" w:hint="default"/>
                <w:w w:val="115"/>
                <w:sz w:val="21"/>
                <w:szCs w:val="21"/>
              </w:rPr>
              <w:t>负债合计</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8,206,813.67</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14,984,581.54</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2280" w:type="dxa"/>
            <w:tcBorders>
              <w:top w:val="single" w:sz="8" w:space="0" w:color="000000"/>
              <w:left w:val="single" w:sz="8" w:space="0" w:color="000000"/>
              <w:bottom w:val="single" w:sz="8" w:space="0" w:color="000000"/>
              <w:right w:val="single" w:sz="8" w:space="0" w:color="000000"/>
            </w:tcBorders>
          </w:tcPr>
          <w:p>
            <w:pP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31" w:right="0"/>
              <w:jc w:val="left"/>
              <w:rPr>
                <w:rFonts w:ascii="宋体" w:hAnsi="宋体" w:cs="宋体" w:eastAsia="宋体" w:hint="default"/>
                <w:sz w:val="21"/>
                <w:szCs w:val="21"/>
              </w:rPr>
            </w:pPr>
            <w:r>
              <w:rPr>
                <w:rFonts w:ascii="宋体" w:hAnsi="宋体" w:cs="宋体" w:eastAsia="宋体" w:hint="default"/>
                <w:b/>
                <w:bCs/>
                <w:w w:val="115"/>
                <w:sz w:val="21"/>
                <w:szCs w:val="21"/>
              </w:rPr>
              <w:t>股东权益：</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2280" w:type="dxa"/>
            <w:tcBorders>
              <w:top w:val="single" w:sz="8" w:space="0" w:color="000000"/>
              <w:left w:val="single" w:sz="8" w:space="0" w:color="000000"/>
              <w:bottom w:val="single" w:sz="8" w:space="0" w:color="000000"/>
              <w:right w:val="single" w:sz="8" w:space="0" w:color="000000"/>
            </w:tcBorders>
          </w:tcPr>
          <w:p>
            <w:pP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股本</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8" w:right="0"/>
              <w:jc w:val="center"/>
              <w:rPr>
                <w:rFonts w:ascii="宋体" w:hAnsi="宋体" w:cs="宋体" w:eastAsia="宋体" w:hint="default"/>
                <w:sz w:val="21"/>
                <w:szCs w:val="21"/>
              </w:rPr>
            </w:pPr>
            <w:r>
              <w:rPr>
                <w:rFonts w:ascii="宋体" w:hAnsi="宋体" w:cs="宋体" w:eastAsia="宋体" w:hint="default"/>
                <w:w w:val="115"/>
                <w:sz w:val="21"/>
                <w:szCs w:val="21"/>
              </w:rPr>
              <w:t>五(二十一)</w:t>
            </w:r>
            <w:r>
              <w:rPr>
                <w:rFonts w:ascii="宋体" w:hAnsi="宋体" w:cs="宋体" w:eastAsia="宋体" w:hint="default"/>
                <w:sz w:val="21"/>
                <w:szCs w:val="21"/>
              </w:rPr>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44,000,000.00</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33,000,000.00</w:t>
            </w:r>
            <w:r>
              <w:rPr>
                <w:rFonts w:ascii="宋体"/>
                <w:sz w:val="21"/>
              </w:rPr>
            </w:r>
          </w:p>
        </w:tc>
      </w:tr>
      <w:tr>
        <w:trPr>
          <w:trHeight w:val="287"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资本公积</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8" w:right="0"/>
              <w:jc w:val="center"/>
              <w:rPr>
                <w:rFonts w:ascii="宋体" w:hAnsi="宋体" w:cs="宋体" w:eastAsia="宋体" w:hint="default"/>
                <w:sz w:val="21"/>
                <w:szCs w:val="21"/>
              </w:rPr>
            </w:pPr>
            <w:r>
              <w:rPr>
                <w:rFonts w:ascii="宋体" w:hAnsi="宋体" w:cs="宋体" w:eastAsia="宋体" w:hint="default"/>
                <w:w w:val="115"/>
                <w:sz w:val="21"/>
                <w:szCs w:val="21"/>
              </w:rPr>
              <w:t>五(二十二)</w:t>
            </w:r>
            <w:r>
              <w:rPr>
                <w:rFonts w:ascii="宋体" w:hAnsi="宋体" w:cs="宋体" w:eastAsia="宋体" w:hint="default"/>
                <w:sz w:val="21"/>
                <w:szCs w:val="21"/>
              </w:rPr>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176,980,990.76</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2,348,160.06</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减：库存股</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专项储备</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盈余公积</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8" w:right="0"/>
              <w:jc w:val="center"/>
              <w:rPr>
                <w:rFonts w:ascii="宋体" w:hAnsi="宋体" w:cs="宋体" w:eastAsia="宋体" w:hint="default"/>
                <w:sz w:val="21"/>
                <w:szCs w:val="21"/>
              </w:rPr>
            </w:pPr>
            <w:r>
              <w:rPr>
                <w:rFonts w:ascii="宋体" w:hAnsi="宋体" w:cs="宋体" w:eastAsia="宋体" w:hint="default"/>
                <w:w w:val="115"/>
                <w:sz w:val="21"/>
                <w:szCs w:val="21"/>
              </w:rPr>
              <w:t>五(二十三)</w:t>
            </w:r>
            <w:r>
              <w:rPr>
                <w:rFonts w:ascii="宋体" w:hAnsi="宋体" w:cs="宋体" w:eastAsia="宋体" w:hint="default"/>
                <w:sz w:val="21"/>
                <w:szCs w:val="21"/>
              </w:rPr>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7,419,844.20</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5,119,373.38</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未分配利润</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8" w:right="0"/>
              <w:jc w:val="center"/>
              <w:rPr>
                <w:rFonts w:ascii="宋体" w:hAnsi="宋体" w:cs="宋体" w:eastAsia="宋体" w:hint="default"/>
                <w:sz w:val="21"/>
                <w:szCs w:val="21"/>
              </w:rPr>
            </w:pPr>
            <w:r>
              <w:rPr>
                <w:rFonts w:ascii="宋体" w:hAnsi="宋体" w:cs="宋体" w:eastAsia="宋体" w:hint="default"/>
                <w:w w:val="115"/>
                <w:sz w:val="21"/>
                <w:szCs w:val="21"/>
              </w:rPr>
              <w:t>五(二十四)</w:t>
            </w:r>
            <w:r>
              <w:rPr>
                <w:rFonts w:ascii="宋体" w:hAnsi="宋体" w:cs="宋体" w:eastAsia="宋体" w:hint="default"/>
                <w:sz w:val="21"/>
                <w:szCs w:val="21"/>
              </w:rPr>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55,017,445.60</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41,170,265.41</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外币报表折算差额</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归属于母公司股东权益</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283,418,280.56</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81,637,798.85</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w w:val="115"/>
                <w:sz w:val="21"/>
                <w:szCs w:val="21"/>
              </w:rPr>
              <w:t>少数股东权益</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388"/>
              <w:jc w:val="right"/>
              <w:rPr>
                <w:rFonts w:ascii="宋体" w:hAnsi="宋体" w:cs="宋体" w:eastAsia="宋体" w:hint="default"/>
                <w:sz w:val="21"/>
                <w:szCs w:val="21"/>
              </w:rPr>
            </w:pPr>
            <w:r>
              <w:rPr>
                <w:rFonts w:ascii="宋体"/>
                <w:w w:val="114"/>
                <w:sz w:val="21"/>
              </w:rPr>
              <w:t>-</w:t>
            </w:r>
            <w:r>
              <w:rPr>
                <w:rFonts w:ascii="宋体"/>
                <w:sz w:val="21"/>
              </w:rPr>
            </w:r>
          </w:p>
        </w:tc>
      </w:tr>
      <w:tr>
        <w:trPr>
          <w:trHeight w:val="287"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510" w:right="0"/>
              <w:jc w:val="left"/>
              <w:rPr>
                <w:rFonts w:ascii="宋体" w:hAnsi="宋体" w:cs="宋体" w:eastAsia="宋体" w:hint="default"/>
                <w:sz w:val="21"/>
                <w:szCs w:val="21"/>
              </w:rPr>
            </w:pPr>
            <w:r>
              <w:rPr>
                <w:rFonts w:ascii="宋体" w:hAnsi="宋体" w:cs="宋体" w:eastAsia="宋体" w:hint="default"/>
                <w:w w:val="115"/>
                <w:sz w:val="21"/>
                <w:szCs w:val="21"/>
              </w:rPr>
              <w:t>股东权益合计</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283,418,280.56</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81,637,798.85</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2280" w:type="dxa"/>
            <w:tcBorders>
              <w:top w:val="single" w:sz="8" w:space="0" w:color="000000"/>
              <w:left w:val="single" w:sz="8" w:space="0" w:color="000000"/>
              <w:bottom w:val="single" w:sz="8" w:space="0" w:color="000000"/>
              <w:right w:val="single" w:sz="8" w:space="0" w:color="000000"/>
            </w:tcBorders>
          </w:tcPr>
          <w:p>
            <w:pP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31" w:right="0"/>
              <w:jc w:val="left"/>
              <w:rPr>
                <w:rFonts w:ascii="宋体" w:hAnsi="宋体" w:cs="宋体" w:eastAsia="宋体" w:hint="default"/>
                <w:sz w:val="21"/>
                <w:szCs w:val="21"/>
              </w:rPr>
            </w:pPr>
            <w:r>
              <w:rPr>
                <w:rFonts w:ascii="宋体" w:hAnsi="宋体" w:cs="宋体" w:eastAsia="宋体" w:hint="default"/>
                <w:b/>
                <w:bCs/>
                <w:w w:val="115"/>
                <w:sz w:val="21"/>
                <w:szCs w:val="21"/>
              </w:rPr>
              <w:t>负债和股东权益总计</w:t>
            </w:r>
            <w:r>
              <w:rPr>
                <w:rFonts w:ascii="宋体" w:hAnsi="宋体" w:cs="宋体" w:eastAsia="宋体" w:hint="default"/>
                <w:sz w:val="21"/>
                <w:szCs w:val="21"/>
              </w:rPr>
            </w: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291,625,094.23</w:t>
            </w:r>
            <w:r>
              <w:rPr>
                <w:rFonts w:ascii="宋体"/>
                <w:sz w:val="21"/>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149"/>
              <w:jc w:val="right"/>
              <w:rPr>
                <w:rFonts w:ascii="宋体" w:hAnsi="宋体" w:cs="宋体" w:eastAsia="宋体" w:hint="default"/>
                <w:sz w:val="21"/>
                <w:szCs w:val="21"/>
              </w:rPr>
            </w:pPr>
            <w:r>
              <w:rPr>
                <w:rFonts w:ascii="宋体"/>
                <w:w w:val="110"/>
                <w:sz w:val="21"/>
              </w:rPr>
              <w:t>96,622,380.39</w:t>
            </w:r>
            <w:r>
              <w:rPr>
                <w:rFonts w:ascii="宋体"/>
                <w:sz w:val="21"/>
              </w:rPr>
            </w:r>
          </w:p>
        </w:tc>
      </w:tr>
      <w:tr>
        <w:trPr>
          <w:trHeight w:val="286" w:hRule="exact"/>
        </w:trPr>
        <w:tc>
          <w:tcPr>
            <w:tcW w:w="3046" w:type="dxa"/>
            <w:tcBorders>
              <w:top w:val="single" w:sz="8" w:space="0" w:color="000000"/>
              <w:left w:val="single" w:sz="8" w:space="0" w:color="000000"/>
              <w:bottom w:val="single" w:sz="8" w:space="0" w:color="000000"/>
              <w:right w:val="single" w:sz="8" w:space="0" w:color="000000"/>
            </w:tcBorders>
          </w:tcPr>
          <w:p>
            <w:pPr/>
          </w:p>
        </w:tc>
        <w:tc>
          <w:tcPr>
            <w:tcW w:w="1727"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c>
          <w:tcPr>
            <w:tcW w:w="228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3"/>
        <w:rPr>
          <w:rFonts w:ascii="宋体" w:hAnsi="宋体" w:cs="宋体" w:eastAsia="宋体" w:hint="default"/>
          <w:sz w:val="17"/>
          <w:szCs w:val="17"/>
        </w:rPr>
      </w:pPr>
    </w:p>
    <w:p>
      <w:pPr>
        <w:tabs>
          <w:tab w:pos="2831" w:val="left" w:leader="none"/>
          <w:tab w:pos="6425" w:val="left" w:leader="none"/>
        </w:tabs>
        <w:spacing w:before="40"/>
        <w:ind w:left="315" w:right="945" w:firstLine="0"/>
        <w:jc w:val="left"/>
        <w:rPr>
          <w:rFonts w:ascii="宋体" w:hAnsi="宋体" w:cs="宋体" w:eastAsia="宋体" w:hint="default"/>
          <w:sz w:val="21"/>
          <w:szCs w:val="21"/>
        </w:rPr>
      </w:pPr>
      <w:r>
        <w:rPr>
          <w:rFonts w:ascii="宋体" w:hAnsi="宋体" w:cs="宋体" w:eastAsia="宋体" w:hint="default"/>
          <w:w w:val="110"/>
          <w:sz w:val="21"/>
          <w:szCs w:val="21"/>
        </w:rPr>
        <w:t>公司负责人：黄元忠</w:t>
        <w:tab/>
        <w:t>主管会计工作负责人：孙晓玲</w:t>
        <w:tab/>
      </w:r>
      <w:r>
        <w:rPr>
          <w:rFonts w:ascii="宋体" w:hAnsi="宋体" w:cs="宋体" w:eastAsia="宋体" w:hint="default"/>
          <w:w w:val="115"/>
          <w:sz w:val="21"/>
          <w:szCs w:val="21"/>
        </w:rPr>
        <w:t>会计机构负责人：廖晓莉</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1268" w:top="1100" w:bottom="146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3413" w:right="4357"/>
        <w:jc w:val="center"/>
        <w:rPr>
          <w:rFonts w:ascii="宋体" w:hAnsi="宋体" w:cs="宋体" w:eastAsia="宋体" w:hint="default"/>
        </w:rPr>
      </w:pPr>
      <w:r>
        <w:rPr>
          <w:rFonts w:ascii="宋体" w:hAnsi="宋体" w:cs="宋体" w:eastAsia="宋体" w:hint="default"/>
        </w:rPr>
        <w:t>合并利润表</w:t>
      </w:r>
    </w:p>
    <w:p>
      <w:pPr>
        <w:tabs>
          <w:tab w:pos="5357" w:val="left" w:leader="none"/>
          <w:tab w:pos="7614" w:val="left" w:leader="none"/>
        </w:tabs>
        <w:spacing w:before="159"/>
        <w:ind w:left="0" w:right="945" w:firstLine="0"/>
        <w:jc w:val="center"/>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rPr>
        <w:t>:</w:t>
      </w:r>
      <w:r>
        <w:rPr>
          <w:rFonts w:ascii="宋体" w:hAnsi="宋体" w:cs="宋体" w:eastAsia="宋体" w:hint="default"/>
          <w:spacing w:val="-2"/>
          <w:sz w:val="21"/>
          <w:szCs w:val="21"/>
        </w:rPr>
        <w:t>深圳市方直科技股份有限公司</w:t>
        <w:tab/>
      </w:r>
      <w:r>
        <w:rPr>
          <w:rFonts w:ascii="宋体" w:hAnsi="宋体" w:cs="宋体" w:eastAsia="宋体" w:hint="default"/>
          <w:spacing w:val="-1"/>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pacing w:val="-2"/>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tab/>
      </w:r>
      <w:r>
        <w:rPr>
          <w:rFonts w:ascii="宋体" w:hAnsi="宋体" w:cs="宋体" w:eastAsia="宋体" w:hint="default"/>
          <w:spacing w:val="-2"/>
          <w:sz w:val="21"/>
          <w:szCs w:val="21"/>
        </w:rPr>
        <w:t>单位</w:t>
      </w:r>
      <w:r>
        <w:rPr>
          <w:rFonts w:ascii="宋体" w:hAnsi="宋体" w:cs="宋体" w:eastAsia="宋体" w:hint="default"/>
          <w:spacing w:val="-2"/>
          <w:sz w:val="21"/>
          <w:szCs w:val="21"/>
        </w:rPr>
        <w:t>:</w:t>
      </w:r>
      <w:r>
        <w:rPr>
          <w:rFonts w:ascii="宋体" w:hAnsi="宋体" w:cs="宋体" w:eastAsia="宋体" w:hint="default"/>
          <w:spacing w:val="-2"/>
          <w:sz w:val="21"/>
          <w:szCs w:val="21"/>
        </w:rPr>
        <w:t>人民币元</w:t>
      </w:r>
    </w:p>
    <w:p>
      <w:pPr>
        <w:spacing w:line="240" w:lineRule="auto" w:before="6"/>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3543"/>
        <w:gridCol w:w="1928"/>
        <w:gridCol w:w="1945"/>
        <w:gridCol w:w="2093"/>
      </w:tblGrid>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6" w:right="0"/>
              <w:jc w:val="center"/>
              <w:rPr>
                <w:rFonts w:ascii="宋体" w:hAnsi="宋体" w:cs="宋体" w:eastAsia="宋体" w:hint="default"/>
                <w:sz w:val="27"/>
                <w:szCs w:val="27"/>
              </w:rPr>
            </w:pPr>
            <w:r>
              <w:rPr>
                <w:rFonts w:ascii="宋体" w:hAnsi="宋体" w:cs="宋体" w:eastAsia="宋体" w:hint="default"/>
                <w:w w:val="90"/>
                <w:sz w:val="27"/>
                <w:szCs w:val="27"/>
              </w:rPr>
              <w:t>项目</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8" w:right="0"/>
              <w:jc w:val="center"/>
              <w:rPr>
                <w:rFonts w:ascii="宋体" w:hAnsi="宋体" w:cs="宋体" w:eastAsia="宋体" w:hint="default"/>
                <w:sz w:val="27"/>
                <w:szCs w:val="27"/>
              </w:rPr>
            </w:pPr>
            <w:r>
              <w:rPr>
                <w:rFonts w:ascii="宋体" w:hAnsi="宋体" w:cs="宋体" w:eastAsia="宋体" w:hint="default"/>
                <w:w w:val="90"/>
                <w:sz w:val="27"/>
                <w:szCs w:val="27"/>
              </w:rPr>
              <w:t>附注</w:t>
            </w:r>
            <w:r>
              <w:rPr>
                <w:rFonts w:ascii="宋体" w:hAnsi="宋体" w:cs="宋体" w:eastAsia="宋体" w:hint="default"/>
                <w:sz w:val="27"/>
                <w:szCs w:val="27"/>
              </w:rPr>
            </w: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641" w:right="0"/>
              <w:jc w:val="left"/>
              <w:rPr>
                <w:rFonts w:ascii="宋体" w:hAnsi="宋体" w:cs="宋体" w:eastAsia="宋体" w:hint="default"/>
                <w:sz w:val="27"/>
                <w:szCs w:val="27"/>
              </w:rPr>
            </w:pPr>
            <w:r>
              <w:rPr>
                <w:rFonts w:ascii="宋体" w:hAnsi="宋体" w:cs="宋体" w:eastAsia="宋体" w:hint="default"/>
                <w:w w:val="90"/>
                <w:sz w:val="27"/>
                <w:szCs w:val="27"/>
              </w:rPr>
              <w:t>本期数</w:t>
            </w:r>
            <w:r>
              <w:rPr>
                <w:rFonts w:ascii="宋体" w:hAnsi="宋体" w:cs="宋体" w:eastAsia="宋体" w:hint="default"/>
                <w:sz w:val="27"/>
                <w:szCs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6" w:right="0"/>
              <w:jc w:val="center"/>
              <w:rPr>
                <w:rFonts w:ascii="宋体" w:hAnsi="宋体" w:cs="宋体" w:eastAsia="宋体" w:hint="default"/>
                <w:sz w:val="27"/>
                <w:szCs w:val="27"/>
              </w:rPr>
            </w:pPr>
            <w:r>
              <w:rPr>
                <w:rFonts w:ascii="宋体" w:hAnsi="宋体" w:cs="宋体" w:eastAsia="宋体" w:hint="default"/>
                <w:w w:val="90"/>
                <w:sz w:val="27"/>
                <w:szCs w:val="27"/>
              </w:rPr>
              <w:t>上期数</w:t>
            </w:r>
            <w:r>
              <w:rPr>
                <w:rFonts w:ascii="宋体" w:hAnsi="宋体" w:cs="宋体" w:eastAsia="宋体" w:hint="default"/>
                <w:sz w:val="27"/>
                <w:szCs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
        </w:tc>
        <w:tc>
          <w:tcPr>
            <w:tcW w:w="1928" w:type="dxa"/>
            <w:tcBorders>
              <w:top w:val="single" w:sz="9" w:space="0" w:color="000000"/>
              <w:left w:val="single" w:sz="8" w:space="0" w:color="000000"/>
              <w:bottom w:val="single" w:sz="9" w:space="0" w:color="000000"/>
              <w:right w:val="single" w:sz="8" w:space="0" w:color="000000"/>
            </w:tcBorders>
          </w:tcPr>
          <w:p>
            <w:pPr/>
          </w:p>
        </w:tc>
        <w:tc>
          <w:tcPr>
            <w:tcW w:w="1945" w:type="dxa"/>
            <w:tcBorders>
              <w:top w:val="single" w:sz="9" w:space="0" w:color="000000"/>
              <w:left w:val="single" w:sz="8" w:space="0" w:color="000000"/>
              <w:bottom w:val="single" w:sz="9" w:space="0" w:color="000000"/>
              <w:right w:val="single" w:sz="8" w:space="0" w:color="000000"/>
            </w:tcBorders>
          </w:tcPr>
          <w:p>
            <w:pPr/>
          </w:p>
        </w:tc>
        <w:tc>
          <w:tcPr>
            <w:tcW w:w="2093" w:type="dxa"/>
            <w:tcBorders>
              <w:top w:val="single" w:sz="9" w:space="0" w:color="000000"/>
              <w:left w:val="single" w:sz="8" w:space="0" w:color="000000"/>
              <w:bottom w:val="single" w:sz="9" w:space="0" w:color="000000"/>
              <w:right w:val="single" w:sz="8" w:space="0" w:color="000000"/>
            </w:tcBorders>
          </w:tcPr>
          <w:p>
            <w:pP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28" w:right="0"/>
              <w:jc w:val="left"/>
              <w:rPr>
                <w:rFonts w:ascii="宋体" w:hAnsi="宋体" w:cs="宋体" w:eastAsia="宋体" w:hint="default"/>
                <w:sz w:val="27"/>
                <w:szCs w:val="27"/>
              </w:rPr>
            </w:pPr>
            <w:r>
              <w:rPr>
                <w:rFonts w:ascii="宋体" w:hAnsi="宋体" w:cs="宋体" w:eastAsia="宋体" w:hint="default"/>
                <w:b/>
                <w:bCs/>
                <w:spacing w:val="2"/>
                <w:w w:val="90"/>
                <w:sz w:val="27"/>
                <w:szCs w:val="27"/>
              </w:rPr>
              <w:t>一、营业收入</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8" w:right="0"/>
              <w:jc w:val="center"/>
              <w:rPr>
                <w:rFonts w:ascii="宋体" w:hAnsi="宋体" w:cs="宋体" w:eastAsia="宋体" w:hint="default"/>
                <w:sz w:val="27"/>
                <w:szCs w:val="27"/>
              </w:rPr>
            </w:pPr>
            <w:r>
              <w:rPr>
                <w:rFonts w:ascii="宋体" w:hAnsi="宋体" w:cs="宋体" w:eastAsia="宋体" w:hint="default"/>
                <w:w w:val="90"/>
                <w:sz w:val="27"/>
                <w:szCs w:val="27"/>
              </w:rPr>
              <w:t>五(二十五)</w:t>
            </w:r>
            <w:r>
              <w:rPr>
                <w:rFonts w:ascii="宋体" w:hAnsi="宋体" w:cs="宋体" w:eastAsia="宋体" w:hint="default"/>
                <w:sz w:val="27"/>
                <w:szCs w:val="27"/>
              </w:rPr>
            </w: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356" w:right="0"/>
              <w:jc w:val="left"/>
              <w:rPr>
                <w:rFonts w:ascii="宋体" w:hAnsi="宋体" w:cs="宋体" w:eastAsia="宋体" w:hint="default"/>
                <w:sz w:val="27"/>
                <w:szCs w:val="27"/>
              </w:rPr>
            </w:pPr>
            <w:r>
              <w:rPr>
                <w:rFonts w:ascii="宋体"/>
                <w:w w:val="85"/>
                <w:sz w:val="27"/>
              </w:rPr>
              <w:t>75,347,758.77</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504" w:right="0"/>
              <w:jc w:val="left"/>
              <w:rPr>
                <w:rFonts w:ascii="宋体" w:hAnsi="宋体" w:cs="宋体" w:eastAsia="宋体" w:hint="default"/>
                <w:sz w:val="27"/>
                <w:szCs w:val="27"/>
              </w:rPr>
            </w:pPr>
            <w:r>
              <w:rPr>
                <w:rFonts w:ascii="宋体"/>
                <w:w w:val="85"/>
                <w:sz w:val="27"/>
              </w:rPr>
              <w:t>81,399,077.15</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28" w:right="0"/>
              <w:jc w:val="left"/>
              <w:rPr>
                <w:rFonts w:ascii="宋体" w:hAnsi="宋体" w:cs="宋体" w:eastAsia="宋体" w:hint="default"/>
                <w:sz w:val="27"/>
                <w:szCs w:val="27"/>
              </w:rPr>
            </w:pPr>
            <w:r>
              <w:rPr>
                <w:rFonts w:ascii="宋体" w:hAnsi="宋体" w:cs="宋体" w:eastAsia="宋体" w:hint="default"/>
                <w:w w:val="90"/>
                <w:sz w:val="27"/>
                <w:szCs w:val="27"/>
              </w:rPr>
              <w:t>其中：营业收入</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8" w:right="0"/>
              <w:jc w:val="center"/>
              <w:rPr>
                <w:rFonts w:ascii="宋体" w:hAnsi="宋体" w:cs="宋体" w:eastAsia="宋体" w:hint="default"/>
                <w:sz w:val="27"/>
                <w:szCs w:val="27"/>
              </w:rPr>
            </w:pPr>
            <w:r>
              <w:rPr>
                <w:rFonts w:ascii="宋体" w:hAnsi="宋体" w:cs="宋体" w:eastAsia="宋体" w:hint="default"/>
                <w:w w:val="90"/>
                <w:sz w:val="27"/>
                <w:szCs w:val="27"/>
              </w:rPr>
              <w:t>五(二十五)</w:t>
            </w:r>
            <w:r>
              <w:rPr>
                <w:rFonts w:ascii="宋体" w:hAnsi="宋体" w:cs="宋体" w:eastAsia="宋体" w:hint="default"/>
                <w:sz w:val="27"/>
                <w:szCs w:val="27"/>
              </w:rPr>
            </w:r>
          </w:p>
        </w:tc>
        <w:tc>
          <w:tcPr>
            <w:tcW w:w="1945" w:type="dxa"/>
            <w:tcBorders>
              <w:top w:val="single" w:sz="9" w:space="0" w:color="000000"/>
              <w:left w:val="single" w:sz="8" w:space="0" w:color="000000"/>
              <w:bottom w:val="single" w:sz="9" w:space="0" w:color="000000"/>
              <w:right w:val="single" w:sz="8" w:space="0" w:color="000000"/>
            </w:tcBorders>
          </w:tcPr>
          <w:p>
            <w:pPr/>
          </w:p>
        </w:tc>
        <w:tc>
          <w:tcPr>
            <w:tcW w:w="2093" w:type="dxa"/>
            <w:tcBorders>
              <w:top w:val="single" w:sz="9" w:space="0" w:color="000000"/>
              <w:left w:val="single" w:sz="8" w:space="0" w:color="000000"/>
              <w:bottom w:val="single" w:sz="9" w:space="0" w:color="000000"/>
              <w:right w:val="single" w:sz="8" w:space="0" w:color="000000"/>
            </w:tcBorders>
          </w:tcPr>
          <w:p>
            <w:pP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28" w:right="0"/>
              <w:jc w:val="left"/>
              <w:rPr>
                <w:rFonts w:ascii="宋体" w:hAnsi="宋体" w:cs="宋体" w:eastAsia="宋体" w:hint="default"/>
                <w:sz w:val="27"/>
                <w:szCs w:val="27"/>
              </w:rPr>
            </w:pPr>
            <w:r>
              <w:rPr>
                <w:rFonts w:ascii="宋体" w:hAnsi="宋体" w:cs="宋体" w:eastAsia="宋体" w:hint="default"/>
                <w:b/>
                <w:bCs/>
                <w:w w:val="90"/>
                <w:sz w:val="27"/>
                <w:szCs w:val="27"/>
              </w:rPr>
              <w:t>二、营业总成本</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8" w:right="0"/>
              <w:jc w:val="center"/>
              <w:rPr>
                <w:rFonts w:ascii="宋体" w:hAnsi="宋体" w:cs="宋体" w:eastAsia="宋体" w:hint="default"/>
                <w:sz w:val="27"/>
                <w:szCs w:val="27"/>
              </w:rPr>
            </w:pPr>
            <w:r>
              <w:rPr>
                <w:rFonts w:ascii="宋体" w:hAnsi="宋体" w:cs="宋体" w:eastAsia="宋体" w:hint="default"/>
                <w:w w:val="90"/>
                <w:sz w:val="27"/>
                <w:szCs w:val="27"/>
              </w:rPr>
              <w:t>五(二十五)</w:t>
            </w:r>
            <w:r>
              <w:rPr>
                <w:rFonts w:ascii="宋体" w:hAnsi="宋体" w:cs="宋体" w:eastAsia="宋体" w:hint="default"/>
                <w:sz w:val="27"/>
                <w:szCs w:val="27"/>
              </w:rPr>
            </w:r>
          </w:p>
        </w:tc>
        <w:tc>
          <w:tcPr>
            <w:tcW w:w="1945" w:type="dxa"/>
            <w:tcBorders>
              <w:top w:val="single" w:sz="9" w:space="0" w:color="000000"/>
              <w:left w:val="single" w:sz="8" w:space="0" w:color="000000"/>
              <w:bottom w:val="single" w:sz="9" w:space="0" w:color="000000"/>
              <w:right w:val="single" w:sz="8" w:space="0" w:color="000000"/>
            </w:tcBorders>
          </w:tcPr>
          <w:p>
            <w:pPr/>
          </w:p>
        </w:tc>
        <w:tc>
          <w:tcPr>
            <w:tcW w:w="2093" w:type="dxa"/>
            <w:tcBorders>
              <w:top w:val="single" w:sz="9" w:space="0" w:color="000000"/>
              <w:left w:val="single" w:sz="8" w:space="0" w:color="000000"/>
              <w:bottom w:val="single" w:sz="9" w:space="0" w:color="000000"/>
              <w:right w:val="single" w:sz="8" w:space="0" w:color="000000"/>
            </w:tcBorders>
          </w:tcPr>
          <w:p>
            <w:pP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248" w:right="0"/>
              <w:jc w:val="left"/>
              <w:rPr>
                <w:rFonts w:ascii="宋体" w:hAnsi="宋体" w:cs="宋体" w:eastAsia="宋体" w:hint="default"/>
                <w:sz w:val="27"/>
                <w:szCs w:val="27"/>
              </w:rPr>
            </w:pPr>
            <w:r>
              <w:rPr>
                <w:rFonts w:ascii="宋体" w:hAnsi="宋体" w:cs="宋体" w:eastAsia="宋体" w:hint="default"/>
                <w:w w:val="90"/>
                <w:sz w:val="27"/>
                <w:szCs w:val="27"/>
              </w:rPr>
              <w:t>减：营业成本</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8" w:right="0"/>
              <w:jc w:val="center"/>
              <w:rPr>
                <w:rFonts w:ascii="宋体" w:hAnsi="宋体" w:cs="宋体" w:eastAsia="宋体" w:hint="default"/>
                <w:sz w:val="27"/>
                <w:szCs w:val="27"/>
              </w:rPr>
            </w:pPr>
            <w:r>
              <w:rPr>
                <w:rFonts w:ascii="宋体" w:hAnsi="宋体" w:cs="宋体" w:eastAsia="宋体" w:hint="default"/>
                <w:w w:val="90"/>
                <w:sz w:val="27"/>
                <w:szCs w:val="27"/>
              </w:rPr>
              <w:t>五(二十五)</w:t>
            </w:r>
            <w:r>
              <w:rPr>
                <w:rFonts w:ascii="宋体" w:hAnsi="宋体" w:cs="宋体" w:eastAsia="宋体" w:hint="default"/>
                <w:sz w:val="27"/>
                <w:szCs w:val="27"/>
              </w:rPr>
            </w: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356" w:right="0"/>
              <w:jc w:val="left"/>
              <w:rPr>
                <w:rFonts w:ascii="宋体" w:hAnsi="宋体" w:cs="宋体" w:eastAsia="宋体" w:hint="default"/>
                <w:sz w:val="27"/>
                <w:szCs w:val="27"/>
              </w:rPr>
            </w:pPr>
            <w:r>
              <w:rPr>
                <w:rFonts w:ascii="宋体"/>
                <w:w w:val="85"/>
                <w:sz w:val="27"/>
              </w:rPr>
              <w:t>28,441,797.58</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504" w:right="0"/>
              <w:jc w:val="left"/>
              <w:rPr>
                <w:rFonts w:ascii="宋体" w:hAnsi="宋体" w:cs="宋体" w:eastAsia="宋体" w:hint="default"/>
                <w:sz w:val="27"/>
                <w:szCs w:val="27"/>
              </w:rPr>
            </w:pPr>
            <w:r>
              <w:rPr>
                <w:rFonts w:ascii="宋体"/>
                <w:w w:val="85"/>
                <w:sz w:val="27"/>
              </w:rPr>
              <w:t>25,763,496.38</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688" w:right="0"/>
              <w:jc w:val="left"/>
              <w:rPr>
                <w:rFonts w:ascii="宋体" w:hAnsi="宋体" w:cs="宋体" w:eastAsia="宋体" w:hint="default"/>
                <w:sz w:val="27"/>
                <w:szCs w:val="27"/>
              </w:rPr>
            </w:pPr>
            <w:r>
              <w:rPr>
                <w:rFonts w:ascii="宋体" w:hAnsi="宋体" w:cs="宋体" w:eastAsia="宋体" w:hint="default"/>
                <w:w w:val="90"/>
                <w:sz w:val="27"/>
                <w:szCs w:val="27"/>
              </w:rPr>
              <w:t>营业税金及附加</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8" w:right="0"/>
              <w:jc w:val="center"/>
              <w:rPr>
                <w:rFonts w:ascii="宋体" w:hAnsi="宋体" w:cs="宋体" w:eastAsia="宋体" w:hint="default"/>
                <w:sz w:val="27"/>
                <w:szCs w:val="27"/>
              </w:rPr>
            </w:pPr>
            <w:r>
              <w:rPr>
                <w:rFonts w:ascii="宋体" w:hAnsi="宋体" w:cs="宋体" w:eastAsia="宋体" w:hint="default"/>
                <w:w w:val="90"/>
                <w:sz w:val="27"/>
                <w:szCs w:val="27"/>
              </w:rPr>
              <w:t>五(二十六)</w:t>
            </w:r>
            <w:r>
              <w:rPr>
                <w:rFonts w:ascii="宋体" w:hAnsi="宋体" w:cs="宋体" w:eastAsia="宋体" w:hint="default"/>
                <w:sz w:val="27"/>
                <w:szCs w:val="27"/>
              </w:rPr>
            </w: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686" w:right="0"/>
              <w:jc w:val="left"/>
              <w:rPr>
                <w:rFonts w:ascii="宋体" w:hAnsi="宋体" w:cs="宋体" w:eastAsia="宋体" w:hint="default"/>
                <w:sz w:val="27"/>
                <w:szCs w:val="27"/>
              </w:rPr>
            </w:pPr>
            <w:r>
              <w:rPr>
                <w:rFonts w:ascii="宋体"/>
                <w:w w:val="85"/>
                <w:sz w:val="27"/>
              </w:rPr>
              <w:t>629,193.19</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835" w:right="0"/>
              <w:jc w:val="left"/>
              <w:rPr>
                <w:rFonts w:ascii="宋体" w:hAnsi="宋体" w:cs="宋体" w:eastAsia="宋体" w:hint="default"/>
                <w:sz w:val="27"/>
                <w:szCs w:val="27"/>
              </w:rPr>
            </w:pPr>
            <w:r>
              <w:rPr>
                <w:rFonts w:ascii="宋体"/>
                <w:w w:val="85"/>
                <w:sz w:val="27"/>
              </w:rPr>
              <w:t>388,013.00</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688" w:right="0"/>
              <w:jc w:val="left"/>
              <w:rPr>
                <w:rFonts w:ascii="宋体" w:hAnsi="宋体" w:cs="宋体" w:eastAsia="宋体" w:hint="default"/>
                <w:sz w:val="27"/>
                <w:szCs w:val="27"/>
              </w:rPr>
            </w:pPr>
            <w:r>
              <w:rPr>
                <w:rFonts w:ascii="宋体" w:hAnsi="宋体" w:cs="宋体" w:eastAsia="宋体" w:hint="default"/>
                <w:w w:val="90"/>
                <w:sz w:val="27"/>
                <w:szCs w:val="27"/>
              </w:rPr>
              <w:t>销售费用</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8" w:right="0"/>
              <w:jc w:val="center"/>
              <w:rPr>
                <w:rFonts w:ascii="宋体" w:hAnsi="宋体" w:cs="宋体" w:eastAsia="宋体" w:hint="default"/>
                <w:sz w:val="27"/>
                <w:szCs w:val="27"/>
              </w:rPr>
            </w:pPr>
            <w:r>
              <w:rPr>
                <w:rFonts w:ascii="宋体" w:hAnsi="宋体" w:cs="宋体" w:eastAsia="宋体" w:hint="default"/>
                <w:w w:val="90"/>
                <w:sz w:val="27"/>
                <w:szCs w:val="27"/>
              </w:rPr>
              <w:t>五(二十七)</w:t>
            </w:r>
            <w:r>
              <w:rPr>
                <w:rFonts w:ascii="宋体" w:hAnsi="宋体" w:cs="宋体" w:eastAsia="宋体" w:hint="default"/>
                <w:sz w:val="27"/>
                <w:szCs w:val="27"/>
              </w:rPr>
            </w: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356" w:right="0"/>
              <w:jc w:val="left"/>
              <w:rPr>
                <w:rFonts w:ascii="宋体" w:hAnsi="宋体" w:cs="宋体" w:eastAsia="宋体" w:hint="default"/>
                <w:sz w:val="27"/>
                <w:szCs w:val="27"/>
              </w:rPr>
            </w:pPr>
            <w:r>
              <w:rPr>
                <w:rFonts w:ascii="宋体"/>
                <w:w w:val="85"/>
                <w:sz w:val="27"/>
              </w:rPr>
              <w:t>14,614,854.80</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504" w:right="0"/>
              <w:jc w:val="left"/>
              <w:rPr>
                <w:rFonts w:ascii="宋体" w:hAnsi="宋体" w:cs="宋体" w:eastAsia="宋体" w:hint="default"/>
                <w:sz w:val="27"/>
                <w:szCs w:val="27"/>
              </w:rPr>
            </w:pPr>
            <w:r>
              <w:rPr>
                <w:rFonts w:ascii="宋体"/>
                <w:w w:val="85"/>
                <w:sz w:val="27"/>
              </w:rPr>
              <w:t>10,855,021.44</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688" w:right="0"/>
              <w:jc w:val="left"/>
              <w:rPr>
                <w:rFonts w:ascii="宋体" w:hAnsi="宋体" w:cs="宋体" w:eastAsia="宋体" w:hint="default"/>
                <w:sz w:val="27"/>
                <w:szCs w:val="27"/>
              </w:rPr>
            </w:pPr>
            <w:r>
              <w:rPr>
                <w:rFonts w:ascii="宋体" w:hAnsi="宋体" w:cs="宋体" w:eastAsia="宋体" w:hint="default"/>
                <w:w w:val="90"/>
                <w:sz w:val="27"/>
                <w:szCs w:val="27"/>
              </w:rPr>
              <w:t>管理费用</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8" w:right="0"/>
              <w:jc w:val="center"/>
              <w:rPr>
                <w:rFonts w:ascii="宋体" w:hAnsi="宋体" w:cs="宋体" w:eastAsia="宋体" w:hint="default"/>
                <w:sz w:val="27"/>
                <w:szCs w:val="27"/>
              </w:rPr>
            </w:pPr>
            <w:r>
              <w:rPr>
                <w:rFonts w:ascii="宋体" w:hAnsi="宋体" w:cs="宋体" w:eastAsia="宋体" w:hint="default"/>
                <w:w w:val="90"/>
                <w:sz w:val="27"/>
                <w:szCs w:val="27"/>
              </w:rPr>
              <w:t>五(二十七)</w:t>
            </w:r>
            <w:r>
              <w:rPr>
                <w:rFonts w:ascii="宋体" w:hAnsi="宋体" w:cs="宋体" w:eastAsia="宋体" w:hint="default"/>
                <w:sz w:val="27"/>
                <w:szCs w:val="27"/>
              </w:rPr>
            </w: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356" w:right="0"/>
              <w:jc w:val="left"/>
              <w:rPr>
                <w:rFonts w:ascii="宋体" w:hAnsi="宋体" w:cs="宋体" w:eastAsia="宋体" w:hint="default"/>
                <w:sz w:val="27"/>
                <w:szCs w:val="27"/>
              </w:rPr>
            </w:pPr>
            <w:r>
              <w:rPr>
                <w:rFonts w:ascii="宋体"/>
                <w:w w:val="85"/>
                <w:sz w:val="27"/>
              </w:rPr>
              <w:t>13,222,299.04</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504" w:right="0"/>
              <w:jc w:val="left"/>
              <w:rPr>
                <w:rFonts w:ascii="宋体" w:hAnsi="宋体" w:cs="宋体" w:eastAsia="宋体" w:hint="default"/>
                <w:sz w:val="27"/>
                <w:szCs w:val="27"/>
              </w:rPr>
            </w:pPr>
            <w:r>
              <w:rPr>
                <w:rFonts w:ascii="宋体"/>
                <w:w w:val="85"/>
                <w:sz w:val="27"/>
              </w:rPr>
              <w:t>10,339,447.06</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688" w:right="0"/>
              <w:jc w:val="left"/>
              <w:rPr>
                <w:rFonts w:ascii="宋体" w:hAnsi="宋体" w:cs="宋体" w:eastAsia="宋体" w:hint="default"/>
                <w:sz w:val="27"/>
                <w:szCs w:val="27"/>
              </w:rPr>
            </w:pPr>
            <w:r>
              <w:rPr>
                <w:rFonts w:ascii="宋体" w:hAnsi="宋体" w:cs="宋体" w:eastAsia="宋体" w:hint="default"/>
                <w:w w:val="90"/>
                <w:sz w:val="27"/>
                <w:szCs w:val="27"/>
              </w:rPr>
              <w:t>财务费用</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8" w:right="0"/>
              <w:jc w:val="center"/>
              <w:rPr>
                <w:rFonts w:ascii="宋体" w:hAnsi="宋体" w:cs="宋体" w:eastAsia="宋体" w:hint="default"/>
                <w:sz w:val="27"/>
                <w:szCs w:val="27"/>
              </w:rPr>
            </w:pPr>
            <w:r>
              <w:rPr>
                <w:rFonts w:ascii="宋体" w:hAnsi="宋体" w:cs="宋体" w:eastAsia="宋体" w:hint="default"/>
                <w:w w:val="90"/>
                <w:sz w:val="27"/>
                <w:szCs w:val="27"/>
              </w:rPr>
              <w:t>五(二十七)</w:t>
            </w:r>
            <w:r>
              <w:rPr>
                <w:rFonts w:ascii="宋体" w:hAnsi="宋体" w:cs="宋体" w:eastAsia="宋体" w:hint="default"/>
                <w:sz w:val="27"/>
                <w:szCs w:val="27"/>
              </w:rPr>
            </w: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27"/>
              <w:jc w:val="right"/>
              <w:rPr>
                <w:rFonts w:ascii="宋体" w:hAnsi="宋体" w:cs="宋体" w:eastAsia="宋体" w:hint="default"/>
                <w:sz w:val="27"/>
                <w:szCs w:val="27"/>
              </w:rPr>
            </w:pPr>
            <w:r>
              <w:rPr>
                <w:rFonts w:ascii="宋体"/>
                <w:w w:val="80"/>
                <w:sz w:val="27"/>
              </w:rPr>
              <w:t>(2,278,417.35)</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724" w:right="0"/>
              <w:jc w:val="left"/>
              <w:rPr>
                <w:rFonts w:ascii="宋体" w:hAnsi="宋体" w:cs="宋体" w:eastAsia="宋体" w:hint="default"/>
                <w:sz w:val="27"/>
                <w:szCs w:val="27"/>
              </w:rPr>
            </w:pPr>
            <w:r>
              <w:rPr>
                <w:rFonts w:ascii="宋体"/>
                <w:w w:val="80"/>
                <w:sz w:val="27"/>
              </w:rPr>
              <w:t>(269,200.02)</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688" w:right="0"/>
              <w:jc w:val="left"/>
              <w:rPr>
                <w:rFonts w:ascii="宋体" w:hAnsi="宋体" w:cs="宋体" w:eastAsia="宋体" w:hint="default"/>
                <w:sz w:val="27"/>
                <w:szCs w:val="27"/>
              </w:rPr>
            </w:pPr>
            <w:r>
              <w:rPr>
                <w:rFonts w:ascii="宋体" w:hAnsi="宋体" w:cs="宋体" w:eastAsia="宋体" w:hint="default"/>
                <w:w w:val="90"/>
                <w:sz w:val="27"/>
                <w:szCs w:val="27"/>
              </w:rPr>
              <w:t>资产减值损失</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8" w:right="0"/>
              <w:jc w:val="center"/>
              <w:rPr>
                <w:rFonts w:ascii="宋体" w:hAnsi="宋体" w:cs="宋体" w:eastAsia="宋体" w:hint="default"/>
                <w:sz w:val="27"/>
                <w:szCs w:val="27"/>
              </w:rPr>
            </w:pPr>
            <w:r>
              <w:rPr>
                <w:rFonts w:ascii="宋体" w:hAnsi="宋体" w:cs="宋体" w:eastAsia="宋体" w:hint="default"/>
                <w:w w:val="90"/>
                <w:sz w:val="27"/>
                <w:szCs w:val="27"/>
              </w:rPr>
              <w:t>五(二十八)</w:t>
            </w:r>
            <w:r>
              <w:rPr>
                <w:rFonts w:ascii="宋体" w:hAnsi="宋体" w:cs="宋体" w:eastAsia="宋体" w:hint="default"/>
                <w:sz w:val="27"/>
                <w:szCs w:val="27"/>
              </w:rPr>
            </w: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27"/>
              <w:jc w:val="right"/>
              <w:rPr>
                <w:rFonts w:ascii="宋体" w:hAnsi="宋体" w:cs="宋体" w:eastAsia="宋体" w:hint="default"/>
                <w:sz w:val="27"/>
                <w:szCs w:val="27"/>
              </w:rPr>
            </w:pPr>
            <w:r>
              <w:rPr>
                <w:rFonts w:ascii="宋体"/>
                <w:w w:val="80"/>
                <w:sz w:val="27"/>
              </w:rPr>
              <w:t>(51,386.32)</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835" w:right="0"/>
              <w:jc w:val="left"/>
              <w:rPr>
                <w:rFonts w:ascii="宋体" w:hAnsi="宋体" w:cs="宋体" w:eastAsia="宋体" w:hint="default"/>
                <w:sz w:val="27"/>
                <w:szCs w:val="27"/>
              </w:rPr>
            </w:pPr>
            <w:r>
              <w:rPr>
                <w:rFonts w:ascii="宋体"/>
                <w:w w:val="85"/>
                <w:sz w:val="27"/>
              </w:rPr>
              <w:t>128,181.17</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248" w:right="0"/>
              <w:jc w:val="left"/>
              <w:rPr>
                <w:rFonts w:ascii="宋体" w:hAnsi="宋体" w:cs="宋体" w:eastAsia="宋体" w:hint="default"/>
                <w:sz w:val="27"/>
                <w:szCs w:val="27"/>
              </w:rPr>
            </w:pPr>
            <w:r>
              <w:rPr>
                <w:rFonts w:ascii="宋体" w:hAnsi="宋体" w:cs="宋体" w:eastAsia="宋体" w:hint="default"/>
                <w:w w:val="90"/>
                <w:sz w:val="27"/>
                <w:szCs w:val="27"/>
              </w:rPr>
              <w:t>加：公允价值变动收益</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356"/>
              <w:jc w:val="right"/>
              <w:rPr>
                <w:rFonts w:ascii="宋体" w:hAnsi="宋体" w:cs="宋体" w:eastAsia="宋体" w:hint="default"/>
                <w:sz w:val="27"/>
                <w:szCs w:val="27"/>
              </w:rPr>
            </w:pPr>
            <w:r>
              <w:rPr>
                <w:rFonts w:ascii="宋体"/>
                <w:w w:val="81"/>
                <w:sz w:val="27"/>
              </w:rPr>
              <w:t>-</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356"/>
              <w:jc w:val="right"/>
              <w:rPr>
                <w:rFonts w:ascii="宋体" w:hAnsi="宋体" w:cs="宋体" w:eastAsia="宋体" w:hint="default"/>
                <w:sz w:val="27"/>
                <w:szCs w:val="27"/>
              </w:rPr>
            </w:pPr>
            <w:r>
              <w:rPr>
                <w:rFonts w:ascii="宋体"/>
                <w:w w:val="81"/>
                <w:sz w:val="27"/>
              </w:rPr>
              <w:t>-</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688" w:right="0"/>
              <w:jc w:val="left"/>
              <w:rPr>
                <w:rFonts w:ascii="宋体" w:hAnsi="宋体" w:cs="宋体" w:eastAsia="宋体" w:hint="default"/>
                <w:sz w:val="27"/>
                <w:szCs w:val="27"/>
              </w:rPr>
            </w:pPr>
            <w:r>
              <w:rPr>
                <w:rFonts w:ascii="宋体" w:hAnsi="宋体" w:cs="宋体" w:eastAsia="宋体" w:hint="default"/>
                <w:w w:val="90"/>
                <w:sz w:val="27"/>
                <w:szCs w:val="27"/>
              </w:rPr>
              <w:t>投资收益</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356"/>
              <w:jc w:val="right"/>
              <w:rPr>
                <w:rFonts w:ascii="宋体" w:hAnsi="宋体" w:cs="宋体" w:eastAsia="宋体" w:hint="default"/>
                <w:sz w:val="27"/>
                <w:szCs w:val="27"/>
              </w:rPr>
            </w:pPr>
            <w:r>
              <w:rPr>
                <w:rFonts w:ascii="宋体"/>
                <w:w w:val="81"/>
                <w:sz w:val="27"/>
              </w:rPr>
              <w:t>-</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356"/>
              <w:jc w:val="right"/>
              <w:rPr>
                <w:rFonts w:ascii="宋体" w:hAnsi="宋体" w:cs="宋体" w:eastAsia="宋体" w:hint="default"/>
                <w:sz w:val="27"/>
                <w:szCs w:val="27"/>
              </w:rPr>
            </w:pPr>
            <w:r>
              <w:rPr>
                <w:rFonts w:ascii="宋体"/>
                <w:w w:val="81"/>
                <w:sz w:val="27"/>
              </w:rPr>
              <w:t>-</w:t>
            </w:r>
            <w:r>
              <w:rPr>
                <w:rFonts w:ascii="宋体"/>
                <w:sz w:val="27"/>
              </w:rPr>
            </w:r>
          </w:p>
        </w:tc>
      </w:tr>
      <w:tr>
        <w:trPr>
          <w:trHeight w:val="675"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30" w:lineRule="exact" w:before="11"/>
              <w:ind w:left="28" w:right="82" w:firstLine="110"/>
              <w:jc w:val="left"/>
              <w:rPr>
                <w:rFonts w:ascii="宋体" w:hAnsi="宋体" w:cs="宋体" w:eastAsia="宋体" w:hint="default"/>
                <w:sz w:val="27"/>
                <w:szCs w:val="27"/>
              </w:rPr>
            </w:pPr>
            <w:r>
              <w:rPr>
                <w:rFonts w:ascii="宋体" w:hAnsi="宋体" w:cs="宋体" w:eastAsia="宋体" w:hint="default"/>
                <w:w w:val="80"/>
                <w:sz w:val="27"/>
                <w:szCs w:val="27"/>
              </w:rPr>
              <w:t>其中：对联营企业和合营企业的投</w:t>
            </w:r>
            <w:r>
              <w:rPr>
                <w:rFonts w:ascii="宋体" w:hAnsi="宋体" w:cs="宋体" w:eastAsia="宋体" w:hint="default"/>
                <w:w w:val="81"/>
                <w:sz w:val="27"/>
                <w:szCs w:val="27"/>
              </w:rPr>
              <w:t> </w:t>
            </w:r>
            <w:r>
              <w:rPr>
                <w:rFonts w:ascii="宋体" w:hAnsi="宋体" w:cs="宋体" w:eastAsia="宋体" w:hint="default"/>
                <w:w w:val="90"/>
                <w:sz w:val="27"/>
                <w:szCs w:val="27"/>
              </w:rPr>
              <w:t>资收益</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240" w:lineRule="auto" w:before="126"/>
              <w:ind w:right="356"/>
              <w:jc w:val="right"/>
              <w:rPr>
                <w:rFonts w:ascii="宋体" w:hAnsi="宋体" w:cs="宋体" w:eastAsia="宋体" w:hint="default"/>
                <w:sz w:val="27"/>
                <w:szCs w:val="27"/>
              </w:rPr>
            </w:pPr>
            <w:r>
              <w:rPr>
                <w:rFonts w:ascii="宋体"/>
                <w:w w:val="81"/>
                <w:sz w:val="27"/>
              </w:rPr>
              <w:t>-</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240" w:lineRule="auto" w:before="126"/>
              <w:ind w:right="356"/>
              <w:jc w:val="right"/>
              <w:rPr>
                <w:rFonts w:ascii="宋体" w:hAnsi="宋体" w:cs="宋体" w:eastAsia="宋体" w:hint="default"/>
                <w:sz w:val="27"/>
                <w:szCs w:val="27"/>
              </w:rPr>
            </w:pPr>
            <w:r>
              <w:rPr>
                <w:rFonts w:ascii="宋体"/>
                <w:w w:val="81"/>
                <w:sz w:val="27"/>
              </w:rPr>
              <w:t>-</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28" w:right="0"/>
              <w:jc w:val="left"/>
              <w:rPr>
                <w:rFonts w:ascii="宋体" w:hAnsi="宋体" w:cs="宋体" w:eastAsia="宋体" w:hint="default"/>
                <w:sz w:val="27"/>
                <w:szCs w:val="27"/>
              </w:rPr>
            </w:pPr>
            <w:r>
              <w:rPr>
                <w:rFonts w:ascii="宋体" w:hAnsi="宋体" w:cs="宋体" w:eastAsia="宋体" w:hint="default"/>
                <w:b/>
                <w:bCs/>
                <w:spacing w:val="2"/>
                <w:w w:val="90"/>
                <w:sz w:val="27"/>
                <w:szCs w:val="27"/>
              </w:rPr>
              <w:t>二、营业利润</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356" w:right="0"/>
              <w:jc w:val="left"/>
              <w:rPr>
                <w:rFonts w:ascii="宋体" w:hAnsi="宋体" w:cs="宋体" w:eastAsia="宋体" w:hint="default"/>
                <w:sz w:val="27"/>
                <w:szCs w:val="27"/>
              </w:rPr>
            </w:pPr>
            <w:r>
              <w:rPr>
                <w:rFonts w:ascii="宋体"/>
                <w:w w:val="85"/>
                <w:sz w:val="27"/>
              </w:rPr>
              <w:t>20,769,417.83</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504" w:right="0"/>
              <w:jc w:val="left"/>
              <w:rPr>
                <w:rFonts w:ascii="宋体" w:hAnsi="宋体" w:cs="宋体" w:eastAsia="宋体" w:hint="default"/>
                <w:sz w:val="27"/>
                <w:szCs w:val="27"/>
              </w:rPr>
            </w:pPr>
            <w:r>
              <w:rPr>
                <w:rFonts w:ascii="宋体"/>
                <w:w w:val="85"/>
                <w:sz w:val="27"/>
              </w:rPr>
              <w:t>34,194,118.12</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468" w:right="0"/>
              <w:jc w:val="left"/>
              <w:rPr>
                <w:rFonts w:ascii="宋体" w:hAnsi="宋体" w:cs="宋体" w:eastAsia="宋体" w:hint="default"/>
                <w:sz w:val="27"/>
                <w:szCs w:val="27"/>
              </w:rPr>
            </w:pPr>
            <w:r>
              <w:rPr>
                <w:rFonts w:ascii="宋体" w:hAnsi="宋体" w:cs="宋体" w:eastAsia="宋体" w:hint="default"/>
                <w:w w:val="90"/>
                <w:sz w:val="27"/>
                <w:szCs w:val="27"/>
              </w:rPr>
              <w:t>加：营业外收入</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8" w:right="0"/>
              <w:jc w:val="center"/>
              <w:rPr>
                <w:rFonts w:ascii="宋体" w:hAnsi="宋体" w:cs="宋体" w:eastAsia="宋体" w:hint="default"/>
                <w:sz w:val="27"/>
                <w:szCs w:val="27"/>
              </w:rPr>
            </w:pPr>
            <w:r>
              <w:rPr>
                <w:rFonts w:ascii="宋体" w:hAnsi="宋体" w:cs="宋体" w:eastAsia="宋体" w:hint="default"/>
                <w:w w:val="90"/>
                <w:sz w:val="27"/>
                <w:szCs w:val="27"/>
              </w:rPr>
              <w:t>五(二十九)</w:t>
            </w:r>
            <w:r>
              <w:rPr>
                <w:rFonts w:ascii="宋体" w:hAnsi="宋体" w:cs="宋体" w:eastAsia="宋体" w:hint="default"/>
                <w:sz w:val="27"/>
                <w:szCs w:val="27"/>
              </w:rPr>
            </w: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466" w:right="0"/>
              <w:jc w:val="left"/>
              <w:rPr>
                <w:rFonts w:ascii="宋体" w:hAnsi="宋体" w:cs="宋体" w:eastAsia="宋体" w:hint="default"/>
                <w:sz w:val="27"/>
                <w:szCs w:val="27"/>
              </w:rPr>
            </w:pPr>
            <w:r>
              <w:rPr>
                <w:rFonts w:ascii="宋体"/>
                <w:w w:val="85"/>
                <w:sz w:val="27"/>
              </w:rPr>
              <w:t>7,328,853.59</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614" w:right="0"/>
              <w:jc w:val="left"/>
              <w:rPr>
                <w:rFonts w:ascii="宋体" w:hAnsi="宋体" w:cs="宋体" w:eastAsia="宋体" w:hint="default"/>
                <w:sz w:val="27"/>
                <w:szCs w:val="27"/>
              </w:rPr>
            </w:pPr>
            <w:r>
              <w:rPr>
                <w:rFonts w:ascii="宋体"/>
                <w:w w:val="85"/>
                <w:sz w:val="27"/>
              </w:rPr>
              <w:t>4,887,693.19</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468" w:right="0"/>
              <w:jc w:val="left"/>
              <w:rPr>
                <w:rFonts w:ascii="宋体" w:hAnsi="宋体" w:cs="宋体" w:eastAsia="宋体" w:hint="default"/>
                <w:sz w:val="27"/>
                <w:szCs w:val="27"/>
              </w:rPr>
            </w:pPr>
            <w:r>
              <w:rPr>
                <w:rFonts w:ascii="宋体" w:hAnsi="宋体" w:cs="宋体" w:eastAsia="宋体" w:hint="default"/>
                <w:w w:val="90"/>
                <w:sz w:val="27"/>
                <w:szCs w:val="27"/>
              </w:rPr>
              <w:t>减：营业外支出</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8" w:right="0"/>
              <w:jc w:val="center"/>
              <w:rPr>
                <w:rFonts w:ascii="宋体" w:hAnsi="宋体" w:cs="宋体" w:eastAsia="宋体" w:hint="default"/>
                <w:sz w:val="27"/>
                <w:szCs w:val="27"/>
              </w:rPr>
            </w:pPr>
            <w:r>
              <w:rPr>
                <w:rFonts w:ascii="宋体" w:hAnsi="宋体" w:cs="宋体" w:eastAsia="宋体" w:hint="default"/>
                <w:w w:val="90"/>
                <w:sz w:val="27"/>
                <w:szCs w:val="27"/>
              </w:rPr>
              <w:t>五(三十)</w:t>
            </w:r>
            <w:r>
              <w:rPr>
                <w:rFonts w:ascii="宋体" w:hAnsi="宋体" w:cs="宋体" w:eastAsia="宋体" w:hint="default"/>
                <w:sz w:val="27"/>
                <w:szCs w:val="27"/>
              </w:rPr>
            </w: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796" w:right="0"/>
              <w:jc w:val="left"/>
              <w:rPr>
                <w:rFonts w:ascii="宋体" w:hAnsi="宋体" w:cs="宋体" w:eastAsia="宋体" w:hint="default"/>
                <w:sz w:val="27"/>
                <w:szCs w:val="27"/>
              </w:rPr>
            </w:pPr>
            <w:r>
              <w:rPr>
                <w:rFonts w:ascii="宋体"/>
                <w:w w:val="90"/>
                <w:sz w:val="27"/>
              </w:rPr>
              <w:t>10,411.04</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275" w:right="0"/>
              <w:jc w:val="left"/>
              <w:rPr>
                <w:rFonts w:ascii="宋体" w:hAnsi="宋体" w:cs="宋体" w:eastAsia="宋体" w:hint="default"/>
                <w:sz w:val="27"/>
                <w:szCs w:val="27"/>
              </w:rPr>
            </w:pPr>
            <w:r>
              <w:rPr>
                <w:rFonts w:ascii="宋体"/>
                <w:w w:val="90"/>
                <w:sz w:val="27"/>
              </w:rPr>
              <w:t>565.94</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358" w:right="0"/>
              <w:jc w:val="left"/>
              <w:rPr>
                <w:rFonts w:ascii="宋体" w:hAnsi="宋体" w:cs="宋体" w:eastAsia="宋体" w:hint="default"/>
                <w:sz w:val="27"/>
                <w:szCs w:val="27"/>
              </w:rPr>
            </w:pPr>
            <w:r>
              <w:rPr>
                <w:rFonts w:ascii="宋体" w:hAnsi="宋体" w:cs="宋体" w:eastAsia="宋体" w:hint="default"/>
                <w:w w:val="90"/>
                <w:sz w:val="27"/>
                <w:szCs w:val="27"/>
              </w:rPr>
              <w:t>其中：非流动资产处置损失</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796" w:right="0"/>
              <w:jc w:val="left"/>
              <w:rPr>
                <w:rFonts w:ascii="宋体" w:hAnsi="宋体" w:cs="宋体" w:eastAsia="宋体" w:hint="default"/>
                <w:sz w:val="27"/>
                <w:szCs w:val="27"/>
              </w:rPr>
            </w:pPr>
            <w:r>
              <w:rPr>
                <w:rFonts w:ascii="宋体"/>
                <w:w w:val="90"/>
                <w:sz w:val="27"/>
              </w:rPr>
              <w:t>10,211.04</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275" w:right="0"/>
              <w:jc w:val="left"/>
              <w:rPr>
                <w:rFonts w:ascii="宋体" w:hAnsi="宋体" w:cs="宋体" w:eastAsia="宋体" w:hint="default"/>
                <w:sz w:val="27"/>
                <w:szCs w:val="27"/>
              </w:rPr>
            </w:pPr>
            <w:r>
              <w:rPr>
                <w:rFonts w:ascii="宋体"/>
                <w:w w:val="90"/>
                <w:sz w:val="27"/>
              </w:rPr>
              <w:t>565.94</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28" w:right="0"/>
              <w:jc w:val="left"/>
              <w:rPr>
                <w:rFonts w:ascii="宋体" w:hAnsi="宋体" w:cs="宋体" w:eastAsia="宋体" w:hint="default"/>
                <w:sz w:val="27"/>
                <w:szCs w:val="27"/>
              </w:rPr>
            </w:pPr>
            <w:r>
              <w:rPr>
                <w:rFonts w:ascii="宋体" w:hAnsi="宋体" w:cs="宋体" w:eastAsia="宋体" w:hint="default"/>
                <w:b/>
                <w:bCs/>
                <w:spacing w:val="2"/>
                <w:w w:val="90"/>
                <w:sz w:val="27"/>
                <w:szCs w:val="27"/>
              </w:rPr>
              <w:t>三、利润总额</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356" w:right="0"/>
              <w:jc w:val="left"/>
              <w:rPr>
                <w:rFonts w:ascii="宋体" w:hAnsi="宋体" w:cs="宋体" w:eastAsia="宋体" w:hint="default"/>
                <w:sz w:val="27"/>
                <w:szCs w:val="27"/>
              </w:rPr>
            </w:pPr>
            <w:r>
              <w:rPr>
                <w:rFonts w:ascii="宋体"/>
                <w:w w:val="85"/>
                <w:sz w:val="27"/>
              </w:rPr>
              <w:t>28,087,860.38</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504" w:right="0"/>
              <w:jc w:val="left"/>
              <w:rPr>
                <w:rFonts w:ascii="宋体" w:hAnsi="宋体" w:cs="宋体" w:eastAsia="宋体" w:hint="default"/>
                <w:sz w:val="27"/>
                <w:szCs w:val="27"/>
              </w:rPr>
            </w:pPr>
            <w:r>
              <w:rPr>
                <w:rFonts w:ascii="宋体"/>
                <w:w w:val="85"/>
                <w:sz w:val="27"/>
              </w:rPr>
              <w:t>39,081,245.37</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468" w:right="0"/>
              <w:jc w:val="left"/>
              <w:rPr>
                <w:rFonts w:ascii="宋体" w:hAnsi="宋体" w:cs="宋体" w:eastAsia="宋体" w:hint="default"/>
                <w:sz w:val="27"/>
                <w:szCs w:val="27"/>
              </w:rPr>
            </w:pPr>
            <w:r>
              <w:rPr>
                <w:rFonts w:ascii="宋体" w:hAnsi="宋体" w:cs="宋体" w:eastAsia="宋体" w:hint="default"/>
                <w:w w:val="90"/>
                <w:sz w:val="27"/>
                <w:szCs w:val="27"/>
              </w:rPr>
              <w:t>减：所得税费用</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18" w:right="0"/>
              <w:jc w:val="center"/>
              <w:rPr>
                <w:rFonts w:ascii="宋体" w:hAnsi="宋体" w:cs="宋体" w:eastAsia="宋体" w:hint="default"/>
                <w:sz w:val="27"/>
                <w:szCs w:val="27"/>
              </w:rPr>
            </w:pPr>
            <w:r>
              <w:rPr>
                <w:rFonts w:ascii="宋体" w:hAnsi="宋体" w:cs="宋体" w:eastAsia="宋体" w:hint="default"/>
                <w:w w:val="90"/>
                <w:sz w:val="27"/>
                <w:szCs w:val="27"/>
              </w:rPr>
              <w:t>五(三十一)</w:t>
            </w:r>
            <w:r>
              <w:rPr>
                <w:rFonts w:ascii="宋体" w:hAnsi="宋体" w:cs="宋体" w:eastAsia="宋体" w:hint="default"/>
                <w:sz w:val="27"/>
                <w:szCs w:val="27"/>
              </w:rPr>
            </w: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466" w:right="0"/>
              <w:jc w:val="left"/>
              <w:rPr>
                <w:rFonts w:ascii="宋体" w:hAnsi="宋体" w:cs="宋体" w:eastAsia="宋体" w:hint="default"/>
                <w:sz w:val="27"/>
                <w:szCs w:val="27"/>
              </w:rPr>
            </w:pPr>
            <w:r>
              <w:rPr>
                <w:rFonts w:ascii="宋体"/>
                <w:w w:val="85"/>
                <w:sz w:val="27"/>
              </w:rPr>
              <w:t>3,140,209.37</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614" w:right="0"/>
              <w:jc w:val="left"/>
              <w:rPr>
                <w:rFonts w:ascii="宋体" w:hAnsi="宋体" w:cs="宋体" w:eastAsia="宋体" w:hint="default"/>
                <w:sz w:val="27"/>
                <w:szCs w:val="27"/>
              </w:rPr>
            </w:pPr>
            <w:r>
              <w:rPr>
                <w:rFonts w:ascii="宋体"/>
                <w:w w:val="85"/>
                <w:sz w:val="27"/>
              </w:rPr>
              <w:t>3,677,588.27</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28" w:right="0"/>
              <w:jc w:val="left"/>
              <w:rPr>
                <w:rFonts w:ascii="宋体" w:hAnsi="宋体" w:cs="宋体" w:eastAsia="宋体" w:hint="default"/>
                <w:sz w:val="27"/>
                <w:szCs w:val="27"/>
              </w:rPr>
            </w:pPr>
            <w:r>
              <w:rPr>
                <w:rFonts w:ascii="宋体" w:hAnsi="宋体" w:cs="宋体" w:eastAsia="宋体" w:hint="default"/>
                <w:b/>
                <w:bCs/>
                <w:w w:val="90"/>
                <w:sz w:val="27"/>
                <w:szCs w:val="27"/>
              </w:rPr>
              <w:t>四、净利润</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356" w:right="0"/>
              <w:jc w:val="left"/>
              <w:rPr>
                <w:rFonts w:ascii="宋体" w:hAnsi="宋体" w:cs="宋体" w:eastAsia="宋体" w:hint="default"/>
                <w:sz w:val="27"/>
                <w:szCs w:val="27"/>
              </w:rPr>
            </w:pPr>
            <w:r>
              <w:rPr>
                <w:rFonts w:ascii="宋体"/>
                <w:w w:val="85"/>
                <w:sz w:val="27"/>
              </w:rPr>
              <w:t>24,947,651.01</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504" w:right="0"/>
              <w:jc w:val="left"/>
              <w:rPr>
                <w:rFonts w:ascii="宋体" w:hAnsi="宋体" w:cs="宋体" w:eastAsia="宋体" w:hint="default"/>
                <w:sz w:val="27"/>
                <w:szCs w:val="27"/>
              </w:rPr>
            </w:pPr>
            <w:r>
              <w:rPr>
                <w:rFonts w:ascii="宋体"/>
                <w:w w:val="85"/>
                <w:sz w:val="27"/>
              </w:rPr>
              <w:t>35,403,657.10</w:t>
            </w:r>
            <w:r>
              <w:rPr>
                <w:rFonts w:ascii="宋体"/>
                <w:sz w:val="27"/>
              </w:rPr>
            </w:r>
          </w:p>
        </w:tc>
      </w:tr>
      <w:tr>
        <w:trPr>
          <w:trHeight w:val="357" w:hRule="exact"/>
        </w:trPr>
        <w:tc>
          <w:tcPr>
            <w:tcW w:w="5471" w:type="dxa"/>
            <w:gridSpan w:val="2"/>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28" w:right="0"/>
              <w:jc w:val="left"/>
              <w:rPr>
                <w:rFonts w:ascii="宋体" w:hAnsi="宋体" w:cs="宋体" w:eastAsia="宋体" w:hint="default"/>
                <w:sz w:val="27"/>
                <w:szCs w:val="27"/>
              </w:rPr>
            </w:pPr>
            <w:r>
              <w:rPr>
                <w:rFonts w:ascii="宋体" w:hAnsi="宋体" w:cs="宋体" w:eastAsia="宋体" w:hint="default"/>
                <w:w w:val="85"/>
                <w:sz w:val="27"/>
                <w:szCs w:val="27"/>
              </w:rPr>
              <w:t>其中：同一控制下被合并方在合并前实现的净利润</w:t>
            </w:r>
            <w:r>
              <w:rPr>
                <w:rFonts w:ascii="宋体" w:hAnsi="宋体" w:cs="宋体" w:eastAsia="宋体" w:hint="default"/>
                <w:sz w:val="27"/>
                <w:szCs w:val="27"/>
              </w:rPr>
            </w: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356"/>
              <w:jc w:val="right"/>
              <w:rPr>
                <w:rFonts w:ascii="宋体" w:hAnsi="宋体" w:cs="宋体" w:eastAsia="宋体" w:hint="default"/>
                <w:sz w:val="27"/>
                <w:szCs w:val="27"/>
              </w:rPr>
            </w:pPr>
            <w:r>
              <w:rPr>
                <w:rFonts w:ascii="宋体"/>
                <w:w w:val="81"/>
                <w:sz w:val="27"/>
              </w:rPr>
              <w:t>-</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356"/>
              <w:jc w:val="right"/>
              <w:rPr>
                <w:rFonts w:ascii="宋体" w:hAnsi="宋体" w:cs="宋体" w:eastAsia="宋体" w:hint="default"/>
                <w:sz w:val="27"/>
                <w:szCs w:val="27"/>
              </w:rPr>
            </w:pPr>
            <w:r>
              <w:rPr>
                <w:rFonts w:ascii="宋体"/>
                <w:w w:val="81"/>
                <w:sz w:val="27"/>
              </w:rPr>
              <w:t>-</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688" w:right="0"/>
              <w:jc w:val="left"/>
              <w:rPr>
                <w:rFonts w:ascii="宋体" w:hAnsi="宋体" w:cs="宋体" w:eastAsia="宋体" w:hint="default"/>
                <w:sz w:val="27"/>
                <w:szCs w:val="27"/>
              </w:rPr>
            </w:pPr>
            <w:r>
              <w:rPr>
                <w:rFonts w:ascii="宋体" w:hAnsi="宋体" w:cs="宋体" w:eastAsia="宋体" w:hint="default"/>
                <w:w w:val="90"/>
                <w:sz w:val="27"/>
                <w:szCs w:val="27"/>
              </w:rPr>
              <w:t>少数股东损益</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356"/>
              <w:jc w:val="right"/>
              <w:rPr>
                <w:rFonts w:ascii="宋体" w:hAnsi="宋体" w:cs="宋体" w:eastAsia="宋体" w:hint="default"/>
                <w:sz w:val="27"/>
                <w:szCs w:val="27"/>
              </w:rPr>
            </w:pPr>
            <w:r>
              <w:rPr>
                <w:rFonts w:ascii="宋体"/>
                <w:w w:val="81"/>
                <w:sz w:val="27"/>
              </w:rPr>
              <w:t>-</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356"/>
              <w:jc w:val="right"/>
              <w:rPr>
                <w:rFonts w:ascii="宋体" w:hAnsi="宋体" w:cs="宋体" w:eastAsia="宋体" w:hint="default"/>
                <w:sz w:val="27"/>
                <w:szCs w:val="27"/>
              </w:rPr>
            </w:pPr>
            <w:r>
              <w:rPr>
                <w:rFonts w:ascii="宋体"/>
                <w:w w:val="81"/>
                <w:sz w:val="27"/>
              </w:rPr>
              <w:t>-</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688" w:right="0"/>
              <w:jc w:val="left"/>
              <w:rPr>
                <w:rFonts w:ascii="宋体" w:hAnsi="宋体" w:cs="宋体" w:eastAsia="宋体" w:hint="default"/>
                <w:sz w:val="27"/>
                <w:szCs w:val="27"/>
              </w:rPr>
            </w:pPr>
            <w:r>
              <w:rPr>
                <w:rFonts w:ascii="宋体" w:hAnsi="宋体" w:cs="宋体" w:eastAsia="宋体" w:hint="default"/>
                <w:w w:val="85"/>
                <w:sz w:val="27"/>
                <w:szCs w:val="27"/>
              </w:rPr>
              <w:t>归属于母公司股东的净利润</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356" w:right="0"/>
              <w:jc w:val="left"/>
              <w:rPr>
                <w:rFonts w:ascii="宋体" w:hAnsi="宋体" w:cs="宋体" w:eastAsia="宋体" w:hint="default"/>
                <w:sz w:val="27"/>
                <w:szCs w:val="27"/>
              </w:rPr>
            </w:pPr>
            <w:r>
              <w:rPr>
                <w:rFonts w:ascii="宋体"/>
                <w:w w:val="85"/>
                <w:sz w:val="27"/>
              </w:rPr>
              <w:t>24,947,651.01</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504" w:right="0"/>
              <w:jc w:val="left"/>
              <w:rPr>
                <w:rFonts w:ascii="宋体" w:hAnsi="宋体" w:cs="宋体" w:eastAsia="宋体" w:hint="default"/>
                <w:sz w:val="27"/>
                <w:szCs w:val="27"/>
              </w:rPr>
            </w:pPr>
            <w:r>
              <w:rPr>
                <w:rFonts w:ascii="宋体"/>
                <w:w w:val="85"/>
                <w:sz w:val="27"/>
              </w:rPr>
              <w:t>35,403,657.10</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28" w:right="0"/>
              <w:jc w:val="left"/>
              <w:rPr>
                <w:rFonts w:ascii="宋体" w:hAnsi="宋体" w:cs="宋体" w:eastAsia="宋体" w:hint="default"/>
                <w:sz w:val="27"/>
                <w:szCs w:val="27"/>
              </w:rPr>
            </w:pPr>
            <w:r>
              <w:rPr>
                <w:rFonts w:ascii="宋体" w:hAnsi="宋体" w:cs="宋体" w:eastAsia="宋体" w:hint="default"/>
                <w:b/>
                <w:bCs/>
                <w:w w:val="90"/>
                <w:sz w:val="27"/>
                <w:szCs w:val="27"/>
              </w:rPr>
              <w:t>五、每股收益：</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
        </w:tc>
        <w:tc>
          <w:tcPr>
            <w:tcW w:w="1945" w:type="dxa"/>
            <w:tcBorders>
              <w:top w:val="single" w:sz="9" w:space="0" w:color="000000"/>
              <w:left w:val="single" w:sz="8" w:space="0" w:color="000000"/>
              <w:bottom w:val="single" w:sz="9" w:space="0" w:color="000000"/>
              <w:right w:val="single" w:sz="8" w:space="0" w:color="000000"/>
            </w:tcBorders>
          </w:tcPr>
          <w:p>
            <w:pPr/>
          </w:p>
        </w:tc>
        <w:tc>
          <w:tcPr>
            <w:tcW w:w="2093" w:type="dxa"/>
            <w:tcBorders>
              <w:top w:val="single" w:sz="9" w:space="0" w:color="000000"/>
              <w:left w:val="single" w:sz="8" w:space="0" w:color="000000"/>
              <w:bottom w:val="single" w:sz="9" w:space="0" w:color="000000"/>
              <w:right w:val="single" w:sz="8" w:space="0" w:color="000000"/>
            </w:tcBorders>
          </w:tcPr>
          <w:p>
            <w:pP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358" w:right="0"/>
              <w:jc w:val="left"/>
              <w:rPr>
                <w:rFonts w:ascii="宋体" w:hAnsi="宋体" w:cs="宋体" w:eastAsia="宋体" w:hint="default"/>
                <w:sz w:val="27"/>
                <w:szCs w:val="27"/>
              </w:rPr>
            </w:pPr>
            <w:r>
              <w:rPr>
                <w:rFonts w:ascii="宋体" w:hAnsi="宋体" w:cs="宋体" w:eastAsia="宋体" w:hint="default"/>
                <w:w w:val="90"/>
                <w:sz w:val="27"/>
                <w:szCs w:val="27"/>
              </w:rPr>
              <w:t>（一）基本每股收益</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136"/>
              <w:jc w:val="right"/>
              <w:rPr>
                <w:rFonts w:ascii="宋体" w:hAnsi="宋体" w:cs="宋体" w:eastAsia="宋体" w:hint="default"/>
                <w:sz w:val="27"/>
                <w:szCs w:val="27"/>
              </w:rPr>
            </w:pPr>
            <w:r>
              <w:rPr>
                <w:rFonts w:ascii="宋体"/>
                <w:w w:val="80"/>
                <w:sz w:val="27"/>
              </w:rPr>
              <w:t>0.65</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136"/>
              <w:jc w:val="right"/>
              <w:rPr>
                <w:rFonts w:ascii="宋体" w:hAnsi="宋体" w:cs="宋体" w:eastAsia="宋体" w:hint="default"/>
                <w:sz w:val="27"/>
                <w:szCs w:val="27"/>
              </w:rPr>
            </w:pPr>
            <w:r>
              <w:rPr>
                <w:rFonts w:ascii="宋体"/>
                <w:w w:val="80"/>
                <w:sz w:val="27"/>
              </w:rPr>
              <w:t>1.07</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358" w:right="0"/>
              <w:jc w:val="left"/>
              <w:rPr>
                <w:rFonts w:ascii="宋体" w:hAnsi="宋体" w:cs="宋体" w:eastAsia="宋体" w:hint="default"/>
                <w:sz w:val="27"/>
                <w:szCs w:val="27"/>
              </w:rPr>
            </w:pPr>
            <w:r>
              <w:rPr>
                <w:rFonts w:ascii="宋体" w:hAnsi="宋体" w:cs="宋体" w:eastAsia="宋体" w:hint="default"/>
                <w:w w:val="90"/>
                <w:sz w:val="27"/>
                <w:szCs w:val="27"/>
              </w:rPr>
              <w:t>（二）稀释每股收益</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136"/>
              <w:jc w:val="right"/>
              <w:rPr>
                <w:rFonts w:ascii="宋体" w:hAnsi="宋体" w:cs="宋体" w:eastAsia="宋体" w:hint="default"/>
                <w:sz w:val="27"/>
                <w:szCs w:val="27"/>
              </w:rPr>
            </w:pPr>
            <w:r>
              <w:rPr>
                <w:rFonts w:ascii="宋体"/>
                <w:w w:val="80"/>
                <w:sz w:val="27"/>
              </w:rPr>
              <w:t>0.65</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136"/>
              <w:jc w:val="right"/>
              <w:rPr>
                <w:rFonts w:ascii="宋体" w:hAnsi="宋体" w:cs="宋体" w:eastAsia="宋体" w:hint="default"/>
                <w:sz w:val="27"/>
                <w:szCs w:val="27"/>
              </w:rPr>
            </w:pPr>
            <w:r>
              <w:rPr>
                <w:rFonts w:ascii="宋体"/>
                <w:w w:val="80"/>
                <w:sz w:val="27"/>
              </w:rPr>
              <w:t>1.07</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28" w:right="0"/>
              <w:jc w:val="left"/>
              <w:rPr>
                <w:rFonts w:ascii="宋体" w:hAnsi="宋体" w:cs="宋体" w:eastAsia="宋体" w:hint="default"/>
                <w:sz w:val="27"/>
                <w:szCs w:val="27"/>
              </w:rPr>
            </w:pPr>
            <w:r>
              <w:rPr>
                <w:rFonts w:ascii="宋体" w:hAnsi="宋体" w:cs="宋体" w:eastAsia="宋体" w:hint="default"/>
                <w:b/>
                <w:bCs/>
                <w:w w:val="90"/>
                <w:sz w:val="27"/>
                <w:szCs w:val="27"/>
              </w:rPr>
              <w:t>六、其他综合收益</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356"/>
              <w:jc w:val="right"/>
              <w:rPr>
                <w:rFonts w:ascii="宋体" w:hAnsi="宋体" w:cs="宋体" w:eastAsia="宋体" w:hint="default"/>
                <w:sz w:val="27"/>
                <w:szCs w:val="27"/>
              </w:rPr>
            </w:pPr>
            <w:r>
              <w:rPr>
                <w:rFonts w:ascii="宋体"/>
                <w:w w:val="81"/>
                <w:sz w:val="27"/>
              </w:rPr>
              <w:t>-</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356"/>
              <w:jc w:val="right"/>
              <w:rPr>
                <w:rFonts w:ascii="宋体" w:hAnsi="宋体" w:cs="宋体" w:eastAsia="宋体" w:hint="default"/>
                <w:sz w:val="27"/>
                <w:szCs w:val="27"/>
              </w:rPr>
            </w:pPr>
            <w:r>
              <w:rPr>
                <w:rFonts w:ascii="宋体"/>
                <w:w w:val="81"/>
                <w:sz w:val="27"/>
              </w:rPr>
              <w:t>-</w:t>
            </w:r>
            <w:r>
              <w:rPr>
                <w:rFonts w:ascii="宋体"/>
                <w:sz w:val="27"/>
              </w:rPr>
            </w:r>
          </w:p>
        </w:tc>
      </w:tr>
      <w:tr>
        <w:trPr>
          <w:trHeight w:val="357" w:hRule="exact"/>
        </w:trPr>
        <w:tc>
          <w:tcPr>
            <w:tcW w:w="354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28" w:right="0"/>
              <w:jc w:val="left"/>
              <w:rPr>
                <w:rFonts w:ascii="宋体" w:hAnsi="宋体" w:cs="宋体" w:eastAsia="宋体" w:hint="default"/>
                <w:sz w:val="27"/>
                <w:szCs w:val="27"/>
              </w:rPr>
            </w:pPr>
            <w:r>
              <w:rPr>
                <w:rFonts w:ascii="宋体" w:hAnsi="宋体" w:cs="宋体" w:eastAsia="宋体" w:hint="default"/>
                <w:b/>
                <w:bCs/>
                <w:w w:val="90"/>
                <w:sz w:val="27"/>
                <w:szCs w:val="27"/>
              </w:rPr>
              <w:t>七、综合收益总额</w:t>
            </w:r>
            <w:r>
              <w:rPr>
                <w:rFonts w:ascii="宋体" w:hAnsi="宋体" w:cs="宋体" w:eastAsia="宋体" w:hint="default"/>
                <w:sz w:val="27"/>
                <w:szCs w:val="27"/>
              </w:rPr>
            </w:r>
          </w:p>
        </w:tc>
        <w:tc>
          <w:tcPr>
            <w:tcW w:w="1928" w:type="dxa"/>
            <w:tcBorders>
              <w:top w:val="single" w:sz="9" w:space="0" w:color="000000"/>
              <w:left w:val="single" w:sz="8" w:space="0" w:color="000000"/>
              <w:bottom w:val="single" w:sz="9" w:space="0" w:color="000000"/>
              <w:right w:val="single" w:sz="8" w:space="0" w:color="000000"/>
            </w:tcBorders>
          </w:tcPr>
          <w:p>
            <w:pP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356" w:right="0"/>
              <w:jc w:val="left"/>
              <w:rPr>
                <w:rFonts w:ascii="宋体" w:hAnsi="宋体" w:cs="宋体" w:eastAsia="宋体" w:hint="default"/>
                <w:sz w:val="27"/>
                <w:szCs w:val="27"/>
              </w:rPr>
            </w:pPr>
            <w:r>
              <w:rPr>
                <w:rFonts w:ascii="宋体"/>
                <w:w w:val="85"/>
                <w:sz w:val="27"/>
              </w:rPr>
              <w:t>24,947,651.01</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504" w:right="0"/>
              <w:jc w:val="left"/>
              <w:rPr>
                <w:rFonts w:ascii="宋体" w:hAnsi="宋体" w:cs="宋体" w:eastAsia="宋体" w:hint="default"/>
                <w:sz w:val="27"/>
                <w:szCs w:val="27"/>
              </w:rPr>
            </w:pPr>
            <w:r>
              <w:rPr>
                <w:rFonts w:ascii="宋体"/>
                <w:w w:val="85"/>
                <w:sz w:val="27"/>
              </w:rPr>
              <w:t>35,403,657.10</w:t>
            </w:r>
            <w:r>
              <w:rPr>
                <w:rFonts w:ascii="宋体"/>
                <w:sz w:val="27"/>
              </w:rPr>
            </w:r>
          </w:p>
        </w:tc>
      </w:tr>
      <w:tr>
        <w:trPr>
          <w:trHeight w:val="357" w:hRule="exact"/>
        </w:trPr>
        <w:tc>
          <w:tcPr>
            <w:tcW w:w="5471" w:type="dxa"/>
            <w:gridSpan w:val="2"/>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468" w:right="0"/>
              <w:jc w:val="left"/>
              <w:rPr>
                <w:rFonts w:ascii="宋体" w:hAnsi="宋体" w:cs="宋体" w:eastAsia="宋体" w:hint="default"/>
                <w:sz w:val="27"/>
                <w:szCs w:val="27"/>
              </w:rPr>
            </w:pPr>
            <w:r>
              <w:rPr>
                <w:rFonts w:ascii="宋体" w:hAnsi="宋体" w:cs="宋体" w:eastAsia="宋体" w:hint="default"/>
                <w:w w:val="90"/>
                <w:sz w:val="27"/>
                <w:szCs w:val="27"/>
              </w:rPr>
              <w:t>归属于母公司股东的综合收益总额</w:t>
            </w:r>
            <w:r>
              <w:rPr>
                <w:rFonts w:ascii="宋体" w:hAnsi="宋体" w:cs="宋体" w:eastAsia="宋体" w:hint="default"/>
                <w:sz w:val="27"/>
                <w:szCs w:val="27"/>
              </w:rPr>
            </w: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356" w:right="0"/>
              <w:jc w:val="left"/>
              <w:rPr>
                <w:rFonts w:ascii="宋体" w:hAnsi="宋体" w:cs="宋体" w:eastAsia="宋体" w:hint="default"/>
                <w:sz w:val="27"/>
                <w:szCs w:val="27"/>
              </w:rPr>
            </w:pPr>
            <w:r>
              <w:rPr>
                <w:rFonts w:ascii="宋体"/>
                <w:w w:val="85"/>
                <w:sz w:val="27"/>
              </w:rPr>
              <w:t>24,947,651.01</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504" w:right="0"/>
              <w:jc w:val="left"/>
              <w:rPr>
                <w:rFonts w:ascii="宋体" w:hAnsi="宋体" w:cs="宋体" w:eastAsia="宋体" w:hint="default"/>
                <w:sz w:val="27"/>
                <w:szCs w:val="27"/>
              </w:rPr>
            </w:pPr>
            <w:r>
              <w:rPr>
                <w:rFonts w:ascii="宋体"/>
                <w:w w:val="85"/>
                <w:sz w:val="27"/>
              </w:rPr>
              <w:t>35,403,657.10</w:t>
            </w:r>
            <w:r>
              <w:rPr>
                <w:rFonts w:ascii="宋体"/>
                <w:sz w:val="27"/>
              </w:rPr>
            </w:r>
          </w:p>
        </w:tc>
      </w:tr>
      <w:tr>
        <w:trPr>
          <w:trHeight w:val="357" w:hRule="exact"/>
        </w:trPr>
        <w:tc>
          <w:tcPr>
            <w:tcW w:w="5471" w:type="dxa"/>
            <w:gridSpan w:val="2"/>
            <w:tcBorders>
              <w:top w:val="single" w:sz="9" w:space="0" w:color="000000"/>
              <w:left w:val="single" w:sz="8" w:space="0" w:color="000000"/>
              <w:bottom w:val="single" w:sz="9" w:space="0" w:color="000000"/>
              <w:right w:val="single" w:sz="8" w:space="0" w:color="000000"/>
            </w:tcBorders>
          </w:tcPr>
          <w:p>
            <w:pPr>
              <w:pStyle w:val="TableParagraph"/>
              <w:spacing w:line="319" w:lineRule="exact"/>
              <w:ind w:left="468" w:right="0"/>
              <w:jc w:val="left"/>
              <w:rPr>
                <w:rFonts w:ascii="宋体" w:hAnsi="宋体" w:cs="宋体" w:eastAsia="宋体" w:hint="default"/>
                <w:sz w:val="27"/>
                <w:szCs w:val="27"/>
              </w:rPr>
            </w:pPr>
            <w:r>
              <w:rPr>
                <w:rFonts w:ascii="宋体" w:hAnsi="宋体" w:cs="宋体" w:eastAsia="宋体" w:hint="default"/>
                <w:w w:val="90"/>
                <w:sz w:val="27"/>
                <w:szCs w:val="27"/>
              </w:rPr>
              <w:t>归属于少数股东的综合收益总额</w:t>
            </w:r>
            <w:r>
              <w:rPr>
                <w:rFonts w:ascii="宋体" w:hAnsi="宋体" w:cs="宋体" w:eastAsia="宋体" w:hint="default"/>
                <w:sz w:val="27"/>
                <w:szCs w:val="27"/>
              </w:rPr>
            </w:r>
          </w:p>
        </w:tc>
        <w:tc>
          <w:tcPr>
            <w:tcW w:w="1945"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356"/>
              <w:jc w:val="right"/>
              <w:rPr>
                <w:rFonts w:ascii="宋体" w:hAnsi="宋体" w:cs="宋体" w:eastAsia="宋体" w:hint="default"/>
                <w:sz w:val="27"/>
                <w:szCs w:val="27"/>
              </w:rPr>
            </w:pPr>
            <w:r>
              <w:rPr>
                <w:rFonts w:ascii="宋体"/>
                <w:w w:val="81"/>
                <w:sz w:val="27"/>
              </w:rPr>
              <w:t>-</w:t>
            </w:r>
            <w:r>
              <w:rPr>
                <w:rFonts w:ascii="宋体"/>
                <w:sz w:val="27"/>
              </w:rPr>
            </w:r>
          </w:p>
        </w:tc>
        <w:tc>
          <w:tcPr>
            <w:tcW w:w="2093" w:type="dxa"/>
            <w:tcBorders>
              <w:top w:val="single" w:sz="9" w:space="0" w:color="000000"/>
              <w:left w:val="single" w:sz="8" w:space="0" w:color="000000"/>
              <w:bottom w:val="single" w:sz="9" w:space="0" w:color="000000"/>
              <w:right w:val="single" w:sz="8" w:space="0" w:color="000000"/>
            </w:tcBorders>
          </w:tcPr>
          <w:p>
            <w:pPr>
              <w:pStyle w:val="TableParagraph"/>
              <w:spacing w:line="319" w:lineRule="exact"/>
              <w:ind w:right="356"/>
              <w:jc w:val="right"/>
              <w:rPr>
                <w:rFonts w:ascii="宋体" w:hAnsi="宋体" w:cs="宋体" w:eastAsia="宋体" w:hint="default"/>
                <w:sz w:val="27"/>
                <w:szCs w:val="27"/>
              </w:rPr>
            </w:pPr>
            <w:r>
              <w:rPr>
                <w:rFonts w:ascii="宋体"/>
                <w:w w:val="81"/>
                <w:sz w:val="27"/>
              </w:rPr>
              <w:t>-</w:t>
            </w:r>
            <w:r>
              <w:rPr>
                <w:rFonts w:ascii="宋体"/>
                <w:sz w:val="27"/>
              </w:rPr>
            </w:r>
          </w:p>
        </w:tc>
      </w:tr>
    </w:tbl>
    <w:p>
      <w:pPr>
        <w:tabs>
          <w:tab w:pos="3051" w:val="left" w:leader="none"/>
          <w:tab w:pos="6791" w:val="left" w:leader="none"/>
        </w:tabs>
        <w:spacing w:line="319" w:lineRule="exact" w:before="0"/>
        <w:ind w:left="301" w:right="0" w:firstLine="0"/>
        <w:jc w:val="left"/>
        <w:rPr>
          <w:rFonts w:ascii="宋体" w:hAnsi="宋体" w:cs="宋体" w:eastAsia="宋体" w:hint="default"/>
          <w:sz w:val="27"/>
          <w:szCs w:val="27"/>
        </w:rPr>
      </w:pPr>
      <w:r>
        <w:rPr>
          <w:rFonts w:ascii="宋体" w:hAnsi="宋体" w:cs="宋体" w:eastAsia="宋体" w:hint="default"/>
          <w:w w:val="80"/>
          <w:sz w:val="27"/>
          <w:szCs w:val="27"/>
        </w:rPr>
        <w:t>公司负责人：黄元忠</w:t>
        <w:tab/>
        <w:t>主管会计工作负责人：孙晓玲</w:t>
        <w:tab/>
      </w:r>
      <w:r>
        <w:rPr>
          <w:rFonts w:ascii="宋体" w:hAnsi="宋体" w:cs="宋体" w:eastAsia="宋体" w:hint="default"/>
          <w:w w:val="90"/>
          <w:sz w:val="27"/>
          <w:szCs w:val="27"/>
        </w:rPr>
        <w:t>会计机构负责人：廖晓莉</w:t>
      </w:r>
      <w:r>
        <w:rPr>
          <w:rFonts w:ascii="宋体" w:hAnsi="宋体" w:cs="宋体" w:eastAsia="宋体" w:hint="default"/>
          <w:sz w:val="27"/>
          <w:szCs w:val="27"/>
        </w:rPr>
      </w:r>
    </w:p>
    <w:p>
      <w:pPr>
        <w:spacing w:after="0" w:line="319" w:lineRule="exact"/>
        <w:jc w:val="left"/>
        <w:rPr>
          <w:rFonts w:ascii="宋体" w:hAnsi="宋体" w:cs="宋体" w:eastAsia="宋体" w:hint="default"/>
          <w:sz w:val="27"/>
          <w:szCs w:val="27"/>
        </w:rPr>
        <w:sectPr>
          <w:pgSz w:w="11910" w:h="16840"/>
          <w:pgMar w:header="877" w:footer="1268" w:top="1100" w:bottom="1460" w:left="1560" w:right="0"/>
        </w:sectPr>
      </w:pPr>
    </w:p>
    <w:p>
      <w:pPr>
        <w:pStyle w:val="Heading2"/>
        <w:spacing w:line="240" w:lineRule="auto" w:before="86"/>
        <w:ind w:left="7063" w:right="7054"/>
        <w:jc w:val="center"/>
        <w:rPr>
          <w:rFonts w:ascii="宋体" w:hAnsi="宋体" w:cs="宋体" w:eastAsia="宋体" w:hint="default"/>
        </w:rPr>
      </w:pPr>
      <w:r>
        <w:rPr>
          <w:rFonts w:ascii="宋体" w:hAnsi="宋体" w:cs="宋体" w:eastAsia="宋体" w:hint="default"/>
        </w:rPr>
        <w:t>合并股东权益变动表</w:t>
      </w:r>
    </w:p>
    <w:p>
      <w:pPr>
        <w:tabs>
          <w:tab w:pos="7926" w:val="left" w:leader="none"/>
          <w:tab w:pos="12386" w:val="left" w:leader="none"/>
        </w:tabs>
        <w:spacing w:before="159"/>
        <w:ind w:left="154"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rPr>
        <w:t>:</w:t>
      </w:r>
      <w:r>
        <w:rPr>
          <w:rFonts w:ascii="宋体" w:hAnsi="宋体" w:cs="宋体" w:eastAsia="宋体" w:hint="default"/>
          <w:spacing w:val="-2"/>
          <w:sz w:val="21"/>
          <w:szCs w:val="21"/>
        </w:rPr>
        <w:t>深圳市方直科技股份有限公司</w:t>
        <w:tab/>
      </w:r>
      <w:r>
        <w:rPr>
          <w:rFonts w:ascii="宋体" w:hAnsi="宋体" w:cs="宋体" w:eastAsia="宋体" w:hint="default"/>
          <w:spacing w:val="-1"/>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年度</w:t>
        <w:tab/>
      </w:r>
      <w:r>
        <w:rPr>
          <w:rFonts w:ascii="宋体" w:hAnsi="宋体" w:cs="宋体" w:eastAsia="宋体" w:hint="default"/>
          <w:spacing w:val="-2"/>
          <w:sz w:val="21"/>
          <w:szCs w:val="21"/>
        </w:rPr>
        <w:t>单位</w:t>
      </w:r>
      <w:r>
        <w:rPr>
          <w:rFonts w:ascii="宋体" w:hAnsi="宋体" w:cs="宋体" w:eastAsia="宋体" w:hint="default"/>
          <w:spacing w:val="-2"/>
          <w:sz w:val="21"/>
          <w:szCs w:val="21"/>
        </w:rPr>
        <w:t>:</w:t>
      </w:r>
      <w:r>
        <w:rPr>
          <w:rFonts w:ascii="宋体" w:hAnsi="宋体" w:cs="宋体" w:eastAsia="宋体" w:hint="default"/>
          <w:spacing w:val="-2"/>
          <w:sz w:val="21"/>
          <w:szCs w:val="21"/>
        </w:rPr>
        <w:t>人民币元</w:t>
      </w:r>
    </w:p>
    <w:p>
      <w:pPr>
        <w:spacing w:line="240" w:lineRule="auto" w:before="11"/>
        <w:rPr>
          <w:rFonts w:ascii="宋体" w:hAnsi="宋体" w:cs="宋体" w:eastAsia="宋体" w:hint="default"/>
          <w:sz w:val="12"/>
          <w:szCs w:val="12"/>
        </w:rPr>
      </w:pPr>
    </w:p>
    <w:tbl>
      <w:tblPr>
        <w:tblW w:w="0" w:type="auto"/>
        <w:jc w:val="left"/>
        <w:tblInd w:w="155" w:type="dxa"/>
        <w:tblLayout w:type="fixed"/>
        <w:tblCellMar>
          <w:top w:w="0" w:type="dxa"/>
          <w:left w:w="0" w:type="dxa"/>
          <w:bottom w:w="0" w:type="dxa"/>
          <w:right w:w="0" w:type="dxa"/>
        </w:tblCellMar>
        <w:tblLook w:val="01E0"/>
      </w:tblPr>
      <w:tblGrid>
        <w:gridCol w:w="2866"/>
        <w:gridCol w:w="1788"/>
        <w:gridCol w:w="1774"/>
        <w:gridCol w:w="808"/>
        <w:gridCol w:w="633"/>
        <w:gridCol w:w="1916"/>
        <w:gridCol w:w="1773"/>
        <w:gridCol w:w="761"/>
        <w:gridCol w:w="902"/>
        <w:gridCol w:w="1710"/>
      </w:tblGrid>
      <w:tr>
        <w:trPr>
          <w:trHeight w:val="256" w:hRule="exact"/>
        </w:trPr>
        <w:tc>
          <w:tcPr>
            <w:tcW w:w="2866" w:type="dxa"/>
            <w:vMerge w:val="restart"/>
            <w:tcBorders>
              <w:top w:val="single" w:sz="7"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5"/>
                <w:szCs w:val="15"/>
              </w:rPr>
            </w:pPr>
            <w:r>
              <w:rPr>
                <w:rFonts w:ascii="宋体" w:hAnsi="宋体" w:cs="宋体" w:eastAsia="宋体" w:hint="default"/>
                <w:w w:val="125"/>
                <w:sz w:val="15"/>
                <w:szCs w:val="15"/>
              </w:rPr>
              <w:t>项</w:t>
            </w:r>
            <w:r>
              <w:rPr>
                <w:rFonts w:ascii="宋体" w:hAnsi="宋体" w:cs="宋体" w:eastAsia="宋体" w:hint="default"/>
                <w:spacing w:val="7"/>
                <w:w w:val="125"/>
                <w:sz w:val="15"/>
                <w:szCs w:val="15"/>
              </w:rPr>
              <w:t> </w:t>
            </w:r>
            <w:r>
              <w:rPr>
                <w:rFonts w:ascii="宋体" w:hAnsi="宋体" w:cs="宋体" w:eastAsia="宋体" w:hint="default"/>
                <w:w w:val="125"/>
                <w:sz w:val="15"/>
                <w:szCs w:val="15"/>
              </w:rPr>
              <w:t>目</w:t>
            </w:r>
            <w:r>
              <w:rPr>
                <w:rFonts w:ascii="宋体" w:hAnsi="宋体" w:cs="宋体" w:eastAsia="宋体" w:hint="default"/>
                <w:sz w:val="15"/>
                <w:szCs w:val="15"/>
              </w:rPr>
            </w:r>
          </w:p>
        </w:tc>
        <w:tc>
          <w:tcPr>
            <w:tcW w:w="9453" w:type="dxa"/>
            <w:gridSpan w:val="7"/>
            <w:tcBorders>
              <w:top w:val="single" w:sz="7" w:space="0" w:color="000000"/>
              <w:left w:val="single" w:sz="8" w:space="0" w:color="000000"/>
              <w:bottom w:val="single" w:sz="7" w:space="0" w:color="000000"/>
              <w:right w:val="single" w:sz="8" w:space="0" w:color="000000"/>
            </w:tcBorders>
          </w:tcPr>
          <w:p>
            <w:pPr>
              <w:pStyle w:val="TableParagraph"/>
              <w:spacing w:line="240" w:lineRule="auto" w:before="3"/>
              <w:ind w:left="17" w:right="0"/>
              <w:jc w:val="center"/>
              <w:rPr>
                <w:rFonts w:ascii="宋体" w:hAnsi="宋体" w:cs="宋体" w:eastAsia="宋体" w:hint="default"/>
                <w:sz w:val="15"/>
                <w:szCs w:val="15"/>
              </w:rPr>
            </w:pPr>
            <w:r>
              <w:rPr>
                <w:rFonts w:ascii="宋体" w:hAnsi="宋体" w:cs="宋体" w:eastAsia="宋体" w:hint="default"/>
                <w:w w:val="125"/>
                <w:sz w:val="15"/>
                <w:szCs w:val="15"/>
              </w:rPr>
              <w:t>归属于母公司股东权益</w:t>
            </w:r>
            <w:r>
              <w:rPr>
                <w:rFonts w:ascii="宋体" w:hAnsi="宋体" w:cs="宋体" w:eastAsia="宋体" w:hint="default"/>
                <w:sz w:val="15"/>
                <w:szCs w:val="15"/>
              </w:rPr>
            </w:r>
          </w:p>
        </w:tc>
        <w:tc>
          <w:tcPr>
            <w:tcW w:w="902" w:type="dxa"/>
            <w:vMerge w:val="restart"/>
            <w:tcBorders>
              <w:top w:val="single" w:sz="7" w:space="0" w:color="000000"/>
              <w:left w:val="single" w:sz="8" w:space="0" w:color="000000"/>
              <w:right w:val="single" w:sz="8" w:space="0" w:color="000000"/>
            </w:tcBorders>
          </w:tcPr>
          <w:p>
            <w:pPr>
              <w:pStyle w:val="TableParagraph"/>
              <w:spacing w:line="240" w:lineRule="auto" w:before="106"/>
              <w:ind w:left="253" w:right="56" w:hanging="190"/>
              <w:jc w:val="left"/>
              <w:rPr>
                <w:rFonts w:ascii="宋体" w:hAnsi="宋体" w:cs="宋体" w:eastAsia="宋体" w:hint="default"/>
                <w:sz w:val="15"/>
                <w:szCs w:val="15"/>
              </w:rPr>
            </w:pPr>
            <w:r>
              <w:rPr>
                <w:rFonts w:ascii="宋体" w:hAnsi="宋体" w:cs="宋体" w:eastAsia="宋体" w:hint="default"/>
                <w:w w:val="125"/>
                <w:sz w:val="15"/>
                <w:szCs w:val="15"/>
              </w:rPr>
              <w:t>少数股东</w:t>
            </w:r>
            <w:r>
              <w:rPr>
                <w:rFonts w:ascii="宋体" w:hAnsi="宋体" w:cs="宋体" w:eastAsia="宋体" w:hint="default"/>
                <w:spacing w:val="-84"/>
                <w:w w:val="125"/>
                <w:sz w:val="15"/>
                <w:szCs w:val="15"/>
              </w:rPr>
              <w:t> </w:t>
            </w:r>
            <w:r>
              <w:rPr>
                <w:rFonts w:ascii="宋体" w:hAnsi="宋体" w:cs="宋体" w:eastAsia="宋体" w:hint="default"/>
                <w:w w:val="125"/>
                <w:sz w:val="15"/>
                <w:szCs w:val="15"/>
              </w:rPr>
              <w:t>权益</w:t>
            </w:r>
            <w:r>
              <w:rPr>
                <w:rFonts w:ascii="宋体" w:hAnsi="宋体" w:cs="宋体" w:eastAsia="宋体" w:hint="default"/>
                <w:sz w:val="15"/>
                <w:szCs w:val="15"/>
              </w:rPr>
            </w:r>
          </w:p>
        </w:tc>
        <w:tc>
          <w:tcPr>
            <w:tcW w:w="1710" w:type="dxa"/>
            <w:vMerge w:val="restart"/>
            <w:tcBorders>
              <w:top w:val="single" w:sz="7"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6" w:right="0"/>
              <w:jc w:val="left"/>
              <w:rPr>
                <w:rFonts w:ascii="宋体" w:hAnsi="宋体" w:cs="宋体" w:eastAsia="宋体" w:hint="default"/>
                <w:sz w:val="15"/>
                <w:szCs w:val="15"/>
              </w:rPr>
            </w:pPr>
            <w:r>
              <w:rPr>
                <w:rFonts w:ascii="宋体" w:hAnsi="宋体" w:cs="宋体" w:eastAsia="宋体" w:hint="default"/>
                <w:w w:val="125"/>
                <w:sz w:val="15"/>
                <w:szCs w:val="15"/>
              </w:rPr>
              <w:t>股东权益合计</w:t>
            </w:r>
            <w:r>
              <w:rPr>
                <w:rFonts w:ascii="宋体" w:hAnsi="宋体" w:cs="宋体" w:eastAsia="宋体" w:hint="default"/>
                <w:sz w:val="15"/>
                <w:szCs w:val="15"/>
              </w:rPr>
            </w:r>
          </w:p>
        </w:tc>
      </w:tr>
      <w:tr>
        <w:trPr>
          <w:trHeight w:val="403" w:hRule="exact"/>
        </w:trPr>
        <w:tc>
          <w:tcPr>
            <w:tcW w:w="2866" w:type="dxa"/>
            <w:vMerge/>
            <w:tcBorders>
              <w:left w:val="single" w:sz="8" w:space="0" w:color="000000"/>
              <w:bottom w:val="single" w:sz="7" w:space="0" w:color="000000"/>
              <w:right w:val="single" w:sz="8" w:space="0" w:color="000000"/>
            </w:tcBorders>
          </w:tcPr>
          <w:p>
            <w:pP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5"/>
              <w:ind w:left="5" w:right="0"/>
              <w:jc w:val="center"/>
              <w:rPr>
                <w:rFonts w:ascii="宋体" w:hAnsi="宋体" w:cs="宋体" w:eastAsia="宋体" w:hint="default"/>
                <w:sz w:val="15"/>
                <w:szCs w:val="15"/>
              </w:rPr>
            </w:pPr>
            <w:r>
              <w:rPr>
                <w:rFonts w:ascii="宋体" w:hAnsi="宋体" w:cs="宋体" w:eastAsia="宋体" w:hint="default"/>
                <w:w w:val="125"/>
                <w:sz w:val="15"/>
                <w:szCs w:val="15"/>
              </w:rPr>
              <w:t>股本</w:t>
            </w:r>
            <w:r>
              <w:rPr>
                <w:rFonts w:ascii="宋体" w:hAnsi="宋体" w:cs="宋体" w:eastAsia="宋体" w:hint="default"/>
                <w:sz w:val="15"/>
                <w:szCs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5"/>
              <w:ind w:left="499" w:right="0"/>
              <w:jc w:val="left"/>
              <w:rPr>
                <w:rFonts w:ascii="宋体" w:hAnsi="宋体" w:cs="宋体" w:eastAsia="宋体" w:hint="default"/>
                <w:sz w:val="15"/>
                <w:szCs w:val="15"/>
              </w:rPr>
            </w:pPr>
            <w:r>
              <w:rPr>
                <w:rFonts w:ascii="宋体" w:hAnsi="宋体" w:cs="宋体" w:eastAsia="宋体" w:hint="default"/>
                <w:w w:val="125"/>
                <w:sz w:val="15"/>
                <w:szCs w:val="15"/>
              </w:rPr>
              <w:t>资本公积</w:t>
            </w:r>
            <w:r>
              <w:rPr>
                <w:rFonts w:ascii="宋体" w:hAnsi="宋体" w:cs="宋体" w:eastAsia="宋体" w:hint="default"/>
                <w:sz w:val="15"/>
                <w:szCs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198" w:lineRule="exact" w:before="3"/>
              <w:ind w:left="207" w:right="104" w:hanging="97"/>
              <w:jc w:val="left"/>
              <w:rPr>
                <w:rFonts w:ascii="宋体" w:hAnsi="宋体" w:cs="宋体" w:eastAsia="宋体" w:hint="default"/>
                <w:sz w:val="15"/>
                <w:szCs w:val="15"/>
              </w:rPr>
            </w:pPr>
            <w:r>
              <w:rPr>
                <w:rFonts w:ascii="宋体" w:hAnsi="宋体" w:cs="宋体" w:eastAsia="宋体" w:hint="default"/>
                <w:w w:val="125"/>
                <w:sz w:val="15"/>
                <w:szCs w:val="15"/>
              </w:rPr>
              <w:t>减：库</w:t>
            </w:r>
            <w:r>
              <w:rPr>
                <w:rFonts w:ascii="宋体" w:hAnsi="宋体" w:cs="宋体" w:eastAsia="宋体" w:hint="default"/>
                <w:spacing w:val="-87"/>
                <w:w w:val="125"/>
                <w:sz w:val="15"/>
                <w:szCs w:val="15"/>
              </w:rPr>
              <w:t> </w:t>
            </w:r>
            <w:r>
              <w:rPr>
                <w:rFonts w:ascii="宋体" w:hAnsi="宋体" w:cs="宋体" w:eastAsia="宋体" w:hint="default"/>
                <w:w w:val="125"/>
                <w:sz w:val="15"/>
                <w:szCs w:val="15"/>
              </w:rPr>
              <w:t>存股</w:t>
            </w:r>
            <w:r>
              <w:rPr>
                <w:rFonts w:ascii="宋体" w:hAnsi="宋体" w:cs="宋体" w:eastAsia="宋体" w:hint="default"/>
                <w:sz w:val="15"/>
                <w:szCs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198" w:lineRule="exact" w:before="3"/>
              <w:ind w:left="119" w:right="111"/>
              <w:jc w:val="left"/>
              <w:rPr>
                <w:rFonts w:ascii="宋体" w:hAnsi="宋体" w:cs="宋体" w:eastAsia="宋体" w:hint="default"/>
                <w:sz w:val="15"/>
                <w:szCs w:val="15"/>
              </w:rPr>
            </w:pPr>
            <w:r>
              <w:rPr>
                <w:rFonts w:ascii="宋体" w:hAnsi="宋体" w:cs="宋体" w:eastAsia="宋体" w:hint="default"/>
                <w:w w:val="125"/>
                <w:sz w:val="15"/>
                <w:szCs w:val="15"/>
              </w:rPr>
              <w:t>专项</w:t>
            </w:r>
            <w:r>
              <w:rPr>
                <w:rFonts w:ascii="宋体" w:hAnsi="宋体" w:cs="宋体" w:eastAsia="宋体" w:hint="default"/>
                <w:spacing w:val="-89"/>
                <w:w w:val="125"/>
                <w:sz w:val="15"/>
                <w:szCs w:val="15"/>
              </w:rPr>
              <w:t> </w:t>
            </w:r>
            <w:r>
              <w:rPr>
                <w:rFonts w:ascii="宋体" w:hAnsi="宋体" w:cs="宋体" w:eastAsia="宋体" w:hint="default"/>
                <w:w w:val="125"/>
                <w:sz w:val="15"/>
                <w:szCs w:val="15"/>
              </w:rPr>
              <w:t>储备</w:t>
            </w:r>
            <w:r>
              <w:rPr>
                <w:rFonts w:ascii="宋体" w:hAnsi="宋体" w:cs="宋体" w:eastAsia="宋体" w:hint="default"/>
                <w:sz w:val="15"/>
                <w:szCs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5"/>
              <w:ind w:left="570" w:right="0"/>
              <w:jc w:val="left"/>
              <w:rPr>
                <w:rFonts w:ascii="宋体" w:hAnsi="宋体" w:cs="宋体" w:eastAsia="宋体" w:hint="default"/>
                <w:sz w:val="15"/>
                <w:szCs w:val="15"/>
              </w:rPr>
            </w:pPr>
            <w:r>
              <w:rPr>
                <w:rFonts w:ascii="宋体" w:hAnsi="宋体" w:cs="宋体" w:eastAsia="宋体" w:hint="default"/>
                <w:w w:val="125"/>
                <w:sz w:val="15"/>
                <w:szCs w:val="15"/>
              </w:rPr>
              <w:t>盈余公积</w:t>
            </w:r>
            <w:r>
              <w:rPr>
                <w:rFonts w:ascii="宋体" w:hAnsi="宋体" w:cs="宋体" w:eastAsia="宋体" w:hint="default"/>
                <w:sz w:val="15"/>
                <w:szCs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5"/>
              <w:ind w:left="402" w:right="0"/>
              <w:jc w:val="left"/>
              <w:rPr>
                <w:rFonts w:ascii="宋体" w:hAnsi="宋体" w:cs="宋体" w:eastAsia="宋体" w:hint="default"/>
                <w:sz w:val="15"/>
                <w:szCs w:val="15"/>
              </w:rPr>
            </w:pPr>
            <w:r>
              <w:rPr>
                <w:rFonts w:ascii="宋体" w:hAnsi="宋体" w:cs="宋体" w:eastAsia="宋体" w:hint="default"/>
                <w:w w:val="125"/>
                <w:sz w:val="15"/>
                <w:szCs w:val="15"/>
              </w:rPr>
              <w:t>未分配利润</w:t>
            </w:r>
            <w:r>
              <w:rPr>
                <w:rFonts w:ascii="宋体" w:hAnsi="宋体" w:cs="宋体" w:eastAsia="宋体" w:hint="default"/>
                <w:sz w:val="15"/>
                <w:szCs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5"/>
              <w:ind w:left="5" w:right="0"/>
              <w:jc w:val="center"/>
              <w:rPr>
                <w:rFonts w:ascii="宋体" w:hAnsi="宋体" w:cs="宋体" w:eastAsia="宋体" w:hint="default"/>
                <w:sz w:val="15"/>
                <w:szCs w:val="15"/>
              </w:rPr>
            </w:pPr>
            <w:r>
              <w:rPr>
                <w:rFonts w:ascii="宋体" w:hAnsi="宋体" w:cs="宋体" w:eastAsia="宋体" w:hint="default"/>
                <w:w w:val="125"/>
                <w:sz w:val="15"/>
                <w:szCs w:val="15"/>
              </w:rPr>
              <w:t>其他</w:t>
            </w:r>
            <w:r>
              <w:rPr>
                <w:rFonts w:ascii="宋体" w:hAnsi="宋体" w:cs="宋体" w:eastAsia="宋体" w:hint="default"/>
                <w:sz w:val="15"/>
                <w:szCs w:val="15"/>
              </w:rPr>
            </w:r>
          </w:p>
        </w:tc>
        <w:tc>
          <w:tcPr>
            <w:tcW w:w="902" w:type="dxa"/>
            <w:vMerge/>
            <w:tcBorders>
              <w:left w:val="single" w:sz="8" w:space="0" w:color="000000"/>
              <w:bottom w:val="single" w:sz="7" w:space="0" w:color="000000"/>
              <w:right w:val="single" w:sz="8" w:space="0" w:color="000000"/>
            </w:tcBorders>
          </w:tcPr>
          <w:p>
            <w:pPr/>
          </w:p>
        </w:tc>
        <w:tc>
          <w:tcPr>
            <w:tcW w:w="1710" w:type="dxa"/>
            <w:vMerge/>
            <w:tcBorders>
              <w:left w:val="single" w:sz="8" w:space="0" w:color="000000"/>
              <w:bottom w:val="single" w:sz="7" w:space="0" w:color="000000"/>
              <w:right w:val="single" w:sz="8" w:space="0" w:color="000000"/>
            </w:tcBorders>
          </w:tcPr>
          <w:p>
            <w:pP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left="25" w:right="0"/>
              <w:jc w:val="left"/>
              <w:rPr>
                <w:rFonts w:ascii="宋体" w:hAnsi="宋体" w:cs="宋体" w:eastAsia="宋体" w:hint="default"/>
                <w:sz w:val="15"/>
                <w:szCs w:val="15"/>
              </w:rPr>
            </w:pPr>
            <w:r>
              <w:rPr>
                <w:rFonts w:ascii="宋体" w:hAnsi="宋体" w:cs="宋体" w:eastAsia="宋体" w:hint="default"/>
                <w:b/>
                <w:bCs/>
                <w:w w:val="125"/>
                <w:sz w:val="15"/>
                <w:szCs w:val="15"/>
              </w:rPr>
              <w:t>一、上年年末余额</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right="119"/>
              <w:jc w:val="right"/>
              <w:rPr>
                <w:rFonts w:ascii="宋体" w:hAnsi="宋体" w:cs="宋体" w:eastAsia="宋体" w:hint="default"/>
                <w:sz w:val="15"/>
                <w:szCs w:val="15"/>
              </w:rPr>
            </w:pPr>
            <w:r>
              <w:rPr>
                <w:rFonts w:ascii="宋体"/>
                <w:w w:val="125"/>
                <w:sz w:val="15"/>
              </w:rPr>
              <w:t>33,000,000.00</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right="119"/>
              <w:jc w:val="right"/>
              <w:rPr>
                <w:rFonts w:ascii="宋体" w:hAnsi="宋体" w:cs="宋体" w:eastAsia="宋体" w:hint="default"/>
                <w:sz w:val="15"/>
                <w:szCs w:val="15"/>
              </w:rPr>
            </w:pPr>
            <w:r>
              <w:rPr>
                <w:rFonts w:ascii="宋体"/>
                <w:w w:val="125"/>
                <w:sz w:val="15"/>
              </w:rPr>
              <w:t>2,348,160.06</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left="618" w:right="0"/>
              <w:jc w:val="left"/>
              <w:rPr>
                <w:rFonts w:ascii="宋体" w:hAnsi="宋体" w:cs="宋体" w:eastAsia="宋体" w:hint="default"/>
                <w:sz w:val="15"/>
                <w:szCs w:val="15"/>
              </w:rPr>
            </w:pPr>
            <w:r>
              <w:rPr>
                <w:rFonts w:ascii="宋体"/>
                <w:w w:val="125"/>
                <w:sz w:val="15"/>
              </w:rPr>
              <w:t>5,119,373.38</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left="380" w:right="0"/>
              <w:jc w:val="left"/>
              <w:rPr>
                <w:rFonts w:ascii="宋体" w:hAnsi="宋体" w:cs="宋体" w:eastAsia="宋体" w:hint="default"/>
                <w:sz w:val="15"/>
                <w:szCs w:val="15"/>
              </w:rPr>
            </w:pPr>
            <w:r>
              <w:rPr>
                <w:rFonts w:ascii="宋体"/>
                <w:w w:val="125"/>
                <w:sz w:val="15"/>
              </w:rPr>
              <w:t>41,170,265.41</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left="316" w:right="0"/>
              <w:jc w:val="left"/>
              <w:rPr>
                <w:rFonts w:ascii="宋体" w:hAnsi="宋体" w:cs="宋体" w:eastAsia="宋体" w:hint="default"/>
                <w:sz w:val="15"/>
                <w:szCs w:val="15"/>
              </w:rPr>
            </w:pPr>
            <w:r>
              <w:rPr>
                <w:rFonts w:ascii="宋体"/>
                <w:w w:val="125"/>
                <w:sz w:val="15"/>
              </w:rPr>
              <w:t>81,637,798.85</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5" w:right="0"/>
              <w:jc w:val="left"/>
              <w:rPr>
                <w:rFonts w:ascii="宋体" w:hAnsi="宋体" w:cs="宋体" w:eastAsia="宋体" w:hint="default"/>
                <w:sz w:val="15"/>
                <w:szCs w:val="15"/>
              </w:rPr>
            </w:pPr>
            <w:r>
              <w:rPr>
                <w:rFonts w:ascii="宋体" w:hAnsi="宋体" w:cs="宋体" w:eastAsia="宋体" w:hint="default"/>
                <w:w w:val="125"/>
                <w:sz w:val="15"/>
                <w:szCs w:val="15"/>
              </w:rPr>
              <w:t>加：会计政策变更</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409" w:right="0"/>
              <w:jc w:val="left"/>
              <w:rPr>
                <w:rFonts w:ascii="宋体" w:hAnsi="宋体" w:cs="宋体" w:eastAsia="宋体" w:hint="default"/>
                <w:sz w:val="15"/>
                <w:szCs w:val="15"/>
              </w:rPr>
            </w:pPr>
            <w:r>
              <w:rPr>
                <w:rFonts w:ascii="宋体" w:hAnsi="宋体" w:cs="宋体" w:eastAsia="宋体" w:hint="default"/>
                <w:w w:val="125"/>
                <w:sz w:val="15"/>
                <w:szCs w:val="15"/>
              </w:rPr>
              <w:t>前期差错更正</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5" w:right="0"/>
              <w:jc w:val="left"/>
              <w:rPr>
                <w:rFonts w:ascii="宋体" w:hAnsi="宋体" w:cs="宋体" w:eastAsia="宋体" w:hint="default"/>
                <w:sz w:val="15"/>
                <w:szCs w:val="15"/>
              </w:rPr>
            </w:pPr>
            <w:r>
              <w:rPr>
                <w:rFonts w:ascii="宋体" w:hAnsi="宋体" w:cs="宋体" w:eastAsia="宋体" w:hint="default"/>
                <w:b/>
                <w:bCs/>
                <w:w w:val="125"/>
                <w:sz w:val="15"/>
                <w:szCs w:val="15"/>
              </w:rPr>
              <w:t>二、本年年初余额</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119"/>
              <w:jc w:val="right"/>
              <w:rPr>
                <w:rFonts w:ascii="宋体" w:hAnsi="宋体" w:cs="宋体" w:eastAsia="宋体" w:hint="default"/>
                <w:sz w:val="15"/>
                <w:szCs w:val="15"/>
              </w:rPr>
            </w:pPr>
            <w:r>
              <w:rPr>
                <w:rFonts w:ascii="宋体"/>
                <w:w w:val="125"/>
                <w:sz w:val="15"/>
              </w:rPr>
              <w:t>33,000,000.00</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119"/>
              <w:jc w:val="right"/>
              <w:rPr>
                <w:rFonts w:ascii="宋体" w:hAnsi="宋体" w:cs="宋体" w:eastAsia="宋体" w:hint="default"/>
                <w:sz w:val="15"/>
                <w:szCs w:val="15"/>
              </w:rPr>
            </w:pPr>
            <w:r>
              <w:rPr>
                <w:rFonts w:ascii="宋体"/>
                <w:w w:val="125"/>
                <w:sz w:val="15"/>
              </w:rPr>
              <w:t>2,348,160.06</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18" w:right="0"/>
              <w:jc w:val="left"/>
              <w:rPr>
                <w:rFonts w:ascii="宋体" w:hAnsi="宋体" w:cs="宋体" w:eastAsia="宋体" w:hint="default"/>
                <w:sz w:val="15"/>
                <w:szCs w:val="15"/>
              </w:rPr>
            </w:pPr>
            <w:r>
              <w:rPr>
                <w:rFonts w:ascii="宋体"/>
                <w:w w:val="125"/>
                <w:sz w:val="15"/>
              </w:rPr>
              <w:t>5,119,373.38</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380" w:right="0"/>
              <w:jc w:val="left"/>
              <w:rPr>
                <w:rFonts w:ascii="宋体" w:hAnsi="宋体" w:cs="宋体" w:eastAsia="宋体" w:hint="default"/>
                <w:sz w:val="15"/>
                <w:szCs w:val="15"/>
              </w:rPr>
            </w:pPr>
            <w:r>
              <w:rPr>
                <w:rFonts w:ascii="宋体"/>
                <w:w w:val="125"/>
                <w:sz w:val="15"/>
              </w:rPr>
              <w:t>41,170,265.41</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316" w:right="0"/>
              <w:jc w:val="left"/>
              <w:rPr>
                <w:rFonts w:ascii="宋体" w:hAnsi="宋体" w:cs="宋体" w:eastAsia="宋体" w:hint="default"/>
                <w:sz w:val="15"/>
                <w:szCs w:val="15"/>
              </w:rPr>
            </w:pPr>
            <w:r>
              <w:rPr>
                <w:rFonts w:ascii="宋体"/>
                <w:w w:val="125"/>
                <w:sz w:val="15"/>
              </w:rPr>
              <w:t>81,637,798.85</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5" w:right="0"/>
              <w:jc w:val="left"/>
              <w:rPr>
                <w:rFonts w:ascii="宋体" w:hAnsi="宋体" w:cs="宋体" w:eastAsia="宋体" w:hint="default"/>
                <w:sz w:val="15"/>
                <w:szCs w:val="15"/>
              </w:rPr>
            </w:pPr>
            <w:r>
              <w:rPr>
                <w:rFonts w:ascii="宋体" w:hAnsi="宋体" w:cs="宋体" w:eastAsia="宋体" w:hint="default"/>
                <w:b/>
                <w:bCs/>
                <w:w w:val="125"/>
                <w:sz w:val="15"/>
                <w:szCs w:val="15"/>
              </w:rPr>
              <w:t>三、本年增减变动金额</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119"/>
              <w:jc w:val="right"/>
              <w:rPr>
                <w:rFonts w:ascii="宋体" w:hAnsi="宋体" w:cs="宋体" w:eastAsia="宋体" w:hint="default"/>
                <w:sz w:val="15"/>
                <w:szCs w:val="15"/>
              </w:rPr>
            </w:pPr>
            <w:r>
              <w:rPr>
                <w:rFonts w:ascii="宋体"/>
                <w:w w:val="125"/>
                <w:sz w:val="15"/>
              </w:rPr>
              <w:t>11,000,000.00</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120"/>
              <w:jc w:val="right"/>
              <w:rPr>
                <w:rFonts w:ascii="宋体" w:hAnsi="宋体" w:cs="宋体" w:eastAsia="宋体" w:hint="default"/>
                <w:sz w:val="15"/>
                <w:szCs w:val="15"/>
              </w:rPr>
            </w:pPr>
            <w:r>
              <w:rPr>
                <w:rFonts w:ascii="宋体"/>
                <w:w w:val="125"/>
                <w:sz w:val="15"/>
              </w:rPr>
              <w:t>174,632,830.70</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18" w:right="0"/>
              <w:jc w:val="left"/>
              <w:rPr>
                <w:rFonts w:ascii="宋体" w:hAnsi="宋体" w:cs="宋体" w:eastAsia="宋体" w:hint="default"/>
                <w:sz w:val="15"/>
                <w:szCs w:val="15"/>
              </w:rPr>
            </w:pPr>
            <w:r>
              <w:rPr>
                <w:rFonts w:ascii="宋体"/>
                <w:w w:val="125"/>
                <w:sz w:val="15"/>
              </w:rPr>
              <w:t>2,300,470.82</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380" w:right="0"/>
              <w:jc w:val="left"/>
              <w:rPr>
                <w:rFonts w:ascii="宋体" w:hAnsi="宋体" w:cs="宋体" w:eastAsia="宋体" w:hint="default"/>
                <w:sz w:val="15"/>
                <w:szCs w:val="15"/>
              </w:rPr>
            </w:pPr>
            <w:r>
              <w:rPr>
                <w:rFonts w:ascii="宋体"/>
                <w:w w:val="125"/>
                <w:sz w:val="15"/>
              </w:rPr>
              <w:t>13,847,180.19</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20" w:right="0"/>
              <w:jc w:val="left"/>
              <w:rPr>
                <w:rFonts w:ascii="宋体" w:hAnsi="宋体" w:cs="宋体" w:eastAsia="宋体" w:hint="default"/>
                <w:sz w:val="15"/>
                <w:szCs w:val="15"/>
              </w:rPr>
            </w:pPr>
            <w:r>
              <w:rPr>
                <w:rFonts w:ascii="宋体"/>
                <w:w w:val="125"/>
                <w:sz w:val="15"/>
              </w:rPr>
              <w:t>201,780,481.71</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5" w:right="0"/>
              <w:jc w:val="left"/>
              <w:rPr>
                <w:rFonts w:ascii="宋体" w:hAnsi="宋体" w:cs="宋体" w:eastAsia="宋体" w:hint="default"/>
                <w:sz w:val="15"/>
                <w:szCs w:val="15"/>
              </w:rPr>
            </w:pPr>
            <w:r>
              <w:rPr>
                <w:rFonts w:ascii="宋体" w:hAnsi="宋体" w:cs="宋体" w:eastAsia="宋体" w:hint="default"/>
                <w:w w:val="125"/>
                <w:sz w:val="15"/>
                <w:szCs w:val="15"/>
              </w:rPr>
              <w:t>（一）净利润</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380" w:right="0"/>
              <w:jc w:val="left"/>
              <w:rPr>
                <w:rFonts w:ascii="宋体" w:hAnsi="宋体" w:cs="宋体" w:eastAsia="宋体" w:hint="default"/>
                <w:sz w:val="15"/>
                <w:szCs w:val="15"/>
              </w:rPr>
            </w:pPr>
            <w:r>
              <w:rPr>
                <w:rFonts w:ascii="宋体"/>
                <w:w w:val="125"/>
                <w:sz w:val="15"/>
              </w:rPr>
              <w:t>24,947,651.01</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316" w:right="0"/>
              <w:jc w:val="left"/>
              <w:rPr>
                <w:rFonts w:ascii="宋体" w:hAnsi="宋体" w:cs="宋体" w:eastAsia="宋体" w:hint="default"/>
                <w:sz w:val="15"/>
                <w:szCs w:val="15"/>
              </w:rPr>
            </w:pPr>
            <w:r>
              <w:rPr>
                <w:rFonts w:ascii="宋体"/>
                <w:w w:val="125"/>
                <w:sz w:val="15"/>
              </w:rPr>
              <w:t>24,947,651.01</w:t>
            </w:r>
            <w:r>
              <w:rPr>
                <w:rFonts w:ascii="宋体"/>
                <w:sz w:val="15"/>
              </w:rPr>
            </w:r>
          </w:p>
        </w:tc>
      </w:tr>
      <w:tr>
        <w:trPr>
          <w:trHeight w:val="257"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left="25" w:right="0"/>
              <w:jc w:val="left"/>
              <w:rPr>
                <w:rFonts w:ascii="宋体" w:hAnsi="宋体" w:cs="宋体" w:eastAsia="宋体" w:hint="default"/>
                <w:sz w:val="15"/>
                <w:szCs w:val="15"/>
              </w:rPr>
            </w:pPr>
            <w:r>
              <w:rPr>
                <w:rFonts w:ascii="宋体" w:hAnsi="宋体" w:cs="宋体" w:eastAsia="宋体" w:hint="default"/>
                <w:w w:val="125"/>
                <w:sz w:val="15"/>
                <w:szCs w:val="15"/>
              </w:rPr>
              <w:t>（二）其他综合收益</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5" w:right="0"/>
              <w:jc w:val="left"/>
              <w:rPr>
                <w:rFonts w:ascii="宋体" w:hAnsi="宋体" w:cs="宋体" w:eastAsia="宋体" w:hint="default"/>
                <w:sz w:val="15"/>
                <w:szCs w:val="15"/>
              </w:rPr>
            </w:pPr>
            <w:r>
              <w:rPr>
                <w:rFonts w:ascii="宋体" w:hAnsi="宋体" w:cs="宋体" w:eastAsia="宋体" w:hint="default"/>
                <w:w w:val="125"/>
                <w:sz w:val="15"/>
                <w:szCs w:val="15"/>
              </w:rPr>
              <w:t>上述（一）和（二）小计</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380" w:right="0"/>
              <w:jc w:val="left"/>
              <w:rPr>
                <w:rFonts w:ascii="宋体" w:hAnsi="宋体" w:cs="宋体" w:eastAsia="宋体" w:hint="default"/>
                <w:sz w:val="15"/>
                <w:szCs w:val="15"/>
              </w:rPr>
            </w:pPr>
            <w:r>
              <w:rPr>
                <w:rFonts w:ascii="宋体"/>
                <w:w w:val="125"/>
                <w:sz w:val="15"/>
              </w:rPr>
              <w:t>24,947,651.01</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316" w:right="0"/>
              <w:jc w:val="left"/>
              <w:rPr>
                <w:rFonts w:ascii="宋体" w:hAnsi="宋体" w:cs="宋体" w:eastAsia="宋体" w:hint="default"/>
                <w:sz w:val="15"/>
                <w:szCs w:val="15"/>
              </w:rPr>
            </w:pPr>
            <w:r>
              <w:rPr>
                <w:rFonts w:ascii="宋体"/>
                <w:w w:val="125"/>
                <w:sz w:val="15"/>
              </w:rPr>
              <w:t>24,947,651.01</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5" w:right="0"/>
              <w:jc w:val="left"/>
              <w:rPr>
                <w:rFonts w:ascii="宋体" w:hAnsi="宋体" w:cs="宋体" w:eastAsia="宋体" w:hint="default"/>
                <w:sz w:val="15"/>
                <w:szCs w:val="15"/>
              </w:rPr>
            </w:pPr>
            <w:r>
              <w:rPr>
                <w:rFonts w:ascii="宋体" w:hAnsi="宋体" w:cs="宋体" w:eastAsia="宋体" w:hint="default"/>
                <w:w w:val="125"/>
                <w:sz w:val="15"/>
                <w:szCs w:val="15"/>
              </w:rPr>
              <w:t>（三）股东投入和减少股本</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119"/>
              <w:jc w:val="right"/>
              <w:rPr>
                <w:rFonts w:ascii="宋体" w:hAnsi="宋体" w:cs="宋体" w:eastAsia="宋体" w:hint="default"/>
                <w:sz w:val="15"/>
                <w:szCs w:val="15"/>
              </w:rPr>
            </w:pPr>
            <w:r>
              <w:rPr>
                <w:rFonts w:ascii="宋体"/>
                <w:w w:val="125"/>
                <w:sz w:val="15"/>
              </w:rPr>
              <w:t>11,000,000.00</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120"/>
              <w:jc w:val="right"/>
              <w:rPr>
                <w:rFonts w:ascii="宋体" w:hAnsi="宋体" w:cs="宋体" w:eastAsia="宋体" w:hint="default"/>
                <w:sz w:val="15"/>
                <w:szCs w:val="15"/>
              </w:rPr>
            </w:pPr>
            <w:r>
              <w:rPr>
                <w:rFonts w:ascii="宋体"/>
                <w:w w:val="125"/>
                <w:sz w:val="15"/>
              </w:rPr>
              <w:t>174,632,830.70</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20" w:right="0"/>
              <w:jc w:val="left"/>
              <w:rPr>
                <w:rFonts w:ascii="宋体" w:hAnsi="宋体" w:cs="宋体" w:eastAsia="宋体" w:hint="default"/>
                <w:sz w:val="15"/>
                <w:szCs w:val="15"/>
              </w:rPr>
            </w:pPr>
            <w:r>
              <w:rPr>
                <w:rFonts w:ascii="宋体"/>
                <w:w w:val="125"/>
                <w:sz w:val="15"/>
              </w:rPr>
              <w:t>185,632,830.70</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410" w:right="0"/>
              <w:jc w:val="left"/>
              <w:rPr>
                <w:rFonts w:ascii="宋体" w:hAnsi="宋体" w:cs="宋体" w:eastAsia="宋体" w:hint="default"/>
                <w:sz w:val="15"/>
                <w:szCs w:val="15"/>
              </w:rPr>
            </w:pPr>
            <w:r>
              <w:rPr>
                <w:rFonts w:ascii="宋体" w:hAnsi="宋体" w:cs="宋体" w:eastAsia="宋体" w:hint="default"/>
                <w:w w:val="125"/>
                <w:sz w:val="15"/>
                <w:szCs w:val="15"/>
              </w:rPr>
              <w:t>1.</w:t>
            </w:r>
            <w:r>
              <w:rPr>
                <w:rFonts w:ascii="宋体" w:hAnsi="宋体" w:cs="宋体" w:eastAsia="宋体" w:hint="default"/>
                <w:spacing w:val="16"/>
                <w:w w:val="125"/>
                <w:sz w:val="15"/>
                <w:szCs w:val="15"/>
              </w:rPr>
              <w:t> </w:t>
            </w:r>
            <w:r>
              <w:rPr>
                <w:rFonts w:ascii="宋体" w:hAnsi="宋体" w:cs="宋体" w:eastAsia="宋体" w:hint="default"/>
                <w:w w:val="125"/>
                <w:sz w:val="15"/>
                <w:szCs w:val="15"/>
              </w:rPr>
              <w:t>股东投入股本</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119"/>
              <w:jc w:val="right"/>
              <w:rPr>
                <w:rFonts w:ascii="宋体" w:hAnsi="宋体" w:cs="宋体" w:eastAsia="宋体" w:hint="default"/>
                <w:sz w:val="15"/>
                <w:szCs w:val="15"/>
              </w:rPr>
            </w:pPr>
            <w:r>
              <w:rPr>
                <w:rFonts w:ascii="宋体"/>
                <w:w w:val="125"/>
                <w:sz w:val="15"/>
              </w:rPr>
              <w:t>11,000,000.00</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120"/>
              <w:jc w:val="right"/>
              <w:rPr>
                <w:rFonts w:ascii="宋体" w:hAnsi="宋体" w:cs="宋体" w:eastAsia="宋体" w:hint="default"/>
                <w:sz w:val="15"/>
                <w:szCs w:val="15"/>
              </w:rPr>
            </w:pPr>
            <w:r>
              <w:rPr>
                <w:rFonts w:ascii="宋体"/>
                <w:w w:val="125"/>
                <w:sz w:val="15"/>
              </w:rPr>
              <w:t>174,632,830.70</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20" w:right="0"/>
              <w:jc w:val="left"/>
              <w:rPr>
                <w:rFonts w:ascii="宋体" w:hAnsi="宋体" w:cs="宋体" w:eastAsia="宋体" w:hint="default"/>
                <w:sz w:val="15"/>
                <w:szCs w:val="15"/>
              </w:rPr>
            </w:pPr>
            <w:r>
              <w:rPr>
                <w:rFonts w:ascii="宋体"/>
                <w:w w:val="125"/>
                <w:sz w:val="15"/>
              </w:rPr>
              <w:t>185,632,830.70</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409" w:right="0"/>
              <w:jc w:val="left"/>
              <w:rPr>
                <w:rFonts w:ascii="宋体" w:hAnsi="宋体" w:cs="宋体" w:eastAsia="宋体" w:hint="default"/>
                <w:sz w:val="15"/>
                <w:szCs w:val="15"/>
              </w:rPr>
            </w:pPr>
            <w:r>
              <w:rPr>
                <w:rFonts w:ascii="宋体" w:hAnsi="宋体" w:cs="宋体" w:eastAsia="宋体" w:hint="default"/>
                <w:w w:val="125"/>
                <w:sz w:val="15"/>
                <w:szCs w:val="15"/>
              </w:rPr>
              <w:t>2．股份支付计入股东权益的</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409" w:right="0"/>
              <w:jc w:val="left"/>
              <w:rPr>
                <w:rFonts w:ascii="宋体" w:hAnsi="宋体" w:cs="宋体" w:eastAsia="宋体" w:hint="default"/>
                <w:sz w:val="15"/>
                <w:szCs w:val="15"/>
              </w:rPr>
            </w:pPr>
            <w:r>
              <w:rPr>
                <w:rFonts w:ascii="宋体" w:hAnsi="宋体" w:cs="宋体" w:eastAsia="宋体" w:hint="default"/>
                <w:w w:val="125"/>
                <w:sz w:val="15"/>
                <w:szCs w:val="15"/>
              </w:rPr>
              <w:t>3．其他</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left="25" w:right="0"/>
              <w:jc w:val="left"/>
              <w:rPr>
                <w:rFonts w:ascii="宋体" w:hAnsi="宋体" w:cs="宋体" w:eastAsia="宋体" w:hint="default"/>
                <w:sz w:val="15"/>
                <w:szCs w:val="15"/>
              </w:rPr>
            </w:pPr>
            <w:r>
              <w:rPr>
                <w:rFonts w:ascii="宋体" w:hAnsi="宋体" w:cs="宋体" w:eastAsia="宋体" w:hint="default"/>
                <w:w w:val="125"/>
                <w:sz w:val="15"/>
                <w:szCs w:val="15"/>
              </w:rPr>
              <w:t>（四）利润分配</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left="618" w:right="0"/>
              <w:jc w:val="left"/>
              <w:rPr>
                <w:rFonts w:ascii="宋体" w:hAnsi="宋体" w:cs="宋体" w:eastAsia="宋体" w:hint="default"/>
                <w:sz w:val="15"/>
                <w:szCs w:val="15"/>
              </w:rPr>
            </w:pPr>
            <w:r>
              <w:rPr>
                <w:rFonts w:ascii="宋体"/>
                <w:w w:val="125"/>
                <w:sz w:val="15"/>
              </w:rPr>
              <w:t>2,300,470.82</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right="23"/>
              <w:jc w:val="right"/>
              <w:rPr>
                <w:rFonts w:ascii="宋体" w:hAnsi="宋体" w:cs="宋体" w:eastAsia="宋体" w:hint="default"/>
                <w:sz w:val="15"/>
                <w:szCs w:val="15"/>
              </w:rPr>
            </w:pPr>
            <w:r>
              <w:rPr>
                <w:rFonts w:ascii="宋体"/>
                <w:w w:val="125"/>
                <w:sz w:val="15"/>
              </w:rPr>
              <w:t>(11,100,470.82)</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2"/>
              <w:ind w:right="23"/>
              <w:jc w:val="right"/>
              <w:rPr>
                <w:rFonts w:ascii="宋体" w:hAnsi="宋体" w:cs="宋体" w:eastAsia="宋体" w:hint="default"/>
                <w:sz w:val="15"/>
                <w:szCs w:val="15"/>
              </w:rPr>
            </w:pPr>
            <w:r>
              <w:rPr>
                <w:rFonts w:ascii="宋体"/>
                <w:w w:val="125"/>
                <w:sz w:val="15"/>
              </w:rPr>
              <w:t>(8,800,000.00)</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409" w:right="0"/>
              <w:jc w:val="left"/>
              <w:rPr>
                <w:rFonts w:ascii="宋体" w:hAnsi="宋体" w:cs="宋体" w:eastAsia="宋体" w:hint="default"/>
                <w:sz w:val="15"/>
                <w:szCs w:val="15"/>
              </w:rPr>
            </w:pPr>
            <w:r>
              <w:rPr>
                <w:rFonts w:ascii="宋体" w:hAnsi="宋体" w:cs="宋体" w:eastAsia="宋体" w:hint="default"/>
                <w:w w:val="125"/>
                <w:sz w:val="15"/>
                <w:szCs w:val="15"/>
              </w:rPr>
              <w:t>1．提取盈余公积</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18" w:right="0"/>
              <w:jc w:val="left"/>
              <w:rPr>
                <w:rFonts w:ascii="宋体" w:hAnsi="宋体" w:cs="宋体" w:eastAsia="宋体" w:hint="default"/>
                <w:sz w:val="15"/>
                <w:szCs w:val="15"/>
              </w:rPr>
            </w:pPr>
            <w:r>
              <w:rPr>
                <w:rFonts w:ascii="宋体"/>
                <w:w w:val="125"/>
                <w:sz w:val="15"/>
              </w:rPr>
              <w:t>2,300,470.82</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23"/>
              <w:jc w:val="right"/>
              <w:rPr>
                <w:rFonts w:ascii="宋体" w:hAnsi="宋体" w:cs="宋体" w:eastAsia="宋体" w:hint="default"/>
                <w:sz w:val="15"/>
                <w:szCs w:val="15"/>
              </w:rPr>
            </w:pPr>
            <w:r>
              <w:rPr>
                <w:rFonts w:ascii="宋体"/>
                <w:w w:val="125"/>
                <w:sz w:val="15"/>
              </w:rPr>
              <w:t>(2,300,470.82)</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409" w:right="0"/>
              <w:jc w:val="left"/>
              <w:rPr>
                <w:rFonts w:ascii="宋体" w:hAnsi="宋体" w:cs="宋体" w:eastAsia="宋体" w:hint="default"/>
                <w:sz w:val="15"/>
                <w:szCs w:val="15"/>
              </w:rPr>
            </w:pPr>
            <w:r>
              <w:rPr>
                <w:rFonts w:ascii="宋体" w:hAnsi="宋体" w:cs="宋体" w:eastAsia="宋体" w:hint="default"/>
                <w:w w:val="125"/>
                <w:sz w:val="15"/>
                <w:szCs w:val="15"/>
              </w:rPr>
              <w:t>2．提取一般风险准备</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409" w:right="0"/>
              <w:jc w:val="left"/>
              <w:rPr>
                <w:rFonts w:ascii="宋体" w:hAnsi="宋体" w:cs="宋体" w:eastAsia="宋体" w:hint="default"/>
                <w:sz w:val="15"/>
                <w:szCs w:val="15"/>
              </w:rPr>
            </w:pPr>
            <w:r>
              <w:rPr>
                <w:rFonts w:ascii="宋体" w:hAnsi="宋体" w:cs="宋体" w:eastAsia="宋体" w:hint="default"/>
                <w:w w:val="125"/>
                <w:sz w:val="15"/>
                <w:szCs w:val="15"/>
              </w:rPr>
              <w:t>2．对股东的分配</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23"/>
              <w:jc w:val="right"/>
              <w:rPr>
                <w:rFonts w:ascii="宋体" w:hAnsi="宋体" w:cs="宋体" w:eastAsia="宋体" w:hint="default"/>
                <w:sz w:val="15"/>
                <w:szCs w:val="15"/>
              </w:rPr>
            </w:pPr>
            <w:r>
              <w:rPr>
                <w:rFonts w:ascii="宋体"/>
                <w:w w:val="125"/>
                <w:sz w:val="15"/>
              </w:rPr>
              <w:t>(8,800,000.00)</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23"/>
              <w:jc w:val="right"/>
              <w:rPr>
                <w:rFonts w:ascii="宋体" w:hAnsi="宋体" w:cs="宋体" w:eastAsia="宋体" w:hint="default"/>
                <w:sz w:val="15"/>
                <w:szCs w:val="15"/>
              </w:rPr>
            </w:pPr>
            <w:r>
              <w:rPr>
                <w:rFonts w:ascii="宋体"/>
                <w:w w:val="125"/>
                <w:sz w:val="15"/>
              </w:rPr>
              <w:t>(8,800,000.00)</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409" w:right="0"/>
              <w:jc w:val="left"/>
              <w:rPr>
                <w:rFonts w:ascii="宋体" w:hAnsi="宋体" w:cs="宋体" w:eastAsia="宋体" w:hint="default"/>
                <w:sz w:val="15"/>
                <w:szCs w:val="15"/>
              </w:rPr>
            </w:pPr>
            <w:r>
              <w:rPr>
                <w:rFonts w:ascii="宋体" w:hAnsi="宋体" w:cs="宋体" w:eastAsia="宋体" w:hint="default"/>
                <w:w w:val="125"/>
                <w:sz w:val="15"/>
                <w:szCs w:val="15"/>
              </w:rPr>
              <w:t>3．其他</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5" w:right="0"/>
              <w:jc w:val="left"/>
              <w:rPr>
                <w:rFonts w:ascii="宋体" w:hAnsi="宋体" w:cs="宋体" w:eastAsia="宋体" w:hint="default"/>
                <w:sz w:val="15"/>
                <w:szCs w:val="15"/>
              </w:rPr>
            </w:pPr>
            <w:r>
              <w:rPr>
                <w:rFonts w:ascii="宋体" w:hAnsi="宋体" w:cs="宋体" w:eastAsia="宋体" w:hint="default"/>
                <w:w w:val="125"/>
                <w:sz w:val="15"/>
                <w:szCs w:val="15"/>
              </w:rPr>
              <w:t>（五）股东权益内部结转</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57"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409" w:right="0"/>
              <w:jc w:val="left"/>
              <w:rPr>
                <w:rFonts w:ascii="宋体" w:hAnsi="宋体" w:cs="宋体" w:eastAsia="宋体" w:hint="default"/>
                <w:sz w:val="15"/>
                <w:szCs w:val="15"/>
              </w:rPr>
            </w:pPr>
            <w:r>
              <w:rPr>
                <w:rFonts w:ascii="宋体" w:hAnsi="宋体" w:cs="宋体" w:eastAsia="宋体" w:hint="default"/>
                <w:w w:val="125"/>
                <w:sz w:val="15"/>
                <w:szCs w:val="15"/>
              </w:rPr>
              <w:t>1．资本公积转增股本</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409" w:right="0"/>
              <w:jc w:val="left"/>
              <w:rPr>
                <w:rFonts w:ascii="宋体" w:hAnsi="宋体" w:cs="宋体" w:eastAsia="宋体" w:hint="default"/>
                <w:sz w:val="15"/>
                <w:szCs w:val="15"/>
              </w:rPr>
            </w:pPr>
            <w:r>
              <w:rPr>
                <w:rFonts w:ascii="宋体" w:hAnsi="宋体" w:cs="宋体" w:eastAsia="宋体" w:hint="default"/>
                <w:w w:val="125"/>
                <w:sz w:val="15"/>
                <w:szCs w:val="15"/>
              </w:rPr>
              <w:t>2．盈余公积转增股本</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409" w:right="0"/>
              <w:jc w:val="left"/>
              <w:rPr>
                <w:rFonts w:ascii="宋体" w:hAnsi="宋体" w:cs="宋体" w:eastAsia="宋体" w:hint="default"/>
                <w:sz w:val="15"/>
                <w:szCs w:val="15"/>
              </w:rPr>
            </w:pPr>
            <w:r>
              <w:rPr>
                <w:rFonts w:ascii="宋体" w:hAnsi="宋体" w:cs="宋体" w:eastAsia="宋体" w:hint="default"/>
                <w:w w:val="125"/>
                <w:sz w:val="15"/>
                <w:szCs w:val="15"/>
              </w:rPr>
              <w:t>3．盈余公积弥补亏损</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409" w:right="0"/>
              <w:jc w:val="left"/>
              <w:rPr>
                <w:rFonts w:ascii="宋体" w:hAnsi="宋体" w:cs="宋体" w:eastAsia="宋体" w:hint="default"/>
                <w:sz w:val="15"/>
                <w:szCs w:val="15"/>
              </w:rPr>
            </w:pPr>
            <w:r>
              <w:rPr>
                <w:rFonts w:ascii="宋体" w:hAnsi="宋体" w:cs="宋体" w:eastAsia="宋体" w:hint="default"/>
                <w:w w:val="125"/>
                <w:sz w:val="15"/>
                <w:szCs w:val="15"/>
              </w:rPr>
              <w:t>4．其他</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5" w:right="0"/>
              <w:jc w:val="left"/>
              <w:rPr>
                <w:rFonts w:ascii="宋体" w:hAnsi="宋体" w:cs="宋体" w:eastAsia="宋体" w:hint="default"/>
                <w:sz w:val="15"/>
                <w:szCs w:val="15"/>
              </w:rPr>
            </w:pPr>
            <w:r>
              <w:rPr>
                <w:rFonts w:ascii="宋体" w:hAnsi="宋体" w:cs="宋体" w:eastAsia="宋体" w:hint="default"/>
                <w:w w:val="125"/>
                <w:sz w:val="15"/>
                <w:szCs w:val="15"/>
              </w:rPr>
              <w:t>（六）专项储备</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409" w:right="0"/>
              <w:jc w:val="left"/>
              <w:rPr>
                <w:rFonts w:ascii="宋体" w:hAnsi="宋体" w:cs="宋体" w:eastAsia="宋体" w:hint="default"/>
                <w:sz w:val="15"/>
                <w:szCs w:val="15"/>
              </w:rPr>
            </w:pPr>
            <w:r>
              <w:rPr>
                <w:rFonts w:ascii="宋体" w:hAnsi="宋体" w:cs="宋体" w:eastAsia="宋体" w:hint="default"/>
                <w:w w:val="125"/>
                <w:sz w:val="15"/>
                <w:szCs w:val="15"/>
              </w:rPr>
              <w:t>1．提取专项储备</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57"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409" w:right="0"/>
              <w:jc w:val="left"/>
              <w:rPr>
                <w:rFonts w:ascii="宋体" w:hAnsi="宋体" w:cs="宋体" w:eastAsia="宋体" w:hint="default"/>
                <w:sz w:val="15"/>
                <w:szCs w:val="15"/>
              </w:rPr>
            </w:pPr>
            <w:r>
              <w:rPr>
                <w:rFonts w:ascii="宋体" w:hAnsi="宋体" w:cs="宋体" w:eastAsia="宋体" w:hint="default"/>
                <w:w w:val="125"/>
                <w:sz w:val="15"/>
                <w:szCs w:val="15"/>
              </w:rPr>
              <w:t>2．使用专项储备</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56"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5" w:right="0"/>
              <w:jc w:val="left"/>
              <w:rPr>
                <w:rFonts w:ascii="宋体" w:hAnsi="宋体" w:cs="宋体" w:eastAsia="宋体" w:hint="default"/>
                <w:sz w:val="15"/>
                <w:szCs w:val="15"/>
              </w:rPr>
            </w:pPr>
            <w:r>
              <w:rPr>
                <w:rFonts w:ascii="宋体" w:hAnsi="宋体" w:cs="宋体" w:eastAsia="宋体" w:hint="default"/>
                <w:w w:val="125"/>
                <w:sz w:val="15"/>
                <w:szCs w:val="15"/>
              </w:rPr>
              <w:t>（七）其他</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1"/>
              <w:ind w:right="313"/>
              <w:jc w:val="right"/>
              <w:rPr>
                <w:rFonts w:ascii="宋体" w:hAnsi="宋体" w:cs="宋体" w:eastAsia="宋体" w:hint="default"/>
                <w:sz w:val="15"/>
                <w:szCs w:val="15"/>
              </w:rPr>
            </w:pPr>
            <w:r>
              <w:rPr>
                <w:rFonts w:ascii="宋体"/>
                <w:w w:val="126"/>
                <w:sz w:val="15"/>
              </w:rPr>
              <w:t>-</w:t>
            </w:r>
            <w:r>
              <w:rPr>
                <w:rFonts w:ascii="宋体"/>
                <w:sz w:val="15"/>
              </w:rPr>
            </w:r>
          </w:p>
        </w:tc>
      </w:tr>
      <w:tr>
        <w:trPr>
          <w:trHeight w:val="269" w:hRule="exact"/>
        </w:trPr>
        <w:tc>
          <w:tcPr>
            <w:tcW w:w="286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8"/>
              <w:ind w:left="25" w:right="0"/>
              <w:jc w:val="left"/>
              <w:rPr>
                <w:rFonts w:ascii="宋体" w:hAnsi="宋体" w:cs="宋体" w:eastAsia="宋体" w:hint="default"/>
                <w:sz w:val="15"/>
                <w:szCs w:val="15"/>
              </w:rPr>
            </w:pPr>
            <w:r>
              <w:rPr>
                <w:rFonts w:ascii="宋体" w:hAnsi="宋体" w:cs="宋体" w:eastAsia="宋体" w:hint="default"/>
                <w:b/>
                <w:bCs/>
                <w:w w:val="125"/>
                <w:sz w:val="15"/>
                <w:szCs w:val="15"/>
              </w:rPr>
              <w:t>四、本年年末余额</w:t>
            </w:r>
            <w:r>
              <w:rPr>
                <w:rFonts w:ascii="宋体" w:hAnsi="宋体" w:cs="宋体" w:eastAsia="宋体" w:hint="default"/>
                <w:sz w:val="15"/>
                <w:szCs w:val="15"/>
              </w:rPr>
            </w:r>
          </w:p>
        </w:tc>
        <w:tc>
          <w:tcPr>
            <w:tcW w:w="178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8"/>
              <w:ind w:right="119"/>
              <w:jc w:val="right"/>
              <w:rPr>
                <w:rFonts w:ascii="宋体" w:hAnsi="宋体" w:cs="宋体" w:eastAsia="宋体" w:hint="default"/>
                <w:sz w:val="15"/>
                <w:szCs w:val="15"/>
              </w:rPr>
            </w:pPr>
            <w:r>
              <w:rPr>
                <w:rFonts w:ascii="宋体"/>
                <w:w w:val="125"/>
                <w:sz w:val="15"/>
              </w:rPr>
              <w:t>44,000,000.00</w:t>
            </w:r>
            <w:r>
              <w:rPr>
                <w:rFonts w:ascii="宋体"/>
                <w:sz w:val="15"/>
              </w:rPr>
            </w:r>
          </w:p>
        </w:tc>
        <w:tc>
          <w:tcPr>
            <w:tcW w:w="177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8"/>
              <w:ind w:right="120"/>
              <w:jc w:val="right"/>
              <w:rPr>
                <w:rFonts w:ascii="宋体" w:hAnsi="宋体" w:cs="宋体" w:eastAsia="宋体" w:hint="default"/>
                <w:sz w:val="15"/>
                <w:szCs w:val="15"/>
              </w:rPr>
            </w:pPr>
            <w:r>
              <w:rPr>
                <w:rFonts w:ascii="宋体"/>
                <w:w w:val="125"/>
                <w:sz w:val="15"/>
              </w:rPr>
              <w:t>176,980,990.76</w:t>
            </w:r>
            <w:r>
              <w:rPr>
                <w:rFonts w:ascii="宋体"/>
                <w:sz w:val="15"/>
              </w:rPr>
            </w:r>
          </w:p>
        </w:tc>
        <w:tc>
          <w:tcPr>
            <w:tcW w:w="80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8"/>
              <w:ind w:left="62" w:right="0"/>
              <w:jc w:val="center"/>
              <w:rPr>
                <w:rFonts w:ascii="宋体" w:hAnsi="宋体" w:cs="宋体" w:eastAsia="宋体" w:hint="default"/>
                <w:sz w:val="15"/>
                <w:szCs w:val="15"/>
              </w:rPr>
            </w:pPr>
            <w:r>
              <w:rPr>
                <w:rFonts w:ascii="宋体"/>
                <w:w w:val="126"/>
                <w:sz w:val="15"/>
              </w:rPr>
              <w:t>-</w:t>
            </w:r>
            <w:r>
              <w:rPr>
                <w:rFonts w:ascii="宋体"/>
                <w:sz w:val="15"/>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8"/>
              <w:ind w:left="202" w:right="0"/>
              <w:jc w:val="left"/>
              <w:rPr>
                <w:rFonts w:ascii="宋体" w:hAnsi="宋体" w:cs="宋体" w:eastAsia="宋体" w:hint="default"/>
                <w:sz w:val="15"/>
                <w:szCs w:val="15"/>
              </w:rPr>
            </w:pPr>
            <w:r>
              <w:rPr>
                <w:rFonts w:ascii="宋体"/>
                <w:w w:val="126"/>
                <w:sz w:val="15"/>
              </w:rPr>
              <w:t>-</w:t>
            </w:r>
            <w:r>
              <w:rPr>
                <w:rFonts w:ascii="宋体"/>
                <w:sz w:val="15"/>
              </w:rPr>
            </w:r>
          </w:p>
        </w:tc>
        <w:tc>
          <w:tcPr>
            <w:tcW w:w="191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8"/>
              <w:ind w:left="618" w:right="0"/>
              <w:jc w:val="left"/>
              <w:rPr>
                <w:rFonts w:ascii="宋体" w:hAnsi="宋体" w:cs="宋体" w:eastAsia="宋体" w:hint="default"/>
                <w:sz w:val="15"/>
                <w:szCs w:val="15"/>
              </w:rPr>
            </w:pPr>
            <w:r>
              <w:rPr>
                <w:rFonts w:ascii="宋体"/>
                <w:w w:val="125"/>
                <w:sz w:val="15"/>
              </w:rPr>
              <w:t>7,419,844.20</w:t>
            </w:r>
            <w:r>
              <w:rPr>
                <w:rFonts w:ascii="宋体"/>
                <w:sz w:val="15"/>
              </w:rPr>
            </w:r>
          </w:p>
        </w:tc>
        <w:tc>
          <w:tcPr>
            <w:tcW w:w="17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8"/>
              <w:ind w:left="380" w:right="0"/>
              <w:jc w:val="left"/>
              <w:rPr>
                <w:rFonts w:ascii="宋体" w:hAnsi="宋体" w:cs="宋体" w:eastAsia="宋体" w:hint="default"/>
                <w:sz w:val="15"/>
                <w:szCs w:val="15"/>
              </w:rPr>
            </w:pPr>
            <w:r>
              <w:rPr>
                <w:rFonts w:ascii="宋体"/>
                <w:w w:val="125"/>
                <w:sz w:val="15"/>
              </w:rPr>
              <w:t>55,017,445.60</w:t>
            </w:r>
            <w:r>
              <w:rPr>
                <w:rFonts w:ascii="宋体"/>
                <w:sz w:val="15"/>
              </w:rPr>
            </w:r>
          </w:p>
        </w:tc>
        <w:tc>
          <w:tcPr>
            <w:tcW w:w="76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8"/>
              <w:ind w:left="14" w:right="0"/>
              <w:jc w:val="center"/>
              <w:rPr>
                <w:rFonts w:ascii="宋体" w:hAnsi="宋体" w:cs="宋体" w:eastAsia="宋体" w:hint="default"/>
                <w:sz w:val="15"/>
                <w:szCs w:val="15"/>
              </w:rPr>
            </w:pPr>
            <w:r>
              <w:rPr>
                <w:rFonts w:ascii="宋体"/>
                <w:w w:val="126"/>
                <w:sz w:val="15"/>
              </w:rPr>
              <w:t>-</w:t>
            </w:r>
            <w:r>
              <w:rPr>
                <w:rFonts w:ascii="宋体"/>
                <w:sz w:val="15"/>
              </w:rPr>
            </w:r>
          </w:p>
        </w:tc>
        <w:tc>
          <w:tcPr>
            <w:tcW w:w="90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8"/>
              <w:ind w:right="313"/>
              <w:jc w:val="right"/>
              <w:rPr>
                <w:rFonts w:ascii="宋体" w:hAnsi="宋体" w:cs="宋体" w:eastAsia="宋体" w:hint="default"/>
                <w:sz w:val="15"/>
                <w:szCs w:val="15"/>
              </w:rPr>
            </w:pPr>
            <w:r>
              <w:rPr>
                <w:rFonts w:ascii="宋体"/>
                <w:w w:val="126"/>
                <w:sz w:val="15"/>
              </w:rPr>
              <w:t>-</w:t>
            </w:r>
            <w:r>
              <w:rPr>
                <w:rFonts w:ascii="宋体"/>
                <w:sz w:val="15"/>
              </w:rPr>
            </w:r>
          </w:p>
        </w:tc>
        <w:tc>
          <w:tcPr>
            <w:tcW w:w="171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8"/>
              <w:ind w:left="220" w:right="0"/>
              <w:jc w:val="left"/>
              <w:rPr>
                <w:rFonts w:ascii="宋体" w:hAnsi="宋体" w:cs="宋体" w:eastAsia="宋体" w:hint="default"/>
                <w:sz w:val="15"/>
                <w:szCs w:val="15"/>
              </w:rPr>
            </w:pPr>
            <w:r>
              <w:rPr>
                <w:rFonts w:ascii="宋体"/>
                <w:w w:val="125"/>
                <w:sz w:val="15"/>
              </w:rPr>
              <w:t>283,418,280.56</w:t>
            </w:r>
            <w:r>
              <w:rPr>
                <w:rFonts w:ascii="宋体"/>
                <w:sz w:val="15"/>
              </w:rPr>
            </w:r>
          </w:p>
        </w:tc>
      </w:tr>
    </w:tbl>
    <w:p>
      <w:pPr>
        <w:tabs>
          <w:tab w:pos="6909" w:val="left" w:leader="none"/>
          <w:tab w:pos="13033" w:val="left" w:leader="none"/>
        </w:tabs>
        <w:spacing w:before="18"/>
        <w:ind w:left="296" w:right="0" w:firstLine="0"/>
        <w:jc w:val="left"/>
        <w:rPr>
          <w:rFonts w:ascii="宋体" w:hAnsi="宋体" w:cs="宋体" w:eastAsia="宋体" w:hint="default"/>
          <w:sz w:val="15"/>
          <w:szCs w:val="15"/>
        </w:rPr>
      </w:pPr>
      <w:r>
        <w:rPr>
          <w:rFonts w:ascii="宋体" w:hAnsi="宋体" w:cs="宋体" w:eastAsia="宋体" w:hint="default"/>
          <w:w w:val="125"/>
          <w:sz w:val="15"/>
          <w:szCs w:val="15"/>
        </w:rPr>
        <w:t>公司负责人：</w:t>
      </w:r>
      <w:r>
        <w:rPr>
          <w:rFonts w:ascii="宋体" w:hAnsi="宋体" w:cs="宋体" w:eastAsia="宋体" w:hint="default"/>
          <w:spacing w:val="24"/>
          <w:w w:val="125"/>
          <w:sz w:val="15"/>
          <w:szCs w:val="15"/>
        </w:rPr>
        <w:t> </w:t>
      </w:r>
      <w:r>
        <w:rPr>
          <w:rFonts w:ascii="宋体" w:hAnsi="宋体" w:cs="宋体" w:eastAsia="宋体" w:hint="default"/>
          <w:w w:val="125"/>
          <w:sz w:val="15"/>
          <w:szCs w:val="15"/>
        </w:rPr>
        <w:t>黄元忠</w:t>
        <w:tab/>
        <w:t>主管会计工作负责人：孙晓玲</w:t>
        <w:tab/>
        <w:t>会计机构负责人：廖晓莉</w:t>
      </w:r>
      <w:r>
        <w:rPr>
          <w:rFonts w:ascii="宋体" w:hAnsi="宋体" w:cs="宋体" w:eastAsia="宋体" w:hint="default"/>
          <w:sz w:val="15"/>
          <w:szCs w:val="15"/>
        </w:rPr>
      </w:r>
    </w:p>
    <w:p>
      <w:pPr>
        <w:spacing w:after="0"/>
        <w:jc w:val="left"/>
        <w:rPr>
          <w:rFonts w:ascii="宋体" w:hAnsi="宋体" w:cs="宋体" w:eastAsia="宋体" w:hint="default"/>
          <w:sz w:val="15"/>
          <w:szCs w:val="15"/>
        </w:rPr>
        <w:sectPr>
          <w:headerReference w:type="default" r:id="rId29"/>
          <w:footerReference w:type="default" r:id="rId30"/>
          <w:pgSz w:w="16840" w:h="11910" w:orient="landscape"/>
          <w:pgMar w:header="877" w:footer="1268" w:top="1100" w:bottom="1460" w:left="160" w:right="0"/>
          <w:pgNumType w:start="89"/>
        </w:sectPr>
      </w:pPr>
    </w:p>
    <w:p>
      <w:pPr>
        <w:pStyle w:val="Heading2"/>
        <w:spacing w:line="240" w:lineRule="auto" w:before="86"/>
        <w:ind w:left="7063" w:right="7054"/>
        <w:jc w:val="center"/>
        <w:rPr>
          <w:rFonts w:ascii="宋体" w:hAnsi="宋体" w:cs="宋体" w:eastAsia="宋体" w:hint="default"/>
        </w:rPr>
      </w:pPr>
      <w:r>
        <w:rPr>
          <w:rFonts w:ascii="宋体" w:hAnsi="宋体" w:cs="宋体" w:eastAsia="宋体" w:hint="default"/>
        </w:rPr>
        <w:t>合并股东权益变动表</w:t>
      </w:r>
    </w:p>
    <w:p>
      <w:pPr>
        <w:tabs>
          <w:tab w:pos="7926" w:val="left" w:leader="none"/>
          <w:tab w:pos="12386" w:val="left" w:leader="none"/>
        </w:tabs>
        <w:spacing w:before="159"/>
        <w:ind w:left="154"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rPr>
        <w:t>:</w:t>
      </w:r>
      <w:r>
        <w:rPr>
          <w:rFonts w:ascii="宋体" w:hAnsi="宋体" w:cs="宋体" w:eastAsia="宋体" w:hint="default"/>
          <w:spacing w:val="-2"/>
          <w:sz w:val="21"/>
          <w:szCs w:val="21"/>
        </w:rPr>
        <w:t>深圳市方直科技股份有限公司</w:t>
        <w:tab/>
      </w:r>
      <w:r>
        <w:rPr>
          <w:rFonts w:ascii="宋体" w:hAnsi="宋体" w:cs="宋体" w:eastAsia="宋体" w:hint="default"/>
          <w:spacing w:val="-1"/>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tab/>
      </w:r>
      <w:r>
        <w:rPr>
          <w:rFonts w:ascii="宋体" w:hAnsi="宋体" w:cs="宋体" w:eastAsia="宋体" w:hint="default"/>
          <w:spacing w:val="-2"/>
          <w:sz w:val="21"/>
          <w:szCs w:val="21"/>
        </w:rPr>
        <w:t>单位</w:t>
      </w:r>
      <w:r>
        <w:rPr>
          <w:rFonts w:ascii="宋体" w:hAnsi="宋体" w:cs="宋体" w:eastAsia="宋体" w:hint="default"/>
          <w:spacing w:val="-2"/>
          <w:sz w:val="21"/>
          <w:szCs w:val="21"/>
        </w:rPr>
        <w:t>:</w:t>
      </w:r>
      <w:r>
        <w:rPr>
          <w:rFonts w:ascii="宋体" w:hAnsi="宋体" w:cs="宋体" w:eastAsia="宋体" w:hint="default"/>
          <w:spacing w:val="-2"/>
          <w:sz w:val="21"/>
          <w:szCs w:val="21"/>
        </w:rPr>
        <w:t>人民币元</w:t>
      </w:r>
    </w:p>
    <w:p>
      <w:pPr>
        <w:spacing w:line="240" w:lineRule="auto" w:before="12"/>
        <w:rPr>
          <w:rFonts w:ascii="宋体" w:hAnsi="宋体" w:cs="宋体" w:eastAsia="宋体" w:hint="default"/>
          <w:sz w:val="7"/>
          <w:szCs w:val="7"/>
        </w:rPr>
      </w:pPr>
    </w:p>
    <w:tbl>
      <w:tblPr>
        <w:tblW w:w="0" w:type="auto"/>
        <w:jc w:val="left"/>
        <w:tblInd w:w="155" w:type="dxa"/>
        <w:tblLayout w:type="fixed"/>
        <w:tblCellMar>
          <w:top w:w="0" w:type="dxa"/>
          <w:left w:w="0" w:type="dxa"/>
          <w:bottom w:w="0" w:type="dxa"/>
          <w:right w:w="0" w:type="dxa"/>
        </w:tblCellMar>
        <w:tblLook w:val="01E0"/>
      </w:tblPr>
      <w:tblGrid>
        <w:gridCol w:w="2863"/>
        <w:gridCol w:w="1772"/>
        <w:gridCol w:w="1615"/>
        <w:gridCol w:w="838"/>
        <w:gridCol w:w="633"/>
        <w:gridCol w:w="1615"/>
        <w:gridCol w:w="1660"/>
        <w:gridCol w:w="730"/>
        <w:gridCol w:w="1582"/>
        <w:gridCol w:w="1868"/>
      </w:tblGrid>
      <w:tr>
        <w:trPr>
          <w:trHeight w:val="261" w:hRule="exact"/>
        </w:trPr>
        <w:tc>
          <w:tcPr>
            <w:tcW w:w="2863" w:type="dxa"/>
            <w:vMerge w:val="restart"/>
            <w:tcBorders>
              <w:top w:val="single" w:sz="7"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w w:val="120"/>
                <w:sz w:val="16"/>
                <w:szCs w:val="16"/>
              </w:rPr>
              <w:t>项</w:t>
            </w:r>
            <w:r>
              <w:rPr>
                <w:rFonts w:ascii="宋体" w:hAnsi="宋体" w:cs="宋体" w:eastAsia="宋体" w:hint="default"/>
                <w:spacing w:val="-5"/>
                <w:w w:val="120"/>
                <w:sz w:val="16"/>
                <w:szCs w:val="16"/>
              </w:rPr>
              <w:t> </w:t>
            </w:r>
            <w:r>
              <w:rPr>
                <w:rFonts w:ascii="宋体" w:hAnsi="宋体" w:cs="宋体" w:eastAsia="宋体" w:hint="default"/>
                <w:w w:val="120"/>
                <w:sz w:val="16"/>
                <w:szCs w:val="16"/>
              </w:rPr>
              <w:t>目</w:t>
            </w:r>
            <w:r>
              <w:rPr>
                <w:rFonts w:ascii="宋体" w:hAnsi="宋体" w:cs="宋体" w:eastAsia="宋体" w:hint="default"/>
                <w:sz w:val="16"/>
                <w:szCs w:val="16"/>
              </w:rPr>
            </w:r>
          </w:p>
        </w:tc>
        <w:tc>
          <w:tcPr>
            <w:tcW w:w="8133" w:type="dxa"/>
            <w:gridSpan w:val="6"/>
            <w:tcBorders>
              <w:top w:val="single" w:sz="7" w:space="0" w:color="000000"/>
              <w:left w:val="single" w:sz="8" w:space="0" w:color="000000"/>
              <w:bottom w:val="single" w:sz="7" w:space="0" w:color="000000"/>
              <w:right w:val="single" w:sz="8" w:space="0" w:color="000000"/>
            </w:tcBorders>
          </w:tcPr>
          <w:p>
            <w:pPr>
              <w:pStyle w:val="TableParagraph"/>
              <w:spacing w:line="205" w:lineRule="exact"/>
              <w:ind w:left="18" w:right="0"/>
              <w:jc w:val="center"/>
              <w:rPr>
                <w:rFonts w:ascii="宋体" w:hAnsi="宋体" w:cs="宋体" w:eastAsia="宋体" w:hint="default"/>
                <w:sz w:val="16"/>
                <w:szCs w:val="16"/>
              </w:rPr>
            </w:pPr>
            <w:r>
              <w:rPr>
                <w:rFonts w:ascii="宋体" w:hAnsi="宋体" w:cs="宋体" w:eastAsia="宋体" w:hint="default"/>
                <w:w w:val="120"/>
                <w:sz w:val="16"/>
                <w:szCs w:val="16"/>
              </w:rPr>
              <w:t>归属于母公司股东权益</w:t>
            </w:r>
            <w:r>
              <w:rPr>
                <w:rFonts w:ascii="宋体" w:hAnsi="宋体" w:cs="宋体" w:eastAsia="宋体" w:hint="default"/>
                <w:sz w:val="16"/>
                <w:szCs w:val="16"/>
              </w:rPr>
            </w:r>
          </w:p>
        </w:tc>
        <w:tc>
          <w:tcPr>
            <w:tcW w:w="730" w:type="dxa"/>
            <w:tcBorders>
              <w:top w:val="single" w:sz="7" w:space="0" w:color="000000"/>
              <w:left w:val="single" w:sz="8" w:space="0" w:color="000000"/>
              <w:bottom w:val="single" w:sz="7" w:space="0" w:color="000000"/>
              <w:right w:val="single" w:sz="8" w:space="0" w:color="000000"/>
            </w:tcBorders>
          </w:tcPr>
          <w:p>
            <w:pPr/>
          </w:p>
        </w:tc>
        <w:tc>
          <w:tcPr>
            <w:tcW w:w="1582" w:type="dxa"/>
            <w:vMerge w:val="restart"/>
            <w:tcBorders>
              <w:top w:val="single" w:sz="7"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6"/>
                <w:szCs w:val="16"/>
              </w:rPr>
            </w:pPr>
            <w:r>
              <w:rPr>
                <w:rFonts w:ascii="宋体" w:hAnsi="宋体" w:cs="宋体" w:eastAsia="宋体" w:hint="default"/>
                <w:w w:val="120"/>
                <w:sz w:val="16"/>
                <w:szCs w:val="16"/>
              </w:rPr>
              <w:t>少数股东权益</w:t>
            </w:r>
            <w:r>
              <w:rPr>
                <w:rFonts w:ascii="宋体" w:hAnsi="宋体" w:cs="宋体" w:eastAsia="宋体" w:hint="default"/>
                <w:sz w:val="16"/>
                <w:szCs w:val="16"/>
              </w:rPr>
            </w:r>
          </w:p>
        </w:tc>
        <w:tc>
          <w:tcPr>
            <w:tcW w:w="1868" w:type="dxa"/>
            <w:vMerge w:val="restart"/>
            <w:tcBorders>
              <w:top w:val="single" w:sz="7"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6"/>
                <w:szCs w:val="16"/>
              </w:rPr>
            </w:pPr>
            <w:r>
              <w:rPr>
                <w:rFonts w:ascii="宋体" w:hAnsi="宋体" w:cs="宋体" w:eastAsia="宋体" w:hint="default"/>
                <w:w w:val="120"/>
                <w:sz w:val="16"/>
                <w:szCs w:val="16"/>
              </w:rPr>
              <w:t>股东权益合计</w:t>
            </w:r>
            <w:r>
              <w:rPr>
                <w:rFonts w:ascii="宋体" w:hAnsi="宋体" w:cs="宋体" w:eastAsia="宋体" w:hint="default"/>
                <w:sz w:val="16"/>
                <w:szCs w:val="16"/>
              </w:rPr>
            </w:r>
          </w:p>
        </w:tc>
      </w:tr>
      <w:tr>
        <w:trPr>
          <w:trHeight w:val="411" w:hRule="exact"/>
        </w:trPr>
        <w:tc>
          <w:tcPr>
            <w:tcW w:w="2863" w:type="dxa"/>
            <w:vMerge/>
            <w:tcBorders>
              <w:left w:val="single" w:sz="8" w:space="0" w:color="000000"/>
              <w:bottom w:val="single" w:sz="7" w:space="0" w:color="000000"/>
              <w:right w:val="single" w:sz="8" w:space="0" w:color="000000"/>
            </w:tcBorders>
          </w:tcPr>
          <w:p>
            <w:pP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78"/>
              <w:ind w:left="5" w:right="0"/>
              <w:jc w:val="center"/>
              <w:rPr>
                <w:rFonts w:ascii="宋体" w:hAnsi="宋体" w:cs="宋体" w:eastAsia="宋体" w:hint="default"/>
                <w:sz w:val="16"/>
                <w:szCs w:val="16"/>
              </w:rPr>
            </w:pPr>
            <w:r>
              <w:rPr>
                <w:rFonts w:ascii="宋体" w:hAnsi="宋体" w:cs="宋体" w:eastAsia="宋体" w:hint="default"/>
                <w:w w:val="120"/>
                <w:sz w:val="16"/>
                <w:szCs w:val="16"/>
              </w:rPr>
              <w:t>股本</w:t>
            </w:r>
            <w:r>
              <w:rPr>
                <w:rFonts w:ascii="宋体" w:hAnsi="宋体" w:cs="宋体" w:eastAsia="宋体" w:hint="default"/>
                <w:sz w:val="16"/>
                <w:szCs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78"/>
              <w:ind w:left="420" w:right="0"/>
              <w:jc w:val="left"/>
              <w:rPr>
                <w:rFonts w:ascii="宋体" w:hAnsi="宋体" w:cs="宋体" w:eastAsia="宋体" w:hint="default"/>
                <w:sz w:val="16"/>
                <w:szCs w:val="16"/>
              </w:rPr>
            </w:pPr>
            <w:r>
              <w:rPr>
                <w:rFonts w:ascii="宋体" w:hAnsi="宋体" w:cs="宋体" w:eastAsia="宋体" w:hint="default"/>
                <w:w w:val="120"/>
                <w:sz w:val="16"/>
                <w:szCs w:val="16"/>
              </w:rPr>
              <w:t>资本公积</w:t>
            </w:r>
            <w:r>
              <w:rPr>
                <w:rFonts w:ascii="宋体" w:hAnsi="宋体" w:cs="宋体" w:eastAsia="宋体" w:hint="default"/>
                <w:sz w:val="16"/>
                <w:szCs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02" w:lineRule="exact" w:before="3"/>
              <w:ind w:left="316" w:right="25" w:hanging="286"/>
              <w:jc w:val="left"/>
              <w:rPr>
                <w:rFonts w:ascii="宋体" w:hAnsi="宋体" w:cs="宋体" w:eastAsia="宋体" w:hint="default"/>
                <w:sz w:val="16"/>
                <w:szCs w:val="16"/>
              </w:rPr>
            </w:pPr>
            <w:r>
              <w:rPr>
                <w:rFonts w:ascii="宋体" w:hAnsi="宋体" w:cs="宋体" w:eastAsia="宋体" w:hint="default"/>
                <w:w w:val="120"/>
                <w:sz w:val="16"/>
                <w:szCs w:val="16"/>
              </w:rPr>
              <w:t>减：库存</w:t>
            </w:r>
            <w:r>
              <w:rPr>
                <w:rFonts w:ascii="宋体" w:hAnsi="宋体" w:cs="宋体" w:eastAsia="宋体" w:hint="default"/>
                <w:w w:val="118"/>
                <w:sz w:val="16"/>
                <w:szCs w:val="16"/>
              </w:rPr>
              <w:t> </w:t>
            </w:r>
            <w:r>
              <w:rPr>
                <w:rFonts w:ascii="宋体" w:hAnsi="宋体" w:cs="宋体" w:eastAsia="宋体" w:hint="default"/>
                <w:w w:val="120"/>
                <w:sz w:val="16"/>
                <w:szCs w:val="16"/>
              </w:rPr>
              <w:t>股</w:t>
            </w:r>
            <w:r>
              <w:rPr>
                <w:rFonts w:ascii="宋体" w:hAnsi="宋体" w:cs="宋体" w:eastAsia="宋体" w:hint="default"/>
                <w:sz w:val="16"/>
                <w:szCs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02" w:lineRule="exact" w:before="3"/>
              <w:ind w:left="119" w:right="111"/>
              <w:jc w:val="left"/>
              <w:rPr>
                <w:rFonts w:ascii="宋体" w:hAnsi="宋体" w:cs="宋体" w:eastAsia="宋体" w:hint="default"/>
                <w:sz w:val="16"/>
                <w:szCs w:val="16"/>
              </w:rPr>
            </w:pPr>
            <w:r>
              <w:rPr>
                <w:rFonts w:ascii="宋体" w:hAnsi="宋体" w:cs="宋体" w:eastAsia="宋体" w:hint="default"/>
                <w:w w:val="120"/>
                <w:sz w:val="16"/>
                <w:szCs w:val="16"/>
              </w:rPr>
              <w:t>专项</w:t>
            </w:r>
            <w:r>
              <w:rPr>
                <w:rFonts w:ascii="宋体" w:hAnsi="宋体" w:cs="宋体" w:eastAsia="宋体" w:hint="default"/>
                <w:w w:val="118"/>
                <w:sz w:val="16"/>
                <w:szCs w:val="16"/>
              </w:rPr>
              <w:t> </w:t>
            </w:r>
            <w:r>
              <w:rPr>
                <w:rFonts w:ascii="宋体" w:hAnsi="宋体" w:cs="宋体" w:eastAsia="宋体" w:hint="default"/>
                <w:w w:val="120"/>
                <w:sz w:val="16"/>
                <w:szCs w:val="16"/>
              </w:rPr>
              <w:t>储备</w:t>
            </w:r>
            <w:r>
              <w:rPr>
                <w:rFonts w:ascii="宋体" w:hAnsi="宋体" w:cs="宋体" w:eastAsia="宋体" w:hint="default"/>
                <w:sz w:val="16"/>
                <w:szCs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78"/>
              <w:ind w:left="420" w:right="0"/>
              <w:jc w:val="left"/>
              <w:rPr>
                <w:rFonts w:ascii="宋体" w:hAnsi="宋体" w:cs="宋体" w:eastAsia="宋体" w:hint="default"/>
                <w:sz w:val="16"/>
                <w:szCs w:val="16"/>
              </w:rPr>
            </w:pPr>
            <w:r>
              <w:rPr>
                <w:rFonts w:ascii="宋体" w:hAnsi="宋体" w:cs="宋体" w:eastAsia="宋体" w:hint="default"/>
                <w:w w:val="120"/>
                <w:sz w:val="16"/>
                <w:szCs w:val="16"/>
              </w:rPr>
              <w:t>盈余公积</w:t>
            </w:r>
            <w:r>
              <w:rPr>
                <w:rFonts w:ascii="宋体" w:hAnsi="宋体" w:cs="宋体" w:eastAsia="宋体" w:hint="default"/>
                <w:sz w:val="16"/>
                <w:szCs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78"/>
              <w:ind w:left="346" w:right="0"/>
              <w:jc w:val="left"/>
              <w:rPr>
                <w:rFonts w:ascii="宋体" w:hAnsi="宋体" w:cs="宋体" w:eastAsia="宋体" w:hint="default"/>
                <w:sz w:val="16"/>
                <w:szCs w:val="16"/>
              </w:rPr>
            </w:pPr>
            <w:r>
              <w:rPr>
                <w:rFonts w:ascii="宋体" w:hAnsi="宋体" w:cs="宋体" w:eastAsia="宋体" w:hint="default"/>
                <w:w w:val="120"/>
                <w:sz w:val="16"/>
                <w:szCs w:val="16"/>
              </w:rPr>
              <w:t>未分配利润</w:t>
            </w:r>
            <w:r>
              <w:rPr>
                <w:rFonts w:ascii="宋体" w:hAnsi="宋体" w:cs="宋体" w:eastAsia="宋体" w:hint="default"/>
                <w:sz w:val="16"/>
                <w:szCs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78"/>
              <w:ind w:left="5" w:right="0"/>
              <w:jc w:val="center"/>
              <w:rPr>
                <w:rFonts w:ascii="宋体" w:hAnsi="宋体" w:cs="宋体" w:eastAsia="宋体" w:hint="default"/>
                <w:sz w:val="16"/>
                <w:szCs w:val="16"/>
              </w:rPr>
            </w:pPr>
            <w:r>
              <w:rPr>
                <w:rFonts w:ascii="宋体" w:hAnsi="宋体" w:cs="宋体" w:eastAsia="宋体" w:hint="default"/>
                <w:w w:val="120"/>
                <w:sz w:val="16"/>
                <w:szCs w:val="16"/>
              </w:rPr>
              <w:t>其他</w:t>
            </w:r>
            <w:r>
              <w:rPr>
                <w:rFonts w:ascii="宋体" w:hAnsi="宋体" w:cs="宋体" w:eastAsia="宋体" w:hint="default"/>
                <w:sz w:val="16"/>
                <w:szCs w:val="16"/>
              </w:rPr>
            </w:r>
          </w:p>
        </w:tc>
        <w:tc>
          <w:tcPr>
            <w:tcW w:w="1582" w:type="dxa"/>
            <w:vMerge/>
            <w:tcBorders>
              <w:left w:val="single" w:sz="8" w:space="0" w:color="000000"/>
              <w:bottom w:val="single" w:sz="7" w:space="0" w:color="000000"/>
              <w:right w:val="single" w:sz="8" w:space="0" w:color="000000"/>
            </w:tcBorders>
          </w:tcPr>
          <w:p>
            <w:pPr/>
          </w:p>
        </w:tc>
        <w:tc>
          <w:tcPr>
            <w:tcW w:w="1868" w:type="dxa"/>
            <w:vMerge/>
            <w:tcBorders>
              <w:left w:val="single" w:sz="8" w:space="0" w:color="000000"/>
              <w:bottom w:val="single" w:sz="7" w:space="0" w:color="000000"/>
              <w:right w:val="single" w:sz="8" w:space="0" w:color="000000"/>
            </w:tcBorders>
          </w:tcPr>
          <w:p>
            <w:pPr/>
          </w:p>
        </w:tc>
      </w:tr>
      <w:tr>
        <w:trPr>
          <w:trHeight w:val="262"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5" w:right="0"/>
              <w:jc w:val="left"/>
              <w:rPr>
                <w:rFonts w:ascii="宋体" w:hAnsi="宋体" w:cs="宋体" w:eastAsia="宋体" w:hint="default"/>
                <w:sz w:val="16"/>
                <w:szCs w:val="16"/>
              </w:rPr>
            </w:pPr>
            <w:r>
              <w:rPr>
                <w:rFonts w:ascii="宋体" w:hAnsi="宋体" w:cs="宋体" w:eastAsia="宋体" w:hint="default"/>
                <w:b/>
                <w:bCs/>
                <w:w w:val="120"/>
                <w:sz w:val="16"/>
                <w:szCs w:val="16"/>
              </w:rPr>
              <w:t>一、上年年末余额</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19"/>
              <w:jc w:val="right"/>
              <w:rPr>
                <w:rFonts w:ascii="宋体" w:hAnsi="宋体" w:cs="宋体" w:eastAsia="宋体" w:hint="default"/>
                <w:sz w:val="16"/>
                <w:szCs w:val="16"/>
              </w:rPr>
            </w:pPr>
            <w:r>
              <w:rPr>
                <w:rFonts w:ascii="宋体"/>
                <w:w w:val="115"/>
                <w:sz w:val="16"/>
              </w:rPr>
              <w:t>33,000,000.00</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19"/>
              <w:jc w:val="right"/>
              <w:rPr>
                <w:rFonts w:ascii="宋体" w:hAnsi="宋体" w:cs="宋体" w:eastAsia="宋体" w:hint="default"/>
                <w:sz w:val="16"/>
                <w:szCs w:val="16"/>
              </w:rPr>
            </w:pPr>
            <w:r>
              <w:rPr>
                <w:rFonts w:ascii="宋体"/>
                <w:w w:val="115"/>
                <w:sz w:val="16"/>
              </w:rPr>
              <w:t>1,840,680.36</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319" w:right="0"/>
              <w:jc w:val="left"/>
              <w:rPr>
                <w:rFonts w:ascii="宋体" w:hAnsi="宋体" w:cs="宋体" w:eastAsia="宋体" w:hint="default"/>
                <w:sz w:val="16"/>
                <w:szCs w:val="16"/>
              </w:rPr>
            </w:pPr>
            <w:r>
              <w:rPr>
                <w:rFonts w:ascii="宋体"/>
                <w:w w:val="120"/>
                <w:sz w:val="16"/>
              </w:rPr>
              <w:t>1,670,088.67</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68" w:right="0"/>
              <w:jc w:val="left"/>
              <w:rPr>
                <w:rFonts w:ascii="宋体" w:hAnsi="宋体" w:cs="宋体" w:eastAsia="宋体" w:hint="default"/>
                <w:sz w:val="16"/>
                <w:szCs w:val="16"/>
              </w:rPr>
            </w:pPr>
            <w:r>
              <w:rPr>
                <w:rFonts w:ascii="宋体"/>
                <w:w w:val="120"/>
                <w:sz w:val="16"/>
              </w:rPr>
              <w:t>16,275,530.47</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19"/>
              <w:jc w:val="right"/>
              <w:rPr>
                <w:rFonts w:ascii="宋体" w:hAnsi="宋体" w:cs="宋体" w:eastAsia="宋体" w:hint="default"/>
                <w:sz w:val="16"/>
                <w:szCs w:val="16"/>
              </w:rPr>
            </w:pPr>
            <w:r>
              <w:rPr>
                <w:rFonts w:ascii="宋体"/>
                <w:w w:val="115"/>
                <w:sz w:val="16"/>
              </w:rPr>
              <w:t>52,786,299.50</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5" w:right="0"/>
              <w:jc w:val="left"/>
              <w:rPr>
                <w:rFonts w:ascii="宋体" w:hAnsi="宋体" w:cs="宋体" w:eastAsia="宋体" w:hint="default"/>
                <w:sz w:val="16"/>
                <w:szCs w:val="16"/>
              </w:rPr>
            </w:pPr>
            <w:r>
              <w:rPr>
                <w:rFonts w:ascii="宋体" w:hAnsi="宋体" w:cs="宋体" w:eastAsia="宋体" w:hint="default"/>
                <w:w w:val="120"/>
                <w:sz w:val="16"/>
                <w:szCs w:val="16"/>
              </w:rPr>
              <w:t>加：会计政策变更</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409" w:right="0"/>
              <w:jc w:val="left"/>
              <w:rPr>
                <w:rFonts w:ascii="宋体" w:hAnsi="宋体" w:cs="宋体" w:eastAsia="宋体" w:hint="default"/>
                <w:sz w:val="16"/>
                <w:szCs w:val="16"/>
              </w:rPr>
            </w:pPr>
            <w:r>
              <w:rPr>
                <w:rFonts w:ascii="宋体" w:hAnsi="宋体" w:cs="宋体" w:eastAsia="宋体" w:hint="default"/>
                <w:w w:val="120"/>
                <w:sz w:val="16"/>
                <w:szCs w:val="16"/>
              </w:rPr>
              <w:t>前期差错更正</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19"/>
              <w:jc w:val="right"/>
              <w:rPr>
                <w:rFonts w:ascii="宋体" w:hAnsi="宋体" w:cs="宋体" w:eastAsia="宋体" w:hint="default"/>
                <w:sz w:val="16"/>
                <w:szCs w:val="16"/>
              </w:rPr>
            </w:pPr>
            <w:r>
              <w:rPr>
                <w:rFonts w:ascii="宋体"/>
                <w:w w:val="115"/>
                <w:sz w:val="16"/>
              </w:rPr>
              <w:t>507,479.70</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607" w:right="0"/>
              <w:jc w:val="left"/>
              <w:rPr>
                <w:rFonts w:ascii="宋体" w:hAnsi="宋体" w:cs="宋体" w:eastAsia="宋体" w:hint="default"/>
                <w:sz w:val="16"/>
                <w:szCs w:val="16"/>
              </w:rPr>
            </w:pPr>
            <w:r>
              <w:rPr>
                <w:rFonts w:ascii="宋体"/>
                <w:w w:val="120"/>
                <w:sz w:val="16"/>
              </w:rPr>
              <w:t>(5,963.75)</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23"/>
              <w:jc w:val="right"/>
              <w:rPr>
                <w:rFonts w:ascii="宋体" w:hAnsi="宋体" w:cs="宋体" w:eastAsia="宋体" w:hint="default"/>
                <w:sz w:val="16"/>
                <w:szCs w:val="16"/>
              </w:rPr>
            </w:pPr>
            <w:r>
              <w:rPr>
                <w:rFonts w:ascii="宋体"/>
                <w:w w:val="115"/>
                <w:sz w:val="16"/>
              </w:rPr>
              <w:t>(53,673.70)</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19"/>
              <w:jc w:val="right"/>
              <w:rPr>
                <w:rFonts w:ascii="宋体" w:hAnsi="宋体" w:cs="宋体" w:eastAsia="宋体" w:hint="default"/>
                <w:sz w:val="16"/>
                <w:szCs w:val="16"/>
              </w:rPr>
            </w:pPr>
            <w:r>
              <w:rPr>
                <w:rFonts w:ascii="宋体"/>
                <w:w w:val="115"/>
                <w:sz w:val="16"/>
              </w:rPr>
              <w:t>447,842.25</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5" w:right="0"/>
              <w:jc w:val="left"/>
              <w:rPr>
                <w:rFonts w:ascii="宋体" w:hAnsi="宋体" w:cs="宋体" w:eastAsia="宋体" w:hint="default"/>
                <w:sz w:val="16"/>
                <w:szCs w:val="16"/>
              </w:rPr>
            </w:pPr>
            <w:r>
              <w:rPr>
                <w:rFonts w:ascii="宋体" w:hAnsi="宋体" w:cs="宋体" w:eastAsia="宋体" w:hint="default"/>
                <w:b/>
                <w:bCs/>
                <w:w w:val="120"/>
                <w:sz w:val="16"/>
                <w:szCs w:val="16"/>
              </w:rPr>
              <w:t>二、本年年初余额</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19"/>
              <w:jc w:val="right"/>
              <w:rPr>
                <w:rFonts w:ascii="宋体" w:hAnsi="宋体" w:cs="宋体" w:eastAsia="宋体" w:hint="default"/>
                <w:sz w:val="16"/>
                <w:szCs w:val="16"/>
              </w:rPr>
            </w:pPr>
            <w:r>
              <w:rPr>
                <w:rFonts w:ascii="宋体"/>
                <w:w w:val="115"/>
                <w:sz w:val="16"/>
              </w:rPr>
              <w:t>33,000,000.00</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19"/>
              <w:jc w:val="right"/>
              <w:rPr>
                <w:rFonts w:ascii="宋体" w:hAnsi="宋体" w:cs="宋体" w:eastAsia="宋体" w:hint="default"/>
                <w:sz w:val="16"/>
                <w:szCs w:val="16"/>
              </w:rPr>
            </w:pPr>
            <w:r>
              <w:rPr>
                <w:rFonts w:ascii="宋体"/>
                <w:w w:val="115"/>
                <w:sz w:val="16"/>
              </w:rPr>
              <w:t>2,348,160.06</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319" w:right="0"/>
              <w:jc w:val="left"/>
              <w:rPr>
                <w:rFonts w:ascii="宋体" w:hAnsi="宋体" w:cs="宋体" w:eastAsia="宋体" w:hint="default"/>
                <w:sz w:val="16"/>
                <w:szCs w:val="16"/>
              </w:rPr>
            </w:pPr>
            <w:r>
              <w:rPr>
                <w:rFonts w:ascii="宋体"/>
                <w:w w:val="120"/>
                <w:sz w:val="16"/>
              </w:rPr>
              <w:t>1,664,124.92</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68" w:right="0"/>
              <w:jc w:val="left"/>
              <w:rPr>
                <w:rFonts w:ascii="宋体" w:hAnsi="宋体" w:cs="宋体" w:eastAsia="宋体" w:hint="default"/>
                <w:sz w:val="16"/>
                <w:szCs w:val="16"/>
              </w:rPr>
            </w:pPr>
            <w:r>
              <w:rPr>
                <w:rFonts w:ascii="宋体"/>
                <w:w w:val="120"/>
                <w:sz w:val="16"/>
              </w:rPr>
              <w:t>16,221,856.77</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19"/>
              <w:jc w:val="right"/>
              <w:rPr>
                <w:rFonts w:ascii="宋体" w:hAnsi="宋体" w:cs="宋体" w:eastAsia="宋体" w:hint="default"/>
                <w:sz w:val="16"/>
                <w:szCs w:val="16"/>
              </w:rPr>
            </w:pPr>
            <w:r>
              <w:rPr>
                <w:rFonts w:ascii="宋体"/>
                <w:w w:val="115"/>
                <w:sz w:val="16"/>
              </w:rPr>
              <w:t>53,234,141.75</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5" w:right="0"/>
              <w:jc w:val="left"/>
              <w:rPr>
                <w:rFonts w:ascii="宋体" w:hAnsi="宋体" w:cs="宋体" w:eastAsia="宋体" w:hint="default"/>
                <w:sz w:val="16"/>
                <w:szCs w:val="16"/>
              </w:rPr>
            </w:pPr>
            <w:r>
              <w:rPr>
                <w:rFonts w:ascii="宋体" w:hAnsi="宋体" w:cs="宋体" w:eastAsia="宋体" w:hint="default"/>
                <w:b/>
                <w:bCs/>
                <w:w w:val="120"/>
                <w:sz w:val="16"/>
                <w:szCs w:val="16"/>
              </w:rPr>
              <w:t>三、本年增减变动金额</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319" w:right="0"/>
              <w:jc w:val="left"/>
              <w:rPr>
                <w:rFonts w:ascii="宋体" w:hAnsi="宋体" w:cs="宋体" w:eastAsia="宋体" w:hint="default"/>
                <w:sz w:val="16"/>
                <w:szCs w:val="16"/>
              </w:rPr>
            </w:pPr>
            <w:r>
              <w:rPr>
                <w:rFonts w:ascii="宋体"/>
                <w:w w:val="120"/>
                <w:sz w:val="16"/>
              </w:rPr>
              <w:t>3,455,248.46</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68" w:right="0"/>
              <w:jc w:val="left"/>
              <w:rPr>
                <w:rFonts w:ascii="宋体" w:hAnsi="宋体" w:cs="宋体" w:eastAsia="宋体" w:hint="default"/>
                <w:sz w:val="16"/>
                <w:szCs w:val="16"/>
              </w:rPr>
            </w:pPr>
            <w:r>
              <w:rPr>
                <w:rFonts w:ascii="宋体"/>
                <w:w w:val="120"/>
                <w:sz w:val="16"/>
              </w:rPr>
              <w:t>24,948,408.64</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19"/>
              <w:jc w:val="right"/>
              <w:rPr>
                <w:rFonts w:ascii="宋体" w:hAnsi="宋体" w:cs="宋体" w:eastAsia="宋体" w:hint="default"/>
                <w:sz w:val="16"/>
                <w:szCs w:val="16"/>
              </w:rPr>
            </w:pPr>
            <w:r>
              <w:rPr>
                <w:rFonts w:ascii="宋体"/>
                <w:w w:val="115"/>
                <w:sz w:val="16"/>
              </w:rPr>
              <w:t>28,403,657.10</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5" w:right="0"/>
              <w:jc w:val="left"/>
              <w:rPr>
                <w:rFonts w:ascii="宋体" w:hAnsi="宋体" w:cs="宋体" w:eastAsia="宋体" w:hint="default"/>
                <w:sz w:val="16"/>
                <w:szCs w:val="16"/>
              </w:rPr>
            </w:pPr>
            <w:r>
              <w:rPr>
                <w:rFonts w:ascii="宋体" w:hAnsi="宋体" w:cs="宋体" w:eastAsia="宋体" w:hint="default"/>
                <w:w w:val="120"/>
                <w:sz w:val="16"/>
                <w:szCs w:val="16"/>
              </w:rPr>
              <w:t>（一）净利润</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68" w:right="0"/>
              <w:jc w:val="left"/>
              <w:rPr>
                <w:rFonts w:ascii="宋体" w:hAnsi="宋体" w:cs="宋体" w:eastAsia="宋体" w:hint="default"/>
                <w:sz w:val="16"/>
                <w:szCs w:val="16"/>
              </w:rPr>
            </w:pPr>
            <w:r>
              <w:rPr>
                <w:rFonts w:ascii="宋体"/>
                <w:w w:val="120"/>
                <w:sz w:val="16"/>
              </w:rPr>
              <w:t>35,403,657.10</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19"/>
              <w:jc w:val="right"/>
              <w:rPr>
                <w:rFonts w:ascii="宋体" w:hAnsi="宋体" w:cs="宋体" w:eastAsia="宋体" w:hint="default"/>
                <w:sz w:val="16"/>
                <w:szCs w:val="16"/>
              </w:rPr>
            </w:pPr>
            <w:r>
              <w:rPr>
                <w:rFonts w:ascii="宋体"/>
                <w:w w:val="115"/>
                <w:sz w:val="16"/>
              </w:rPr>
              <w:t>35,403,657.10</w:t>
            </w:r>
            <w:r>
              <w:rPr>
                <w:rFonts w:ascii="宋体"/>
                <w:sz w:val="16"/>
              </w:rPr>
            </w:r>
          </w:p>
        </w:tc>
      </w:tr>
      <w:tr>
        <w:trPr>
          <w:trHeight w:val="262"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5" w:right="0"/>
              <w:jc w:val="left"/>
              <w:rPr>
                <w:rFonts w:ascii="宋体" w:hAnsi="宋体" w:cs="宋体" w:eastAsia="宋体" w:hint="default"/>
                <w:sz w:val="16"/>
                <w:szCs w:val="16"/>
              </w:rPr>
            </w:pPr>
            <w:r>
              <w:rPr>
                <w:rFonts w:ascii="宋体" w:hAnsi="宋体" w:cs="宋体" w:eastAsia="宋体" w:hint="default"/>
                <w:w w:val="120"/>
                <w:sz w:val="16"/>
                <w:szCs w:val="16"/>
              </w:rPr>
              <w:t>（二）其他综合收益</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5" w:right="0"/>
              <w:jc w:val="left"/>
              <w:rPr>
                <w:rFonts w:ascii="宋体" w:hAnsi="宋体" w:cs="宋体" w:eastAsia="宋体" w:hint="default"/>
                <w:sz w:val="16"/>
                <w:szCs w:val="16"/>
              </w:rPr>
            </w:pPr>
            <w:r>
              <w:rPr>
                <w:rFonts w:ascii="宋体" w:hAnsi="宋体" w:cs="宋体" w:eastAsia="宋体" w:hint="default"/>
                <w:w w:val="120"/>
                <w:sz w:val="16"/>
                <w:szCs w:val="16"/>
              </w:rPr>
              <w:t>上述（一）和（二）小计</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68" w:right="0"/>
              <w:jc w:val="left"/>
              <w:rPr>
                <w:rFonts w:ascii="宋体" w:hAnsi="宋体" w:cs="宋体" w:eastAsia="宋体" w:hint="default"/>
                <w:sz w:val="16"/>
                <w:szCs w:val="16"/>
              </w:rPr>
            </w:pPr>
            <w:r>
              <w:rPr>
                <w:rFonts w:ascii="宋体"/>
                <w:w w:val="120"/>
                <w:sz w:val="16"/>
              </w:rPr>
              <w:t>35,403,657.10</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19"/>
              <w:jc w:val="right"/>
              <w:rPr>
                <w:rFonts w:ascii="宋体" w:hAnsi="宋体" w:cs="宋体" w:eastAsia="宋体" w:hint="default"/>
                <w:sz w:val="16"/>
                <w:szCs w:val="16"/>
              </w:rPr>
            </w:pPr>
            <w:r>
              <w:rPr>
                <w:rFonts w:ascii="宋体"/>
                <w:w w:val="115"/>
                <w:sz w:val="16"/>
              </w:rPr>
              <w:t>35,403,657.10</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5" w:right="0"/>
              <w:jc w:val="left"/>
              <w:rPr>
                <w:rFonts w:ascii="宋体" w:hAnsi="宋体" w:cs="宋体" w:eastAsia="宋体" w:hint="default"/>
                <w:sz w:val="16"/>
                <w:szCs w:val="16"/>
              </w:rPr>
            </w:pPr>
            <w:r>
              <w:rPr>
                <w:rFonts w:ascii="宋体" w:hAnsi="宋体" w:cs="宋体" w:eastAsia="宋体" w:hint="default"/>
                <w:w w:val="120"/>
                <w:sz w:val="16"/>
                <w:szCs w:val="16"/>
              </w:rPr>
              <w:t>（三）股东投入和减少股本</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410" w:right="0"/>
              <w:jc w:val="left"/>
              <w:rPr>
                <w:rFonts w:ascii="宋体" w:hAnsi="宋体" w:cs="宋体" w:eastAsia="宋体" w:hint="default"/>
                <w:sz w:val="16"/>
                <w:szCs w:val="16"/>
              </w:rPr>
            </w:pPr>
            <w:r>
              <w:rPr>
                <w:rFonts w:ascii="宋体" w:hAnsi="宋体" w:cs="宋体" w:eastAsia="宋体" w:hint="default"/>
                <w:w w:val="120"/>
                <w:sz w:val="16"/>
                <w:szCs w:val="16"/>
              </w:rPr>
              <w:t>1.</w:t>
            </w:r>
            <w:r>
              <w:rPr>
                <w:rFonts w:ascii="宋体" w:hAnsi="宋体" w:cs="宋体" w:eastAsia="宋体" w:hint="default"/>
                <w:spacing w:val="-19"/>
                <w:w w:val="120"/>
                <w:sz w:val="16"/>
                <w:szCs w:val="16"/>
              </w:rPr>
              <w:t> </w:t>
            </w:r>
            <w:r>
              <w:rPr>
                <w:rFonts w:ascii="宋体" w:hAnsi="宋体" w:cs="宋体" w:eastAsia="宋体" w:hint="default"/>
                <w:w w:val="120"/>
                <w:sz w:val="16"/>
                <w:szCs w:val="16"/>
              </w:rPr>
              <w:t>股东投入股本</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409" w:right="0"/>
              <w:jc w:val="left"/>
              <w:rPr>
                <w:rFonts w:ascii="宋体" w:hAnsi="宋体" w:cs="宋体" w:eastAsia="宋体" w:hint="default"/>
                <w:sz w:val="16"/>
                <w:szCs w:val="16"/>
              </w:rPr>
            </w:pPr>
            <w:r>
              <w:rPr>
                <w:rFonts w:ascii="宋体" w:hAnsi="宋体" w:cs="宋体" w:eastAsia="宋体" w:hint="default"/>
                <w:w w:val="120"/>
                <w:sz w:val="16"/>
                <w:szCs w:val="16"/>
              </w:rPr>
              <w:t>2．股份支付计入股东权益的</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2"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409" w:right="0"/>
              <w:jc w:val="left"/>
              <w:rPr>
                <w:rFonts w:ascii="宋体" w:hAnsi="宋体" w:cs="宋体" w:eastAsia="宋体" w:hint="default"/>
                <w:sz w:val="16"/>
                <w:szCs w:val="16"/>
              </w:rPr>
            </w:pPr>
            <w:r>
              <w:rPr>
                <w:rFonts w:ascii="宋体" w:hAnsi="宋体" w:cs="宋体" w:eastAsia="宋体" w:hint="default"/>
                <w:w w:val="120"/>
                <w:sz w:val="16"/>
                <w:szCs w:val="16"/>
              </w:rPr>
              <w:t>3．其他</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5" w:right="0"/>
              <w:jc w:val="left"/>
              <w:rPr>
                <w:rFonts w:ascii="宋体" w:hAnsi="宋体" w:cs="宋体" w:eastAsia="宋体" w:hint="default"/>
                <w:sz w:val="16"/>
                <w:szCs w:val="16"/>
              </w:rPr>
            </w:pPr>
            <w:r>
              <w:rPr>
                <w:rFonts w:ascii="宋体" w:hAnsi="宋体" w:cs="宋体" w:eastAsia="宋体" w:hint="default"/>
                <w:w w:val="120"/>
                <w:sz w:val="16"/>
                <w:szCs w:val="16"/>
              </w:rPr>
              <w:t>（四）利润分配</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319" w:right="0"/>
              <w:jc w:val="left"/>
              <w:rPr>
                <w:rFonts w:ascii="宋体" w:hAnsi="宋体" w:cs="宋体" w:eastAsia="宋体" w:hint="default"/>
                <w:sz w:val="16"/>
                <w:szCs w:val="16"/>
              </w:rPr>
            </w:pPr>
            <w:r>
              <w:rPr>
                <w:rFonts w:ascii="宋体"/>
                <w:w w:val="120"/>
                <w:sz w:val="16"/>
              </w:rPr>
              <w:t>3,455,248.46</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23"/>
              <w:jc w:val="right"/>
              <w:rPr>
                <w:rFonts w:ascii="宋体" w:hAnsi="宋体" w:cs="宋体" w:eastAsia="宋体" w:hint="default"/>
                <w:sz w:val="16"/>
                <w:szCs w:val="16"/>
              </w:rPr>
            </w:pPr>
            <w:r>
              <w:rPr>
                <w:rFonts w:ascii="宋体"/>
                <w:w w:val="115"/>
                <w:sz w:val="16"/>
              </w:rPr>
              <w:t>(10,455,248.46)</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23"/>
              <w:jc w:val="right"/>
              <w:rPr>
                <w:rFonts w:ascii="宋体" w:hAnsi="宋体" w:cs="宋体" w:eastAsia="宋体" w:hint="default"/>
                <w:sz w:val="16"/>
                <w:szCs w:val="16"/>
              </w:rPr>
            </w:pPr>
            <w:r>
              <w:rPr>
                <w:rFonts w:ascii="宋体"/>
                <w:w w:val="115"/>
                <w:sz w:val="16"/>
              </w:rPr>
              <w:t>(7,000,000.00)</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409" w:right="0"/>
              <w:jc w:val="left"/>
              <w:rPr>
                <w:rFonts w:ascii="宋体" w:hAnsi="宋体" w:cs="宋体" w:eastAsia="宋体" w:hint="default"/>
                <w:sz w:val="16"/>
                <w:szCs w:val="16"/>
              </w:rPr>
            </w:pPr>
            <w:r>
              <w:rPr>
                <w:rFonts w:ascii="宋体" w:hAnsi="宋体" w:cs="宋体" w:eastAsia="宋体" w:hint="default"/>
                <w:w w:val="120"/>
                <w:sz w:val="16"/>
                <w:szCs w:val="16"/>
              </w:rPr>
              <w:t>1．提取盈余公积</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319" w:right="0"/>
              <w:jc w:val="left"/>
              <w:rPr>
                <w:rFonts w:ascii="宋体" w:hAnsi="宋体" w:cs="宋体" w:eastAsia="宋体" w:hint="default"/>
                <w:sz w:val="16"/>
                <w:szCs w:val="16"/>
              </w:rPr>
            </w:pPr>
            <w:r>
              <w:rPr>
                <w:rFonts w:ascii="宋体"/>
                <w:w w:val="120"/>
                <w:sz w:val="16"/>
              </w:rPr>
              <w:t>3,455,248.46</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23"/>
              <w:jc w:val="right"/>
              <w:rPr>
                <w:rFonts w:ascii="宋体" w:hAnsi="宋体" w:cs="宋体" w:eastAsia="宋体" w:hint="default"/>
                <w:sz w:val="16"/>
                <w:szCs w:val="16"/>
              </w:rPr>
            </w:pPr>
            <w:r>
              <w:rPr>
                <w:rFonts w:ascii="宋体"/>
                <w:w w:val="115"/>
                <w:sz w:val="16"/>
              </w:rPr>
              <w:t>(3,455,248.46)</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409" w:right="0"/>
              <w:jc w:val="left"/>
              <w:rPr>
                <w:rFonts w:ascii="宋体" w:hAnsi="宋体" w:cs="宋体" w:eastAsia="宋体" w:hint="default"/>
                <w:sz w:val="16"/>
                <w:szCs w:val="16"/>
              </w:rPr>
            </w:pPr>
            <w:r>
              <w:rPr>
                <w:rFonts w:ascii="宋体" w:hAnsi="宋体" w:cs="宋体" w:eastAsia="宋体" w:hint="default"/>
                <w:w w:val="120"/>
                <w:sz w:val="16"/>
                <w:szCs w:val="16"/>
              </w:rPr>
              <w:t>2．提取一般风险准备</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409" w:right="0"/>
              <w:jc w:val="left"/>
              <w:rPr>
                <w:rFonts w:ascii="宋体" w:hAnsi="宋体" w:cs="宋体" w:eastAsia="宋体" w:hint="default"/>
                <w:sz w:val="16"/>
                <w:szCs w:val="16"/>
              </w:rPr>
            </w:pPr>
            <w:r>
              <w:rPr>
                <w:rFonts w:ascii="宋体" w:hAnsi="宋体" w:cs="宋体" w:eastAsia="宋体" w:hint="default"/>
                <w:w w:val="120"/>
                <w:sz w:val="16"/>
                <w:szCs w:val="16"/>
              </w:rPr>
              <w:t>2．对股东的分配</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23"/>
              <w:jc w:val="right"/>
              <w:rPr>
                <w:rFonts w:ascii="宋体" w:hAnsi="宋体" w:cs="宋体" w:eastAsia="宋体" w:hint="default"/>
                <w:sz w:val="16"/>
                <w:szCs w:val="16"/>
              </w:rPr>
            </w:pPr>
            <w:r>
              <w:rPr>
                <w:rFonts w:ascii="宋体"/>
                <w:w w:val="115"/>
                <w:sz w:val="16"/>
              </w:rPr>
              <w:t>(7,000,000.00)</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23"/>
              <w:jc w:val="right"/>
              <w:rPr>
                <w:rFonts w:ascii="宋体" w:hAnsi="宋体" w:cs="宋体" w:eastAsia="宋体" w:hint="default"/>
                <w:sz w:val="16"/>
                <w:szCs w:val="16"/>
              </w:rPr>
            </w:pPr>
            <w:r>
              <w:rPr>
                <w:rFonts w:ascii="宋体"/>
                <w:w w:val="115"/>
                <w:sz w:val="16"/>
              </w:rPr>
              <w:t>(7,000,000.00)</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409" w:right="0"/>
              <w:jc w:val="left"/>
              <w:rPr>
                <w:rFonts w:ascii="宋体" w:hAnsi="宋体" w:cs="宋体" w:eastAsia="宋体" w:hint="default"/>
                <w:sz w:val="16"/>
                <w:szCs w:val="16"/>
              </w:rPr>
            </w:pPr>
            <w:r>
              <w:rPr>
                <w:rFonts w:ascii="宋体" w:hAnsi="宋体" w:cs="宋体" w:eastAsia="宋体" w:hint="default"/>
                <w:w w:val="120"/>
                <w:sz w:val="16"/>
                <w:szCs w:val="16"/>
              </w:rPr>
              <w:t>3．其他</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2"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5" w:right="0"/>
              <w:jc w:val="left"/>
              <w:rPr>
                <w:rFonts w:ascii="宋体" w:hAnsi="宋体" w:cs="宋体" w:eastAsia="宋体" w:hint="default"/>
                <w:sz w:val="16"/>
                <w:szCs w:val="16"/>
              </w:rPr>
            </w:pPr>
            <w:r>
              <w:rPr>
                <w:rFonts w:ascii="宋体" w:hAnsi="宋体" w:cs="宋体" w:eastAsia="宋体" w:hint="default"/>
                <w:w w:val="120"/>
                <w:sz w:val="16"/>
                <w:szCs w:val="16"/>
              </w:rPr>
              <w:t>（五）股东权益内部结转</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409" w:right="0"/>
              <w:jc w:val="left"/>
              <w:rPr>
                <w:rFonts w:ascii="宋体" w:hAnsi="宋体" w:cs="宋体" w:eastAsia="宋体" w:hint="default"/>
                <w:sz w:val="16"/>
                <w:szCs w:val="16"/>
              </w:rPr>
            </w:pPr>
            <w:r>
              <w:rPr>
                <w:rFonts w:ascii="宋体" w:hAnsi="宋体" w:cs="宋体" w:eastAsia="宋体" w:hint="default"/>
                <w:w w:val="120"/>
                <w:sz w:val="16"/>
                <w:szCs w:val="16"/>
              </w:rPr>
              <w:t>1．资本公积转增股本</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409" w:right="0"/>
              <w:jc w:val="left"/>
              <w:rPr>
                <w:rFonts w:ascii="宋体" w:hAnsi="宋体" w:cs="宋体" w:eastAsia="宋体" w:hint="default"/>
                <w:sz w:val="16"/>
                <w:szCs w:val="16"/>
              </w:rPr>
            </w:pPr>
            <w:r>
              <w:rPr>
                <w:rFonts w:ascii="宋体" w:hAnsi="宋体" w:cs="宋体" w:eastAsia="宋体" w:hint="default"/>
                <w:w w:val="120"/>
                <w:sz w:val="16"/>
                <w:szCs w:val="16"/>
              </w:rPr>
              <w:t>2．盈余公积转增股本</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409" w:right="0"/>
              <w:jc w:val="left"/>
              <w:rPr>
                <w:rFonts w:ascii="宋体" w:hAnsi="宋体" w:cs="宋体" w:eastAsia="宋体" w:hint="default"/>
                <w:sz w:val="16"/>
                <w:szCs w:val="16"/>
              </w:rPr>
            </w:pPr>
            <w:r>
              <w:rPr>
                <w:rFonts w:ascii="宋体" w:hAnsi="宋体" w:cs="宋体" w:eastAsia="宋体" w:hint="default"/>
                <w:w w:val="120"/>
                <w:sz w:val="16"/>
                <w:szCs w:val="16"/>
              </w:rPr>
              <w:t>3．盈余公积弥补亏损</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409" w:right="0"/>
              <w:jc w:val="left"/>
              <w:rPr>
                <w:rFonts w:ascii="宋体" w:hAnsi="宋体" w:cs="宋体" w:eastAsia="宋体" w:hint="default"/>
                <w:sz w:val="16"/>
                <w:szCs w:val="16"/>
              </w:rPr>
            </w:pPr>
            <w:r>
              <w:rPr>
                <w:rFonts w:ascii="宋体" w:hAnsi="宋体" w:cs="宋体" w:eastAsia="宋体" w:hint="default"/>
                <w:w w:val="120"/>
                <w:sz w:val="16"/>
                <w:szCs w:val="16"/>
              </w:rPr>
              <w:t>4．其他</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5" w:right="0"/>
              <w:jc w:val="left"/>
              <w:rPr>
                <w:rFonts w:ascii="宋体" w:hAnsi="宋体" w:cs="宋体" w:eastAsia="宋体" w:hint="default"/>
                <w:sz w:val="16"/>
                <w:szCs w:val="16"/>
              </w:rPr>
            </w:pPr>
            <w:r>
              <w:rPr>
                <w:rFonts w:ascii="宋体" w:hAnsi="宋体" w:cs="宋体" w:eastAsia="宋体" w:hint="default"/>
                <w:w w:val="120"/>
                <w:sz w:val="16"/>
                <w:szCs w:val="16"/>
              </w:rPr>
              <w:t>（六）专项储备</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2"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409" w:right="0"/>
              <w:jc w:val="left"/>
              <w:rPr>
                <w:rFonts w:ascii="宋体" w:hAnsi="宋体" w:cs="宋体" w:eastAsia="宋体" w:hint="default"/>
                <w:sz w:val="16"/>
                <w:szCs w:val="16"/>
              </w:rPr>
            </w:pPr>
            <w:r>
              <w:rPr>
                <w:rFonts w:ascii="宋体" w:hAnsi="宋体" w:cs="宋体" w:eastAsia="宋体" w:hint="default"/>
                <w:w w:val="120"/>
                <w:sz w:val="16"/>
                <w:szCs w:val="16"/>
              </w:rPr>
              <w:t>1．提取专项储备</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409" w:right="0"/>
              <w:jc w:val="left"/>
              <w:rPr>
                <w:rFonts w:ascii="宋体" w:hAnsi="宋体" w:cs="宋体" w:eastAsia="宋体" w:hint="default"/>
                <w:sz w:val="16"/>
                <w:szCs w:val="16"/>
              </w:rPr>
            </w:pPr>
            <w:r>
              <w:rPr>
                <w:rFonts w:ascii="宋体" w:hAnsi="宋体" w:cs="宋体" w:eastAsia="宋体" w:hint="default"/>
                <w:w w:val="120"/>
                <w:sz w:val="16"/>
                <w:szCs w:val="16"/>
              </w:rPr>
              <w:t>2．使用专项储备</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5" w:right="0"/>
              <w:jc w:val="left"/>
              <w:rPr>
                <w:rFonts w:ascii="宋体" w:hAnsi="宋体" w:cs="宋体" w:eastAsia="宋体" w:hint="default"/>
                <w:sz w:val="16"/>
                <w:szCs w:val="16"/>
              </w:rPr>
            </w:pPr>
            <w:r>
              <w:rPr>
                <w:rFonts w:ascii="宋体" w:hAnsi="宋体" w:cs="宋体" w:eastAsia="宋体" w:hint="default"/>
                <w:w w:val="120"/>
                <w:sz w:val="16"/>
                <w:szCs w:val="16"/>
              </w:rPr>
              <w:t>（七）其他</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r>
      <w:tr>
        <w:trPr>
          <w:trHeight w:val="261" w:hRule="exact"/>
        </w:trPr>
        <w:tc>
          <w:tcPr>
            <w:tcW w:w="286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5" w:right="0"/>
              <w:jc w:val="left"/>
              <w:rPr>
                <w:rFonts w:ascii="宋体" w:hAnsi="宋体" w:cs="宋体" w:eastAsia="宋体" w:hint="default"/>
                <w:sz w:val="16"/>
                <w:szCs w:val="16"/>
              </w:rPr>
            </w:pPr>
            <w:r>
              <w:rPr>
                <w:rFonts w:ascii="宋体" w:hAnsi="宋体" w:cs="宋体" w:eastAsia="宋体" w:hint="default"/>
                <w:b/>
                <w:bCs/>
                <w:w w:val="120"/>
                <w:sz w:val="16"/>
                <w:szCs w:val="16"/>
              </w:rPr>
              <w:t>四、本年年末余额</w:t>
            </w:r>
            <w:r>
              <w:rPr>
                <w:rFonts w:ascii="宋体" w:hAnsi="宋体" w:cs="宋体" w:eastAsia="宋体" w:hint="default"/>
                <w:sz w:val="16"/>
                <w:szCs w:val="16"/>
              </w:rPr>
            </w:r>
          </w:p>
        </w:tc>
        <w:tc>
          <w:tcPr>
            <w:tcW w:w="17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19"/>
              <w:jc w:val="right"/>
              <w:rPr>
                <w:rFonts w:ascii="宋体" w:hAnsi="宋体" w:cs="宋体" w:eastAsia="宋体" w:hint="default"/>
                <w:sz w:val="16"/>
                <w:szCs w:val="16"/>
              </w:rPr>
            </w:pPr>
            <w:r>
              <w:rPr>
                <w:rFonts w:ascii="宋体"/>
                <w:w w:val="115"/>
                <w:sz w:val="16"/>
              </w:rPr>
              <w:t>33,000,000.00</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19"/>
              <w:jc w:val="right"/>
              <w:rPr>
                <w:rFonts w:ascii="宋体" w:hAnsi="宋体" w:cs="宋体" w:eastAsia="宋体" w:hint="default"/>
                <w:sz w:val="16"/>
                <w:szCs w:val="16"/>
              </w:rPr>
            </w:pPr>
            <w:r>
              <w:rPr>
                <w:rFonts w:ascii="宋体"/>
                <w:w w:val="115"/>
                <w:sz w:val="16"/>
              </w:rPr>
              <w:t>2,348,160.06</w:t>
            </w:r>
            <w:r>
              <w:rPr>
                <w:rFonts w:ascii="宋体"/>
                <w:sz w:val="16"/>
              </w:rPr>
            </w:r>
          </w:p>
        </w:tc>
        <w:tc>
          <w:tcPr>
            <w:tcW w:w="83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63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02" w:right="0"/>
              <w:jc w:val="left"/>
              <w:rPr>
                <w:rFonts w:ascii="宋体" w:hAnsi="宋体" w:cs="宋体" w:eastAsia="宋体" w:hint="default"/>
                <w:sz w:val="16"/>
                <w:szCs w:val="16"/>
              </w:rPr>
            </w:pPr>
            <w:r>
              <w:rPr>
                <w:rFonts w:ascii="宋体"/>
                <w:w w:val="118"/>
                <w:sz w:val="16"/>
              </w:rPr>
              <w:t>-</w:t>
            </w:r>
            <w:r>
              <w:rPr>
                <w:rFonts w:ascii="宋体"/>
                <w:sz w:val="16"/>
              </w:rPr>
            </w:r>
          </w:p>
        </w:tc>
        <w:tc>
          <w:tcPr>
            <w:tcW w:w="16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319" w:right="0"/>
              <w:jc w:val="left"/>
              <w:rPr>
                <w:rFonts w:ascii="宋体" w:hAnsi="宋体" w:cs="宋体" w:eastAsia="宋体" w:hint="default"/>
                <w:sz w:val="16"/>
                <w:szCs w:val="16"/>
              </w:rPr>
            </w:pPr>
            <w:r>
              <w:rPr>
                <w:rFonts w:ascii="宋体"/>
                <w:w w:val="120"/>
                <w:sz w:val="16"/>
              </w:rPr>
              <w:t>5,119,373.38</w:t>
            </w:r>
            <w:r>
              <w:rPr>
                <w:rFonts w:ascii="宋体"/>
                <w:sz w:val="16"/>
              </w:rPr>
            </w:r>
          </w:p>
        </w:tc>
        <w:tc>
          <w:tcPr>
            <w:tcW w:w="166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left="268" w:right="0"/>
              <w:jc w:val="left"/>
              <w:rPr>
                <w:rFonts w:ascii="宋体" w:hAnsi="宋体" w:cs="宋体" w:eastAsia="宋体" w:hint="default"/>
                <w:sz w:val="16"/>
                <w:szCs w:val="16"/>
              </w:rPr>
            </w:pPr>
            <w:r>
              <w:rPr>
                <w:rFonts w:ascii="宋体"/>
                <w:w w:val="120"/>
                <w:sz w:val="16"/>
              </w:rPr>
              <w:t>41,170,265.41</w:t>
            </w:r>
            <w:r>
              <w:rPr>
                <w:rFonts w:ascii="宋体"/>
                <w:sz w:val="16"/>
              </w:rPr>
            </w:r>
          </w:p>
        </w:tc>
        <w:tc>
          <w:tcPr>
            <w:tcW w:w="73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3"/>
              <w:jc w:val="center"/>
              <w:rPr>
                <w:rFonts w:ascii="宋体" w:hAnsi="宋体" w:cs="宋体" w:eastAsia="宋体" w:hint="default"/>
                <w:sz w:val="16"/>
                <w:szCs w:val="16"/>
              </w:rPr>
            </w:pPr>
            <w:r>
              <w:rPr>
                <w:rFonts w:ascii="宋体"/>
                <w:w w:val="118"/>
                <w:sz w:val="16"/>
              </w:rPr>
              <w:t>-</w:t>
            </w:r>
            <w:r>
              <w:rPr>
                <w:rFonts w:ascii="宋体"/>
                <w:sz w:val="16"/>
              </w:rPr>
            </w:r>
          </w:p>
        </w:tc>
        <w:tc>
          <w:tcPr>
            <w:tcW w:w="158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313"/>
              <w:jc w:val="right"/>
              <w:rPr>
                <w:rFonts w:ascii="宋体" w:hAnsi="宋体" w:cs="宋体" w:eastAsia="宋体" w:hint="default"/>
                <w:sz w:val="16"/>
                <w:szCs w:val="16"/>
              </w:rPr>
            </w:pPr>
            <w:r>
              <w:rPr>
                <w:rFonts w:ascii="宋体"/>
                <w:w w:val="118"/>
                <w:sz w:val="16"/>
              </w:rPr>
              <w:t>-</w:t>
            </w:r>
            <w:r>
              <w:rPr>
                <w:rFonts w:ascii="宋体"/>
                <w:sz w:val="16"/>
              </w:rPr>
            </w:r>
          </w:p>
        </w:tc>
        <w:tc>
          <w:tcPr>
            <w:tcW w:w="186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4"/>
              <w:ind w:right="119"/>
              <w:jc w:val="right"/>
              <w:rPr>
                <w:rFonts w:ascii="宋体" w:hAnsi="宋体" w:cs="宋体" w:eastAsia="宋体" w:hint="default"/>
                <w:sz w:val="16"/>
                <w:szCs w:val="16"/>
              </w:rPr>
            </w:pPr>
            <w:r>
              <w:rPr>
                <w:rFonts w:ascii="宋体"/>
                <w:w w:val="115"/>
                <w:sz w:val="16"/>
              </w:rPr>
              <w:t>81,637,798.85</w:t>
            </w:r>
            <w:r>
              <w:rPr>
                <w:rFonts w:ascii="宋体"/>
                <w:sz w:val="16"/>
              </w:rPr>
            </w:r>
          </w:p>
        </w:tc>
      </w:tr>
    </w:tbl>
    <w:p>
      <w:pPr>
        <w:tabs>
          <w:tab w:pos="4214" w:val="left" w:leader="none"/>
          <w:tab w:pos="8699" w:val="left" w:leader="none"/>
        </w:tabs>
        <w:spacing w:before="4"/>
        <w:ind w:left="296" w:right="0" w:firstLine="0"/>
        <w:jc w:val="left"/>
        <w:rPr>
          <w:rFonts w:ascii="宋体" w:hAnsi="宋体" w:cs="宋体" w:eastAsia="宋体" w:hint="default"/>
          <w:sz w:val="16"/>
          <w:szCs w:val="16"/>
        </w:rPr>
      </w:pPr>
      <w:r>
        <w:rPr>
          <w:rFonts w:ascii="宋体" w:hAnsi="宋体" w:cs="宋体" w:eastAsia="宋体" w:hint="default"/>
          <w:w w:val="120"/>
          <w:sz w:val="16"/>
          <w:szCs w:val="16"/>
        </w:rPr>
        <w:t>公司负责人：</w:t>
      </w:r>
      <w:r>
        <w:rPr>
          <w:rFonts w:ascii="宋体" w:hAnsi="宋体" w:cs="宋体" w:eastAsia="宋体" w:hint="default"/>
          <w:spacing w:val="-20"/>
          <w:w w:val="120"/>
          <w:sz w:val="16"/>
          <w:szCs w:val="16"/>
        </w:rPr>
        <w:t> </w:t>
      </w:r>
      <w:r>
        <w:rPr>
          <w:rFonts w:ascii="宋体" w:hAnsi="宋体" w:cs="宋体" w:eastAsia="宋体" w:hint="default"/>
          <w:w w:val="120"/>
          <w:sz w:val="16"/>
          <w:szCs w:val="16"/>
        </w:rPr>
        <w:t>黄元忠</w:t>
        <w:tab/>
      </w:r>
      <w:r>
        <w:rPr>
          <w:rFonts w:ascii="宋体" w:hAnsi="宋体" w:cs="宋体" w:eastAsia="宋体" w:hint="default"/>
          <w:w w:val="115"/>
          <w:sz w:val="16"/>
          <w:szCs w:val="16"/>
        </w:rPr>
        <w:t>主管会计工作负责人：孙晓玲</w:t>
        <w:tab/>
      </w:r>
      <w:r>
        <w:rPr>
          <w:rFonts w:ascii="宋体" w:hAnsi="宋体" w:cs="宋体" w:eastAsia="宋体" w:hint="default"/>
          <w:w w:val="120"/>
          <w:sz w:val="16"/>
          <w:szCs w:val="16"/>
        </w:rPr>
        <w:t>会计机构负责人：廖晓莉</w:t>
      </w:r>
      <w:r>
        <w:rPr>
          <w:rFonts w:ascii="宋体" w:hAnsi="宋体" w:cs="宋体" w:eastAsia="宋体" w:hint="default"/>
          <w:sz w:val="16"/>
          <w:szCs w:val="16"/>
        </w:rPr>
      </w:r>
    </w:p>
    <w:p>
      <w:pPr>
        <w:spacing w:after="0"/>
        <w:jc w:val="left"/>
        <w:rPr>
          <w:rFonts w:ascii="宋体" w:hAnsi="宋体" w:cs="宋体" w:eastAsia="宋体" w:hint="default"/>
          <w:sz w:val="16"/>
          <w:szCs w:val="16"/>
        </w:rPr>
        <w:sectPr>
          <w:pgSz w:w="16840" w:h="11910" w:orient="landscape"/>
          <w:pgMar w:header="877" w:footer="1268" w:top="1100" w:bottom="1460" w:left="160" w:right="0"/>
        </w:sectPr>
      </w:pPr>
    </w:p>
    <w:p>
      <w:pPr>
        <w:spacing w:line="240" w:lineRule="auto" w:before="11"/>
        <w:rPr>
          <w:rFonts w:ascii="宋体" w:hAnsi="宋体" w:cs="宋体" w:eastAsia="宋体" w:hint="default"/>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0.85pt;height:.75pt;mso-position-horizontal-relative:char;mso-position-vertical-relative:line" coordorigin="0,0" coordsize="9617,15">
            <v:group style="position:absolute;left:7;top:7;width:9602;height:2" coordorigin="7,7" coordsize="9602,2">
              <v:shape style="position:absolute;left:7;top:7;width:9602;height:2" coordorigin="7,7" coordsize="9602,0" path="m7,7l9609,7e" filled="false" stroked="true" strokeweight=".72pt" strokecolor="#000000">
                <v:path arrowok="t"/>
              </v:shape>
            </v:group>
          </v:group>
        </w:pict>
      </w:r>
      <w:r>
        <w:rPr>
          <w:rFonts w:ascii="宋体" w:hAnsi="宋体" w:cs="宋体" w:eastAsia="宋体" w:hint="default"/>
          <w:sz w:val="2"/>
          <w:szCs w:val="2"/>
        </w:rPr>
      </w:r>
    </w:p>
    <w:p>
      <w:pPr>
        <w:spacing w:before="45"/>
        <w:ind w:left="0" w:right="1273" w:firstLine="0"/>
        <w:jc w:val="center"/>
        <w:rPr>
          <w:rFonts w:ascii="黑体" w:hAnsi="黑体" w:cs="黑体" w:eastAsia="黑体" w:hint="default"/>
          <w:sz w:val="32"/>
          <w:szCs w:val="32"/>
        </w:rPr>
      </w:pPr>
      <w:r>
        <w:rPr>
          <w:rFonts w:ascii="黑体" w:hAnsi="黑体" w:cs="黑体" w:eastAsia="黑体" w:hint="default"/>
          <w:sz w:val="32"/>
          <w:szCs w:val="32"/>
        </w:rPr>
        <w:t>合并现金流量表</w:t>
      </w:r>
    </w:p>
    <w:p>
      <w:pPr>
        <w:tabs>
          <w:tab w:pos="4663" w:val="left" w:leader="none"/>
          <w:tab w:pos="7759" w:val="left" w:leader="none"/>
        </w:tabs>
        <w:spacing w:before="142"/>
        <w:ind w:left="145" w:right="1135" w:firstLine="0"/>
        <w:jc w:val="left"/>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rPr>
        <w:t>:</w:t>
      </w:r>
      <w:r>
        <w:rPr>
          <w:rFonts w:ascii="宋体" w:hAnsi="宋体" w:cs="宋体" w:eastAsia="宋体" w:hint="default"/>
          <w:spacing w:val="-2"/>
          <w:sz w:val="21"/>
          <w:szCs w:val="21"/>
        </w:rPr>
        <w:t>深圳市方直科技股份有限公司</w:t>
        <w:tab/>
      </w:r>
      <w:r>
        <w:rPr>
          <w:rFonts w:ascii="宋体" w:hAnsi="宋体" w:cs="宋体" w:eastAsia="宋体" w:hint="default"/>
          <w:spacing w:val="-2"/>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年度</w:t>
        <w:tab/>
      </w:r>
      <w:r>
        <w:rPr>
          <w:rFonts w:ascii="宋体" w:hAnsi="宋体" w:cs="宋体" w:eastAsia="宋体" w:hint="default"/>
          <w:spacing w:val="-2"/>
          <w:sz w:val="21"/>
          <w:szCs w:val="21"/>
        </w:rPr>
        <w:t>单位</w:t>
      </w:r>
      <w:r>
        <w:rPr>
          <w:rFonts w:ascii="宋体" w:hAnsi="宋体" w:cs="宋体" w:eastAsia="宋体" w:hint="default"/>
          <w:spacing w:val="-2"/>
          <w:sz w:val="21"/>
          <w:szCs w:val="21"/>
        </w:rPr>
        <w:t>:</w:t>
      </w:r>
      <w:r>
        <w:rPr>
          <w:rFonts w:ascii="宋体" w:hAnsi="宋体" w:cs="宋体" w:eastAsia="宋体" w:hint="default"/>
          <w:spacing w:val="-2"/>
          <w:sz w:val="21"/>
          <w:szCs w:val="21"/>
        </w:rPr>
        <w:t>人民币元</w:t>
      </w:r>
    </w:p>
    <w:p>
      <w:pPr>
        <w:spacing w:line="240" w:lineRule="auto" w:before="1"/>
        <w:rPr>
          <w:rFonts w:ascii="宋体" w:hAnsi="宋体" w:cs="宋体" w:eastAsia="宋体" w:hint="default"/>
          <w:sz w:val="10"/>
          <w:szCs w:val="10"/>
        </w:rPr>
      </w:pPr>
    </w:p>
    <w:tbl>
      <w:tblPr>
        <w:tblW w:w="0" w:type="auto"/>
        <w:jc w:val="left"/>
        <w:tblInd w:w="147" w:type="dxa"/>
        <w:tblLayout w:type="fixed"/>
        <w:tblCellMar>
          <w:top w:w="0" w:type="dxa"/>
          <w:left w:w="0" w:type="dxa"/>
          <w:bottom w:w="0" w:type="dxa"/>
          <w:right w:w="0" w:type="dxa"/>
        </w:tblCellMar>
        <w:tblLook w:val="01E0"/>
      </w:tblPr>
      <w:tblGrid>
        <w:gridCol w:w="4849"/>
        <w:gridCol w:w="1315"/>
        <w:gridCol w:w="2115"/>
        <w:gridCol w:w="2070"/>
      </w:tblGrid>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87"/>
              <w:jc w:val="center"/>
              <w:rPr>
                <w:rFonts w:ascii="宋体" w:hAnsi="宋体" w:cs="宋体" w:eastAsia="宋体" w:hint="default"/>
                <w:sz w:val="21"/>
                <w:szCs w:val="21"/>
              </w:rPr>
            </w:pPr>
            <w:r>
              <w:rPr>
                <w:rFonts w:ascii="宋体" w:hAnsi="宋体" w:cs="宋体" w:eastAsia="宋体" w:hint="default"/>
                <w:w w:val="105"/>
                <w:sz w:val="21"/>
                <w:szCs w:val="21"/>
              </w:rPr>
              <w:t>项</w:t>
            </w:r>
            <w:r>
              <w:rPr>
                <w:rFonts w:ascii="宋体" w:hAnsi="宋体" w:cs="宋体" w:eastAsia="宋体" w:hint="default"/>
                <w:spacing w:val="-9"/>
                <w:w w:val="105"/>
                <w:sz w:val="21"/>
                <w:szCs w:val="21"/>
              </w:rPr>
              <w:t> </w:t>
            </w:r>
            <w:r>
              <w:rPr>
                <w:rFonts w:ascii="宋体" w:hAnsi="宋体" w:cs="宋体" w:eastAsia="宋体" w:hint="default"/>
                <w:w w:val="105"/>
                <w:sz w:val="21"/>
                <w:szCs w:val="21"/>
              </w:rPr>
              <w:t>目</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19" w:right="0"/>
              <w:jc w:val="center"/>
              <w:rPr>
                <w:rFonts w:ascii="宋体" w:hAnsi="宋体" w:cs="宋体" w:eastAsia="宋体" w:hint="default"/>
                <w:sz w:val="21"/>
                <w:szCs w:val="21"/>
              </w:rPr>
            </w:pPr>
            <w:r>
              <w:rPr>
                <w:rFonts w:ascii="宋体" w:hAnsi="宋体" w:cs="宋体" w:eastAsia="宋体" w:hint="default"/>
                <w:w w:val="105"/>
                <w:sz w:val="21"/>
                <w:szCs w:val="21"/>
              </w:rPr>
              <w:t>附注</w:t>
            </w:r>
            <w:r>
              <w:rPr>
                <w:rFonts w:ascii="宋体" w:hAnsi="宋体" w:cs="宋体" w:eastAsia="宋体" w:hint="default"/>
                <w:sz w:val="21"/>
                <w:szCs w:val="21"/>
              </w:rPr>
            </w: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18" w:right="0"/>
              <w:jc w:val="center"/>
              <w:rPr>
                <w:rFonts w:ascii="宋体" w:hAnsi="宋体" w:cs="宋体" w:eastAsia="宋体" w:hint="default"/>
                <w:sz w:val="21"/>
                <w:szCs w:val="21"/>
              </w:rPr>
            </w:pPr>
            <w:r>
              <w:rPr>
                <w:rFonts w:ascii="宋体" w:hAnsi="宋体" w:cs="宋体" w:eastAsia="宋体" w:hint="default"/>
                <w:w w:val="105"/>
                <w:sz w:val="21"/>
                <w:szCs w:val="21"/>
              </w:rPr>
              <w:t>本期数</w:t>
            </w:r>
            <w:r>
              <w:rPr>
                <w:rFonts w:ascii="宋体" w:hAnsi="宋体" w:cs="宋体" w:eastAsia="宋体" w:hint="default"/>
                <w:sz w:val="21"/>
                <w:szCs w:val="21"/>
              </w:rPr>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16" w:right="0"/>
              <w:jc w:val="center"/>
              <w:rPr>
                <w:rFonts w:ascii="宋体" w:hAnsi="宋体" w:cs="宋体" w:eastAsia="宋体" w:hint="default"/>
                <w:sz w:val="21"/>
                <w:szCs w:val="21"/>
              </w:rPr>
            </w:pPr>
            <w:r>
              <w:rPr>
                <w:rFonts w:ascii="宋体" w:hAnsi="宋体" w:cs="宋体" w:eastAsia="宋体" w:hint="default"/>
                <w:w w:val="105"/>
                <w:sz w:val="21"/>
                <w:szCs w:val="21"/>
              </w:rPr>
              <w:t>上期数</w:t>
            </w:r>
            <w:r>
              <w:rPr>
                <w:rFonts w:ascii="宋体" w:hAnsi="宋体" w:cs="宋体" w:eastAsia="宋体" w:hint="default"/>
                <w:sz w:val="21"/>
                <w:szCs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b/>
                <w:bCs/>
                <w:w w:val="105"/>
                <w:sz w:val="21"/>
                <w:szCs w:val="21"/>
              </w:rPr>
              <w:t>一、经营活动产生的现金流量：</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
        </w:tc>
        <w:tc>
          <w:tcPr>
            <w:tcW w:w="2070" w:type="dxa"/>
            <w:tcBorders>
              <w:top w:val="single" w:sz="7" w:space="0" w:color="000000"/>
              <w:left w:val="single" w:sz="8" w:space="0" w:color="000000"/>
              <w:bottom w:val="single" w:sz="7" w:space="0" w:color="000000"/>
              <w:right w:val="single" w:sz="8" w:space="0" w:color="000000"/>
            </w:tcBorders>
          </w:tcPr>
          <w:p>
            <w:pP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销售商品、提供劳务收到的现金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78,084,716.57</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99" w:right="0"/>
              <w:jc w:val="left"/>
              <w:rPr>
                <w:rFonts w:ascii="宋体" w:hAnsi="宋体" w:cs="宋体" w:eastAsia="宋体" w:hint="default"/>
                <w:sz w:val="21"/>
                <w:szCs w:val="21"/>
              </w:rPr>
            </w:pPr>
            <w:r>
              <w:rPr>
                <w:rFonts w:ascii="宋体"/>
                <w:w w:val="105"/>
                <w:sz w:val="21"/>
              </w:rPr>
              <w:t>91,401,566.57</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收到的税费返还</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4,170,233.73</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07" w:right="0"/>
              <w:jc w:val="left"/>
              <w:rPr>
                <w:rFonts w:ascii="宋体" w:hAnsi="宋体" w:cs="宋体" w:eastAsia="宋体" w:hint="default"/>
                <w:sz w:val="21"/>
                <w:szCs w:val="21"/>
              </w:rPr>
            </w:pPr>
            <w:r>
              <w:rPr>
                <w:rFonts w:ascii="宋体"/>
                <w:w w:val="105"/>
                <w:sz w:val="21"/>
              </w:rPr>
              <w:t>3,778,150.48</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收到其他与经营活动有关的现金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18" w:right="0"/>
              <w:jc w:val="center"/>
              <w:rPr>
                <w:rFonts w:ascii="宋体" w:hAnsi="宋体" w:cs="宋体" w:eastAsia="宋体" w:hint="default"/>
                <w:sz w:val="21"/>
                <w:szCs w:val="21"/>
              </w:rPr>
            </w:pPr>
            <w:r>
              <w:rPr>
                <w:rFonts w:ascii="宋体" w:hAnsi="宋体" w:cs="宋体" w:eastAsia="宋体" w:hint="default"/>
                <w:w w:val="105"/>
                <w:sz w:val="21"/>
                <w:szCs w:val="21"/>
              </w:rPr>
              <w:t>五(三十二)</w:t>
            </w:r>
            <w:r>
              <w:rPr>
                <w:rFonts w:ascii="宋体" w:hAnsi="宋体" w:cs="宋体" w:eastAsia="宋体" w:hint="default"/>
                <w:sz w:val="21"/>
                <w:szCs w:val="21"/>
              </w:rPr>
            </w: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3,289,693.70</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07" w:right="0"/>
              <w:jc w:val="left"/>
              <w:rPr>
                <w:rFonts w:ascii="宋体" w:hAnsi="宋体" w:cs="宋体" w:eastAsia="宋体" w:hint="default"/>
                <w:sz w:val="21"/>
                <w:szCs w:val="21"/>
              </w:rPr>
            </w:pPr>
            <w:r>
              <w:rPr>
                <w:rFonts w:ascii="宋体"/>
                <w:w w:val="105"/>
                <w:sz w:val="21"/>
              </w:rPr>
              <w:t>1,408,924.97</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81" w:right="0"/>
              <w:jc w:val="left"/>
              <w:rPr>
                <w:rFonts w:ascii="宋体" w:hAnsi="宋体" w:cs="宋体" w:eastAsia="宋体" w:hint="default"/>
                <w:sz w:val="21"/>
                <w:szCs w:val="21"/>
              </w:rPr>
            </w:pPr>
            <w:r>
              <w:rPr>
                <w:rFonts w:ascii="宋体" w:hAnsi="宋体" w:cs="宋体" w:eastAsia="宋体" w:hint="default"/>
                <w:w w:val="105"/>
                <w:sz w:val="21"/>
                <w:szCs w:val="21"/>
              </w:rPr>
              <w:t>经营活动现金流入小计</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85,544,644.00</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99" w:right="0"/>
              <w:jc w:val="left"/>
              <w:rPr>
                <w:rFonts w:ascii="宋体" w:hAnsi="宋体" w:cs="宋体" w:eastAsia="宋体" w:hint="default"/>
                <w:sz w:val="21"/>
                <w:szCs w:val="21"/>
              </w:rPr>
            </w:pPr>
            <w:r>
              <w:rPr>
                <w:rFonts w:ascii="宋体"/>
                <w:w w:val="105"/>
                <w:sz w:val="21"/>
              </w:rPr>
              <w:t>96,588,642.02</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购买商品、接受劳务支付的现金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40,175,654.45</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99" w:right="0"/>
              <w:jc w:val="left"/>
              <w:rPr>
                <w:rFonts w:ascii="宋体" w:hAnsi="宋体" w:cs="宋体" w:eastAsia="宋体" w:hint="default"/>
                <w:sz w:val="21"/>
                <w:szCs w:val="21"/>
              </w:rPr>
            </w:pPr>
            <w:r>
              <w:rPr>
                <w:rFonts w:ascii="宋体"/>
                <w:w w:val="105"/>
                <w:sz w:val="21"/>
              </w:rPr>
              <w:t>26,032,601.40</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支付给职工以及为职工支付的现金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15,261,888.21</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99" w:right="0"/>
              <w:jc w:val="left"/>
              <w:rPr>
                <w:rFonts w:ascii="宋体" w:hAnsi="宋体" w:cs="宋体" w:eastAsia="宋体" w:hint="default"/>
                <w:sz w:val="21"/>
                <w:szCs w:val="21"/>
              </w:rPr>
            </w:pPr>
            <w:r>
              <w:rPr>
                <w:rFonts w:ascii="宋体"/>
                <w:w w:val="105"/>
                <w:sz w:val="21"/>
              </w:rPr>
              <w:t>11,155,232.91</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支付的各项税费</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9,843,975.55</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07" w:right="0"/>
              <w:jc w:val="left"/>
              <w:rPr>
                <w:rFonts w:ascii="宋体" w:hAnsi="宋体" w:cs="宋体" w:eastAsia="宋体" w:hint="default"/>
                <w:sz w:val="21"/>
                <w:szCs w:val="21"/>
              </w:rPr>
            </w:pPr>
            <w:r>
              <w:rPr>
                <w:rFonts w:ascii="宋体"/>
                <w:w w:val="105"/>
                <w:sz w:val="21"/>
              </w:rPr>
              <w:t>9,487,813.52</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支付其他与经营活动有关的现金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18" w:right="0"/>
              <w:jc w:val="center"/>
              <w:rPr>
                <w:rFonts w:ascii="宋体" w:hAnsi="宋体" w:cs="宋体" w:eastAsia="宋体" w:hint="default"/>
                <w:sz w:val="21"/>
                <w:szCs w:val="21"/>
              </w:rPr>
            </w:pPr>
            <w:r>
              <w:rPr>
                <w:rFonts w:ascii="宋体" w:hAnsi="宋体" w:cs="宋体" w:eastAsia="宋体" w:hint="default"/>
                <w:w w:val="105"/>
                <w:sz w:val="21"/>
                <w:szCs w:val="21"/>
              </w:rPr>
              <w:t>五(三十二)</w:t>
            </w:r>
            <w:r>
              <w:rPr>
                <w:rFonts w:ascii="宋体" w:hAnsi="宋体" w:cs="宋体" w:eastAsia="宋体" w:hint="default"/>
                <w:sz w:val="21"/>
                <w:szCs w:val="21"/>
              </w:rPr>
            </w: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11,080,287.93</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07" w:right="0"/>
              <w:jc w:val="left"/>
              <w:rPr>
                <w:rFonts w:ascii="宋体" w:hAnsi="宋体" w:cs="宋体" w:eastAsia="宋体" w:hint="default"/>
                <w:sz w:val="21"/>
                <w:szCs w:val="21"/>
              </w:rPr>
            </w:pPr>
            <w:r>
              <w:rPr>
                <w:rFonts w:ascii="宋体"/>
                <w:w w:val="105"/>
                <w:sz w:val="21"/>
              </w:rPr>
              <w:t>8,858,296.39</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81" w:right="0"/>
              <w:jc w:val="left"/>
              <w:rPr>
                <w:rFonts w:ascii="宋体" w:hAnsi="宋体" w:cs="宋体" w:eastAsia="宋体" w:hint="default"/>
                <w:sz w:val="21"/>
                <w:szCs w:val="21"/>
              </w:rPr>
            </w:pPr>
            <w:r>
              <w:rPr>
                <w:rFonts w:ascii="宋体" w:hAnsi="宋体" w:cs="宋体" w:eastAsia="宋体" w:hint="default"/>
                <w:w w:val="105"/>
                <w:sz w:val="21"/>
                <w:szCs w:val="21"/>
              </w:rPr>
              <w:t>经营活动现金流出小计</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76,361,806.14</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99" w:right="0"/>
              <w:jc w:val="left"/>
              <w:rPr>
                <w:rFonts w:ascii="宋体" w:hAnsi="宋体" w:cs="宋体" w:eastAsia="宋体" w:hint="default"/>
                <w:sz w:val="21"/>
                <w:szCs w:val="21"/>
              </w:rPr>
            </w:pPr>
            <w:r>
              <w:rPr>
                <w:rFonts w:ascii="宋体"/>
                <w:w w:val="105"/>
                <w:sz w:val="21"/>
              </w:rPr>
              <w:t>55,533,944.22</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81" w:right="0"/>
              <w:jc w:val="left"/>
              <w:rPr>
                <w:rFonts w:ascii="宋体" w:hAnsi="宋体" w:cs="宋体" w:eastAsia="宋体" w:hint="default"/>
                <w:sz w:val="21"/>
                <w:szCs w:val="21"/>
              </w:rPr>
            </w:pPr>
            <w:r>
              <w:rPr>
                <w:rFonts w:ascii="宋体" w:hAnsi="宋体" w:cs="宋体" w:eastAsia="宋体" w:hint="default"/>
                <w:w w:val="105"/>
                <w:sz w:val="21"/>
                <w:szCs w:val="21"/>
              </w:rPr>
              <w:t>经营活动产生的现金流量净额</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9,182,837.86</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99" w:right="0"/>
              <w:jc w:val="left"/>
              <w:rPr>
                <w:rFonts w:ascii="宋体" w:hAnsi="宋体" w:cs="宋体" w:eastAsia="宋体" w:hint="default"/>
                <w:sz w:val="21"/>
                <w:szCs w:val="21"/>
              </w:rPr>
            </w:pPr>
            <w:r>
              <w:rPr>
                <w:rFonts w:ascii="宋体"/>
                <w:w w:val="105"/>
                <w:sz w:val="21"/>
              </w:rPr>
              <w:t>41,054,697.80</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b/>
                <w:bCs/>
                <w:w w:val="105"/>
                <w:sz w:val="21"/>
                <w:szCs w:val="21"/>
              </w:rPr>
              <w:t>二、投资活动产生的现金流量：</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
        </w:tc>
        <w:tc>
          <w:tcPr>
            <w:tcW w:w="2070" w:type="dxa"/>
            <w:tcBorders>
              <w:top w:val="single" w:sz="7" w:space="0" w:color="000000"/>
              <w:left w:val="single" w:sz="8" w:space="0" w:color="000000"/>
              <w:bottom w:val="single" w:sz="7" w:space="0" w:color="000000"/>
              <w:right w:val="single" w:sz="8" w:space="0" w:color="000000"/>
            </w:tcBorders>
          </w:tcPr>
          <w:p>
            <w:pP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收回投资所收到的现金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取得投资收益收到的现金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r>
      <w:tr>
        <w:trPr>
          <w:trHeight w:val="532"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60" w:lineRule="exact" w:before="8"/>
              <w:ind w:left="28" w:right="13" w:firstLine="435"/>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w:t>
            </w:r>
            <w:r>
              <w:rPr>
                <w:rFonts w:ascii="宋体" w:hAnsi="宋体" w:cs="宋体" w:eastAsia="宋体" w:hint="default"/>
                <w:w w:val="103"/>
                <w:sz w:val="21"/>
                <w:szCs w:val="21"/>
              </w:rPr>
              <w:t> </w:t>
            </w:r>
            <w:r>
              <w:rPr>
                <w:rFonts w:ascii="宋体" w:hAnsi="宋体" w:cs="宋体" w:eastAsia="宋体" w:hint="default"/>
                <w:w w:val="105"/>
                <w:sz w:val="21"/>
                <w:szCs w:val="21"/>
              </w:rPr>
              <w:t>的现金净额</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02"/>
              <w:ind w:right="135"/>
              <w:jc w:val="right"/>
              <w:rPr>
                <w:rFonts w:ascii="宋体" w:hAnsi="宋体" w:cs="宋体" w:eastAsia="宋体" w:hint="default"/>
                <w:sz w:val="21"/>
                <w:szCs w:val="21"/>
              </w:rPr>
            </w:pPr>
            <w:r>
              <w:rPr>
                <w:rFonts w:ascii="宋体"/>
                <w:sz w:val="21"/>
              </w:rPr>
              <w:t>1,060.00</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02"/>
              <w:ind w:right="352"/>
              <w:jc w:val="right"/>
              <w:rPr>
                <w:rFonts w:ascii="宋体" w:hAnsi="宋体" w:cs="宋体" w:eastAsia="宋体" w:hint="default"/>
                <w:sz w:val="21"/>
                <w:szCs w:val="21"/>
              </w:rPr>
            </w:pPr>
            <w:r>
              <w:rPr>
                <w:rFonts w:ascii="宋体"/>
                <w:w w:val="103"/>
                <w:sz w:val="21"/>
              </w:rPr>
              <w:t>-</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230"/>
              <w:jc w:val="righ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收到其他与投资活动有关的现金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800,000.00</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81" w:right="0"/>
              <w:jc w:val="left"/>
              <w:rPr>
                <w:rFonts w:ascii="宋体" w:hAnsi="宋体" w:cs="宋体" w:eastAsia="宋体" w:hint="default"/>
                <w:sz w:val="21"/>
                <w:szCs w:val="21"/>
              </w:rPr>
            </w:pPr>
            <w:r>
              <w:rPr>
                <w:rFonts w:ascii="宋体" w:hAnsi="宋体" w:cs="宋体" w:eastAsia="宋体" w:hint="default"/>
                <w:w w:val="105"/>
                <w:sz w:val="21"/>
                <w:szCs w:val="21"/>
              </w:rPr>
              <w:t>投资活动现金流入小计</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801,060.00</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w w:val="103"/>
                <w:sz w:val="21"/>
              </w:rPr>
              <w:t>-</w:t>
            </w:r>
            <w:r>
              <w:rPr>
                <w:rFonts w:ascii="宋体"/>
                <w:sz w:val="21"/>
              </w:rPr>
            </w:r>
          </w:p>
        </w:tc>
      </w:tr>
      <w:tr>
        <w:trPr>
          <w:trHeight w:val="281" w:hRule="exact"/>
        </w:trPr>
        <w:tc>
          <w:tcPr>
            <w:tcW w:w="6164" w:type="dxa"/>
            <w:gridSpan w:val="2"/>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购建固定资产、无形资产和其他长期资产支付的现金</w:t>
            </w:r>
            <w:r>
              <w:rPr>
                <w:rFonts w:ascii="宋体" w:hAnsi="宋体" w:cs="宋体" w:eastAsia="宋体" w:hint="default"/>
                <w:sz w:val="21"/>
                <w:szCs w:val="21"/>
              </w:rPr>
            </w: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4,848,383.72</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07" w:right="0"/>
              <w:jc w:val="left"/>
              <w:rPr>
                <w:rFonts w:ascii="宋体" w:hAnsi="宋体" w:cs="宋体" w:eastAsia="宋体" w:hint="default"/>
                <w:sz w:val="21"/>
                <w:szCs w:val="21"/>
              </w:rPr>
            </w:pPr>
            <w:r>
              <w:rPr>
                <w:rFonts w:ascii="宋体"/>
                <w:w w:val="105"/>
                <w:sz w:val="21"/>
              </w:rPr>
              <w:t>2,396,131.44</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投资支付的现金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质押贷款净增加额</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230"/>
              <w:jc w:val="righ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支付其他与投资活动有关的现金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81" w:right="0"/>
              <w:jc w:val="left"/>
              <w:rPr>
                <w:rFonts w:ascii="宋体" w:hAnsi="宋体" w:cs="宋体" w:eastAsia="宋体" w:hint="default"/>
                <w:sz w:val="21"/>
                <w:szCs w:val="21"/>
              </w:rPr>
            </w:pPr>
            <w:r>
              <w:rPr>
                <w:rFonts w:ascii="宋体" w:hAnsi="宋体" w:cs="宋体" w:eastAsia="宋体" w:hint="default"/>
                <w:w w:val="105"/>
                <w:sz w:val="21"/>
                <w:szCs w:val="21"/>
              </w:rPr>
              <w:t>投资活动现金流出小计</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4,848,383.72</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07" w:right="0"/>
              <w:jc w:val="left"/>
              <w:rPr>
                <w:rFonts w:ascii="宋体" w:hAnsi="宋体" w:cs="宋体" w:eastAsia="宋体" w:hint="default"/>
                <w:sz w:val="21"/>
                <w:szCs w:val="21"/>
              </w:rPr>
            </w:pPr>
            <w:r>
              <w:rPr>
                <w:rFonts w:ascii="宋体"/>
                <w:w w:val="105"/>
                <w:sz w:val="21"/>
              </w:rPr>
              <w:t>2,396,131.44</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81" w:right="0"/>
              <w:jc w:val="left"/>
              <w:rPr>
                <w:rFonts w:ascii="宋体" w:hAnsi="宋体" w:cs="宋体" w:eastAsia="宋体" w:hint="default"/>
                <w:sz w:val="21"/>
                <w:szCs w:val="21"/>
              </w:rPr>
            </w:pPr>
            <w:r>
              <w:rPr>
                <w:rFonts w:ascii="宋体" w:hAnsi="宋体" w:cs="宋体" w:eastAsia="宋体" w:hint="default"/>
                <w:w w:val="105"/>
                <w:sz w:val="21"/>
                <w:szCs w:val="21"/>
              </w:rPr>
              <w:t>投资活动产生的现金流量净额</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26"/>
              <w:jc w:val="right"/>
              <w:rPr>
                <w:rFonts w:ascii="宋体" w:hAnsi="宋体" w:cs="宋体" w:eastAsia="宋体" w:hint="default"/>
                <w:sz w:val="21"/>
                <w:szCs w:val="21"/>
              </w:rPr>
            </w:pPr>
            <w:r>
              <w:rPr>
                <w:rFonts w:ascii="宋体"/>
                <w:sz w:val="21"/>
              </w:rPr>
              <w:t>(4,047,323.72)</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99" w:right="0"/>
              <w:jc w:val="left"/>
              <w:rPr>
                <w:rFonts w:ascii="宋体" w:hAnsi="宋体" w:cs="宋体" w:eastAsia="宋体" w:hint="default"/>
                <w:sz w:val="21"/>
                <w:szCs w:val="21"/>
              </w:rPr>
            </w:pPr>
            <w:r>
              <w:rPr>
                <w:rFonts w:ascii="宋体"/>
                <w:w w:val="105"/>
                <w:sz w:val="21"/>
              </w:rPr>
              <w:t>(2,396,131.44)</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b/>
                <w:bCs/>
                <w:w w:val="105"/>
                <w:sz w:val="21"/>
                <w:szCs w:val="21"/>
              </w:rPr>
              <w:t>三、筹资活动产生的现金流量：</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
        </w:tc>
        <w:tc>
          <w:tcPr>
            <w:tcW w:w="2070" w:type="dxa"/>
            <w:tcBorders>
              <w:top w:val="single" w:sz="7" w:space="0" w:color="000000"/>
              <w:left w:val="single" w:sz="8" w:space="0" w:color="000000"/>
              <w:bottom w:val="single" w:sz="7" w:space="0" w:color="000000"/>
              <w:right w:val="single" w:sz="8" w:space="0" w:color="000000"/>
            </w:tcBorders>
          </w:tcPr>
          <w:p>
            <w:pP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吸收投资收到的现金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194,100,000.00</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230"/>
              <w:jc w:val="righ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取得借款收到的现金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07" w:right="0"/>
              <w:jc w:val="left"/>
              <w:rPr>
                <w:rFonts w:ascii="宋体" w:hAnsi="宋体" w:cs="宋体" w:eastAsia="宋体" w:hint="default"/>
                <w:sz w:val="21"/>
                <w:szCs w:val="21"/>
              </w:rPr>
            </w:pPr>
            <w:r>
              <w:rPr>
                <w:rFonts w:ascii="宋体"/>
                <w:w w:val="105"/>
                <w:sz w:val="21"/>
              </w:rPr>
              <w:t>5,000,000.00</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发行债券收到的现金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收到其他与筹资活动有关的现金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18" w:right="0"/>
              <w:jc w:val="center"/>
              <w:rPr>
                <w:rFonts w:ascii="宋体" w:hAnsi="宋体" w:cs="宋体" w:eastAsia="宋体" w:hint="default"/>
                <w:sz w:val="21"/>
                <w:szCs w:val="21"/>
              </w:rPr>
            </w:pPr>
            <w:r>
              <w:rPr>
                <w:rFonts w:ascii="宋体" w:hAnsi="宋体" w:cs="宋体" w:eastAsia="宋体" w:hint="default"/>
                <w:w w:val="105"/>
                <w:sz w:val="21"/>
                <w:szCs w:val="21"/>
              </w:rPr>
              <w:t>五(三十二)</w:t>
            </w:r>
            <w:r>
              <w:rPr>
                <w:rFonts w:ascii="宋体" w:hAnsi="宋体" w:cs="宋体" w:eastAsia="宋体" w:hint="default"/>
                <w:sz w:val="21"/>
                <w:szCs w:val="21"/>
              </w:rPr>
            </w: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1,466,740.26</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07" w:right="0"/>
              <w:jc w:val="left"/>
              <w:rPr>
                <w:rFonts w:ascii="宋体" w:hAnsi="宋体" w:cs="宋体" w:eastAsia="宋体" w:hint="default"/>
                <w:sz w:val="21"/>
                <w:szCs w:val="21"/>
              </w:rPr>
            </w:pPr>
            <w:r>
              <w:rPr>
                <w:rFonts w:ascii="宋体"/>
                <w:w w:val="105"/>
                <w:sz w:val="21"/>
              </w:rPr>
              <w:t>3,000,000.00</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81" w:right="0"/>
              <w:jc w:val="left"/>
              <w:rPr>
                <w:rFonts w:ascii="宋体" w:hAnsi="宋体" w:cs="宋体" w:eastAsia="宋体" w:hint="default"/>
                <w:sz w:val="21"/>
                <w:szCs w:val="21"/>
              </w:rPr>
            </w:pPr>
            <w:r>
              <w:rPr>
                <w:rFonts w:ascii="宋体" w:hAnsi="宋体" w:cs="宋体" w:eastAsia="宋体" w:hint="default"/>
                <w:w w:val="105"/>
                <w:sz w:val="21"/>
                <w:szCs w:val="21"/>
              </w:rPr>
              <w:t>筹资活动现金流入小计</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195,566,740.26</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07" w:right="0"/>
              <w:jc w:val="left"/>
              <w:rPr>
                <w:rFonts w:ascii="宋体" w:hAnsi="宋体" w:cs="宋体" w:eastAsia="宋体" w:hint="default"/>
                <w:sz w:val="21"/>
                <w:szCs w:val="21"/>
              </w:rPr>
            </w:pPr>
            <w:r>
              <w:rPr>
                <w:rFonts w:ascii="宋体"/>
                <w:w w:val="105"/>
                <w:sz w:val="21"/>
              </w:rPr>
              <w:t>8,000,000.00</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偿还债务支付的现金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4,900,000.00</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825" w:right="0"/>
              <w:jc w:val="left"/>
              <w:rPr>
                <w:rFonts w:ascii="宋体" w:hAnsi="宋体" w:cs="宋体" w:eastAsia="宋体" w:hint="default"/>
                <w:sz w:val="21"/>
                <w:szCs w:val="21"/>
              </w:rPr>
            </w:pPr>
            <w:r>
              <w:rPr>
                <w:rFonts w:ascii="宋体"/>
                <w:w w:val="105"/>
                <w:sz w:val="21"/>
              </w:rPr>
              <w:t>100,000.00</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分配股利、利润或偿付利息支付的现金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8,800,000.00</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07" w:right="0"/>
              <w:jc w:val="left"/>
              <w:rPr>
                <w:rFonts w:ascii="宋体" w:hAnsi="宋体" w:cs="宋体" w:eastAsia="宋体" w:hint="default"/>
                <w:sz w:val="21"/>
                <w:szCs w:val="21"/>
              </w:rPr>
            </w:pPr>
            <w:r>
              <w:rPr>
                <w:rFonts w:ascii="宋体"/>
                <w:w w:val="105"/>
                <w:sz w:val="21"/>
              </w:rPr>
              <w:t>7,000,000.00</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230"/>
              <w:jc w:val="righ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支付其他与筹资活动有关的现金</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18" w:right="0"/>
              <w:jc w:val="center"/>
              <w:rPr>
                <w:rFonts w:ascii="宋体" w:hAnsi="宋体" w:cs="宋体" w:eastAsia="宋体" w:hint="default"/>
                <w:sz w:val="21"/>
                <w:szCs w:val="21"/>
              </w:rPr>
            </w:pPr>
            <w:r>
              <w:rPr>
                <w:rFonts w:ascii="宋体" w:hAnsi="宋体" w:cs="宋体" w:eastAsia="宋体" w:hint="default"/>
                <w:w w:val="105"/>
                <w:sz w:val="21"/>
                <w:szCs w:val="21"/>
              </w:rPr>
              <w:t>五(三十二)</w:t>
            </w:r>
            <w:r>
              <w:rPr>
                <w:rFonts w:ascii="宋体" w:hAnsi="宋体" w:cs="宋体" w:eastAsia="宋体" w:hint="default"/>
                <w:sz w:val="21"/>
                <w:szCs w:val="21"/>
              </w:rPr>
            </w: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7,479,355.52</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825" w:right="0"/>
              <w:jc w:val="left"/>
              <w:rPr>
                <w:rFonts w:ascii="宋体" w:hAnsi="宋体" w:cs="宋体" w:eastAsia="宋体" w:hint="default"/>
                <w:sz w:val="21"/>
                <w:szCs w:val="21"/>
              </w:rPr>
            </w:pPr>
            <w:r>
              <w:rPr>
                <w:rFonts w:ascii="宋体"/>
                <w:w w:val="105"/>
                <w:sz w:val="21"/>
              </w:rPr>
              <w:t>861,620.14</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81" w:right="0"/>
              <w:jc w:val="left"/>
              <w:rPr>
                <w:rFonts w:ascii="宋体" w:hAnsi="宋体" w:cs="宋体" w:eastAsia="宋体" w:hint="default"/>
                <w:sz w:val="21"/>
                <w:szCs w:val="21"/>
              </w:rPr>
            </w:pPr>
            <w:r>
              <w:rPr>
                <w:rFonts w:ascii="宋体" w:hAnsi="宋体" w:cs="宋体" w:eastAsia="宋体" w:hint="default"/>
                <w:w w:val="105"/>
                <w:sz w:val="21"/>
                <w:szCs w:val="21"/>
              </w:rPr>
              <w:t>筹资活动现金流出小计</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21,179,355.52</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07" w:right="0"/>
              <w:jc w:val="left"/>
              <w:rPr>
                <w:rFonts w:ascii="宋体" w:hAnsi="宋体" w:cs="宋体" w:eastAsia="宋体" w:hint="default"/>
                <w:sz w:val="21"/>
                <w:szCs w:val="21"/>
              </w:rPr>
            </w:pPr>
            <w:r>
              <w:rPr>
                <w:rFonts w:ascii="宋体"/>
                <w:w w:val="105"/>
                <w:sz w:val="21"/>
              </w:rPr>
              <w:t>7,961,620.14</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681" w:right="0"/>
              <w:jc w:val="left"/>
              <w:rPr>
                <w:rFonts w:ascii="宋体" w:hAnsi="宋体" w:cs="宋体" w:eastAsia="宋体" w:hint="default"/>
                <w:sz w:val="21"/>
                <w:szCs w:val="21"/>
              </w:rPr>
            </w:pPr>
            <w:r>
              <w:rPr>
                <w:rFonts w:ascii="宋体" w:hAnsi="宋体" w:cs="宋体" w:eastAsia="宋体" w:hint="default"/>
                <w:w w:val="105"/>
                <w:sz w:val="21"/>
                <w:szCs w:val="21"/>
              </w:rPr>
              <w:t>筹资活动产生的现金流量净额</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174,387,384.74</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934" w:right="0"/>
              <w:jc w:val="left"/>
              <w:rPr>
                <w:rFonts w:ascii="宋体" w:hAnsi="宋体" w:cs="宋体" w:eastAsia="宋体" w:hint="default"/>
                <w:sz w:val="21"/>
                <w:szCs w:val="21"/>
              </w:rPr>
            </w:pPr>
            <w:r>
              <w:rPr>
                <w:rFonts w:ascii="宋体"/>
                <w:w w:val="105"/>
                <w:sz w:val="21"/>
              </w:rPr>
              <w:t>38,379.86</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b/>
                <w:bCs/>
                <w:w w:val="105"/>
                <w:sz w:val="21"/>
                <w:szCs w:val="21"/>
              </w:rPr>
              <w:t>四、汇率变动对现金的影响</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2"/>
              <w:jc w:val="right"/>
              <w:rPr>
                <w:rFonts w:ascii="宋体" w:hAnsi="宋体" w:cs="宋体" w:eastAsia="宋体" w:hint="default"/>
                <w:sz w:val="21"/>
                <w:szCs w:val="21"/>
              </w:rPr>
            </w:pPr>
            <w:r>
              <w:rPr>
                <w:rFonts w:ascii="宋体"/>
                <w:w w:val="103"/>
                <w:sz w:val="21"/>
              </w:rPr>
              <w:t>-</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b/>
                <w:bCs/>
                <w:w w:val="105"/>
                <w:sz w:val="21"/>
                <w:szCs w:val="21"/>
              </w:rPr>
              <w:t>五、现金及现金等价物净增加额</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179,522,898.88</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99" w:right="0"/>
              <w:jc w:val="left"/>
              <w:rPr>
                <w:rFonts w:ascii="宋体" w:hAnsi="宋体" w:cs="宋体" w:eastAsia="宋体" w:hint="default"/>
                <w:sz w:val="21"/>
                <w:szCs w:val="21"/>
              </w:rPr>
            </w:pPr>
            <w:r>
              <w:rPr>
                <w:rFonts w:ascii="宋体"/>
                <w:w w:val="105"/>
                <w:sz w:val="21"/>
              </w:rPr>
              <w:t>38,696,946.22</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63" w:right="0"/>
              <w:jc w:val="left"/>
              <w:rPr>
                <w:rFonts w:ascii="宋体" w:hAnsi="宋体" w:cs="宋体" w:eastAsia="宋体" w:hint="default"/>
                <w:sz w:val="21"/>
                <w:szCs w:val="21"/>
              </w:rPr>
            </w:pPr>
            <w:r>
              <w:rPr>
                <w:rFonts w:ascii="宋体" w:hAnsi="宋体" w:cs="宋体" w:eastAsia="宋体" w:hint="default"/>
                <w:w w:val="105"/>
                <w:sz w:val="21"/>
                <w:szCs w:val="21"/>
              </w:rPr>
              <w:t>加：年初现金及现金等价物余额</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76,841,642.17</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99" w:right="0"/>
              <w:jc w:val="left"/>
              <w:rPr>
                <w:rFonts w:ascii="宋体" w:hAnsi="宋体" w:cs="宋体" w:eastAsia="宋体" w:hint="default"/>
                <w:sz w:val="21"/>
                <w:szCs w:val="21"/>
              </w:rPr>
            </w:pPr>
            <w:r>
              <w:rPr>
                <w:rFonts w:ascii="宋体"/>
                <w:w w:val="105"/>
                <w:sz w:val="21"/>
              </w:rPr>
              <w:t>38,144,695.95</w:t>
            </w:r>
            <w:r>
              <w:rPr>
                <w:rFonts w:ascii="宋体"/>
                <w:sz w:val="21"/>
              </w:rPr>
            </w:r>
          </w:p>
        </w:tc>
      </w:tr>
      <w:tr>
        <w:trPr>
          <w:trHeight w:val="281" w:hRule="exact"/>
        </w:trPr>
        <w:tc>
          <w:tcPr>
            <w:tcW w:w="484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28" w:right="0"/>
              <w:jc w:val="left"/>
              <w:rPr>
                <w:rFonts w:ascii="宋体" w:hAnsi="宋体" w:cs="宋体" w:eastAsia="宋体" w:hint="default"/>
                <w:sz w:val="21"/>
                <w:szCs w:val="21"/>
              </w:rPr>
            </w:pPr>
            <w:r>
              <w:rPr>
                <w:rFonts w:ascii="宋体" w:hAnsi="宋体" w:cs="宋体" w:eastAsia="宋体" w:hint="default"/>
                <w:b/>
                <w:bCs/>
                <w:w w:val="105"/>
                <w:sz w:val="21"/>
                <w:szCs w:val="21"/>
              </w:rPr>
              <w:t>六、年末现金及现金等价物余额</w:t>
            </w:r>
            <w:r>
              <w:rPr>
                <w:rFonts w:ascii="宋体" w:hAnsi="宋体" w:cs="宋体" w:eastAsia="宋体" w:hint="default"/>
                <w:sz w:val="21"/>
                <w:szCs w:val="21"/>
              </w:rPr>
            </w:r>
          </w:p>
        </w:tc>
        <w:tc>
          <w:tcPr>
            <w:tcW w:w="13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18" w:right="0"/>
              <w:jc w:val="center"/>
              <w:rPr>
                <w:rFonts w:ascii="宋体" w:hAnsi="宋体" w:cs="宋体" w:eastAsia="宋体" w:hint="default"/>
                <w:sz w:val="21"/>
                <w:szCs w:val="21"/>
              </w:rPr>
            </w:pPr>
            <w:r>
              <w:rPr>
                <w:rFonts w:ascii="宋体" w:hAnsi="宋体" w:cs="宋体" w:eastAsia="宋体" w:hint="default"/>
                <w:w w:val="105"/>
                <w:sz w:val="21"/>
                <w:szCs w:val="21"/>
              </w:rPr>
              <w:t>五(三十二)</w:t>
            </w:r>
            <w:r>
              <w:rPr>
                <w:rFonts w:ascii="宋体" w:hAnsi="宋体" w:cs="宋体" w:eastAsia="宋体" w:hint="default"/>
                <w:sz w:val="21"/>
                <w:szCs w:val="21"/>
              </w:rPr>
            </w:r>
          </w:p>
        </w:tc>
        <w:tc>
          <w:tcPr>
            <w:tcW w:w="2115"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5"/>
              <w:jc w:val="right"/>
              <w:rPr>
                <w:rFonts w:ascii="宋体" w:hAnsi="宋体" w:cs="宋体" w:eastAsia="宋体" w:hint="default"/>
                <w:sz w:val="21"/>
                <w:szCs w:val="21"/>
              </w:rPr>
            </w:pPr>
            <w:r>
              <w:rPr>
                <w:rFonts w:ascii="宋体"/>
                <w:sz w:val="21"/>
              </w:rPr>
              <w:t>256,364,541.05</w:t>
            </w:r>
          </w:p>
        </w:tc>
        <w:tc>
          <w:tcPr>
            <w:tcW w:w="2070"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99" w:right="0"/>
              <w:jc w:val="left"/>
              <w:rPr>
                <w:rFonts w:ascii="宋体" w:hAnsi="宋体" w:cs="宋体" w:eastAsia="宋体" w:hint="default"/>
                <w:sz w:val="21"/>
                <w:szCs w:val="21"/>
              </w:rPr>
            </w:pPr>
            <w:r>
              <w:rPr>
                <w:rFonts w:ascii="宋体"/>
                <w:w w:val="105"/>
                <w:sz w:val="21"/>
              </w:rPr>
              <w:t>76,841,642.17</w:t>
            </w:r>
            <w:r>
              <w:rPr>
                <w:rFonts w:ascii="宋体"/>
                <w:sz w:val="21"/>
              </w:rPr>
            </w:r>
          </w:p>
        </w:tc>
      </w:tr>
      <w:tr>
        <w:trPr>
          <w:trHeight w:val="281" w:hRule="exact"/>
        </w:trPr>
        <w:tc>
          <w:tcPr>
            <w:tcW w:w="10349" w:type="dxa"/>
            <w:gridSpan w:val="4"/>
            <w:tcBorders>
              <w:top w:val="single" w:sz="7" w:space="0" w:color="000000"/>
              <w:left w:val="single" w:sz="8" w:space="0" w:color="000000"/>
              <w:bottom w:val="single" w:sz="7" w:space="0" w:color="000000"/>
              <w:right w:val="single" w:sz="8" w:space="0" w:color="000000"/>
            </w:tcBorders>
          </w:tcPr>
          <w:p>
            <w:pPr>
              <w:pStyle w:val="TableParagraph"/>
              <w:tabs>
                <w:tab w:pos="3183" w:val="left" w:leader="none"/>
                <w:tab w:pos="6990" w:val="left" w:leader="none"/>
              </w:tabs>
              <w:spacing w:line="251" w:lineRule="exact"/>
              <w:ind w:left="137" w:right="0"/>
              <w:jc w:val="left"/>
              <w:rPr>
                <w:rFonts w:ascii="宋体" w:hAnsi="宋体" w:cs="宋体" w:eastAsia="宋体" w:hint="default"/>
                <w:sz w:val="21"/>
                <w:szCs w:val="21"/>
              </w:rPr>
            </w:pPr>
            <w:r>
              <w:rPr>
                <w:rFonts w:ascii="宋体" w:hAnsi="宋体" w:cs="宋体" w:eastAsia="宋体" w:hint="default"/>
                <w:sz w:val="21"/>
                <w:szCs w:val="21"/>
              </w:rPr>
              <w:t>公司负责人：黄元忠</w:t>
              <w:tab/>
              <w:t>主管会计工作负责人：孙晓玲</w:t>
              <w:tab/>
            </w:r>
            <w:r>
              <w:rPr>
                <w:rFonts w:ascii="宋体" w:hAnsi="宋体" w:cs="宋体" w:eastAsia="宋体" w:hint="default"/>
                <w:w w:val="105"/>
                <w:sz w:val="21"/>
                <w:szCs w:val="21"/>
              </w:rPr>
              <w:t>会计机构负责人：廖晓莉</w:t>
            </w:r>
            <w:r>
              <w:rPr>
                <w:rFonts w:ascii="宋体" w:hAnsi="宋体" w:cs="宋体" w:eastAsia="宋体" w:hint="default"/>
                <w:sz w:val="21"/>
                <w:szCs w:val="21"/>
              </w:rPr>
            </w:r>
          </w:p>
        </w:tc>
      </w:tr>
    </w:tbl>
    <w:p>
      <w:pPr>
        <w:spacing w:after="0" w:line="251" w:lineRule="exact"/>
        <w:jc w:val="left"/>
        <w:rPr>
          <w:rFonts w:ascii="宋体" w:hAnsi="宋体" w:cs="宋体" w:eastAsia="宋体" w:hint="default"/>
          <w:sz w:val="21"/>
          <w:szCs w:val="21"/>
        </w:rPr>
        <w:sectPr>
          <w:headerReference w:type="default" r:id="rId31"/>
          <w:footerReference w:type="default" r:id="rId32"/>
          <w:pgSz w:w="11910" w:h="16840"/>
          <w:pgMar w:header="867" w:footer="1268" w:top="1060" w:bottom="1460" w:left="800" w:right="0"/>
          <w:pgNumType w:start="91"/>
        </w:sectPr>
      </w:pPr>
    </w:p>
    <w:p>
      <w:pPr>
        <w:spacing w:line="240" w:lineRule="auto" w:before="11"/>
        <w:rPr>
          <w:rFonts w:ascii="宋体" w:hAnsi="宋体" w:cs="宋体" w:eastAsia="宋体" w:hint="default"/>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0.85pt;height:.75pt;mso-position-horizontal-relative:char;mso-position-vertical-relative:line" coordorigin="0,0" coordsize="9617,15">
            <v:group style="position:absolute;left:7;top:7;width:9602;height:2" coordorigin="7,7" coordsize="9602,2">
              <v:shape style="position:absolute;left:7;top:7;width:9602;height:2" coordorigin="7,7" coordsize="9602,0" path="m7,7l960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pStyle w:val="Heading2"/>
        <w:spacing w:line="240" w:lineRule="auto"/>
        <w:ind w:right="1269"/>
        <w:jc w:val="center"/>
        <w:rPr>
          <w:rFonts w:ascii="宋体" w:hAnsi="宋体" w:cs="宋体" w:eastAsia="宋体" w:hint="default"/>
        </w:rPr>
      </w:pPr>
      <w:r>
        <w:rPr>
          <w:rFonts w:ascii="宋体" w:hAnsi="宋体" w:cs="宋体" w:eastAsia="宋体" w:hint="default"/>
        </w:rPr>
        <w:t>母公司资产负债表</w:t>
      </w:r>
    </w:p>
    <w:p>
      <w:pPr>
        <w:tabs>
          <w:tab w:pos="4726" w:val="left" w:leader="none"/>
          <w:tab w:pos="7296" w:val="left" w:leader="none"/>
        </w:tabs>
        <w:spacing w:before="159"/>
        <w:ind w:left="0" w:right="1268" w:firstLine="0"/>
        <w:jc w:val="center"/>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rPr>
        <w:t>:</w:t>
      </w:r>
      <w:r>
        <w:rPr>
          <w:rFonts w:ascii="宋体" w:hAnsi="宋体" w:cs="宋体" w:eastAsia="宋体" w:hint="default"/>
          <w:spacing w:val="-2"/>
          <w:sz w:val="21"/>
          <w:szCs w:val="21"/>
        </w:rPr>
        <w:t>深圳市方直科技股份有限公司</w:t>
        <w:tab/>
      </w:r>
      <w:r>
        <w:rPr>
          <w:rFonts w:ascii="宋体" w:hAnsi="宋体" w:cs="宋体" w:eastAsia="宋体" w:hint="default"/>
          <w:spacing w:val="-1"/>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tab/>
      </w: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人民币元</w:t>
      </w:r>
    </w:p>
    <w:p>
      <w:pPr>
        <w:spacing w:line="240" w:lineRule="auto" w:before="1"/>
        <w:rPr>
          <w:rFonts w:ascii="宋体" w:hAnsi="宋体" w:cs="宋体" w:eastAsia="宋体" w:hint="default"/>
          <w:sz w:val="12"/>
          <w:szCs w:val="12"/>
        </w:rPr>
      </w:pPr>
    </w:p>
    <w:tbl>
      <w:tblPr>
        <w:tblW w:w="0" w:type="auto"/>
        <w:jc w:val="left"/>
        <w:tblInd w:w="161" w:type="dxa"/>
        <w:tblLayout w:type="fixed"/>
        <w:tblCellMar>
          <w:top w:w="0" w:type="dxa"/>
          <w:left w:w="0" w:type="dxa"/>
          <w:bottom w:w="0" w:type="dxa"/>
          <w:right w:w="0" w:type="dxa"/>
        </w:tblCellMar>
        <w:tblLook w:val="01E0"/>
      </w:tblPr>
      <w:tblGrid>
        <w:gridCol w:w="3153"/>
        <w:gridCol w:w="1164"/>
        <w:gridCol w:w="2408"/>
        <w:gridCol w:w="2765"/>
      </w:tblGrid>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98"/>
              <w:jc w:val="center"/>
              <w:rPr>
                <w:rFonts w:ascii="宋体" w:hAnsi="宋体" w:cs="宋体" w:eastAsia="宋体" w:hint="default"/>
                <w:sz w:val="25"/>
                <w:szCs w:val="25"/>
              </w:rPr>
            </w:pPr>
            <w:r>
              <w:rPr>
                <w:rFonts w:ascii="宋体" w:hAnsi="宋体" w:cs="宋体" w:eastAsia="宋体" w:hint="default"/>
                <w:sz w:val="25"/>
                <w:szCs w:val="25"/>
              </w:rPr>
              <w:t>资</w:t>
            </w:r>
            <w:r>
              <w:rPr>
                <w:rFonts w:ascii="宋体" w:hAnsi="宋体" w:cs="宋体" w:eastAsia="宋体" w:hint="default"/>
                <w:spacing w:val="-32"/>
                <w:sz w:val="25"/>
                <w:szCs w:val="25"/>
              </w:rPr>
              <w:t> </w:t>
            </w:r>
            <w:r>
              <w:rPr>
                <w:rFonts w:ascii="宋体" w:hAnsi="宋体" w:cs="宋体" w:eastAsia="宋体" w:hint="default"/>
                <w:sz w:val="25"/>
                <w:szCs w:val="25"/>
              </w:rPr>
              <w:t>产</w:t>
            </w:r>
          </w:p>
        </w:tc>
        <w:tc>
          <w:tcPr>
            <w:tcW w:w="1164"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1" w:right="0"/>
              <w:jc w:val="center"/>
              <w:rPr>
                <w:rFonts w:ascii="宋体" w:hAnsi="宋体" w:cs="宋体" w:eastAsia="宋体" w:hint="default"/>
                <w:sz w:val="25"/>
                <w:szCs w:val="25"/>
              </w:rPr>
            </w:pPr>
            <w:r>
              <w:rPr>
                <w:rFonts w:ascii="宋体" w:hAnsi="宋体" w:cs="宋体" w:eastAsia="宋体" w:hint="default"/>
                <w:sz w:val="25"/>
                <w:szCs w:val="25"/>
              </w:rPr>
              <w:t>附注</w:t>
            </w: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17" w:right="0"/>
              <w:jc w:val="center"/>
              <w:rPr>
                <w:rFonts w:ascii="宋体" w:hAnsi="宋体" w:cs="宋体" w:eastAsia="宋体" w:hint="default"/>
                <w:sz w:val="25"/>
                <w:szCs w:val="25"/>
              </w:rPr>
            </w:pPr>
            <w:r>
              <w:rPr>
                <w:rFonts w:ascii="宋体" w:hAnsi="宋体" w:cs="宋体" w:eastAsia="宋体" w:hint="default"/>
                <w:sz w:val="25"/>
                <w:szCs w:val="25"/>
              </w:rPr>
              <w:t>期末数</w:t>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18" w:right="0"/>
              <w:jc w:val="center"/>
              <w:rPr>
                <w:rFonts w:ascii="宋体" w:hAnsi="宋体" w:cs="宋体" w:eastAsia="宋体" w:hint="default"/>
                <w:sz w:val="25"/>
                <w:szCs w:val="25"/>
              </w:rPr>
            </w:pPr>
            <w:r>
              <w:rPr>
                <w:rFonts w:ascii="宋体" w:hAnsi="宋体" w:cs="宋体" w:eastAsia="宋体" w:hint="default"/>
                <w:sz w:val="25"/>
                <w:szCs w:val="25"/>
              </w:rPr>
              <w:t>期初数</w:t>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
        </w:tc>
        <w:tc>
          <w:tcPr>
            <w:tcW w:w="2765" w:type="dxa"/>
            <w:tcBorders>
              <w:top w:val="single" w:sz="9" w:space="0" w:color="000000"/>
              <w:left w:val="single" w:sz="8" w:space="0" w:color="000000"/>
              <w:bottom w:val="single" w:sz="9" w:space="0" w:color="000000"/>
              <w:right w:val="single" w:sz="8" w:space="0" w:color="000000"/>
            </w:tcBorders>
          </w:tcPr>
          <w:p>
            <w:pP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31" w:right="0"/>
              <w:jc w:val="left"/>
              <w:rPr>
                <w:rFonts w:ascii="宋体" w:hAnsi="宋体" w:cs="宋体" w:eastAsia="宋体" w:hint="default"/>
                <w:sz w:val="25"/>
                <w:szCs w:val="25"/>
              </w:rPr>
            </w:pPr>
            <w:r>
              <w:rPr>
                <w:rFonts w:ascii="宋体" w:hAnsi="宋体" w:cs="宋体" w:eastAsia="宋体" w:hint="default"/>
                <w:b/>
                <w:bCs/>
                <w:sz w:val="25"/>
                <w:szCs w:val="25"/>
              </w:rPr>
              <w:t>流动资产：</w:t>
            </w:r>
            <w:r>
              <w:rPr>
                <w:rFonts w:ascii="宋体" w:hAnsi="宋体" w:cs="宋体" w:eastAsia="宋体" w:hint="default"/>
                <w:sz w:val="25"/>
                <w:szCs w:val="25"/>
              </w:rPr>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
        </w:tc>
        <w:tc>
          <w:tcPr>
            <w:tcW w:w="2765" w:type="dxa"/>
            <w:tcBorders>
              <w:top w:val="single" w:sz="9" w:space="0" w:color="000000"/>
              <w:left w:val="single" w:sz="8" w:space="0" w:color="000000"/>
              <w:bottom w:val="single" w:sz="9" w:space="0" w:color="000000"/>
              <w:right w:val="single" w:sz="8" w:space="0" w:color="000000"/>
            </w:tcBorders>
          </w:tcPr>
          <w:p>
            <w:pPr/>
          </w:p>
        </w:tc>
      </w:tr>
      <w:tr>
        <w:trPr>
          <w:trHeight w:val="330"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5" w:lineRule="exact"/>
              <w:ind w:left="269" w:right="0"/>
              <w:jc w:val="left"/>
              <w:rPr>
                <w:rFonts w:ascii="宋体" w:hAnsi="宋体" w:cs="宋体" w:eastAsia="宋体" w:hint="default"/>
                <w:sz w:val="25"/>
                <w:szCs w:val="25"/>
              </w:rPr>
            </w:pPr>
            <w:r>
              <w:rPr>
                <w:rFonts w:ascii="宋体" w:hAnsi="宋体" w:cs="宋体" w:eastAsia="宋体" w:hint="default"/>
                <w:sz w:val="25"/>
                <w:szCs w:val="25"/>
              </w:rPr>
              <w:t>货币资金</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5" w:lineRule="exact"/>
              <w:ind w:right="148"/>
              <w:jc w:val="right"/>
              <w:rPr>
                <w:rFonts w:ascii="宋体" w:hAnsi="宋体" w:cs="宋体" w:eastAsia="宋体" w:hint="default"/>
                <w:sz w:val="25"/>
                <w:szCs w:val="25"/>
              </w:rPr>
            </w:pPr>
            <w:r>
              <w:rPr>
                <w:rFonts w:ascii="宋体"/>
                <w:w w:val="95"/>
                <w:sz w:val="25"/>
              </w:rPr>
              <w:t>251,001,758.07</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5" w:lineRule="exact"/>
              <w:ind w:right="147"/>
              <w:jc w:val="right"/>
              <w:rPr>
                <w:rFonts w:ascii="宋体" w:hAnsi="宋体" w:cs="宋体" w:eastAsia="宋体" w:hint="default"/>
                <w:sz w:val="25"/>
                <w:szCs w:val="25"/>
              </w:rPr>
            </w:pPr>
            <w:r>
              <w:rPr>
                <w:rFonts w:ascii="宋体"/>
                <w:w w:val="95"/>
                <w:sz w:val="25"/>
              </w:rPr>
              <w:t>73,206,270.01</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交易性金融资产</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应收票据</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应收账款</w:t>
            </w:r>
          </w:p>
        </w:tc>
        <w:tc>
          <w:tcPr>
            <w:tcW w:w="1164"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1" w:right="0"/>
              <w:jc w:val="center"/>
              <w:rPr>
                <w:rFonts w:ascii="宋体" w:hAnsi="宋体" w:cs="宋体" w:eastAsia="宋体" w:hint="default"/>
                <w:sz w:val="25"/>
                <w:szCs w:val="25"/>
              </w:rPr>
            </w:pPr>
            <w:r>
              <w:rPr>
                <w:rFonts w:ascii="宋体" w:hAnsi="宋体" w:cs="宋体" w:eastAsia="宋体" w:hint="default"/>
                <w:sz w:val="25"/>
                <w:szCs w:val="25"/>
              </w:rPr>
              <w:t>十一(一)</w:t>
            </w: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8"/>
              <w:jc w:val="right"/>
              <w:rPr>
                <w:rFonts w:ascii="宋体" w:hAnsi="宋体" w:cs="宋体" w:eastAsia="宋体" w:hint="default"/>
                <w:sz w:val="25"/>
                <w:szCs w:val="25"/>
              </w:rPr>
            </w:pPr>
            <w:r>
              <w:rPr>
                <w:rFonts w:ascii="宋体"/>
                <w:w w:val="95"/>
                <w:sz w:val="25"/>
              </w:rPr>
              <w:t>6,899,775.97</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7"/>
              <w:jc w:val="right"/>
              <w:rPr>
                <w:rFonts w:ascii="宋体" w:hAnsi="宋体" w:cs="宋体" w:eastAsia="宋体" w:hint="default"/>
                <w:sz w:val="25"/>
                <w:szCs w:val="25"/>
              </w:rPr>
            </w:pPr>
            <w:r>
              <w:rPr>
                <w:rFonts w:ascii="宋体"/>
                <w:w w:val="95"/>
                <w:sz w:val="25"/>
              </w:rPr>
              <w:t>5,285,345.25</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预付款项</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7"/>
              <w:jc w:val="right"/>
              <w:rPr>
                <w:rFonts w:ascii="宋体" w:hAnsi="宋体" w:cs="宋体" w:eastAsia="宋体" w:hint="default"/>
                <w:sz w:val="25"/>
                <w:szCs w:val="25"/>
              </w:rPr>
            </w:pPr>
            <w:r>
              <w:rPr>
                <w:rFonts w:ascii="宋体"/>
                <w:w w:val="95"/>
                <w:sz w:val="25"/>
              </w:rPr>
              <w:t>516,649.08</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7"/>
              <w:jc w:val="right"/>
              <w:rPr>
                <w:rFonts w:ascii="宋体" w:hAnsi="宋体" w:cs="宋体" w:eastAsia="宋体" w:hint="default"/>
                <w:sz w:val="25"/>
                <w:szCs w:val="25"/>
              </w:rPr>
            </w:pPr>
            <w:r>
              <w:rPr>
                <w:rFonts w:ascii="宋体"/>
                <w:w w:val="95"/>
                <w:sz w:val="25"/>
              </w:rPr>
              <w:t>338,696.64</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应收利息</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应收股利</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其他应收款</w:t>
            </w:r>
          </w:p>
        </w:tc>
        <w:tc>
          <w:tcPr>
            <w:tcW w:w="1164"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1" w:right="0"/>
              <w:jc w:val="center"/>
              <w:rPr>
                <w:rFonts w:ascii="宋体" w:hAnsi="宋体" w:cs="宋体" w:eastAsia="宋体" w:hint="default"/>
                <w:sz w:val="25"/>
                <w:szCs w:val="25"/>
              </w:rPr>
            </w:pPr>
            <w:r>
              <w:rPr>
                <w:rFonts w:ascii="宋体" w:hAnsi="宋体" w:cs="宋体" w:eastAsia="宋体" w:hint="default"/>
                <w:sz w:val="25"/>
                <w:szCs w:val="25"/>
              </w:rPr>
              <w:t>十一(二)</w:t>
            </w: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8"/>
              <w:jc w:val="right"/>
              <w:rPr>
                <w:rFonts w:ascii="宋体" w:hAnsi="宋体" w:cs="宋体" w:eastAsia="宋体" w:hint="default"/>
                <w:sz w:val="25"/>
                <w:szCs w:val="25"/>
              </w:rPr>
            </w:pPr>
            <w:r>
              <w:rPr>
                <w:rFonts w:ascii="宋体"/>
                <w:w w:val="95"/>
                <w:sz w:val="25"/>
              </w:rPr>
              <w:t>10,030,823.01</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7"/>
              <w:jc w:val="right"/>
              <w:rPr>
                <w:rFonts w:ascii="宋体" w:hAnsi="宋体" w:cs="宋体" w:eastAsia="宋体" w:hint="default"/>
                <w:sz w:val="25"/>
                <w:szCs w:val="25"/>
              </w:rPr>
            </w:pPr>
            <w:r>
              <w:rPr>
                <w:rFonts w:ascii="宋体"/>
                <w:w w:val="95"/>
                <w:sz w:val="25"/>
              </w:rPr>
              <w:t>2,307,728.78</w:t>
            </w:r>
            <w:r>
              <w:rPr>
                <w:rFonts w:ascii="宋体"/>
                <w:sz w:val="25"/>
              </w:rPr>
            </w:r>
          </w:p>
        </w:tc>
      </w:tr>
      <w:tr>
        <w:trPr>
          <w:trHeight w:val="330"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5" w:lineRule="exact"/>
              <w:ind w:left="269" w:right="0"/>
              <w:jc w:val="left"/>
              <w:rPr>
                <w:rFonts w:ascii="宋体" w:hAnsi="宋体" w:cs="宋体" w:eastAsia="宋体" w:hint="default"/>
                <w:sz w:val="25"/>
                <w:szCs w:val="25"/>
              </w:rPr>
            </w:pPr>
            <w:r>
              <w:rPr>
                <w:rFonts w:ascii="宋体" w:hAnsi="宋体" w:cs="宋体" w:eastAsia="宋体" w:hint="default"/>
                <w:sz w:val="25"/>
                <w:szCs w:val="25"/>
              </w:rPr>
              <w:t>存货</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5" w:lineRule="exact"/>
              <w:ind w:right="148"/>
              <w:jc w:val="right"/>
              <w:rPr>
                <w:rFonts w:ascii="宋体" w:hAnsi="宋体" w:cs="宋体" w:eastAsia="宋体" w:hint="default"/>
                <w:sz w:val="25"/>
                <w:szCs w:val="25"/>
              </w:rPr>
            </w:pPr>
            <w:r>
              <w:rPr>
                <w:rFonts w:ascii="宋体"/>
                <w:w w:val="95"/>
                <w:sz w:val="25"/>
              </w:rPr>
              <w:t>5,811,946.53</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5" w:lineRule="exact"/>
              <w:ind w:right="147"/>
              <w:jc w:val="right"/>
              <w:rPr>
                <w:rFonts w:ascii="宋体" w:hAnsi="宋体" w:cs="宋体" w:eastAsia="宋体" w:hint="default"/>
                <w:sz w:val="25"/>
                <w:szCs w:val="25"/>
              </w:rPr>
            </w:pPr>
            <w:r>
              <w:rPr>
                <w:rFonts w:ascii="宋体"/>
                <w:w w:val="95"/>
                <w:sz w:val="25"/>
              </w:rPr>
              <w:t>4,102,122.81</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一年内到期的非流动资产</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其他流动资产</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506" w:right="0"/>
              <w:jc w:val="left"/>
              <w:rPr>
                <w:rFonts w:ascii="宋体" w:hAnsi="宋体" w:cs="宋体" w:eastAsia="宋体" w:hint="default"/>
                <w:sz w:val="25"/>
                <w:szCs w:val="25"/>
              </w:rPr>
            </w:pPr>
            <w:r>
              <w:rPr>
                <w:rFonts w:ascii="宋体" w:hAnsi="宋体" w:cs="宋体" w:eastAsia="宋体" w:hint="default"/>
                <w:sz w:val="25"/>
                <w:szCs w:val="25"/>
              </w:rPr>
              <w:t>流动资产合计</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8"/>
              <w:jc w:val="right"/>
              <w:rPr>
                <w:rFonts w:ascii="宋体" w:hAnsi="宋体" w:cs="宋体" w:eastAsia="宋体" w:hint="default"/>
                <w:sz w:val="25"/>
                <w:szCs w:val="25"/>
              </w:rPr>
            </w:pPr>
            <w:r>
              <w:rPr>
                <w:rFonts w:ascii="宋体"/>
                <w:w w:val="95"/>
                <w:sz w:val="25"/>
              </w:rPr>
              <w:t>274,260,952.66</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7"/>
              <w:jc w:val="right"/>
              <w:rPr>
                <w:rFonts w:ascii="宋体" w:hAnsi="宋体" w:cs="宋体" w:eastAsia="宋体" w:hint="default"/>
                <w:sz w:val="25"/>
                <w:szCs w:val="25"/>
              </w:rPr>
            </w:pPr>
            <w:r>
              <w:rPr>
                <w:rFonts w:ascii="宋体"/>
                <w:w w:val="95"/>
                <w:sz w:val="25"/>
              </w:rPr>
              <w:t>85,240,163.49</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
        </w:tc>
        <w:tc>
          <w:tcPr>
            <w:tcW w:w="2765" w:type="dxa"/>
            <w:tcBorders>
              <w:top w:val="single" w:sz="9" w:space="0" w:color="000000"/>
              <w:left w:val="single" w:sz="8" w:space="0" w:color="000000"/>
              <w:bottom w:val="single" w:sz="9" w:space="0" w:color="000000"/>
              <w:right w:val="single" w:sz="8" w:space="0" w:color="000000"/>
            </w:tcBorders>
          </w:tcPr>
          <w:p>
            <w:pP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31" w:right="0"/>
              <w:jc w:val="left"/>
              <w:rPr>
                <w:rFonts w:ascii="宋体" w:hAnsi="宋体" w:cs="宋体" w:eastAsia="宋体" w:hint="default"/>
                <w:sz w:val="25"/>
                <w:szCs w:val="25"/>
              </w:rPr>
            </w:pPr>
            <w:r>
              <w:rPr>
                <w:rFonts w:ascii="宋体" w:hAnsi="宋体" w:cs="宋体" w:eastAsia="宋体" w:hint="default"/>
                <w:b/>
                <w:bCs/>
                <w:spacing w:val="2"/>
                <w:sz w:val="25"/>
                <w:szCs w:val="25"/>
              </w:rPr>
              <w:t>非流动资产：</w:t>
            </w:r>
            <w:r>
              <w:rPr>
                <w:rFonts w:ascii="宋体" w:hAnsi="宋体" w:cs="宋体" w:eastAsia="宋体" w:hint="default"/>
                <w:sz w:val="25"/>
                <w:szCs w:val="25"/>
              </w:rPr>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
        </w:tc>
        <w:tc>
          <w:tcPr>
            <w:tcW w:w="2765" w:type="dxa"/>
            <w:tcBorders>
              <w:top w:val="single" w:sz="9" w:space="0" w:color="000000"/>
              <w:left w:val="single" w:sz="8" w:space="0" w:color="000000"/>
              <w:bottom w:val="single" w:sz="9" w:space="0" w:color="000000"/>
              <w:right w:val="single" w:sz="8" w:space="0" w:color="000000"/>
            </w:tcBorders>
          </w:tcPr>
          <w:p>
            <w:pP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可供出售金融资产</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持有至到期投资</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r>
      <w:tr>
        <w:trPr>
          <w:trHeight w:val="330"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5" w:lineRule="exact"/>
              <w:ind w:left="269" w:right="0"/>
              <w:jc w:val="left"/>
              <w:rPr>
                <w:rFonts w:ascii="宋体" w:hAnsi="宋体" w:cs="宋体" w:eastAsia="宋体" w:hint="default"/>
                <w:sz w:val="25"/>
                <w:szCs w:val="25"/>
              </w:rPr>
            </w:pPr>
            <w:r>
              <w:rPr>
                <w:rFonts w:ascii="宋体" w:hAnsi="宋体" w:cs="宋体" w:eastAsia="宋体" w:hint="default"/>
                <w:sz w:val="25"/>
                <w:szCs w:val="25"/>
              </w:rPr>
              <w:t>长期应收款</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5" w:lineRule="exact"/>
              <w:ind w:right="385"/>
              <w:jc w:val="right"/>
              <w:rPr>
                <w:rFonts w:ascii="宋体" w:hAnsi="宋体" w:cs="宋体" w:eastAsia="宋体" w:hint="default"/>
                <w:sz w:val="25"/>
                <w:szCs w:val="25"/>
              </w:rPr>
            </w:pPr>
            <w:r>
              <w:rPr>
                <w:rFonts w:ascii="宋体"/>
                <w:w w:val="95"/>
                <w:sz w:val="25"/>
              </w:rPr>
              <w:t>-</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5" w:lineRule="exact"/>
              <w:ind w:right="385"/>
              <w:jc w:val="right"/>
              <w:rPr>
                <w:rFonts w:ascii="宋体" w:hAnsi="宋体" w:cs="宋体" w:eastAsia="宋体" w:hint="default"/>
                <w:sz w:val="25"/>
                <w:szCs w:val="25"/>
              </w:rPr>
            </w:pPr>
            <w:r>
              <w:rPr>
                <w:rFonts w:ascii="宋体"/>
                <w:w w:val="95"/>
                <w:sz w:val="25"/>
              </w:rPr>
              <w:t>-</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长期股权投资</w:t>
            </w:r>
          </w:p>
        </w:tc>
        <w:tc>
          <w:tcPr>
            <w:tcW w:w="1164"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1" w:right="0"/>
              <w:jc w:val="center"/>
              <w:rPr>
                <w:rFonts w:ascii="宋体" w:hAnsi="宋体" w:cs="宋体" w:eastAsia="宋体" w:hint="default"/>
                <w:sz w:val="25"/>
                <w:szCs w:val="25"/>
              </w:rPr>
            </w:pPr>
            <w:r>
              <w:rPr>
                <w:rFonts w:ascii="宋体" w:hAnsi="宋体" w:cs="宋体" w:eastAsia="宋体" w:hint="default"/>
                <w:sz w:val="25"/>
                <w:szCs w:val="25"/>
              </w:rPr>
              <w:t>十一(三)</w:t>
            </w: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8"/>
              <w:jc w:val="right"/>
              <w:rPr>
                <w:rFonts w:ascii="宋体" w:hAnsi="宋体" w:cs="宋体" w:eastAsia="宋体" w:hint="default"/>
                <w:sz w:val="25"/>
                <w:szCs w:val="25"/>
              </w:rPr>
            </w:pPr>
            <w:r>
              <w:rPr>
                <w:rFonts w:ascii="宋体"/>
                <w:w w:val="95"/>
                <w:sz w:val="25"/>
              </w:rPr>
              <w:t>2,000,000.00</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7"/>
              <w:jc w:val="right"/>
              <w:rPr>
                <w:rFonts w:ascii="宋体" w:hAnsi="宋体" w:cs="宋体" w:eastAsia="宋体" w:hint="default"/>
                <w:sz w:val="25"/>
                <w:szCs w:val="25"/>
              </w:rPr>
            </w:pPr>
            <w:r>
              <w:rPr>
                <w:rFonts w:ascii="宋体"/>
                <w:w w:val="95"/>
                <w:sz w:val="25"/>
              </w:rPr>
              <w:t>2,000,000.00</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投资性房地产</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固定资产</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8"/>
              <w:jc w:val="right"/>
              <w:rPr>
                <w:rFonts w:ascii="宋体" w:hAnsi="宋体" w:cs="宋体" w:eastAsia="宋体" w:hint="default"/>
                <w:sz w:val="25"/>
                <w:szCs w:val="25"/>
              </w:rPr>
            </w:pPr>
            <w:r>
              <w:rPr>
                <w:rFonts w:ascii="宋体"/>
                <w:w w:val="95"/>
                <w:sz w:val="25"/>
              </w:rPr>
              <w:t>3,060,154.55</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7"/>
              <w:jc w:val="right"/>
              <w:rPr>
                <w:rFonts w:ascii="宋体" w:hAnsi="宋体" w:cs="宋体" w:eastAsia="宋体" w:hint="default"/>
                <w:sz w:val="25"/>
                <w:szCs w:val="25"/>
              </w:rPr>
            </w:pPr>
            <w:r>
              <w:rPr>
                <w:rFonts w:ascii="宋体"/>
                <w:w w:val="95"/>
                <w:sz w:val="25"/>
              </w:rPr>
              <w:t>1,299,693.61</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在建工程</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工程物资</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固定资产清理</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r>
      <w:tr>
        <w:trPr>
          <w:trHeight w:val="330"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生产性生物资产</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无形资产</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8"/>
              <w:jc w:val="right"/>
              <w:rPr>
                <w:rFonts w:ascii="宋体" w:hAnsi="宋体" w:cs="宋体" w:eastAsia="宋体" w:hint="default"/>
                <w:sz w:val="25"/>
                <w:szCs w:val="25"/>
              </w:rPr>
            </w:pPr>
            <w:r>
              <w:rPr>
                <w:rFonts w:ascii="宋体"/>
                <w:w w:val="95"/>
                <w:sz w:val="25"/>
              </w:rPr>
              <w:t>5,090,631.47</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7"/>
              <w:jc w:val="right"/>
              <w:rPr>
                <w:rFonts w:ascii="宋体" w:hAnsi="宋体" w:cs="宋体" w:eastAsia="宋体" w:hint="default"/>
                <w:sz w:val="25"/>
                <w:szCs w:val="25"/>
              </w:rPr>
            </w:pPr>
            <w:r>
              <w:rPr>
                <w:rFonts w:ascii="宋体"/>
                <w:w w:val="95"/>
                <w:sz w:val="25"/>
              </w:rPr>
              <w:t>4,240,333.16</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开发支出</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7"/>
              <w:jc w:val="right"/>
              <w:rPr>
                <w:rFonts w:ascii="宋体" w:hAnsi="宋体" w:cs="宋体" w:eastAsia="宋体" w:hint="default"/>
                <w:sz w:val="25"/>
                <w:szCs w:val="25"/>
              </w:rPr>
            </w:pPr>
            <w:r>
              <w:rPr>
                <w:rFonts w:ascii="宋体"/>
                <w:w w:val="95"/>
                <w:sz w:val="25"/>
              </w:rPr>
              <w:t>912,034.49</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7"/>
              <w:jc w:val="right"/>
              <w:rPr>
                <w:rFonts w:ascii="宋体" w:hAnsi="宋体" w:cs="宋体" w:eastAsia="宋体" w:hint="default"/>
                <w:sz w:val="25"/>
                <w:szCs w:val="25"/>
              </w:rPr>
            </w:pPr>
            <w:r>
              <w:rPr>
                <w:rFonts w:ascii="宋体"/>
                <w:w w:val="95"/>
                <w:sz w:val="25"/>
              </w:rPr>
              <w:t>189,831.68</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商誉</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长期待摊费用</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7"/>
              <w:jc w:val="right"/>
              <w:rPr>
                <w:rFonts w:ascii="宋体" w:hAnsi="宋体" w:cs="宋体" w:eastAsia="宋体" w:hint="default"/>
                <w:sz w:val="25"/>
                <w:szCs w:val="25"/>
              </w:rPr>
            </w:pPr>
            <w:r>
              <w:rPr>
                <w:rFonts w:ascii="宋体"/>
                <w:w w:val="95"/>
                <w:sz w:val="25"/>
              </w:rPr>
              <w:t>149,184.08</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7"/>
              <w:jc w:val="right"/>
              <w:rPr>
                <w:rFonts w:ascii="宋体" w:hAnsi="宋体" w:cs="宋体" w:eastAsia="宋体" w:hint="default"/>
                <w:sz w:val="25"/>
                <w:szCs w:val="25"/>
              </w:rPr>
            </w:pPr>
            <w:r>
              <w:rPr>
                <w:rFonts w:ascii="宋体"/>
                <w:w w:val="95"/>
                <w:sz w:val="25"/>
              </w:rPr>
              <w:t>231,563.96</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递延所得税资产</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7"/>
              <w:jc w:val="right"/>
              <w:rPr>
                <w:rFonts w:ascii="宋体" w:hAnsi="宋体" w:cs="宋体" w:eastAsia="宋体" w:hint="default"/>
                <w:sz w:val="25"/>
                <w:szCs w:val="25"/>
              </w:rPr>
            </w:pPr>
            <w:r>
              <w:rPr>
                <w:rFonts w:ascii="宋体"/>
                <w:w w:val="95"/>
                <w:sz w:val="25"/>
              </w:rPr>
              <w:t>123,772.06</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7"/>
              <w:jc w:val="right"/>
              <w:rPr>
                <w:rFonts w:ascii="宋体" w:hAnsi="宋体" w:cs="宋体" w:eastAsia="宋体" w:hint="default"/>
                <w:sz w:val="25"/>
                <w:szCs w:val="25"/>
              </w:rPr>
            </w:pPr>
            <w:r>
              <w:rPr>
                <w:rFonts w:ascii="宋体"/>
                <w:w w:val="95"/>
                <w:sz w:val="25"/>
              </w:rPr>
              <w:t>52,536.60</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269" w:right="0"/>
              <w:jc w:val="left"/>
              <w:rPr>
                <w:rFonts w:ascii="宋体" w:hAnsi="宋体" w:cs="宋体" w:eastAsia="宋体" w:hint="default"/>
                <w:sz w:val="25"/>
                <w:szCs w:val="25"/>
              </w:rPr>
            </w:pPr>
            <w:r>
              <w:rPr>
                <w:rFonts w:ascii="宋体" w:hAnsi="宋体" w:cs="宋体" w:eastAsia="宋体" w:hint="default"/>
                <w:sz w:val="25"/>
                <w:szCs w:val="25"/>
              </w:rPr>
              <w:t>其他非流动资产</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385"/>
              <w:jc w:val="right"/>
              <w:rPr>
                <w:rFonts w:ascii="宋体" w:hAnsi="宋体" w:cs="宋体" w:eastAsia="宋体" w:hint="default"/>
                <w:sz w:val="25"/>
                <w:szCs w:val="25"/>
              </w:rPr>
            </w:pPr>
            <w:r>
              <w:rPr>
                <w:rFonts w:ascii="宋体"/>
                <w:w w:val="95"/>
                <w:sz w:val="25"/>
              </w:rPr>
              <w:t>-</w:t>
            </w:r>
            <w:r>
              <w:rPr>
                <w:rFonts w:ascii="宋体"/>
                <w:sz w:val="25"/>
              </w:rPr>
            </w: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506" w:right="0"/>
              <w:jc w:val="left"/>
              <w:rPr>
                <w:rFonts w:ascii="宋体" w:hAnsi="宋体" w:cs="宋体" w:eastAsia="宋体" w:hint="default"/>
                <w:sz w:val="25"/>
                <w:szCs w:val="25"/>
              </w:rPr>
            </w:pPr>
            <w:r>
              <w:rPr>
                <w:rFonts w:ascii="宋体" w:hAnsi="宋体" w:cs="宋体" w:eastAsia="宋体" w:hint="default"/>
                <w:sz w:val="25"/>
                <w:szCs w:val="25"/>
              </w:rPr>
              <w:t>非流动资产合计</w:t>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8"/>
              <w:jc w:val="right"/>
              <w:rPr>
                <w:rFonts w:ascii="宋体" w:hAnsi="宋体" w:cs="宋体" w:eastAsia="宋体" w:hint="default"/>
                <w:sz w:val="25"/>
                <w:szCs w:val="25"/>
              </w:rPr>
            </w:pPr>
            <w:r>
              <w:rPr>
                <w:rFonts w:ascii="宋体"/>
                <w:w w:val="95"/>
                <w:sz w:val="25"/>
              </w:rPr>
              <w:t>11,335,776.65</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7"/>
              <w:jc w:val="right"/>
              <w:rPr>
                <w:rFonts w:ascii="宋体" w:hAnsi="宋体" w:cs="宋体" w:eastAsia="宋体" w:hint="default"/>
                <w:sz w:val="25"/>
                <w:szCs w:val="25"/>
              </w:rPr>
            </w:pPr>
            <w:r>
              <w:rPr>
                <w:rFonts w:ascii="宋体"/>
                <w:w w:val="95"/>
                <w:sz w:val="25"/>
              </w:rPr>
              <w:t>8,013,959.01</w:t>
            </w:r>
            <w:r>
              <w:rPr>
                <w:rFonts w:ascii="宋体"/>
                <w:sz w:val="25"/>
              </w:rPr>
            </w:r>
          </w:p>
        </w:tc>
      </w:tr>
      <w:tr>
        <w:trPr>
          <w:trHeight w:val="330" w:hRule="exact"/>
        </w:trPr>
        <w:tc>
          <w:tcPr>
            <w:tcW w:w="3153" w:type="dxa"/>
            <w:tcBorders>
              <w:top w:val="single" w:sz="9" w:space="0" w:color="000000"/>
              <w:left w:val="single" w:sz="8" w:space="0" w:color="000000"/>
              <w:bottom w:val="single" w:sz="9" w:space="0" w:color="000000"/>
              <w:right w:val="single" w:sz="8" w:space="0" w:color="000000"/>
            </w:tcBorders>
          </w:tcPr>
          <w:p>
            <w:pP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
        </w:tc>
        <w:tc>
          <w:tcPr>
            <w:tcW w:w="2765" w:type="dxa"/>
            <w:tcBorders>
              <w:top w:val="single" w:sz="9" w:space="0" w:color="000000"/>
              <w:left w:val="single" w:sz="8" w:space="0" w:color="000000"/>
              <w:bottom w:val="single" w:sz="9" w:space="0" w:color="000000"/>
              <w:right w:val="single" w:sz="8" w:space="0" w:color="000000"/>
            </w:tcBorders>
          </w:tcPr>
          <w:p>
            <w:pPr/>
          </w:p>
        </w:tc>
      </w:tr>
      <w:tr>
        <w:trPr>
          <w:trHeight w:val="329" w:hRule="exact"/>
        </w:trPr>
        <w:tc>
          <w:tcPr>
            <w:tcW w:w="3153"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left="517" w:right="0"/>
              <w:jc w:val="left"/>
              <w:rPr>
                <w:rFonts w:ascii="宋体" w:hAnsi="宋体" w:cs="宋体" w:eastAsia="宋体" w:hint="default"/>
                <w:sz w:val="25"/>
                <w:szCs w:val="25"/>
              </w:rPr>
            </w:pPr>
            <w:r>
              <w:rPr>
                <w:rFonts w:ascii="宋体" w:hAnsi="宋体" w:cs="宋体" w:eastAsia="宋体" w:hint="default"/>
                <w:b/>
                <w:bCs/>
                <w:sz w:val="25"/>
                <w:szCs w:val="25"/>
              </w:rPr>
              <w:t>资产总计</w:t>
            </w:r>
            <w:r>
              <w:rPr>
                <w:rFonts w:ascii="宋体" w:hAnsi="宋体" w:cs="宋体" w:eastAsia="宋体" w:hint="default"/>
                <w:sz w:val="25"/>
                <w:szCs w:val="25"/>
              </w:rPr>
            </w:r>
          </w:p>
        </w:tc>
        <w:tc>
          <w:tcPr>
            <w:tcW w:w="1164" w:type="dxa"/>
            <w:tcBorders>
              <w:top w:val="single" w:sz="9" w:space="0" w:color="000000"/>
              <w:left w:val="single" w:sz="8" w:space="0" w:color="000000"/>
              <w:bottom w:val="single" w:sz="9" w:space="0" w:color="000000"/>
              <w:right w:val="single" w:sz="8" w:space="0" w:color="000000"/>
            </w:tcBorders>
          </w:tcPr>
          <w:p>
            <w:pPr/>
          </w:p>
        </w:tc>
        <w:tc>
          <w:tcPr>
            <w:tcW w:w="2408"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8"/>
              <w:jc w:val="right"/>
              <w:rPr>
                <w:rFonts w:ascii="宋体" w:hAnsi="宋体" w:cs="宋体" w:eastAsia="宋体" w:hint="default"/>
                <w:sz w:val="25"/>
                <w:szCs w:val="25"/>
              </w:rPr>
            </w:pPr>
            <w:r>
              <w:rPr>
                <w:rFonts w:ascii="宋体"/>
                <w:w w:val="95"/>
                <w:sz w:val="25"/>
              </w:rPr>
              <w:t>285,596,729.31</w:t>
            </w:r>
            <w:r>
              <w:rPr>
                <w:rFonts w:ascii="宋体"/>
                <w:sz w:val="25"/>
              </w:rPr>
            </w:r>
          </w:p>
        </w:tc>
        <w:tc>
          <w:tcPr>
            <w:tcW w:w="2765" w:type="dxa"/>
            <w:tcBorders>
              <w:top w:val="single" w:sz="9" w:space="0" w:color="000000"/>
              <w:left w:val="single" w:sz="8" w:space="0" w:color="000000"/>
              <w:bottom w:val="single" w:sz="9" w:space="0" w:color="000000"/>
              <w:right w:val="single" w:sz="8" w:space="0" w:color="000000"/>
            </w:tcBorders>
          </w:tcPr>
          <w:p>
            <w:pPr>
              <w:pStyle w:val="TableParagraph"/>
              <w:spacing w:line="294" w:lineRule="exact"/>
              <w:ind w:right="147"/>
              <w:jc w:val="right"/>
              <w:rPr>
                <w:rFonts w:ascii="宋体" w:hAnsi="宋体" w:cs="宋体" w:eastAsia="宋体" w:hint="default"/>
                <w:sz w:val="25"/>
                <w:szCs w:val="25"/>
              </w:rPr>
            </w:pPr>
            <w:r>
              <w:rPr>
                <w:rFonts w:ascii="宋体"/>
                <w:w w:val="95"/>
                <w:sz w:val="25"/>
              </w:rPr>
              <w:t>93,254,122.50</w:t>
            </w:r>
            <w:r>
              <w:rPr>
                <w:rFonts w:ascii="宋体"/>
                <w:sz w:val="25"/>
              </w:rPr>
            </w:r>
          </w:p>
        </w:tc>
      </w:tr>
    </w:tbl>
    <w:p>
      <w:pPr>
        <w:spacing w:line="240" w:lineRule="auto" w:before="7"/>
        <w:rPr>
          <w:rFonts w:ascii="宋体" w:hAnsi="宋体" w:cs="宋体" w:eastAsia="宋体" w:hint="default"/>
          <w:sz w:val="23"/>
          <w:szCs w:val="23"/>
        </w:rPr>
      </w:pPr>
    </w:p>
    <w:p>
      <w:pPr>
        <w:spacing w:line="21" w:lineRule="exact"/>
        <w:ind w:left="160" w:right="0" w:firstLine="0"/>
        <w:rPr>
          <w:rFonts w:ascii="宋体" w:hAnsi="宋体" w:cs="宋体" w:eastAsia="宋体" w:hint="default"/>
          <w:sz w:val="2"/>
          <w:szCs w:val="2"/>
        </w:rPr>
      </w:pPr>
      <w:r>
        <w:rPr>
          <w:rFonts w:ascii="宋体" w:hAnsi="宋体" w:cs="宋体" w:eastAsia="宋体" w:hint="default"/>
          <w:sz w:val="2"/>
          <w:szCs w:val="2"/>
        </w:rPr>
        <w:pict>
          <v:group style="width:475.7pt;height:1.1pt;mso-position-horizontal-relative:char;mso-position-vertical-relative:line" coordorigin="0,0" coordsize="9514,22">
            <v:group style="position:absolute;left:12;top:2;width:9490;height:2" coordorigin="12,2" coordsize="9490,2">
              <v:shape style="position:absolute;left:12;top:2;width:9490;height:2" coordorigin="12,2" coordsize="9490,0" path="m12,2l9502,2e" filled="false" stroked="true" strokeweight=".157515pt" strokecolor="#000000">
                <v:path arrowok="t"/>
              </v:shape>
            </v:group>
            <v:group style="position:absolute;left:11;top:11;width:9493;height:2" coordorigin="11,11" coordsize="9493,2">
              <v:shape style="position:absolute;left:11;top:11;width:9493;height:2" coordorigin="11,11" coordsize="9493,0" path="m11,11l9503,11e" filled="false" stroked="true" strokeweight="1.080123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tabs>
          <w:tab w:pos="2949" w:val="left" w:leader="none"/>
          <w:tab w:pos="6578" w:val="left" w:leader="none"/>
        </w:tabs>
        <w:spacing w:before="21"/>
        <w:ind w:left="272" w:right="1135" w:firstLine="0"/>
        <w:jc w:val="left"/>
        <w:rPr>
          <w:rFonts w:ascii="宋体" w:hAnsi="宋体" w:cs="宋体" w:eastAsia="宋体" w:hint="default"/>
          <w:sz w:val="25"/>
          <w:szCs w:val="25"/>
        </w:rPr>
      </w:pPr>
      <w:r>
        <w:rPr>
          <w:rFonts w:ascii="宋体" w:hAnsi="宋体" w:cs="宋体" w:eastAsia="宋体" w:hint="default"/>
          <w:w w:val="95"/>
          <w:sz w:val="25"/>
          <w:szCs w:val="25"/>
        </w:rPr>
        <w:t>公司负责人：黄元忠</w:t>
        <w:tab/>
        <w:t>主管会计工作负责人：孙晓玲</w:t>
        <w:tab/>
      </w:r>
      <w:r>
        <w:rPr>
          <w:rFonts w:ascii="宋体" w:hAnsi="宋体" w:cs="宋体" w:eastAsia="宋体" w:hint="default"/>
          <w:sz w:val="25"/>
          <w:szCs w:val="25"/>
        </w:rPr>
        <w:t>会计机构负责人：廖晓莉</w:t>
      </w:r>
    </w:p>
    <w:p>
      <w:pPr>
        <w:spacing w:after="0"/>
        <w:jc w:val="left"/>
        <w:rPr>
          <w:rFonts w:ascii="宋体" w:hAnsi="宋体" w:cs="宋体" w:eastAsia="宋体" w:hint="default"/>
          <w:sz w:val="25"/>
          <w:szCs w:val="25"/>
        </w:rPr>
        <w:sectPr>
          <w:pgSz w:w="11910" w:h="16840"/>
          <w:pgMar w:header="867" w:footer="1268" w:top="1060" w:bottom="1460" w:left="800" w:right="0"/>
        </w:sectPr>
      </w:pPr>
    </w:p>
    <w:p>
      <w:pPr>
        <w:spacing w:line="240" w:lineRule="auto" w:before="5"/>
        <w:rPr>
          <w:rFonts w:ascii="宋体" w:hAnsi="宋体" w:cs="宋体" w:eastAsia="宋体" w:hint="default"/>
          <w:sz w:val="9"/>
          <w:szCs w:val="9"/>
        </w:rPr>
      </w:pPr>
    </w:p>
    <w:p>
      <w:pPr>
        <w:pStyle w:val="Heading2"/>
        <w:spacing w:line="240" w:lineRule="auto"/>
        <w:ind w:right="1269"/>
        <w:jc w:val="center"/>
        <w:rPr>
          <w:rFonts w:ascii="宋体" w:hAnsi="宋体" w:cs="宋体" w:eastAsia="宋体" w:hint="default"/>
        </w:rPr>
      </w:pPr>
      <w:r>
        <w:rPr>
          <w:rFonts w:ascii="宋体" w:hAnsi="宋体" w:cs="宋体" w:eastAsia="宋体" w:hint="default"/>
        </w:rPr>
        <w:t>母公司资产负债表</w:t>
      </w:r>
      <w:r>
        <w:rPr>
          <w:rFonts w:ascii="宋体" w:hAnsi="宋体" w:cs="宋体" w:eastAsia="宋体" w:hint="default"/>
        </w:rPr>
        <w:t>(</w:t>
      </w:r>
      <w:r>
        <w:rPr>
          <w:rFonts w:ascii="宋体" w:hAnsi="宋体" w:cs="宋体" w:eastAsia="宋体" w:hint="default"/>
        </w:rPr>
        <w:t>续</w:t>
      </w:r>
      <w:r>
        <w:rPr>
          <w:rFonts w:ascii="宋体" w:hAnsi="宋体" w:cs="宋体" w:eastAsia="宋体" w:hint="default"/>
        </w:rPr>
        <w:t>)</w:t>
      </w:r>
    </w:p>
    <w:p>
      <w:pPr>
        <w:tabs>
          <w:tab w:pos="4726" w:val="left" w:leader="none"/>
          <w:tab w:pos="7296" w:val="left" w:leader="none"/>
        </w:tabs>
        <w:spacing w:before="159"/>
        <w:ind w:left="0" w:right="1268" w:firstLine="0"/>
        <w:jc w:val="center"/>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rPr>
        <w:t>:</w:t>
      </w:r>
      <w:r>
        <w:rPr>
          <w:rFonts w:ascii="宋体" w:hAnsi="宋体" w:cs="宋体" w:eastAsia="宋体" w:hint="default"/>
          <w:spacing w:val="-2"/>
          <w:sz w:val="21"/>
          <w:szCs w:val="21"/>
        </w:rPr>
        <w:t>深圳市方直科技股份有限公司</w:t>
        <w:tab/>
      </w:r>
      <w:r>
        <w:rPr>
          <w:rFonts w:ascii="宋体" w:hAnsi="宋体" w:cs="宋体" w:eastAsia="宋体" w:hint="default"/>
          <w:spacing w:val="-1"/>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tab/>
      </w: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人民币元</w:t>
      </w:r>
    </w:p>
    <w:p>
      <w:pPr>
        <w:spacing w:line="240" w:lineRule="auto" w:before="7"/>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704"/>
        <w:gridCol w:w="1449"/>
        <w:gridCol w:w="2634"/>
        <w:gridCol w:w="2239"/>
      </w:tblGrid>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1003" w:right="0"/>
              <w:jc w:val="left"/>
              <w:rPr>
                <w:rFonts w:ascii="宋体" w:hAnsi="宋体" w:cs="宋体" w:eastAsia="宋体" w:hint="default"/>
                <w:sz w:val="23"/>
                <w:szCs w:val="23"/>
              </w:rPr>
            </w:pPr>
            <w:r>
              <w:rPr>
                <w:rFonts w:ascii="宋体" w:hAnsi="宋体" w:cs="宋体" w:eastAsia="宋体" w:hint="default"/>
                <w:w w:val="105"/>
                <w:sz w:val="23"/>
                <w:szCs w:val="23"/>
              </w:rPr>
              <w:t>负债和股东权益</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482" w:right="0"/>
              <w:jc w:val="left"/>
              <w:rPr>
                <w:rFonts w:ascii="宋体" w:hAnsi="宋体" w:cs="宋体" w:eastAsia="宋体" w:hint="default"/>
                <w:sz w:val="23"/>
                <w:szCs w:val="23"/>
              </w:rPr>
            </w:pPr>
            <w:r>
              <w:rPr>
                <w:rFonts w:ascii="宋体" w:hAnsi="宋体" w:cs="宋体" w:eastAsia="宋体" w:hint="default"/>
                <w:w w:val="105"/>
                <w:sz w:val="23"/>
                <w:szCs w:val="23"/>
              </w:rPr>
              <w:t>附注</w:t>
            </w:r>
            <w:r>
              <w:rPr>
                <w:rFonts w:ascii="宋体" w:hAnsi="宋体" w:cs="宋体" w:eastAsia="宋体" w:hint="default"/>
                <w:sz w:val="23"/>
                <w:szCs w:val="23"/>
              </w:rPr>
            </w: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0" w:right="0"/>
              <w:jc w:val="center"/>
              <w:rPr>
                <w:rFonts w:ascii="宋体" w:hAnsi="宋体" w:cs="宋体" w:eastAsia="宋体" w:hint="default"/>
                <w:sz w:val="23"/>
                <w:szCs w:val="23"/>
              </w:rPr>
            </w:pPr>
            <w:r>
              <w:rPr>
                <w:rFonts w:ascii="宋体" w:hAnsi="宋体" w:cs="宋体" w:eastAsia="宋体" w:hint="default"/>
                <w:w w:val="105"/>
                <w:sz w:val="23"/>
                <w:szCs w:val="23"/>
              </w:rPr>
              <w:t>期未数</w:t>
            </w:r>
            <w:r>
              <w:rPr>
                <w:rFonts w:ascii="宋体" w:hAnsi="宋体" w:cs="宋体" w:eastAsia="宋体" w:hint="default"/>
                <w:sz w:val="23"/>
                <w:szCs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756" w:right="0"/>
              <w:jc w:val="left"/>
              <w:rPr>
                <w:rFonts w:ascii="宋体" w:hAnsi="宋体" w:cs="宋体" w:eastAsia="宋体" w:hint="default"/>
                <w:sz w:val="23"/>
                <w:szCs w:val="23"/>
              </w:rPr>
            </w:pPr>
            <w:r>
              <w:rPr>
                <w:rFonts w:ascii="宋体" w:hAnsi="宋体" w:cs="宋体" w:eastAsia="宋体" w:hint="default"/>
                <w:w w:val="105"/>
                <w:sz w:val="23"/>
                <w:szCs w:val="23"/>
              </w:rPr>
              <w:t>期初数</w:t>
            </w:r>
            <w:r>
              <w:rPr>
                <w:rFonts w:ascii="宋体" w:hAnsi="宋体" w:cs="宋体" w:eastAsia="宋体" w:hint="default"/>
                <w:sz w:val="23"/>
                <w:szCs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
        </w:tc>
        <w:tc>
          <w:tcPr>
            <w:tcW w:w="2239" w:type="dxa"/>
            <w:tcBorders>
              <w:top w:val="single" w:sz="8" w:space="0" w:color="000000"/>
              <w:left w:val="single" w:sz="8" w:space="0" w:color="000000"/>
              <w:bottom w:val="single" w:sz="8" w:space="0" w:color="000000"/>
              <w:right w:val="single" w:sz="8" w:space="0" w:color="000000"/>
            </w:tcBorders>
          </w:tcPr>
          <w:p>
            <w:pP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31" w:right="0"/>
              <w:jc w:val="left"/>
              <w:rPr>
                <w:rFonts w:ascii="宋体" w:hAnsi="宋体" w:cs="宋体" w:eastAsia="宋体" w:hint="default"/>
                <w:sz w:val="23"/>
                <w:szCs w:val="23"/>
              </w:rPr>
            </w:pPr>
            <w:r>
              <w:rPr>
                <w:rFonts w:ascii="宋体" w:hAnsi="宋体" w:cs="宋体" w:eastAsia="宋体" w:hint="default"/>
                <w:b/>
                <w:bCs/>
                <w:w w:val="105"/>
                <w:sz w:val="23"/>
                <w:szCs w:val="23"/>
              </w:rPr>
              <w:t>流动负债：</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
        </w:tc>
        <w:tc>
          <w:tcPr>
            <w:tcW w:w="2239" w:type="dxa"/>
            <w:tcBorders>
              <w:top w:val="single" w:sz="8" w:space="0" w:color="000000"/>
              <w:left w:val="single" w:sz="8" w:space="0" w:color="000000"/>
              <w:bottom w:val="single" w:sz="8" w:space="0" w:color="000000"/>
              <w:right w:val="single" w:sz="8" w:space="0" w:color="000000"/>
            </w:tcBorders>
          </w:tcPr>
          <w:p>
            <w:pP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短期借款</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4,900,000.00</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交易性金融负债</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应付票据</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应付账款</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3,873,178.21</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4,892,012.85</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预收款项</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377,010.83</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0"/>
              <w:jc w:val="right"/>
              <w:rPr>
                <w:rFonts w:ascii="宋体" w:hAnsi="宋体" w:cs="宋体" w:eastAsia="宋体" w:hint="default"/>
                <w:sz w:val="23"/>
                <w:szCs w:val="23"/>
              </w:rPr>
            </w:pPr>
            <w:r>
              <w:rPr>
                <w:rFonts w:ascii="宋体"/>
                <w:w w:val="105"/>
                <w:sz w:val="23"/>
              </w:rPr>
              <w:t>133,808.48</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应付职工薪酬</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207,067.00</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0"/>
              <w:jc w:val="right"/>
              <w:rPr>
                <w:rFonts w:ascii="宋体" w:hAnsi="宋体" w:cs="宋体" w:eastAsia="宋体" w:hint="default"/>
                <w:sz w:val="23"/>
                <w:szCs w:val="23"/>
              </w:rPr>
            </w:pPr>
            <w:r>
              <w:rPr>
                <w:rFonts w:ascii="宋体"/>
                <w:w w:val="105"/>
                <w:sz w:val="23"/>
              </w:rPr>
              <w:t>202,288.61</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应交税费</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603,568.19</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1,678,205.01</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应付股利</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其他应付款</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356,472.34</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1,905,913.75</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一年内到期的非流动负债</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其他流动负债</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516" w:right="0"/>
              <w:jc w:val="left"/>
              <w:rPr>
                <w:rFonts w:ascii="宋体" w:hAnsi="宋体" w:cs="宋体" w:eastAsia="宋体" w:hint="default"/>
                <w:sz w:val="23"/>
                <w:szCs w:val="23"/>
              </w:rPr>
            </w:pPr>
            <w:r>
              <w:rPr>
                <w:rFonts w:ascii="宋体" w:hAnsi="宋体" w:cs="宋体" w:eastAsia="宋体" w:hint="default"/>
                <w:w w:val="105"/>
                <w:sz w:val="23"/>
                <w:szCs w:val="23"/>
              </w:rPr>
              <w:t>流动负债合计</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5,417,296.57</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13,712,228.70</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
        </w:tc>
        <w:tc>
          <w:tcPr>
            <w:tcW w:w="2239" w:type="dxa"/>
            <w:tcBorders>
              <w:top w:val="single" w:sz="8" w:space="0" w:color="000000"/>
              <w:left w:val="single" w:sz="8" w:space="0" w:color="000000"/>
              <w:bottom w:val="single" w:sz="8" w:space="0" w:color="000000"/>
              <w:right w:val="single" w:sz="8" w:space="0" w:color="000000"/>
            </w:tcBorders>
          </w:tcPr>
          <w:p>
            <w:pP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31" w:right="0"/>
              <w:jc w:val="left"/>
              <w:rPr>
                <w:rFonts w:ascii="宋体" w:hAnsi="宋体" w:cs="宋体" w:eastAsia="宋体" w:hint="default"/>
                <w:sz w:val="23"/>
                <w:szCs w:val="23"/>
              </w:rPr>
            </w:pPr>
            <w:r>
              <w:rPr>
                <w:rFonts w:ascii="宋体" w:hAnsi="宋体" w:cs="宋体" w:eastAsia="宋体" w:hint="default"/>
                <w:b/>
                <w:bCs/>
                <w:w w:val="105"/>
                <w:sz w:val="23"/>
                <w:szCs w:val="23"/>
              </w:rPr>
              <w:t>非流动负债：</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
        </w:tc>
        <w:tc>
          <w:tcPr>
            <w:tcW w:w="2239" w:type="dxa"/>
            <w:tcBorders>
              <w:top w:val="single" w:sz="8" w:space="0" w:color="000000"/>
              <w:left w:val="single" w:sz="8" w:space="0" w:color="000000"/>
              <w:bottom w:val="single" w:sz="8" w:space="0" w:color="000000"/>
              <w:right w:val="single" w:sz="8" w:space="0" w:color="000000"/>
            </w:tcBorders>
          </w:tcPr>
          <w:p>
            <w:pP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长期借款</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应付债券</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长期应付款</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专项应付款</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预计负债</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递延所得税负债</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其他非流动负债</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800,000.00</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0"/>
              <w:jc w:val="right"/>
              <w:rPr>
                <w:rFonts w:ascii="宋体" w:hAnsi="宋体" w:cs="宋体" w:eastAsia="宋体" w:hint="default"/>
                <w:sz w:val="23"/>
                <w:szCs w:val="23"/>
              </w:rPr>
            </w:pPr>
            <w:r>
              <w:rPr>
                <w:rFonts w:ascii="宋体"/>
                <w:w w:val="105"/>
                <w:sz w:val="23"/>
              </w:rPr>
              <w:t>-</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516" w:right="0"/>
              <w:jc w:val="left"/>
              <w:rPr>
                <w:rFonts w:ascii="宋体" w:hAnsi="宋体" w:cs="宋体" w:eastAsia="宋体" w:hint="default"/>
                <w:sz w:val="23"/>
                <w:szCs w:val="23"/>
              </w:rPr>
            </w:pPr>
            <w:r>
              <w:rPr>
                <w:rFonts w:ascii="宋体" w:hAnsi="宋体" w:cs="宋体" w:eastAsia="宋体" w:hint="default"/>
                <w:w w:val="105"/>
                <w:sz w:val="23"/>
                <w:szCs w:val="23"/>
              </w:rPr>
              <w:t>非流动负债合计</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800,000.00</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0"/>
              <w:jc w:val="right"/>
              <w:rPr>
                <w:rFonts w:ascii="宋体" w:hAnsi="宋体" w:cs="宋体" w:eastAsia="宋体" w:hint="default"/>
                <w:sz w:val="23"/>
                <w:szCs w:val="23"/>
              </w:rPr>
            </w:pPr>
            <w:r>
              <w:rPr>
                <w:rFonts w:ascii="宋体"/>
                <w:w w:val="105"/>
                <w:sz w:val="23"/>
              </w:rPr>
              <w:t>-</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516" w:right="0"/>
              <w:jc w:val="left"/>
              <w:rPr>
                <w:rFonts w:ascii="宋体" w:hAnsi="宋体" w:cs="宋体" w:eastAsia="宋体" w:hint="default"/>
                <w:sz w:val="23"/>
                <w:szCs w:val="23"/>
              </w:rPr>
            </w:pPr>
            <w:r>
              <w:rPr>
                <w:rFonts w:ascii="宋体" w:hAnsi="宋体" w:cs="宋体" w:eastAsia="宋体" w:hint="default"/>
                <w:w w:val="105"/>
                <w:sz w:val="23"/>
                <w:szCs w:val="23"/>
              </w:rPr>
              <w:t>负债合计</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6,217,296.57</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13,712,228.70</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
        </w:tc>
        <w:tc>
          <w:tcPr>
            <w:tcW w:w="2239" w:type="dxa"/>
            <w:tcBorders>
              <w:top w:val="single" w:sz="8" w:space="0" w:color="000000"/>
              <w:left w:val="single" w:sz="8" w:space="0" w:color="000000"/>
              <w:bottom w:val="single" w:sz="8" w:space="0" w:color="000000"/>
              <w:right w:val="single" w:sz="8" w:space="0" w:color="000000"/>
            </w:tcBorders>
          </w:tcPr>
          <w:p>
            <w:pP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31" w:right="0"/>
              <w:jc w:val="left"/>
              <w:rPr>
                <w:rFonts w:ascii="宋体" w:hAnsi="宋体" w:cs="宋体" w:eastAsia="宋体" w:hint="default"/>
                <w:sz w:val="23"/>
                <w:szCs w:val="23"/>
              </w:rPr>
            </w:pPr>
            <w:r>
              <w:rPr>
                <w:rFonts w:ascii="宋体" w:hAnsi="宋体" w:cs="宋体" w:eastAsia="宋体" w:hint="default"/>
                <w:b/>
                <w:bCs/>
                <w:w w:val="105"/>
                <w:sz w:val="23"/>
                <w:szCs w:val="23"/>
              </w:rPr>
              <w:t>股东权益：</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
        </w:tc>
        <w:tc>
          <w:tcPr>
            <w:tcW w:w="2239" w:type="dxa"/>
            <w:tcBorders>
              <w:top w:val="single" w:sz="8" w:space="0" w:color="000000"/>
              <w:left w:val="single" w:sz="8" w:space="0" w:color="000000"/>
              <w:bottom w:val="single" w:sz="8" w:space="0" w:color="000000"/>
              <w:right w:val="single" w:sz="8" w:space="0" w:color="000000"/>
            </w:tcBorders>
          </w:tcPr>
          <w:p>
            <w:pP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股本</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44,000,000.00</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33,000,000.00</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资本公积</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176,980,990.76</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2,348,160.06</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减：库存股</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专项储备</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盈余公积</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7,419,844.20</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5,119,373.38</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未分配利润</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50,978,597.78</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39,074,360.36</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73" w:right="0"/>
              <w:jc w:val="left"/>
              <w:rPr>
                <w:rFonts w:ascii="宋体" w:hAnsi="宋体" w:cs="宋体" w:eastAsia="宋体" w:hint="default"/>
                <w:sz w:val="23"/>
                <w:szCs w:val="23"/>
              </w:rPr>
            </w:pPr>
            <w:r>
              <w:rPr>
                <w:rFonts w:ascii="宋体" w:hAnsi="宋体" w:cs="宋体" w:eastAsia="宋体" w:hint="default"/>
                <w:w w:val="105"/>
                <w:sz w:val="23"/>
                <w:szCs w:val="23"/>
              </w:rPr>
              <w:t>外币报表折算差额</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392"/>
              <w:jc w:val="right"/>
              <w:rPr>
                <w:rFonts w:ascii="宋体" w:hAnsi="宋体" w:cs="宋体" w:eastAsia="宋体" w:hint="default"/>
                <w:sz w:val="23"/>
                <w:szCs w:val="23"/>
              </w:rPr>
            </w:pPr>
            <w:r>
              <w:rPr>
                <w:rFonts w:ascii="宋体"/>
                <w:w w:val="105"/>
                <w:sz w:val="23"/>
              </w:rPr>
              <w:t>-</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516" w:right="0"/>
              <w:jc w:val="left"/>
              <w:rPr>
                <w:rFonts w:ascii="宋体" w:hAnsi="宋体" w:cs="宋体" w:eastAsia="宋体" w:hint="default"/>
                <w:sz w:val="23"/>
                <w:szCs w:val="23"/>
              </w:rPr>
            </w:pPr>
            <w:r>
              <w:rPr>
                <w:rFonts w:ascii="宋体" w:hAnsi="宋体" w:cs="宋体" w:eastAsia="宋体" w:hint="default"/>
                <w:w w:val="105"/>
                <w:sz w:val="23"/>
                <w:szCs w:val="23"/>
              </w:rPr>
              <w:t>股东权益合计</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279,379,432.74</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79,541,893.80</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
        </w:tc>
        <w:tc>
          <w:tcPr>
            <w:tcW w:w="2239" w:type="dxa"/>
            <w:tcBorders>
              <w:top w:val="single" w:sz="8" w:space="0" w:color="000000"/>
              <w:left w:val="single" w:sz="8" w:space="0" w:color="000000"/>
              <w:bottom w:val="single" w:sz="8" w:space="0" w:color="000000"/>
              <w:right w:val="single" w:sz="8" w:space="0" w:color="000000"/>
            </w:tcBorders>
          </w:tcPr>
          <w:p>
            <w:pP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31" w:right="0"/>
              <w:jc w:val="left"/>
              <w:rPr>
                <w:rFonts w:ascii="宋体" w:hAnsi="宋体" w:cs="宋体" w:eastAsia="宋体" w:hint="default"/>
                <w:sz w:val="23"/>
                <w:szCs w:val="23"/>
              </w:rPr>
            </w:pPr>
            <w:r>
              <w:rPr>
                <w:rFonts w:ascii="宋体" w:hAnsi="宋体" w:cs="宋体" w:eastAsia="宋体" w:hint="default"/>
                <w:b/>
                <w:bCs/>
                <w:w w:val="105"/>
                <w:sz w:val="23"/>
                <w:szCs w:val="23"/>
              </w:rPr>
              <w:t>负债和股东权益总计</w:t>
            </w:r>
            <w:r>
              <w:rPr>
                <w:rFonts w:ascii="宋体" w:hAnsi="宋体" w:cs="宋体" w:eastAsia="宋体" w:hint="default"/>
                <w:sz w:val="23"/>
                <w:szCs w:val="23"/>
              </w:rPr>
            </w: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285,596,729.31</w:t>
            </w:r>
            <w:r>
              <w:rPr>
                <w:rFonts w:ascii="宋体"/>
                <w:sz w:val="23"/>
              </w:rPr>
            </w:r>
          </w:p>
        </w:tc>
        <w:tc>
          <w:tcPr>
            <w:tcW w:w="2239"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right="151"/>
              <w:jc w:val="right"/>
              <w:rPr>
                <w:rFonts w:ascii="宋体" w:hAnsi="宋体" w:cs="宋体" w:eastAsia="宋体" w:hint="default"/>
                <w:sz w:val="23"/>
                <w:szCs w:val="23"/>
              </w:rPr>
            </w:pPr>
            <w:r>
              <w:rPr>
                <w:rFonts w:ascii="宋体"/>
                <w:w w:val="105"/>
                <w:sz w:val="23"/>
              </w:rPr>
              <w:t>93,254,122.50</w:t>
            </w:r>
            <w:r>
              <w:rPr>
                <w:rFonts w:ascii="宋体"/>
                <w:sz w:val="23"/>
              </w:rPr>
            </w:r>
          </w:p>
        </w:tc>
      </w:tr>
      <w:tr>
        <w:trPr>
          <w:trHeight w:val="308" w:hRule="exact"/>
        </w:trPr>
        <w:tc>
          <w:tcPr>
            <w:tcW w:w="3704" w:type="dxa"/>
            <w:tcBorders>
              <w:top w:val="single" w:sz="8" w:space="0" w:color="000000"/>
              <w:left w:val="single" w:sz="8" w:space="0" w:color="000000"/>
              <w:bottom w:val="single" w:sz="8" w:space="0" w:color="000000"/>
              <w:right w:val="single" w:sz="8" w:space="0" w:color="000000"/>
            </w:tcBorders>
          </w:tcPr>
          <w:p>
            <w:pPr/>
          </w:p>
        </w:tc>
        <w:tc>
          <w:tcPr>
            <w:tcW w:w="1449" w:type="dxa"/>
            <w:tcBorders>
              <w:top w:val="single" w:sz="8" w:space="0" w:color="000000"/>
              <w:left w:val="single" w:sz="8" w:space="0" w:color="000000"/>
              <w:bottom w:val="single" w:sz="8" w:space="0" w:color="000000"/>
              <w:right w:val="single" w:sz="8" w:space="0" w:color="000000"/>
            </w:tcBorders>
          </w:tcPr>
          <w:p>
            <w:pPr/>
          </w:p>
        </w:tc>
        <w:tc>
          <w:tcPr>
            <w:tcW w:w="2634" w:type="dxa"/>
            <w:tcBorders>
              <w:top w:val="single" w:sz="8" w:space="0" w:color="000000"/>
              <w:left w:val="single" w:sz="8" w:space="0" w:color="000000"/>
              <w:bottom w:val="single" w:sz="8" w:space="0" w:color="000000"/>
              <w:right w:val="single" w:sz="8" w:space="0" w:color="000000"/>
            </w:tcBorders>
          </w:tcPr>
          <w:p>
            <w:pPr/>
          </w:p>
        </w:tc>
        <w:tc>
          <w:tcPr>
            <w:tcW w:w="2239"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2"/>
        <w:rPr>
          <w:rFonts w:ascii="宋体" w:hAnsi="宋体" w:cs="宋体" w:eastAsia="宋体" w:hint="default"/>
          <w:sz w:val="19"/>
          <w:szCs w:val="19"/>
        </w:rPr>
      </w:pPr>
    </w:p>
    <w:p>
      <w:pPr>
        <w:tabs>
          <w:tab w:pos="3229" w:val="left" w:leader="none"/>
          <w:tab w:pos="6984" w:val="left" w:leader="none"/>
        </w:tabs>
        <w:spacing w:before="31"/>
        <w:ind w:left="321" w:right="1135" w:firstLine="0"/>
        <w:jc w:val="left"/>
        <w:rPr>
          <w:rFonts w:ascii="宋体" w:hAnsi="宋体" w:cs="宋体" w:eastAsia="宋体" w:hint="default"/>
          <w:sz w:val="23"/>
          <w:szCs w:val="23"/>
        </w:rPr>
      </w:pPr>
      <w:r>
        <w:rPr>
          <w:rFonts w:ascii="宋体" w:hAnsi="宋体" w:cs="宋体" w:eastAsia="宋体" w:hint="default"/>
          <w:w w:val="105"/>
          <w:sz w:val="23"/>
          <w:szCs w:val="23"/>
        </w:rPr>
        <w:t>公司负责人：黄元忠</w:t>
        <w:tab/>
        <w:t>主管会计工作负责人：孙晓玲</w:t>
        <w:tab/>
        <w:t>会计机构负责人：廖晓莉</w:t>
      </w:r>
      <w:r>
        <w:rPr>
          <w:rFonts w:ascii="宋体" w:hAnsi="宋体" w:cs="宋体" w:eastAsia="宋体" w:hint="default"/>
          <w:sz w:val="23"/>
          <w:szCs w:val="23"/>
        </w:rPr>
      </w:r>
    </w:p>
    <w:p>
      <w:pPr>
        <w:spacing w:after="0"/>
        <w:jc w:val="left"/>
        <w:rPr>
          <w:rFonts w:ascii="宋体" w:hAnsi="宋体" w:cs="宋体" w:eastAsia="宋体" w:hint="default"/>
          <w:sz w:val="23"/>
          <w:szCs w:val="23"/>
        </w:rPr>
        <w:sectPr>
          <w:pgSz w:w="11910" w:h="16840"/>
          <w:pgMar w:header="867" w:footer="1268" w:top="1060" w:bottom="1460" w:left="800" w:right="0"/>
        </w:sectPr>
      </w:pPr>
    </w:p>
    <w:p>
      <w:pPr>
        <w:spacing w:line="240" w:lineRule="auto" w:before="5"/>
        <w:rPr>
          <w:rFonts w:ascii="宋体" w:hAnsi="宋体" w:cs="宋体" w:eastAsia="宋体" w:hint="default"/>
          <w:sz w:val="9"/>
          <w:szCs w:val="9"/>
        </w:rPr>
      </w:pPr>
    </w:p>
    <w:p>
      <w:pPr>
        <w:pStyle w:val="Heading2"/>
        <w:spacing w:line="240" w:lineRule="auto"/>
        <w:ind w:right="1266"/>
        <w:jc w:val="center"/>
        <w:rPr>
          <w:rFonts w:ascii="宋体" w:hAnsi="宋体" w:cs="宋体" w:eastAsia="宋体" w:hint="default"/>
        </w:rPr>
      </w:pPr>
      <w:r>
        <w:rPr>
          <w:rFonts w:ascii="宋体" w:hAnsi="宋体" w:cs="宋体" w:eastAsia="宋体" w:hint="default"/>
        </w:rPr>
        <w:t>母公司利润表</w:t>
      </w:r>
    </w:p>
    <w:p>
      <w:pPr>
        <w:tabs>
          <w:tab w:pos="5358" w:val="left" w:leader="none"/>
          <w:tab w:pos="7614" w:val="left" w:leader="none"/>
        </w:tabs>
        <w:spacing w:before="159"/>
        <w:ind w:left="0" w:right="1266" w:firstLine="0"/>
        <w:jc w:val="center"/>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rPr>
        <w:t>:</w:t>
      </w:r>
      <w:r>
        <w:rPr>
          <w:rFonts w:ascii="宋体" w:hAnsi="宋体" w:cs="宋体" w:eastAsia="宋体" w:hint="default"/>
          <w:spacing w:val="-2"/>
          <w:sz w:val="21"/>
          <w:szCs w:val="21"/>
        </w:rPr>
        <w:t>深圳市方直科技股份有限公司</w:t>
        <w:tab/>
      </w:r>
      <w:r>
        <w:rPr>
          <w:rFonts w:ascii="宋体" w:hAnsi="宋体" w:cs="宋体" w:eastAsia="宋体" w:hint="default"/>
          <w:spacing w:val="-1"/>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pacing w:val="-2"/>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tab/>
      </w:r>
      <w:r>
        <w:rPr>
          <w:rFonts w:ascii="宋体" w:hAnsi="宋体" w:cs="宋体" w:eastAsia="宋体" w:hint="default"/>
          <w:spacing w:val="-2"/>
          <w:sz w:val="21"/>
          <w:szCs w:val="21"/>
        </w:rPr>
        <w:t>单位</w:t>
      </w:r>
      <w:r>
        <w:rPr>
          <w:rFonts w:ascii="宋体" w:hAnsi="宋体" w:cs="宋体" w:eastAsia="宋体" w:hint="default"/>
          <w:spacing w:val="-2"/>
          <w:sz w:val="21"/>
          <w:szCs w:val="21"/>
        </w:rPr>
        <w:t>:</w:t>
      </w:r>
      <w:r>
        <w:rPr>
          <w:rFonts w:ascii="宋体" w:hAnsi="宋体" w:cs="宋体" w:eastAsia="宋体" w:hint="default"/>
          <w:spacing w:val="-2"/>
          <w:sz w:val="21"/>
          <w:szCs w:val="21"/>
        </w:rPr>
        <w:t>人民币元</w:t>
      </w:r>
    </w:p>
    <w:p>
      <w:pPr>
        <w:spacing w:line="240" w:lineRule="auto" w:before="8"/>
        <w:rPr>
          <w:rFonts w:ascii="宋体" w:hAnsi="宋体" w:cs="宋体" w:eastAsia="宋体" w:hint="default"/>
          <w:sz w:val="15"/>
          <w:szCs w:val="15"/>
        </w:rPr>
      </w:pPr>
    </w:p>
    <w:tbl>
      <w:tblPr>
        <w:tblW w:w="0" w:type="auto"/>
        <w:jc w:val="left"/>
        <w:tblInd w:w="487" w:type="dxa"/>
        <w:tblLayout w:type="fixed"/>
        <w:tblCellMar>
          <w:top w:w="0" w:type="dxa"/>
          <w:left w:w="0" w:type="dxa"/>
          <w:bottom w:w="0" w:type="dxa"/>
          <w:right w:w="0" w:type="dxa"/>
        </w:tblCellMar>
        <w:tblLook w:val="01E0"/>
      </w:tblPr>
      <w:tblGrid>
        <w:gridCol w:w="3287"/>
        <w:gridCol w:w="1476"/>
        <w:gridCol w:w="2023"/>
        <w:gridCol w:w="2055"/>
      </w:tblGrid>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19" w:right="0"/>
              <w:jc w:val="center"/>
              <w:rPr>
                <w:rFonts w:ascii="宋体" w:hAnsi="宋体" w:cs="宋体" w:eastAsia="宋体" w:hint="default"/>
                <w:sz w:val="26"/>
                <w:szCs w:val="26"/>
              </w:rPr>
            </w:pPr>
            <w:r>
              <w:rPr>
                <w:rFonts w:ascii="宋体" w:hAnsi="宋体" w:cs="宋体" w:eastAsia="宋体" w:hint="default"/>
                <w:w w:val="90"/>
                <w:sz w:val="26"/>
                <w:szCs w:val="26"/>
              </w:rPr>
              <w:t>项目</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19" w:right="0"/>
              <w:jc w:val="center"/>
              <w:rPr>
                <w:rFonts w:ascii="宋体" w:hAnsi="宋体" w:cs="宋体" w:eastAsia="宋体" w:hint="default"/>
                <w:sz w:val="26"/>
                <w:szCs w:val="26"/>
              </w:rPr>
            </w:pPr>
            <w:r>
              <w:rPr>
                <w:rFonts w:ascii="宋体" w:hAnsi="宋体" w:cs="宋体" w:eastAsia="宋体" w:hint="default"/>
                <w:w w:val="90"/>
                <w:sz w:val="26"/>
                <w:szCs w:val="26"/>
              </w:rPr>
              <w:t>附注</w:t>
            </w:r>
            <w:r>
              <w:rPr>
                <w:rFonts w:ascii="宋体" w:hAnsi="宋体" w:cs="宋体" w:eastAsia="宋体" w:hint="default"/>
                <w:sz w:val="26"/>
                <w:szCs w:val="26"/>
              </w:rPr>
            </w: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19" w:right="0"/>
              <w:jc w:val="center"/>
              <w:rPr>
                <w:rFonts w:ascii="宋体" w:hAnsi="宋体" w:cs="宋体" w:eastAsia="宋体" w:hint="default"/>
                <w:sz w:val="26"/>
                <w:szCs w:val="26"/>
              </w:rPr>
            </w:pPr>
            <w:r>
              <w:rPr>
                <w:rFonts w:ascii="宋体" w:hAnsi="宋体" w:cs="宋体" w:eastAsia="宋体" w:hint="default"/>
                <w:w w:val="90"/>
                <w:sz w:val="26"/>
                <w:szCs w:val="26"/>
              </w:rPr>
              <w:t>本期数</w:t>
            </w:r>
            <w:r>
              <w:rPr>
                <w:rFonts w:ascii="宋体" w:hAnsi="宋体" w:cs="宋体" w:eastAsia="宋体" w:hint="default"/>
                <w:sz w:val="26"/>
                <w:szCs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16" w:right="0"/>
              <w:jc w:val="center"/>
              <w:rPr>
                <w:rFonts w:ascii="宋体" w:hAnsi="宋体" w:cs="宋体" w:eastAsia="宋体" w:hint="default"/>
                <w:sz w:val="26"/>
                <w:szCs w:val="26"/>
              </w:rPr>
            </w:pPr>
            <w:r>
              <w:rPr>
                <w:rFonts w:ascii="宋体" w:hAnsi="宋体" w:cs="宋体" w:eastAsia="宋体" w:hint="default"/>
                <w:w w:val="90"/>
                <w:sz w:val="26"/>
                <w:szCs w:val="26"/>
              </w:rPr>
              <w:t>上期数</w:t>
            </w:r>
            <w:r>
              <w:rPr>
                <w:rFonts w:ascii="宋体" w:hAnsi="宋体" w:cs="宋体" w:eastAsia="宋体" w:hint="default"/>
                <w:sz w:val="26"/>
                <w:szCs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26" w:right="0"/>
              <w:jc w:val="left"/>
              <w:rPr>
                <w:rFonts w:ascii="宋体" w:hAnsi="宋体" w:cs="宋体" w:eastAsia="宋体" w:hint="default"/>
                <w:sz w:val="26"/>
                <w:szCs w:val="26"/>
              </w:rPr>
            </w:pPr>
            <w:r>
              <w:rPr>
                <w:rFonts w:ascii="宋体" w:hAnsi="宋体" w:cs="宋体" w:eastAsia="宋体" w:hint="default"/>
                <w:b/>
                <w:bCs/>
                <w:spacing w:val="2"/>
                <w:w w:val="85"/>
                <w:sz w:val="26"/>
                <w:szCs w:val="26"/>
              </w:rPr>
              <w:t>一、营业收入</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15" w:right="0"/>
              <w:jc w:val="center"/>
              <w:rPr>
                <w:rFonts w:ascii="宋体" w:hAnsi="宋体" w:cs="宋体" w:eastAsia="宋体" w:hint="default"/>
                <w:sz w:val="26"/>
                <w:szCs w:val="26"/>
              </w:rPr>
            </w:pPr>
            <w:r>
              <w:rPr>
                <w:rFonts w:ascii="宋体" w:hAnsi="宋体" w:cs="宋体" w:eastAsia="宋体" w:hint="default"/>
                <w:w w:val="90"/>
                <w:sz w:val="26"/>
                <w:szCs w:val="26"/>
              </w:rPr>
              <w:t>十一(四)</w:t>
            </w:r>
            <w:r>
              <w:rPr>
                <w:rFonts w:ascii="宋体" w:hAnsi="宋体" w:cs="宋体" w:eastAsia="宋体" w:hint="default"/>
                <w:sz w:val="26"/>
                <w:szCs w:val="26"/>
              </w:rPr>
            </w: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545" w:right="0"/>
              <w:jc w:val="left"/>
              <w:rPr>
                <w:rFonts w:ascii="宋体" w:hAnsi="宋体" w:cs="宋体" w:eastAsia="宋体" w:hint="default"/>
                <w:sz w:val="26"/>
                <w:szCs w:val="26"/>
              </w:rPr>
            </w:pPr>
            <w:r>
              <w:rPr>
                <w:rFonts w:ascii="宋体"/>
                <w:w w:val="80"/>
                <w:sz w:val="26"/>
              </w:rPr>
              <w:t>58,506,207.60</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127"/>
              <w:jc w:val="right"/>
              <w:rPr>
                <w:rFonts w:ascii="宋体" w:hAnsi="宋体" w:cs="宋体" w:eastAsia="宋体" w:hint="default"/>
                <w:sz w:val="26"/>
                <w:szCs w:val="26"/>
              </w:rPr>
            </w:pPr>
            <w:r>
              <w:rPr>
                <w:rFonts w:ascii="宋体"/>
                <w:w w:val="75"/>
                <w:sz w:val="26"/>
              </w:rPr>
              <w:t>72,121,565.67</w:t>
            </w:r>
            <w:r>
              <w:rPr>
                <w:rFonts w:ascii="宋体"/>
                <w:sz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228" w:right="0"/>
              <w:jc w:val="left"/>
              <w:rPr>
                <w:rFonts w:ascii="宋体" w:hAnsi="宋体" w:cs="宋体" w:eastAsia="宋体" w:hint="default"/>
                <w:sz w:val="26"/>
                <w:szCs w:val="26"/>
              </w:rPr>
            </w:pPr>
            <w:r>
              <w:rPr>
                <w:rFonts w:ascii="宋体" w:hAnsi="宋体" w:cs="宋体" w:eastAsia="宋体" w:hint="default"/>
                <w:w w:val="90"/>
                <w:sz w:val="26"/>
                <w:szCs w:val="26"/>
              </w:rPr>
              <w:t>减：营业成本</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15" w:right="0"/>
              <w:jc w:val="center"/>
              <w:rPr>
                <w:rFonts w:ascii="宋体" w:hAnsi="宋体" w:cs="宋体" w:eastAsia="宋体" w:hint="default"/>
                <w:sz w:val="26"/>
                <w:szCs w:val="26"/>
              </w:rPr>
            </w:pPr>
            <w:r>
              <w:rPr>
                <w:rFonts w:ascii="宋体" w:hAnsi="宋体" w:cs="宋体" w:eastAsia="宋体" w:hint="default"/>
                <w:w w:val="90"/>
                <w:sz w:val="26"/>
                <w:szCs w:val="26"/>
              </w:rPr>
              <w:t>十一(四)</w:t>
            </w:r>
            <w:r>
              <w:rPr>
                <w:rFonts w:ascii="宋体" w:hAnsi="宋体" w:cs="宋体" w:eastAsia="宋体" w:hint="default"/>
                <w:sz w:val="26"/>
                <w:szCs w:val="26"/>
              </w:rPr>
            </w: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545" w:right="0"/>
              <w:jc w:val="left"/>
              <w:rPr>
                <w:rFonts w:ascii="宋体" w:hAnsi="宋体" w:cs="宋体" w:eastAsia="宋体" w:hint="default"/>
                <w:sz w:val="26"/>
                <w:szCs w:val="26"/>
              </w:rPr>
            </w:pPr>
            <w:r>
              <w:rPr>
                <w:rFonts w:ascii="宋体"/>
                <w:w w:val="80"/>
                <w:sz w:val="26"/>
              </w:rPr>
              <w:t>15,367,510.00</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127"/>
              <w:jc w:val="right"/>
              <w:rPr>
                <w:rFonts w:ascii="宋体" w:hAnsi="宋体" w:cs="宋体" w:eastAsia="宋体" w:hint="default"/>
                <w:sz w:val="26"/>
                <w:szCs w:val="26"/>
              </w:rPr>
            </w:pPr>
            <w:r>
              <w:rPr>
                <w:rFonts w:ascii="宋体"/>
                <w:w w:val="75"/>
                <w:sz w:val="26"/>
              </w:rPr>
              <w:t>18,789,409.75</w:t>
            </w:r>
            <w:r>
              <w:rPr>
                <w:rFonts w:ascii="宋体"/>
                <w:sz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639" w:right="0"/>
              <w:jc w:val="left"/>
              <w:rPr>
                <w:rFonts w:ascii="宋体" w:hAnsi="宋体" w:cs="宋体" w:eastAsia="宋体" w:hint="default"/>
                <w:sz w:val="26"/>
                <w:szCs w:val="26"/>
              </w:rPr>
            </w:pPr>
            <w:r>
              <w:rPr>
                <w:rFonts w:ascii="宋体" w:hAnsi="宋体" w:cs="宋体" w:eastAsia="宋体" w:hint="default"/>
                <w:w w:val="90"/>
                <w:sz w:val="26"/>
                <w:szCs w:val="26"/>
              </w:rPr>
              <w:t>营业税金及附加</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852" w:right="0"/>
              <w:jc w:val="left"/>
              <w:rPr>
                <w:rFonts w:ascii="宋体" w:hAnsi="宋体" w:cs="宋体" w:eastAsia="宋体" w:hint="default"/>
                <w:sz w:val="26"/>
                <w:szCs w:val="26"/>
              </w:rPr>
            </w:pPr>
            <w:r>
              <w:rPr>
                <w:rFonts w:ascii="宋体"/>
                <w:w w:val="85"/>
                <w:sz w:val="26"/>
              </w:rPr>
              <w:t>563,149.07</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127"/>
              <w:jc w:val="right"/>
              <w:rPr>
                <w:rFonts w:ascii="宋体" w:hAnsi="宋体" w:cs="宋体" w:eastAsia="宋体" w:hint="default"/>
                <w:sz w:val="26"/>
                <w:szCs w:val="26"/>
              </w:rPr>
            </w:pPr>
            <w:r>
              <w:rPr>
                <w:rFonts w:ascii="宋体"/>
                <w:w w:val="75"/>
                <w:sz w:val="26"/>
              </w:rPr>
              <w:t>348,674.92</w:t>
            </w:r>
            <w:r>
              <w:rPr>
                <w:rFonts w:ascii="宋体"/>
                <w:sz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639" w:right="0"/>
              <w:jc w:val="left"/>
              <w:rPr>
                <w:rFonts w:ascii="宋体" w:hAnsi="宋体" w:cs="宋体" w:eastAsia="宋体" w:hint="default"/>
                <w:sz w:val="26"/>
                <w:szCs w:val="26"/>
              </w:rPr>
            </w:pPr>
            <w:r>
              <w:rPr>
                <w:rFonts w:ascii="宋体" w:hAnsi="宋体" w:cs="宋体" w:eastAsia="宋体" w:hint="default"/>
                <w:w w:val="90"/>
                <w:sz w:val="26"/>
                <w:szCs w:val="26"/>
              </w:rPr>
              <w:t>销售费用</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545" w:right="0"/>
              <w:jc w:val="left"/>
              <w:rPr>
                <w:rFonts w:ascii="宋体" w:hAnsi="宋体" w:cs="宋体" w:eastAsia="宋体" w:hint="default"/>
                <w:sz w:val="26"/>
                <w:szCs w:val="26"/>
              </w:rPr>
            </w:pPr>
            <w:r>
              <w:rPr>
                <w:rFonts w:ascii="宋体"/>
                <w:w w:val="80"/>
                <w:sz w:val="26"/>
              </w:rPr>
              <w:t>13,918,029.25</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127"/>
              <w:jc w:val="right"/>
              <w:rPr>
                <w:rFonts w:ascii="宋体" w:hAnsi="宋体" w:cs="宋体" w:eastAsia="宋体" w:hint="default"/>
                <w:sz w:val="26"/>
                <w:szCs w:val="26"/>
              </w:rPr>
            </w:pPr>
            <w:r>
              <w:rPr>
                <w:rFonts w:ascii="宋体"/>
                <w:w w:val="75"/>
                <w:sz w:val="26"/>
              </w:rPr>
              <w:t>10,157,410.48</w:t>
            </w:r>
            <w:r>
              <w:rPr>
                <w:rFonts w:ascii="宋体"/>
                <w:sz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639" w:right="0"/>
              <w:jc w:val="left"/>
              <w:rPr>
                <w:rFonts w:ascii="宋体" w:hAnsi="宋体" w:cs="宋体" w:eastAsia="宋体" w:hint="default"/>
                <w:sz w:val="26"/>
                <w:szCs w:val="26"/>
              </w:rPr>
            </w:pPr>
            <w:r>
              <w:rPr>
                <w:rFonts w:ascii="宋体" w:hAnsi="宋体" w:cs="宋体" w:eastAsia="宋体" w:hint="default"/>
                <w:w w:val="90"/>
                <w:sz w:val="26"/>
                <w:szCs w:val="26"/>
              </w:rPr>
              <w:t>管理费用</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545" w:right="0"/>
              <w:jc w:val="left"/>
              <w:rPr>
                <w:rFonts w:ascii="宋体" w:hAnsi="宋体" w:cs="宋体" w:eastAsia="宋体" w:hint="default"/>
                <w:sz w:val="26"/>
                <w:szCs w:val="26"/>
              </w:rPr>
            </w:pPr>
            <w:r>
              <w:rPr>
                <w:rFonts w:ascii="宋体"/>
                <w:w w:val="80"/>
                <w:sz w:val="26"/>
              </w:rPr>
              <w:t>12,783,865.82</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127"/>
              <w:jc w:val="right"/>
              <w:rPr>
                <w:rFonts w:ascii="宋体" w:hAnsi="宋体" w:cs="宋体" w:eastAsia="宋体" w:hint="default"/>
                <w:sz w:val="26"/>
                <w:szCs w:val="26"/>
              </w:rPr>
            </w:pPr>
            <w:r>
              <w:rPr>
                <w:rFonts w:ascii="宋体"/>
                <w:w w:val="75"/>
                <w:sz w:val="26"/>
              </w:rPr>
              <w:t>9,838,416.28</w:t>
            </w:r>
            <w:r>
              <w:rPr>
                <w:rFonts w:ascii="宋体"/>
                <w:sz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639" w:right="0"/>
              <w:jc w:val="left"/>
              <w:rPr>
                <w:rFonts w:ascii="宋体" w:hAnsi="宋体" w:cs="宋体" w:eastAsia="宋体" w:hint="default"/>
                <w:sz w:val="26"/>
                <w:szCs w:val="26"/>
              </w:rPr>
            </w:pPr>
            <w:r>
              <w:rPr>
                <w:rFonts w:ascii="宋体" w:hAnsi="宋体" w:cs="宋体" w:eastAsia="宋体" w:hint="default"/>
                <w:w w:val="90"/>
                <w:sz w:val="26"/>
                <w:szCs w:val="26"/>
              </w:rPr>
              <w:t>财务费用</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25"/>
              <w:jc w:val="right"/>
              <w:rPr>
                <w:rFonts w:ascii="宋体" w:hAnsi="宋体" w:cs="宋体" w:eastAsia="宋体" w:hint="default"/>
                <w:sz w:val="26"/>
                <w:szCs w:val="26"/>
              </w:rPr>
            </w:pPr>
            <w:r>
              <w:rPr>
                <w:rFonts w:ascii="宋体"/>
                <w:w w:val="75"/>
                <w:sz w:val="26"/>
              </w:rPr>
              <w:t>(2,208,143.06)</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25"/>
              <w:jc w:val="right"/>
              <w:rPr>
                <w:rFonts w:ascii="宋体" w:hAnsi="宋体" w:cs="宋体" w:eastAsia="宋体" w:hint="default"/>
                <w:sz w:val="26"/>
                <w:szCs w:val="26"/>
              </w:rPr>
            </w:pPr>
            <w:r>
              <w:rPr>
                <w:rFonts w:ascii="宋体"/>
                <w:w w:val="75"/>
                <w:sz w:val="26"/>
              </w:rPr>
              <w:t>(258,097.73)</w:t>
            </w:r>
            <w:r>
              <w:rPr>
                <w:rFonts w:ascii="宋体"/>
                <w:sz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639" w:right="0"/>
              <w:jc w:val="left"/>
              <w:rPr>
                <w:rFonts w:ascii="宋体" w:hAnsi="宋体" w:cs="宋体" w:eastAsia="宋体" w:hint="default"/>
                <w:sz w:val="26"/>
                <w:szCs w:val="26"/>
              </w:rPr>
            </w:pPr>
            <w:r>
              <w:rPr>
                <w:rFonts w:ascii="宋体" w:hAnsi="宋体" w:cs="宋体" w:eastAsia="宋体" w:hint="default"/>
                <w:w w:val="90"/>
                <w:sz w:val="26"/>
                <w:szCs w:val="26"/>
              </w:rPr>
              <w:t>资产减值损失</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25"/>
              <w:jc w:val="right"/>
              <w:rPr>
                <w:rFonts w:ascii="宋体" w:hAnsi="宋体" w:cs="宋体" w:eastAsia="宋体" w:hint="default"/>
                <w:sz w:val="26"/>
                <w:szCs w:val="26"/>
              </w:rPr>
            </w:pPr>
            <w:r>
              <w:rPr>
                <w:rFonts w:ascii="宋体"/>
                <w:w w:val="75"/>
                <w:sz w:val="26"/>
              </w:rPr>
              <w:t>(98,841.05)</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127"/>
              <w:jc w:val="right"/>
              <w:rPr>
                <w:rFonts w:ascii="宋体" w:hAnsi="宋体" w:cs="宋体" w:eastAsia="宋体" w:hint="default"/>
                <w:sz w:val="26"/>
                <w:szCs w:val="26"/>
              </w:rPr>
            </w:pPr>
            <w:r>
              <w:rPr>
                <w:rFonts w:ascii="宋体"/>
                <w:w w:val="75"/>
                <w:sz w:val="26"/>
              </w:rPr>
              <w:t>121,933.61</w:t>
            </w:r>
            <w:r>
              <w:rPr>
                <w:rFonts w:ascii="宋体"/>
                <w:sz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230" w:right="0"/>
              <w:jc w:val="left"/>
              <w:rPr>
                <w:rFonts w:ascii="宋体" w:hAnsi="宋体" w:cs="宋体" w:eastAsia="宋体" w:hint="default"/>
                <w:sz w:val="26"/>
                <w:szCs w:val="26"/>
              </w:rPr>
            </w:pPr>
            <w:r>
              <w:rPr>
                <w:rFonts w:ascii="宋体" w:hAnsi="宋体" w:cs="宋体" w:eastAsia="宋体" w:hint="default"/>
                <w:w w:val="90"/>
                <w:sz w:val="26"/>
                <w:szCs w:val="26"/>
              </w:rPr>
              <w:t>加：公允价值变动收益</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333"/>
              <w:jc w:val="right"/>
              <w:rPr>
                <w:rFonts w:ascii="宋体" w:hAnsi="宋体" w:cs="宋体" w:eastAsia="宋体" w:hint="default"/>
                <w:sz w:val="26"/>
                <w:szCs w:val="26"/>
              </w:rPr>
            </w:pPr>
            <w:r>
              <w:rPr>
                <w:rFonts w:ascii="宋体"/>
                <w:w w:val="77"/>
                <w:sz w:val="26"/>
              </w:rPr>
              <w:t>-</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333"/>
              <w:jc w:val="right"/>
              <w:rPr>
                <w:rFonts w:ascii="宋体" w:hAnsi="宋体" w:cs="宋体" w:eastAsia="宋体" w:hint="default"/>
                <w:sz w:val="26"/>
                <w:szCs w:val="26"/>
              </w:rPr>
            </w:pPr>
            <w:r>
              <w:rPr>
                <w:rFonts w:ascii="宋体"/>
                <w:w w:val="77"/>
                <w:sz w:val="26"/>
              </w:rPr>
              <w:t>-</w:t>
            </w:r>
            <w:r>
              <w:rPr>
                <w:rFonts w:ascii="宋体"/>
                <w:sz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639" w:right="0"/>
              <w:jc w:val="left"/>
              <w:rPr>
                <w:rFonts w:ascii="宋体" w:hAnsi="宋体" w:cs="宋体" w:eastAsia="宋体" w:hint="default"/>
                <w:sz w:val="26"/>
                <w:szCs w:val="26"/>
              </w:rPr>
            </w:pPr>
            <w:r>
              <w:rPr>
                <w:rFonts w:ascii="宋体" w:hAnsi="宋体" w:cs="宋体" w:eastAsia="宋体" w:hint="default"/>
                <w:w w:val="90"/>
                <w:sz w:val="26"/>
                <w:szCs w:val="26"/>
              </w:rPr>
              <w:t>投资收益</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333"/>
              <w:jc w:val="right"/>
              <w:rPr>
                <w:rFonts w:ascii="宋体" w:hAnsi="宋体" w:cs="宋体" w:eastAsia="宋体" w:hint="default"/>
                <w:sz w:val="26"/>
                <w:szCs w:val="26"/>
              </w:rPr>
            </w:pPr>
            <w:r>
              <w:rPr>
                <w:rFonts w:ascii="宋体"/>
                <w:w w:val="77"/>
                <w:sz w:val="26"/>
              </w:rPr>
              <w:t>-</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333"/>
              <w:jc w:val="right"/>
              <w:rPr>
                <w:rFonts w:ascii="宋体" w:hAnsi="宋体" w:cs="宋体" w:eastAsia="宋体" w:hint="default"/>
                <w:sz w:val="26"/>
                <w:szCs w:val="26"/>
              </w:rPr>
            </w:pPr>
            <w:r>
              <w:rPr>
                <w:rFonts w:ascii="宋体"/>
                <w:w w:val="77"/>
                <w:sz w:val="26"/>
              </w:rPr>
              <w:t>-</w:t>
            </w:r>
            <w:r>
              <w:rPr>
                <w:rFonts w:ascii="宋体"/>
                <w:sz w:val="26"/>
              </w:rPr>
            </w:r>
          </w:p>
        </w:tc>
      </w:tr>
      <w:tr>
        <w:trPr>
          <w:trHeight w:val="640"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322" w:lineRule="exact" w:before="1"/>
              <w:ind w:left="26" w:right="202" w:firstLine="612"/>
              <w:jc w:val="left"/>
              <w:rPr>
                <w:rFonts w:ascii="宋体" w:hAnsi="宋体" w:cs="宋体" w:eastAsia="宋体" w:hint="default"/>
                <w:sz w:val="26"/>
                <w:szCs w:val="26"/>
              </w:rPr>
            </w:pPr>
            <w:r>
              <w:rPr>
                <w:rFonts w:ascii="宋体" w:hAnsi="宋体" w:cs="宋体" w:eastAsia="宋体" w:hint="default"/>
                <w:w w:val="75"/>
                <w:sz w:val="26"/>
                <w:szCs w:val="26"/>
              </w:rPr>
              <w:t>其中：对联营企业和合营企</w:t>
            </w:r>
            <w:r>
              <w:rPr>
                <w:rFonts w:ascii="宋体" w:hAnsi="宋体" w:cs="宋体" w:eastAsia="宋体" w:hint="default"/>
                <w:w w:val="77"/>
                <w:sz w:val="26"/>
                <w:szCs w:val="26"/>
              </w:rPr>
              <w:t> </w:t>
            </w:r>
            <w:r>
              <w:rPr>
                <w:rFonts w:ascii="宋体" w:hAnsi="宋体" w:cs="宋体" w:eastAsia="宋体" w:hint="default"/>
                <w:w w:val="90"/>
                <w:sz w:val="26"/>
                <w:szCs w:val="26"/>
              </w:rPr>
              <w:t>业的投资收益</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114"/>
              <w:ind w:right="333"/>
              <w:jc w:val="right"/>
              <w:rPr>
                <w:rFonts w:ascii="宋体" w:hAnsi="宋体" w:cs="宋体" w:eastAsia="宋体" w:hint="default"/>
                <w:sz w:val="26"/>
                <w:szCs w:val="26"/>
              </w:rPr>
            </w:pPr>
            <w:r>
              <w:rPr>
                <w:rFonts w:ascii="宋体"/>
                <w:w w:val="77"/>
                <w:sz w:val="26"/>
              </w:rPr>
              <w:t>-</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114"/>
              <w:ind w:right="333"/>
              <w:jc w:val="right"/>
              <w:rPr>
                <w:rFonts w:ascii="宋体" w:hAnsi="宋体" w:cs="宋体" w:eastAsia="宋体" w:hint="default"/>
                <w:sz w:val="26"/>
                <w:szCs w:val="26"/>
              </w:rPr>
            </w:pPr>
            <w:r>
              <w:rPr>
                <w:rFonts w:ascii="宋体"/>
                <w:w w:val="77"/>
                <w:sz w:val="26"/>
              </w:rPr>
              <w:t>-</w:t>
            </w:r>
            <w:r>
              <w:rPr>
                <w:rFonts w:ascii="宋体"/>
                <w:sz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26" w:right="0"/>
              <w:jc w:val="left"/>
              <w:rPr>
                <w:rFonts w:ascii="宋体" w:hAnsi="宋体" w:cs="宋体" w:eastAsia="宋体" w:hint="default"/>
                <w:sz w:val="26"/>
                <w:szCs w:val="26"/>
              </w:rPr>
            </w:pPr>
            <w:r>
              <w:rPr>
                <w:rFonts w:ascii="宋体" w:hAnsi="宋体" w:cs="宋体" w:eastAsia="宋体" w:hint="default"/>
                <w:b/>
                <w:bCs/>
                <w:spacing w:val="2"/>
                <w:w w:val="85"/>
                <w:sz w:val="26"/>
                <w:szCs w:val="26"/>
              </w:rPr>
              <w:t>二、营业利润</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545" w:right="0"/>
              <w:jc w:val="left"/>
              <w:rPr>
                <w:rFonts w:ascii="宋体" w:hAnsi="宋体" w:cs="宋体" w:eastAsia="宋体" w:hint="default"/>
                <w:sz w:val="26"/>
                <w:szCs w:val="26"/>
              </w:rPr>
            </w:pPr>
            <w:r>
              <w:rPr>
                <w:rFonts w:ascii="宋体"/>
                <w:w w:val="80"/>
                <w:sz w:val="26"/>
              </w:rPr>
              <w:t>18,180,637.57</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127"/>
              <w:jc w:val="right"/>
              <w:rPr>
                <w:rFonts w:ascii="宋体" w:hAnsi="宋体" w:cs="宋体" w:eastAsia="宋体" w:hint="default"/>
                <w:sz w:val="26"/>
                <w:szCs w:val="26"/>
              </w:rPr>
            </w:pPr>
            <w:r>
              <w:rPr>
                <w:rFonts w:ascii="宋体"/>
                <w:w w:val="75"/>
                <w:sz w:val="26"/>
              </w:rPr>
              <w:t>33,123,818.36</w:t>
            </w:r>
            <w:r>
              <w:rPr>
                <w:rFonts w:ascii="宋体"/>
                <w:sz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435" w:right="0"/>
              <w:jc w:val="left"/>
              <w:rPr>
                <w:rFonts w:ascii="宋体" w:hAnsi="宋体" w:cs="宋体" w:eastAsia="宋体" w:hint="default"/>
                <w:sz w:val="26"/>
                <w:szCs w:val="26"/>
              </w:rPr>
            </w:pPr>
            <w:r>
              <w:rPr>
                <w:rFonts w:ascii="宋体" w:hAnsi="宋体" w:cs="宋体" w:eastAsia="宋体" w:hint="default"/>
                <w:w w:val="90"/>
                <w:sz w:val="26"/>
                <w:szCs w:val="26"/>
              </w:rPr>
              <w:t>加：营业外收入</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647" w:right="0"/>
              <w:jc w:val="left"/>
              <w:rPr>
                <w:rFonts w:ascii="宋体" w:hAnsi="宋体" w:cs="宋体" w:eastAsia="宋体" w:hint="default"/>
                <w:sz w:val="26"/>
                <w:szCs w:val="26"/>
              </w:rPr>
            </w:pPr>
            <w:r>
              <w:rPr>
                <w:rFonts w:ascii="宋体"/>
                <w:w w:val="80"/>
                <w:sz w:val="26"/>
              </w:rPr>
              <w:t>7,327,102.83</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127"/>
              <w:jc w:val="right"/>
              <w:rPr>
                <w:rFonts w:ascii="宋体" w:hAnsi="宋体" w:cs="宋体" w:eastAsia="宋体" w:hint="default"/>
                <w:sz w:val="26"/>
                <w:szCs w:val="26"/>
              </w:rPr>
            </w:pPr>
            <w:r>
              <w:rPr>
                <w:rFonts w:ascii="宋体"/>
                <w:w w:val="75"/>
                <w:sz w:val="26"/>
              </w:rPr>
              <w:t>4,887,693.19</w:t>
            </w:r>
            <w:r>
              <w:rPr>
                <w:rFonts w:ascii="宋体"/>
                <w:sz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435" w:right="0"/>
              <w:jc w:val="left"/>
              <w:rPr>
                <w:rFonts w:ascii="宋体" w:hAnsi="宋体" w:cs="宋体" w:eastAsia="宋体" w:hint="default"/>
                <w:sz w:val="26"/>
                <w:szCs w:val="26"/>
              </w:rPr>
            </w:pPr>
            <w:r>
              <w:rPr>
                <w:rFonts w:ascii="宋体" w:hAnsi="宋体" w:cs="宋体" w:eastAsia="宋体" w:hint="default"/>
                <w:w w:val="90"/>
                <w:sz w:val="26"/>
                <w:szCs w:val="26"/>
              </w:rPr>
              <w:t>减：营业外支出</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954" w:right="0"/>
              <w:jc w:val="left"/>
              <w:rPr>
                <w:rFonts w:ascii="宋体" w:hAnsi="宋体" w:cs="宋体" w:eastAsia="宋体" w:hint="default"/>
                <w:sz w:val="26"/>
                <w:szCs w:val="26"/>
              </w:rPr>
            </w:pPr>
            <w:r>
              <w:rPr>
                <w:rFonts w:ascii="宋体"/>
                <w:w w:val="85"/>
                <w:sz w:val="26"/>
              </w:rPr>
              <w:t>10,073.59</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127"/>
              <w:jc w:val="right"/>
              <w:rPr>
                <w:rFonts w:ascii="宋体" w:hAnsi="宋体" w:cs="宋体" w:eastAsia="宋体" w:hint="default"/>
                <w:sz w:val="26"/>
                <w:szCs w:val="26"/>
              </w:rPr>
            </w:pPr>
            <w:r>
              <w:rPr>
                <w:rFonts w:ascii="宋体"/>
                <w:w w:val="75"/>
                <w:sz w:val="26"/>
              </w:rPr>
              <w:t>565.95</w:t>
            </w:r>
            <w:r>
              <w:rPr>
                <w:rFonts w:ascii="宋体"/>
                <w:sz w:val="26"/>
              </w:rPr>
            </w:r>
          </w:p>
        </w:tc>
      </w:tr>
      <w:tr>
        <w:trPr>
          <w:trHeight w:val="459" w:hRule="exact"/>
        </w:trPr>
        <w:tc>
          <w:tcPr>
            <w:tcW w:w="4763" w:type="dxa"/>
            <w:gridSpan w:val="2"/>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844" w:right="0"/>
              <w:jc w:val="left"/>
              <w:rPr>
                <w:rFonts w:ascii="宋体" w:hAnsi="宋体" w:cs="宋体" w:eastAsia="宋体" w:hint="default"/>
                <w:sz w:val="26"/>
                <w:szCs w:val="26"/>
              </w:rPr>
            </w:pPr>
            <w:r>
              <w:rPr>
                <w:rFonts w:ascii="宋体" w:hAnsi="宋体" w:cs="宋体" w:eastAsia="宋体" w:hint="default"/>
                <w:w w:val="90"/>
                <w:sz w:val="26"/>
                <w:szCs w:val="26"/>
              </w:rPr>
              <w:t>其中：非流动资产处置损失</w:t>
            </w:r>
            <w:r>
              <w:rPr>
                <w:rFonts w:ascii="宋体" w:hAnsi="宋体" w:cs="宋体" w:eastAsia="宋体" w:hint="default"/>
                <w:sz w:val="26"/>
                <w:szCs w:val="26"/>
              </w:rPr>
            </w: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1056" w:right="0"/>
              <w:jc w:val="left"/>
              <w:rPr>
                <w:rFonts w:ascii="宋体" w:hAnsi="宋体" w:cs="宋体" w:eastAsia="宋体" w:hint="default"/>
                <w:sz w:val="26"/>
                <w:szCs w:val="26"/>
              </w:rPr>
            </w:pPr>
            <w:r>
              <w:rPr>
                <w:rFonts w:ascii="宋体"/>
                <w:w w:val="85"/>
                <w:sz w:val="26"/>
              </w:rPr>
              <w:t>9,873.59</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127"/>
              <w:jc w:val="right"/>
              <w:rPr>
                <w:rFonts w:ascii="宋体" w:hAnsi="宋体" w:cs="宋体" w:eastAsia="宋体" w:hint="default"/>
                <w:sz w:val="26"/>
                <w:szCs w:val="26"/>
              </w:rPr>
            </w:pPr>
            <w:r>
              <w:rPr>
                <w:rFonts w:ascii="宋体"/>
                <w:w w:val="75"/>
                <w:sz w:val="26"/>
              </w:rPr>
              <w:t>565.95</w:t>
            </w:r>
            <w:r>
              <w:rPr>
                <w:rFonts w:ascii="宋体"/>
                <w:sz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26" w:right="0"/>
              <w:jc w:val="left"/>
              <w:rPr>
                <w:rFonts w:ascii="宋体" w:hAnsi="宋体" w:cs="宋体" w:eastAsia="宋体" w:hint="default"/>
                <w:sz w:val="26"/>
                <w:szCs w:val="26"/>
              </w:rPr>
            </w:pPr>
            <w:r>
              <w:rPr>
                <w:rFonts w:ascii="宋体" w:hAnsi="宋体" w:cs="宋体" w:eastAsia="宋体" w:hint="default"/>
                <w:b/>
                <w:bCs/>
                <w:spacing w:val="2"/>
                <w:w w:val="85"/>
                <w:sz w:val="26"/>
                <w:szCs w:val="26"/>
              </w:rPr>
              <w:t>三、利润总额</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545" w:right="0"/>
              <w:jc w:val="left"/>
              <w:rPr>
                <w:rFonts w:ascii="宋体" w:hAnsi="宋体" w:cs="宋体" w:eastAsia="宋体" w:hint="default"/>
                <w:sz w:val="26"/>
                <w:szCs w:val="26"/>
              </w:rPr>
            </w:pPr>
            <w:r>
              <w:rPr>
                <w:rFonts w:ascii="宋体"/>
                <w:w w:val="80"/>
                <w:sz w:val="26"/>
              </w:rPr>
              <w:t>25,497,666.81</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127"/>
              <w:jc w:val="right"/>
              <w:rPr>
                <w:rFonts w:ascii="宋体" w:hAnsi="宋体" w:cs="宋体" w:eastAsia="宋体" w:hint="default"/>
                <w:sz w:val="26"/>
                <w:szCs w:val="26"/>
              </w:rPr>
            </w:pPr>
            <w:r>
              <w:rPr>
                <w:rFonts w:ascii="宋体"/>
                <w:w w:val="75"/>
                <w:sz w:val="26"/>
              </w:rPr>
              <w:t>38,010,945.60</w:t>
            </w:r>
            <w:r>
              <w:rPr>
                <w:rFonts w:ascii="宋体"/>
                <w:sz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435" w:right="0"/>
              <w:jc w:val="left"/>
              <w:rPr>
                <w:rFonts w:ascii="宋体" w:hAnsi="宋体" w:cs="宋体" w:eastAsia="宋体" w:hint="default"/>
                <w:sz w:val="26"/>
                <w:szCs w:val="26"/>
              </w:rPr>
            </w:pPr>
            <w:r>
              <w:rPr>
                <w:rFonts w:ascii="宋体" w:hAnsi="宋体" w:cs="宋体" w:eastAsia="宋体" w:hint="default"/>
                <w:w w:val="90"/>
                <w:sz w:val="26"/>
                <w:szCs w:val="26"/>
              </w:rPr>
              <w:t>减：所得税费用</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647" w:right="0"/>
              <w:jc w:val="left"/>
              <w:rPr>
                <w:rFonts w:ascii="宋体" w:hAnsi="宋体" w:cs="宋体" w:eastAsia="宋体" w:hint="default"/>
                <w:sz w:val="26"/>
                <w:szCs w:val="26"/>
              </w:rPr>
            </w:pPr>
            <w:r>
              <w:rPr>
                <w:rFonts w:ascii="宋体"/>
                <w:w w:val="80"/>
                <w:sz w:val="26"/>
              </w:rPr>
              <w:t>2,492,958.57</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127"/>
              <w:jc w:val="right"/>
              <w:rPr>
                <w:rFonts w:ascii="宋体" w:hAnsi="宋体" w:cs="宋体" w:eastAsia="宋体" w:hint="default"/>
                <w:sz w:val="26"/>
                <w:szCs w:val="26"/>
              </w:rPr>
            </w:pPr>
            <w:r>
              <w:rPr>
                <w:rFonts w:ascii="宋体"/>
                <w:w w:val="75"/>
                <w:sz w:val="26"/>
              </w:rPr>
              <w:t>3,458,461.03</w:t>
            </w:r>
            <w:r>
              <w:rPr>
                <w:rFonts w:ascii="宋体"/>
                <w:sz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26" w:right="0"/>
              <w:jc w:val="left"/>
              <w:rPr>
                <w:rFonts w:ascii="宋体" w:hAnsi="宋体" w:cs="宋体" w:eastAsia="宋体" w:hint="default"/>
                <w:sz w:val="26"/>
                <w:szCs w:val="26"/>
              </w:rPr>
            </w:pPr>
            <w:r>
              <w:rPr>
                <w:rFonts w:ascii="宋体" w:hAnsi="宋体" w:cs="宋体" w:eastAsia="宋体" w:hint="default"/>
                <w:b/>
                <w:bCs/>
                <w:w w:val="85"/>
                <w:sz w:val="26"/>
                <w:szCs w:val="26"/>
              </w:rPr>
              <w:t>四、净利润</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545" w:right="0"/>
              <w:jc w:val="left"/>
              <w:rPr>
                <w:rFonts w:ascii="宋体" w:hAnsi="宋体" w:cs="宋体" w:eastAsia="宋体" w:hint="default"/>
                <w:sz w:val="26"/>
                <w:szCs w:val="26"/>
              </w:rPr>
            </w:pPr>
            <w:r>
              <w:rPr>
                <w:rFonts w:ascii="宋体"/>
                <w:w w:val="80"/>
                <w:sz w:val="26"/>
              </w:rPr>
              <w:t>23,004,708.24</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127"/>
              <w:jc w:val="right"/>
              <w:rPr>
                <w:rFonts w:ascii="宋体" w:hAnsi="宋体" w:cs="宋体" w:eastAsia="宋体" w:hint="default"/>
                <w:sz w:val="26"/>
                <w:szCs w:val="26"/>
              </w:rPr>
            </w:pPr>
            <w:r>
              <w:rPr>
                <w:rFonts w:ascii="宋体"/>
                <w:w w:val="75"/>
                <w:sz w:val="26"/>
              </w:rPr>
              <w:t>34,552,484.57</w:t>
            </w:r>
            <w:r>
              <w:rPr>
                <w:rFonts w:ascii="宋体"/>
                <w:sz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26" w:right="0"/>
              <w:jc w:val="left"/>
              <w:rPr>
                <w:rFonts w:ascii="宋体" w:hAnsi="宋体" w:cs="宋体" w:eastAsia="宋体" w:hint="default"/>
                <w:sz w:val="26"/>
                <w:szCs w:val="26"/>
              </w:rPr>
            </w:pPr>
            <w:r>
              <w:rPr>
                <w:rFonts w:ascii="宋体" w:hAnsi="宋体" w:cs="宋体" w:eastAsia="宋体" w:hint="default"/>
                <w:b/>
                <w:bCs/>
                <w:w w:val="85"/>
                <w:sz w:val="26"/>
                <w:szCs w:val="26"/>
              </w:rPr>
              <w:t>五、综合收益总额</w:t>
            </w:r>
            <w:r>
              <w:rPr>
                <w:rFonts w:ascii="宋体" w:hAnsi="宋体" w:cs="宋体" w:eastAsia="宋体" w:hint="default"/>
                <w:sz w:val="26"/>
                <w:szCs w:val="26"/>
              </w:rPr>
            </w:r>
          </w:p>
        </w:tc>
        <w:tc>
          <w:tcPr>
            <w:tcW w:w="1476" w:type="dxa"/>
            <w:tcBorders>
              <w:top w:val="single" w:sz="10" w:space="0" w:color="000000"/>
              <w:left w:val="single" w:sz="8" w:space="0" w:color="000000"/>
              <w:bottom w:val="single" w:sz="10" w:space="0" w:color="000000"/>
              <w:right w:val="single" w:sz="8" w:space="0" w:color="000000"/>
            </w:tcBorders>
          </w:tcPr>
          <w:p>
            <w:pPr/>
          </w:p>
        </w:tc>
        <w:tc>
          <w:tcPr>
            <w:tcW w:w="2023"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left="545" w:right="0"/>
              <w:jc w:val="left"/>
              <w:rPr>
                <w:rFonts w:ascii="宋体" w:hAnsi="宋体" w:cs="宋体" w:eastAsia="宋体" w:hint="default"/>
                <w:sz w:val="26"/>
                <w:szCs w:val="26"/>
              </w:rPr>
            </w:pPr>
            <w:r>
              <w:rPr>
                <w:rFonts w:ascii="宋体"/>
                <w:w w:val="80"/>
                <w:sz w:val="26"/>
              </w:rPr>
              <w:t>23,004,708.24</w:t>
            </w:r>
            <w:r>
              <w:rPr>
                <w:rFonts w:ascii="宋体"/>
                <w:sz w:val="26"/>
              </w:rPr>
            </w:r>
          </w:p>
        </w:tc>
        <w:tc>
          <w:tcPr>
            <w:tcW w:w="2055" w:type="dxa"/>
            <w:tcBorders>
              <w:top w:val="single" w:sz="10" w:space="0" w:color="000000"/>
              <w:left w:val="single" w:sz="8" w:space="0" w:color="000000"/>
              <w:bottom w:val="single" w:sz="10" w:space="0" w:color="000000"/>
              <w:right w:val="single" w:sz="8" w:space="0" w:color="000000"/>
            </w:tcBorders>
          </w:tcPr>
          <w:p>
            <w:pPr>
              <w:pStyle w:val="TableParagraph"/>
              <w:spacing w:line="240" w:lineRule="auto" w:before="24"/>
              <w:ind w:right="127"/>
              <w:jc w:val="right"/>
              <w:rPr>
                <w:rFonts w:ascii="宋体" w:hAnsi="宋体" w:cs="宋体" w:eastAsia="宋体" w:hint="default"/>
                <w:sz w:val="26"/>
                <w:szCs w:val="26"/>
              </w:rPr>
            </w:pPr>
            <w:r>
              <w:rPr>
                <w:rFonts w:ascii="宋体"/>
                <w:w w:val="75"/>
                <w:sz w:val="26"/>
              </w:rPr>
              <w:t>34,552,484.57</w:t>
            </w:r>
            <w:r>
              <w:rPr>
                <w:rFonts w:ascii="宋体"/>
                <w:sz w:val="26"/>
              </w:rPr>
            </w:r>
          </w:p>
        </w:tc>
      </w:tr>
      <w:tr>
        <w:trPr>
          <w:trHeight w:val="459" w:hRule="exact"/>
        </w:trPr>
        <w:tc>
          <w:tcPr>
            <w:tcW w:w="3287" w:type="dxa"/>
            <w:tcBorders>
              <w:top w:val="single" w:sz="10" w:space="0" w:color="000000"/>
              <w:left w:val="single" w:sz="8" w:space="0" w:color="000000"/>
              <w:bottom w:val="single" w:sz="10" w:space="0" w:color="000000"/>
              <w:right w:val="single" w:sz="8" w:space="0" w:color="000000"/>
            </w:tcBorders>
          </w:tcPr>
          <w:p>
            <w:pPr/>
          </w:p>
        </w:tc>
        <w:tc>
          <w:tcPr>
            <w:tcW w:w="1476" w:type="dxa"/>
            <w:tcBorders>
              <w:top w:val="single" w:sz="10" w:space="0" w:color="000000"/>
              <w:left w:val="single" w:sz="8" w:space="0" w:color="000000"/>
              <w:bottom w:val="single" w:sz="10" w:space="0" w:color="000000"/>
              <w:right w:val="single" w:sz="8" w:space="0" w:color="000000"/>
            </w:tcBorders>
          </w:tcPr>
          <w:p>
            <w:pPr/>
          </w:p>
        </w:tc>
        <w:tc>
          <w:tcPr>
            <w:tcW w:w="2023" w:type="dxa"/>
            <w:tcBorders>
              <w:top w:val="single" w:sz="10" w:space="0" w:color="000000"/>
              <w:left w:val="single" w:sz="8" w:space="0" w:color="000000"/>
              <w:bottom w:val="single" w:sz="10" w:space="0" w:color="000000"/>
              <w:right w:val="single" w:sz="8" w:space="0" w:color="000000"/>
            </w:tcBorders>
          </w:tcPr>
          <w:p>
            <w:pPr/>
          </w:p>
        </w:tc>
        <w:tc>
          <w:tcPr>
            <w:tcW w:w="2055" w:type="dxa"/>
            <w:tcBorders>
              <w:top w:val="single" w:sz="10" w:space="0" w:color="000000"/>
              <w:left w:val="single" w:sz="8" w:space="0" w:color="000000"/>
              <w:bottom w:val="single" w:sz="10"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tabs>
          <w:tab w:pos="3474" w:val="left" w:leader="none"/>
          <w:tab w:pos="7121" w:val="left" w:leader="none"/>
        </w:tabs>
        <w:spacing w:before="19"/>
        <w:ind w:left="635" w:right="1135" w:firstLine="0"/>
        <w:jc w:val="left"/>
        <w:rPr>
          <w:rFonts w:ascii="宋体" w:hAnsi="宋体" w:cs="宋体" w:eastAsia="宋体" w:hint="default"/>
          <w:sz w:val="26"/>
          <w:szCs w:val="26"/>
        </w:rPr>
      </w:pPr>
      <w:r>
        <w:rPr>
          <w:rFonts w:ascii="宋体" w:hAnsi="宋体" w:cs="宋体" w:eastAsia="宋体" w:hint="default"/>
          <w:w w:val="75"/>
          <w:sz w:val="26"/>
          <w:szCs w:val="26"/>
        </w:rPr>
        <w:t>公司负责人：黄元忠</w:t>
        <w:tab/>
        <w:t>主管会计工作负责人：孙晓玲</w:t>
        <w:tab/>
      </w:r>
      <w:r>
        <w:rPr>
          <w:rFonts w:ascii="宋体" w:hAnsi="宋体" w:cs="宋体" w:eastAsia="宋体" w:hint="default"/>
          <w:w w:val="90"/>
          <w:sz w:val="26"/>
          <w:szCs w:val="26"/>
        </w:rPr>
        <w:t>会计机构负责人：廖晓莉</w:t>
      </w:r>
      <w:r>
        <w:rPr>
          <w:rFonts w:ascii="宋体" w:hAnsi="宋体" w:cs="宋体" w:eastAsia="宋体" w:hint="default"/>
          <w:sz w:val="26"/>
          <w:szCs w:val="26"/>
        </w:rPr>
      </w:r>
    </w:p>
    <w:p>
      <w:pPr>
        <w:spacing w:after="0"/>
        <w:jc w:val="left"/>
        <w:rPr>
          <w:rFonts w:ascii="宋体" w:hAnsi="宋体" w:cs="宋体" w:eastAsia="宋体" w:hint="default"/>
          <w:sz w:val="26"/>
          <w:szCs w:val="26"/>
        </w:rPr>
        <w:sectPr>
          <w:pgSz w:w="11910" w:h="16840"/>
          <w:pgMar w:header="867" w:footer="1268" w:top="1060" w:bottom="1460" w:left="800" w:right="0"/>
        </w:sectPr>
      </w:pPr>
    </w:p>
    <w:p>
      <w:pPr>
        <w:pStyle w:val="Heading2"/>
        <w:spacing w:line="240" w:lineRule="auto" w:before="86"/>
        <w:ind w:right="1686"/>
        <w:jc w:val="center"/>
        <w:rPr>
          <w:rFonts w:ascii="宋体" w:hAnsi="宋体" w:cs="宋体" w:eastAsia="宋体" w:hint="default"/>
        </w:rPr>
      </w:pPr>
      <w:r>
        <w:rPr>
          <w:rFonts w:ascii="宋体" w:hAnsi="宋体" w:cs="宋体" w:eastAsia="宋体" w:hint="default"/>
        </w:rPr>
        <w:t>母公司股东权益变动表</w:t>
      </w:r>
    </w:p>
    <w:p>
      <w:pPr>
        <w:tabs>
          <w:tab w:pos="7772" w:val="left" w:leader="none"/>
          <w:tab w:pos="12232" w:val="left" w:leader="none"/>
        </w:tabs>
        <w:spacing w:before="159"/>
        <w:ind w:left="0" w:right="1681" w:firstLine="0"/>
        <w:jc w:val="center"/>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rPr>
        <w:t>:</w:t>
      </w:r>
      <w:r>
        <w:rPr>
          <w:rFonts w:ascii="宋体" w:hAnsi="宋体" w:cs="宋体" w:eastAsia="宋体" w:hint="default"/>
          <w:spacing w:val="-2"/>
          <w:sz w:val="21"/>
          <w:szCs w:val="21"/>
        </w:rPr>
        <w:t>深圳市方直科技股份有限公司</w:t>
        <w:tab/>
      </w:r>
      <w:r>
        <w:rPr>
          <w:rFonts w:ascii="宋体" w:hAnsi="宋体" w:cs="宋体" w:eastAsia="宋体" w:hint="default"/>
          <w:spacing w:val="-1"/>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年度</w:t>
        <w:tab/>
      </w:r>
      <w:r>
        <w:rPr>
          <w:rFonts w:ascii="宋体" w:hAnsi="宋体" w:cs="宋体" w:eastAsia="宋体" w:hint="default"/>
          <w:spacing w:val="-2"/>
          <w:sz w:val="21"/>
          <w:szCs w:val="21"/>
        </w:rPr>
        <w:t>单位</w:t>
      </w:r>
      <w:r>
        <w:rPr>
          <w:rFonts w:ascii="宋体" w:hAnsi="宋体" w:cs="宋体" w:eastAsia="宋体" w:hint="default"/>
          <w:spacing w:val="-2"/>
          <w:sz w:val="21"/>
          <w:szCs w:val="21"/>
        </w:rPr>
        <w:t>:</w:t>
      </w:r>
      <w:r>
        <w:rPr>
          <w:rFonts w:ascii="宋体" w:hAnsi="宋体" w:cs="宋体" w:eastAsia="宋体" w:hint="default"/>
          <w:spacing w:val="-2"/>
          <w:sz w:val="21"/>
          <w:szCs w:val="21"/>
        </w:rPr>
        <w:t>人民币元</w:t>
      </w:r>
    </w:p>
    <w:p>
      <w:pPr>
        <w:spacing w:line="240" w:lineRule="auto" w:before="12"/>
        <w:rPr>
          <w:rFonts w:ascii="宋体" w:hAnsi="宋体" w:cs="宋体" w:eastAsia="宋体" w:hint="default"/>
          <w:sz w:val="7"/>
          <w:szCs w:val="7"/>
        </w:rPr>
      </w:pPr>
    </w:p>
    <w:tbl>
      <w:tblPr>
        <w:tblW w:w="0" w:type="auto"/>
        <w:jc w:val="left"/>
        <w:tblInd w:w="161" w:type="dxa"/>
        <w:tblLayout w:type="fixed"/>
        <w:tblCellMar>
          <w:top w:w="0" w:type="dxa"/>
          <w:left w:w="0" w:type="dxa"/>
          <w:bottom w:w="0" w:type="dxa"/>
          <w:right w:w="0" w:type="dxa"/>
        </w:tblCellMar>
        <w:tblLook w:val="01E0"/>
      </w:tblPr>
      <w:tblGrid>
        <w:gridCol w:w="3071"/>
        <w:gridCol w:w="1572"/>
        <w:gridCol w:w="1618"/>
        <w:gridCol w:w="1079"/>
        <w:gridCol w:w="1079"/>
        <w:gridCol w:w="1529"/>
        <w:gridCol w:w="1618"/>
        <w:gridCol w:w="1079"/>
        <w:gridCol w:w="1512"/>
      </w:tblGrid>
      <w:tr>
        <w:trPr>
          <w:trHeight w:val="423"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6"/>
              <w:ind w:left="16" w:right="0"/>
              <w:jc w:val="center"/>
              <w:rPr>
                <w:rFonts w:ascii="宋体" w:hAnsi="宋体" w:cs="宋体" w:eastAsia="宋体" w:hint="default"/>
                <w:sz w:val="16"/>
                <w:szCs w:val="16"/>
              </w:rPr>
            </w:pPr>
            <w:r>
              <w:rPr>
                <w:rFonts w:ascii="宋体" w:hAnsi="宋体" w:cs="宋体" w:eastAsia="宋体" w:hint="default"/>
                <w:w w:val="110"/>
                <w:sz w:val="16"/>
                <w:szCs w:val="16"/>
              </w:rPr>
              <w:t>项</w:t>
            </w:r>
            <w:r>
              <w:rPr>
                <w:rFonts w:ascii="宋体" w:hAnsi="宋体" w:cs="宋体" w:eastAsia="宋体" w:hint="default"/>
                <w:spacing w:val="9"/>
                <w:w w:val="110"/>
                <w:sz w:val="16"/>
                <w:szCs w:val="16"/>
              </w:rPr>
              <w:t> </w:t>
            </w:r>
            <w:r>
              <w:rPr>
                <w:rFonts w:ascii="宋体" w:hAnsi="宋体" w:cs="宋体" w:eastAsia="宋体" w:hint="default"/>
                <w:w w:val="110"/>
                <w:sz w:val="16"/>
                <w:szCs w:val="16"/>
              </w:rPr>
              <w:t>目</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6"/>
              <w:ind w:left="4" w:right="0"/>
              <w:jc w:val="center"/>
              <w:rPr>
                <w:rFonts w:ascii="宋体" w:hAnsi="宋体" w:cs="宋体" w:eastAsia="宋体" w:hint="default"/>
                <w:sz w:val="16"/>
                <w:szCs w:val="16"/>
              </w:rPr>
            </w:pPr>
            <w:r>
              <w:rPr>
                <w:rFonts w:ascii="宋体" w:hAnsi="宋体" w:cs="宋体" w:eastAsia="宋体" w:hint="default"/>
                <w:w w:val="110"/>
                <w:sz w:val="16"/>
                <w:szCs w:val="16"/>
              </w:rPr>
              <w:t>股本</w:t>
            </w:r>
            <w:r>
              <w:rPr>
                <w:rFonts w:ascii="宋体" w:hAnsi="宋体" w:cs="宋体" w:eastAsia="宋体" w:hint="default"/>
                <w:sz w:val="16"/>
                <w:szCs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6"/>
              <w:ind w:left="441" w:right="0"/>
              <w:jc w:val="left"/>
              <w:rPr>
                <w:rFonts w:ascii="宋体" w:hAnsi="宋体" w:cs="宋体" w:eastAsia="宋体" w:hint="default"/>
                <w:sz w:val="16"/>
                <w:szCs w:val="16"/>
              </w:rPr>
            </w:pPr>
            <w:r>
              <w:rPr>
                <w:rFonts w:ascii="宋体" w:hAnsi="宋体" w:cs="宋体" w:eastAsia="宋体" w:hint="default"/>
                <w:w w:val="110"/>
                <w:sz w:val="16"/>
                <w:szCs w:val="16"/>
              </w:rPr>
              <w:t>资本公积</w:t>
            </w:r>
            <w:r>
              <w:rPr>
                <w:rFonts w:ascii="宋体" w:hAnsi="宋体" w:cs="宋体" w:eastAsia="宋体" w:hint="default"/>
                <w:sz w:val="16"/>
                <w:szCs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6"/>
              <w:ind w:left="81" w:right="0"/>
              <w:jc w:val="left"/>
              <w:rPr>
                <w:rFonts w:ascii="宋体" w:hAnsi="宋体" w:cs="宋体" w:eastAsia="宋体" w:hint="default"/>
                <w:sz w:val="16"/>
                <w:szCs w:val="16"/>
              </w:rPr>
            </w:pPr>
            <w:r>
              <w:rPr>
                <w:rFonts w:ascii="宋体" w:hAnsi="宋体" w:cs="宋体" w:eastAsia="宋体" w:hint="default"/>
                <w:w w:val="110"/>
                <w:sz w:val="16"/>
                <w:szCs w:val="16"/>
              </w:rPr>
              <w:t>减：库存股</w:t>
            </w:r>
            <w:r>
              <w:rPr>
                <w:rFonts w:ascii="宋体" w:hAnsi="宋体" w:cs="宋体" w:eastAsia="宋体" w:hint="default"/>
                <w:sz w:val="16"/>
                <w:szCs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6"/>
              <w:ind w:right="166"/>
              <w:jc w:val="right"/>
              <w:rPr>
                <w:rFonts w:ascii="宋体" w:hAnsi="宋体" w:cs="宋体" w:eastAsia="宋体" w:hint="default"/>
                <w:sz w:val="16"/>
                <w:szCs w:val="16"/>
              </w:rPr>
            </w:pPr>
            <w:r>
              <w:rPr>
                <w:rFonts w:ascii="宋体" w:hAnsi="宋体" w:cs="宋体" w:eastAsia="宋体" w:hint="default"/>
                <w:w w:val="110"/>
                <w:sz w:val="16"/>
                <w:szCs w:val="16"/>
              </w:rPr>
              <w:t>专项储备</w:t>
            </w:r>
            <w:r>
              <w:rPr>
                <w:rFonts w:ascii="宋体" w:hAnsi="宋体" w:cs="宋体" w:eastAsia="宋体" w:hint="default"/>
                <w:sz w:val="16"/>
                <w:szCs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6"/>
              <w:ind w:left="397" w:right="0"/>
              <w:jc w:val="left"/>
              <w:rPr>
                <w:rFonts w:ascii="宋体" w:hAnsi="宋体" w:cs="宋体" w:eastAsia="宋体" w:hint="default"/>
                <w:sz w:val="16"/>
                <w:szCs w:val="16"/>
              </w:rPr>
            </w:pPr>
            <w:r>
              <w:rPr>
                <w:rFonts w:ascii="宋体" w:hAnsi="宋体" w:cs="宋体" w:eastAsia="宋体" w:hint="default"/>
                <w:w w:val="110"/>
                <w:sz w:val="16"/>
                <w:szCs w:val="16"/>
              </w:rPr>
              <w:t>盈余公积</w:t>
            </w:r>
            <w:r>
              <w:rPr>
                <w:rFonts w:ascii="宋体" w:hAnsi="宋体" w:cs="宋体" w:eastAsia="宋体" w:hint="default"/>
                <w:sz w:val="16"/>
                <w:szCs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6"/>
              <w:ind w:left="352" w:right="0"/>
              <w:jc w:val="left"/>
              <w:rPr>
                <w:rFonts w:ascii="宋体" w:hAnsi="宋体" w:cs="宋体" w:eastAsia="宋体" w:hint="default"/>
                <w:sz w:val="16"/>
                <w:szCs w:val="16"/>
              </w:rPr>
            </w:pPr>
            <w:r>
              <w:rPr>
                <w:rFonts w:ascii="宋体" w:hAnsi="宋体" w:cs="宋体" w:eastAsia="宋体" w:hint="default"/>
                <w:w w:val="110"/>
                <w:sz w:val="16"/>
                <w:szCs w:val="16"/>
              </w:rPr>
              <w:t>未分配利润</w:t>
            </w:r>
            <w:r>
              <w:rPr>
                <w:rFonts w:ascii="宋体" w:hAnsi="宋体" w:cs="宋体" w:eastAsia="宋体" w:hint="default"/>
                <w:sz w:val="16"/>
                <w:szCs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6"/>
              <w:ind w:right="345"/>
              <w:jc w:val="right"/>
              <w:rPr>
                <w:rFonts w:ascii="宋体" w:hAnsi="宋体" w:cs="宋体" w:eastAsia="宋体" w:hint="default"/>
                <w:sz w:val="16"/>
                <w:szCs w:val="16"/>
              </w:rPr>
            </w:pPr>
            <w:r>
              <w:rPr>
                <w:rFonts w:ascii="宋体" w:hAnsi="宋体" w:cs="宋体" w:eastAsia="宋体" w:hint="default"/>
                <w:w w:val="110"/>
                <w:sz w:val="16"/>
                <w:szCs w:val="16"/>
              </w:rPr>
              <w:t>其他</w:t>
            </w:r>
            <w:r>
              <w:rPr>
                <w:rFonts w:ascii="宋体" w:hAnsi="宋体" w:cs="宋体" w:eastAsia="宋体" w:hint="default"/>
                <w:sz w:val="16"/>
                <w:szCs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6"/>
              <w:ind w:left="208" w:right="0"/>
              <w:jc w:val="left"/>
              <w:rPr>
                <w:rFonts w:ascii="宋体" w:hAnsi="宋体" w:cs="宋体" w:eastAsia="宋体" w:hint="default"/>
                <w:sz w:val="16"/>
                <w:szCs w:val="16"/>
              </w:rPr>
            </w:pPr>
            <w:r>
              <w:rPr>
                <w:rFonts w:ascii="宋体" w:hAnsi="宋体" w:cs="宋体" w:eastAsia="宋体" w:hint="default"/>
                <w:w w:val="110"/>
                <w:sz w:val="16"/>
                <w:szCs w:val="16"/>
              </w:rPr>
              <w:t>股东权益合计</w:t>
            </w:r>
            <w:r>
              <w:rPr>
                <w:rFonts w:ascii="宋体" w:hAnsi="宋体" w:cs="宋体" w:eastAsia="宋体" w:hint="default"/>
                <w:sz w:val="16"/>
                <w:szCs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4" w:right="0"/>
              <w:jc w:val="left"/>
              <w:rPr>
                <w:rFonts w:ascii="宋体" w:hAnsi="宋体" w:cs="宋体" w:eastAsia="宋体" w:hint="default"/>
                <w:sz w:val="16"/>
                <w:szCs w:val="16"/>
              </w:rPr>
            </w:pPr>
            <w:r>
              <w:rPr>
                <w:rFonts w:ascii="宋体" w:hAnsi="宋体" w:cs="宋体" w:eastAsia="宋体" w:hint="default"/>
                <w:b/>
                <w:bCs/>
                <w:w w:val="110"/>
                <w:sz w:val="16"/>
                <w:szCs w:val="16"/>
              </w:rPr>
              <w:t>一、上年年末余额</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33,000,000.00</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2,348,160.06</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5,119,373.38</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99" w:right="0"/>
              <w:jc w:val="left"/>
              <w:rPr>
                <w:rFonts w:ascii="宋体" w:hAnsi="宋体" w:cs="宋体" w:eastAsia="宋体" w:hint="default"/>
                <w:sz w:val="16"/>
                <w:szCs w:val="16"/>
              </w:rPr>
            </w:pPr>
            <w:r>
              <w:rPr>
                <w:rFonts w:ascii="宋体"/>
                <w:w w:val="110"/>
                <w:sz w:val="16"/>
              </w:rPr>
              <w:t>39,074,360.36</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194" w:right="0"/>
              <w:jc w:val="left"/>
              <w:rPr>
                <w:rFonts w:ascii="宋体" w:hAnsi="宋体" w:cs="宋体" w:eastAsia="宋体" w:hint="default"/>
                <w:sz w:val="16"/>
                <w:szCs w:val="16"/>
              </w:rPr>
            </w:pPr>
            <w:r>
              <w:rPr>
                <w:rFonts w:ascii="宋体"/>
                <w:w w:val="110"/>
                <w:sz w:val="16"/>
              </w:rPr>
              <w:t>79,541,893.80</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4" w:right="0"/>
              <w:jc w:val="left"/>
              <w:rPr>
                <w:rFonts w:ascii="宋体" w:hAnsi="宋体" w:cs="宋体" w:eastAsia="宋体" w:hint="default"/>
                <w:sz w:val="16"/>
                <w:szCs w:val="16"/>
              </w:rPr>
            </w:pPr>
            <w:r>
              <w:rPr>
                <w:rFonts w:ascii="宋体" w:hAnsi="宋体" w:cs="宋体" w:eastAsia="宋体" w:hint="default"/>
                <w:w w:val="110"/>
                <w:sz w:val="16"/>
                <w:szCs w:val="16"/>
              </w:rPr>
              <w:t>加：会计政策变更</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387" w:right="0"/>
              <w:jc w:val="left"/>
              <w:rPr>
                <w:rFonts w:ascii="宋体" w:hAnsi="宋体" w:cs="宋体" w:eastAsia="宋体" w:hint="default"/>
                <w:sz w:val="16"/>
                <w:szCs w:val="16"/>
              </w:rPr>
            </w:pPr>
            <w:r>
              <w:rPr>
                <w:rFonts w:ascii="宋体" w:hAnsi="宋体" w:cs="宋体" w:eastAsia="宋体" w:hint="default"/>
                <w:w w:val="110"/>
                <w:sz w:val="16"/>
                <w:szCs w:val="16"/>
              </w:rPr>
              <w:t>前期差错更正</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4" w:right="0"/>
              <w:jc w:val="left"/>
              <w:rPr>
                <w:rFonts w:ascii="宋体" w:hAnsi="宋体" w:cs="宋体" w:eastAsia="宋体" w:hint="default"/>
                <w:sz w:val="16"/>
                <w:szCs w:val="16"/>
              </w:rPr>
            </w:pPr>
            <w:r>
              <w:rPr>
                <w:rFonts w:ascii="宋体" w:hAnsi="宋体" w:cs="宋体" w:eastAsia="宋体" w:hint="default"/>
                <w:b/>
                <w:bCs/>
                <w:w w:val="110"/>
                <w:sz w:val="16"/>
                <w:szCs w:val="16"/>
              </w:rPr>
              <w:t>二、本年年初余额</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33,000,000.00</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2,348,160.06</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5,119,373.38</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99" w:right="0"/>
              <w:jc w:val="left"/>
              <w:rPr>
                <w:rFonts w:ascii="宋体" w:hAnsi="宋体" w:cs="宋体" w:eastAsia="宋体" w:hint="default"/>
                <w:sz w:val="16"/>
                <w:szCs w:val="16"/>
              </w:rPr>
            </w:pPr>
            <w:r>
              <w:rPr>
                <w:rFonts w:ascii="宋体"/>
                <w:w w:val="110"/>
                <w:sz w:val="16"/>
              </w:rPr>
              <w:t>39,074,360.36</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194" w:right="0"/>
              <w:jc w:val="left"/>
              <w:rPr>
                <w:rFonts w:ascii="宋体" w:hAnsi="宋体" w:cs="宋体" w:eastAsia="宋体" w:hint="default"/>
                <w:sz w:val="16"/>
                <w:szCs w:val="16"/>
              </w:rPr>
            </w:pPr>
            <w:r>
              <w:rPr>
                <w:rFonts w:ascii="宋体"/>
                <w:w w:val="110"/>
                <w:sz w:val="16"/>
              </w:rPr>
              <w:t>79,541,893.80</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4" w:right="0"/>
              <w:jc w:val="left"/>
              <w:rPr>
                <w:rFonts w:ascii="宋体" w:hAnsi="宋体" w:cs="宋体" w:eastAsia="宋体" w:hint="default"/>
                <w:sz w:val="16"/>
                <w:szCs w:val="16"/>
              </w:rPr>
            </w:pPr>
            <w:r>
              <w:rPr>
                <w:rFonts w:ascii="宋体" w:hAnsi="宋体" w:cs="宋体" w:eastAsia="宋体" w:hint="default"/>
                <w:b/>
                <w:bCs/>
                <w:w w:val="110"/>
                <w:sz w:val="16"/>
                <w:szCs w:val="16"/>
              </w:rPr>
              <w:t>三、本年增减变动金额</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11,000,000.00</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174,632,830.70</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2,300,470.82</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99" w:right="0"/>
              <w:jc w:val="left"/>
              <w:rPr>
                <w:rFonts w:ascii="宋体" w:hAnsi="宋体" w:cs="宋体" w:eastAsia="宋体" w:hint="default"/>
                <w:sz w:val="16"/>
                <w:szCs w:val="16"/>
              </w:rPr>
            </w:pPr>
            <w:r>
              <w:rPr>
                <w:rFonts w:ascii="宋体"/>
                <w:w w:val="110"/>
                <w:sz w:val="16"/>
              </w:rPr>
              <w:t>11,904,237.42</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163" w:right="0"/>
              <w:jc w:val="left"/>
              <w:rPr>
                <w:rFonts w:ascii="宋体" w:hAnsi="宋体" w:cs="宋体" w:eastAsia="宋体" w:hint="default"/>
                <w:sz w:val="16"/>
                <w:szCs w:val="16"/>
              </w:rPr>
            </w:pPr>
            <w:r>
              <w:rPr>
                <w:rFonts w:ascii="宋体"/>
                <w:w w:val="110"/>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4" w:right="0"/>
              <w:jc w:val="left"/>
              <w:rPr>
                <w:rFonts w:ascii="宋体" w:hAnsi="宋体" w:cs="宋体" w:eastAsia="宋体" w:hint="default"/>
                <w:sz w:val="16"/>
                <w:szCs w:val="16"/>
              </w:rPr>
            </w:pPr>
            <w:r>
              <w:rPr>
                <w:rFonts w:ascii="宋体" w:hAnsi="宋体" w:cs="宋体" w:eastAsia="宋体" w:hint="default"/>
                <w:w w:val="110"/>
                <w:sz w:val="16"/>
                <w:szCs w:val="16"/>
              </w:rPr>
              <w:t>（一）净利润</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99" w:right="0"/>
              <w:jc w:val="left"/>
              <w:rPr>
                <w:rFonts w:ascii="宋体" w:hAnsi="宋体" w:cs="宋体" w:eastAsia="宋体" w:hint="default"/>
                <w:sz w:val="16"/>
                <w:szCs w:val="16"/>
              </w:rPr>
            </w:pPr>
            <w:r>
              <w:rPr>
                <w:rFonts w:ascii="宋体"/>
                <w:w w:val="110"/>
                <w:sz w:val="16"/>
              </w:rPr>
              <w:t>23,004,708.24</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194" w:right="0"/>
              <w:jc w:val="left"/>
              <w:rPr>
                <w:rFonts w:ascii="宋体" w:hAnsi="宋体" w:cs="宋体" w:eastAsia="宋体" w:hint="default"/>
                <w:sz w:val="16"/>
                <w:szCs w:val="16"/>
              </w:rPr>
            </w:pPr>
            <w:r>
              <w:rPr>
                <w:rFonts w:ascii="宋体"/>
                <w:w w:val="110"/>
                <w:sz w:val="16"/>
              </w:rPr>
              <w:t>23,004,708.24</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4" w:right="0"/>
              <w:jc w:val="left"/>
              <w:rPr>
                <w:rFonts w:ascii="宋体" w:hAnsi="宋体" w:cs="宋体" w:eastAsia="宋体" w:hint="default"/>
                <w:sz w:val="16"/>
                <w:szCs w:val="16"/>
              </w:rPr>
            </w:pPr>
            <w:r>
              <w:rPr>
                <w:rFonts w:ascii="宋体" w:hAnsi="宋体" w:cs="宋体" w:eastAsia="宋体" w:hint="default"/>
                <w:w w:val="110"/>
                <w:sz w:val="16"/>
                <w:szCs w:val="16"/>
              </w:rPr>
              <w:t>（二）其他综合收益</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4" w:right="0"/>
              <w:jc w:val="left"/>
              <w:rPr>
                <w:rFonts w:ascii="宋体" w:hAnsi="宋体" w:cs="宋体" w:eastAsia="宋体" w:hint="default"/>
                <w:sz w:val="16"/>
                <w:szCs w:val="16"/>
              </w:rPr>
            </w:pPr>
            <w:r>
              <w:rPr>
                <w:rFonts w:ascii="宋体" w:hAnsi="宋体" w:cs="宋体" w:eastAsia="宋体" w:hint="default"/>
                <w:w w:val="110"/>
                <w:sz w:val="16"/>
                <w:szCs w:val="16"/>
              </w:rPr>
              <w:t>上述（一）和（二）小计</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99" w:right="0"/>
              <w:jc w:val="left"/>
              <w:rPr>
                <w:rFonts w:ascii="宋体" w:hAnsi="宋体" w:cs="宋体" w:eastAsia="宋体" w:hint="default"/>
                <w:sz w:val="16"/>
                <w:szCs w:val="16"/>
              </w:rPr>
            </w:pPr>
            <w:r>
              <w:rPr>
                <w:rFonts w:ascii="宋体"/>
                <w:w w:val="110"/>
                <w:sz w:val="16"/>
              </w:rPr>
              <w:t>23,004,708.24</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194" w:right="0"/>
              <w:jc w:val="left"/>
              <w:rPr>
                <w:rFonts w:ascii="宋体" w:hAnsi="宋体" w:cs="宋体" w:eastAsia="宋体" w:hint="default"/>
                <w:sz w:val="16"/>
                <w:szCs w:val="16"/>
              </w:rPr>
            </w:pPr>
            <w:r>
              <w:rPr>
                <w:rFonts w:ascii="宋体"/>
                <w:w w:val="110"/>
                <w:sz w:val="16"/>
              </w:rPr>
              <w:t>23,004,708.24</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4" w:right="0"/>
              <w:jc w:val="left"/>
              <w:rPr>
                <w:rFonts w:ascii="宋体" w:hAnsi="宋体" w:cs="宋体" w:eastAsia="宋体" w:hint="default"/>
                <w:sz w:val="16"/>
                <w:szCs w:val="16"/>
              </w:rPr>
            </w:pPr>
            <w:r>
              <w:rPr>
                <w:rFonts w:ascii="宋体" w:hAnsi="宋体" w:cs="宋体" w:eastAsia="宋体" w:hint="default"/>
                <w:w w:val="110"/>
                <w:sz w:val="16"/>
                <w:szCs w:val="16"/>
              </w:rPr>
              <w:t>（三）股东投入和减少股本</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11,000,000.00</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174,632,830.70</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163" w:right="0"/>
              <w:jc w:val="left"/>
              <w:rPr>
                <w:rFonts w:ascii="宋体" w:hAnsi="宋体" w:cs="宋体" w:eastAsia="宋体" w:hint="default"/>
                <w:sz w:val="16"/>
                <w:szCs w:val="16"/>
              </w:rPr>
            </w:pPr>
            <w:r>
              <w:rPr>
                <w:rFonts w:ascii="宋体"/>
                <w:w w:val="110"/>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388" w:right="0"/>
              <w:jc w:val="left"/>
              <w:rPr>
                <w:rFonts w:ascii="宋体" w:hAnsi="宋体" w:cs="宋体" w:eastAsia="宋体" w:hint="default"/>
                <w:sz w:val="16"/>
                <w:szCs w:val="16"/>
              </w:rPr>
            </w:pPr>
            <w:r>
              <w:rPr>
                <w:rFonts w:ascii="宋体" w:hAnsi="宋体" w:cs="宋体" w:eastAsia="宋体" w:hint="default"/>
                <w:w w:val="110"/>
                <w:sz w:val="16"/>
                <w:szCs w:val="16"/>
              </w:rPr>
              <w:t>1.</w:t>
            </w:r>
            <w:r>
              <w:rPr>
                <w:rFonts w:ascii="宋体" w:hAnsi="宋体" w:cs="宋体" w:eastAsia="宋体" w:hint="default"/>
                <w:spacing w:val="26"/>
                <w:w w:val="110"/>
                <w:sz w:val="16"/>
                <w:szCs w:val="16"/>
              </w:rPr>
              <w:t> </w:t>
            </w:r>
            <w:r>
              <w:rPr>
                <w:rFonts w:ascii="宋体" w:hAnsi="宋体" w:cs="宋体" w:eastAsia="宋体" w:hint="default"/>
                <w:w w:val="110"/>
                <w:sz w:val="16"/>
                <w:szCs w:val="16"/>
              </w:rPr>
              <w:t>股东投入股本</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11,000,000.00</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174,632,830.70</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163" w:right="0"/>
              <w:jc w:val="left"/>
              <w:rPr>
                <w:rFonts w:ascii="宋体" w:hAnsi="宋体" w:cs="宋体" w:eastAsia="宋体" w:hint="default"/>
                <w:sz w:val="16"/>
                <w:szCs w:val="16"/>
              </w:rPr>
            </w:pPr>
            <w:r>
              <w:rPr>
                <w:rFonts w:ascii="宋体"/>
                <w:w w:val="110"/>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387" w:right="0"/>
              <w:jc w:val="left"/>
              <w:rPr>
                <w:rFonts w:ascii="宋体" w:hAnsi="宋体" w:cs="宋体" w:eastAsia="宋体" w:hint="default"/>
                <w:sz w:val="16"/>
                <w:szCs w:val="16"/>
              </w:rPr>
            </w:pPr>
            <w:r>
              <w:rPr>
                <w:rFonts w:ascii="宋体" w:hAnsi="宋体" w:cs="宋体" w:eastAsia="宋体" w:hint="default"/>
                <w:w w:val="110"/>
                <w:sz w:val="16"/>
                <w:szCs w:val="16"/>
              </w:rPr>
              <w:t>2．股份支付计入股东权益的金额</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387" w:right="0"/>
              <w:jc w:val="left"/>
              <w:rPr>
                <w:rFonts w:ascii="宋体" w:hAnsi="宋体" w:cs="宋体" w:eastAsia="宋体" w:hint="default"/>
                <w:sz w:val="16"/>
                <w:szCs w:val="16"/>
              </w:rPr>
            </w:pPr>
            <w:r>
              <w:rPr>
                <w:rFonts w:ascii="宋体" w:hAnsi="宋体" w:cs="宋体" w:eastAsia="宋体" w:hint="default"/>
                <w:w w:val="110"/>
                <w:sz w:val="16"/>
                <w:szCs w:val="16"/>
              </w:rPr>
              <w:t>3．其他</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4" w:right="0"/>
              <w:jc w:val="left"/>
              <w:rPr>
                <w:rFonts w:ascii="宋体" w:hAnsi="宋体" w:cs="宋体" w:eastAsia="宋体" w:hint="default"/>
                <w:sz w:val="16"/>
                <w:szCs w:val="16"/>
              </w:rPr>
            </w:pPr>
            <w:r>
              <w:rPr>
                <w:rFonts w:ascii="宋体" w:hAnsi="宋体" w:cs="宋体" w:eastAsia="宋体" w:hint="default"/>
                <w:w w:val="110"/>
                <w:sz w:val="16"/>
                <w:szCs w:val="16"/>
              </w:rPr>
              <w:t>（四）利润分配</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2,300,470.82</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2"/>
              <w:jc w:val="right"/>
              <w:rPr>
                <w:rFonts w:ascii="宋体" w:hAnsi="宋体" w:cs="宋体" w:eastAsia="宋体" w:hint="default"/>
                <w:sz w:val="16"/>
                <w:szCs w:val="16"/>
              </w:rPr>
            </w:pPr>
            <w:r>
              <w:rPr>
                <w:rFonts w:ascii="宋体"/>
                <w:w w:val="110"/>
                <w:sz w:val="16"/>
              </w:rPr>
              <w:t>(11,100,470.82)</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194" w:right="0"/>
              <w:jc w:val="left"/>
              <w:rPr>
                <w:rFonts w:ascii="宋体" w:hAnsi="宋体" w:cs="宋体" w:eastAsia="宋体" w:hint="default"/>
                <w:sz w:val="16"/>
                <w:szCs w:val="16"/>
              </w:rPr>
            </w:pPr>
            <w:r>
              <w:rPr>
                <w:rFonts w:ascii="宋体"/>
                <w:w w:val="110"/>
                <w:sz w:val="16"/>
              </w:rPr>
              <w:t>(8,800,000.00)</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387" w:right="0"/>
              <w:jc w:val="left"/>
              <w:rPr>
                <w:rFonts w:ascii="宋体" w:hAnsi="宋体" w:cs="宋体" w:eastAsia="宋体" w:hint="default"/>
                <w:sz w:val="16"/>
                <w:szCs w:val="16"/>
              </w:rPr>
            </w:pPr>
            <w:r>
              <w:rPr>
                <w:rFonts w:ascii="宋体" w:hAnsi="宋体" w:cs="宋体" w:eastAsia="宋体" w:hint="default"/>
                <w:w w:val="110"/>
                <w:sz w:val="16"/>
                <w:szCs w:val="16"/>
              </w:rPr>
              <w:t>1．提取盈余公积</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2,300,470.82</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2"/>
              <w:jc w:val="right"/>
              <w:rPr>
                <w:rFonts w:ascii="宋体" w:hAnsi="宋体" w:cs="宋体" w:eastAsia="宋体" w:hint="default"/>
                <w:sz w:val="16"/>
                <w:szCs w:val="16"/>
              </w:rPr>
            </w:pPr>
            <w:r>
              <w:rPr>
                <w:rFonts w:ascii="宋体"/>
                <w:w w:val="110"/>
                <w:sz w:val="16"/>
              </w:rPr>
              <w:t>(2,300,470.82)</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387" w:right="0"/>
              <w:jc w:val="left"/>
              <w:rPr>
                <w:rFonts w:ascii="宋体" w:hAnsi="宋体" w:cs="宋体" w:eastAsia="宋体" w:hint="default"/>
                <w:sz w:val="16"/>
                <w:szCs w:val="16"/>
              </w:rPr>
            </w:pPr>
            <w:r>
              <w:rPr>
                <w:rFonts w:ascii="宋体" w:hAnsi="宋体" w:cs="宋体" w:eastAsia="宋体" w:hint="default"/>
                <w:w w:val="110"/>
                <w:sz w:val="16"/>
                <w:szCs w:val="16"/>
              </w:rPr>
              <w:t>2．提取一般风险准备</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387" w:right="0"/>
              <w:jc w:val="left"/>
              <w:rPr>
                <w:rFonts w:ascii="宋体" w:hAnsi="宋体" w:cs="宋体" w:eastAsia="宋体" w:hint="default"/>
                <w:sz w:val="16"/>
                <w:szCs w:val="16"/>
              </w:rPr>
            </w:pPr>
            <w:r>
              <w:rPr>
                <w:rFonts w:ascii="宋体" w:hAnsi="宋体" w:cs="宋体" w:eastAsia="宋体" w:hint="default"/>
                <w:w w:val="110"/>
                <w:sz w:val="16"/>
                <w:szCs w:val="16"/>
              </w:rPr>
              <w:t>2．对股东的分配</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2"/>
              <w:jc w:val="right"/>
              <w:rPr>
                <w:rFonts w:ascii="宋体" w:hAnsi="宋体" w:cs="宋体" w:eastAsia="宋体" w:hint="default"/>
                <w:sz w:val="16"/>
                <w:szCs w:val="16"/>
              </w:rPr>
            </w:pPr>
            <w:r>
              <w:rPr>
                <w:rFonts w:ascii="宋体"/>
                <w:w w:val="110"/>
                <w:sz w:val="16"/>
              </w:rPr>
              <w:t>(8,800,000.00)</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194" w:right="0"/>
              <w:jc w:val="left"/>
              <w:rPr>
                <w:rFonts w:ascii="宋体" w:hAnsi="宋体" w:cs="宋体" w:eastAsia="宋体" w:hint="default"/>
                <w:sz w:val="16"/>
                <w:szCs w:val="16"/>
              </w:rPr>
            </w:pPr>
            <w:r>
              <w:rPr>
                <w:rFonts w:ascii="宋体"/>
                <w:w w:val="110"/>
                <w:sz w:val="16"/>
              </w:rPr>
              <w:t>(8,800,000.00)</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387" w:right="0"/>
              <w:jc w:val="left"/>
              <w:rPr>
                <w:rFonts w:ascii="宋体" w:hAnsi="宋体" w:cs="宋体" w:eastAsia="宋体" w:hint="default"/>
                <w:sz w:val="16"/>
                <w:szCs w:val="16"/>
              </w:rPr>
            </w:pPr>
            <w:r>
              <w:rPr>
                <w:rFonts w:ascii="宋体" w:hAnsi="宋体" w:cs="宋体" w:eastAsia="宋体" w:hint="default"/>
                <w:w w:val="110"/>
                <w:sz w:val="16"/>
                <w:szCs w:val="16"/>
              </w:rPr>
              <w:t>3．其他</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4" w:right="0"/>
              <w:jc w:val="left"/>
              <w:rPr>
                <w:rFonts w:ascii="宋体" w:hAnsi="宋体" w:cs="宋体" w:eastAsia="宋体" w:hint="default"/>
                <w:sz w:val="16"/>
                <w:szCs w:val="16"/>
              </w:rPr>
            </w:pPr>
            <w:r>
              <w:rPr>
                <w:rFonts w:ascii="宋体" w:hAnsi="宋体" w:cs="宋体" w:eastAsia="宋体" w:hint="default"/>
                <w:w w:val="110"/>
                <w:sz w:val="16"/>
                <w:szCs w:val="16"/>
              </w:rPr>
              <w:t>（五）股东权益内部结转</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387" w:right="0"/>
              <w:jc w:val="left"/>
              <w:rPr>
                <w:rFonts w:ascii="宋体" w:hAnsi="宋体" w:cs="宋体" w:eastAsia="宋体" w:hint="default"/>
                <w:sz w:val="16"/>
                <w:szCs w:val="16"/>
              </w:rPr>
            </w:pPr>
            <w:r>
              <w:rPr>
                <w:rFonts w:ascii="宋体" w:hAnsi="宋体" w:cs="宋体" w:eastAsia="宋体" w:hint="default"/>
                <w:w w:val="110"/>
                <w:sz w:val="16"/>
                <w:szCs w:val="16"/>
              </w:rPr>
              <w:t>1．资本公积转增股本</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387" w:right="0"/>
              <w:jc w:val="left"/>
              <w:rPr>
                <w:rFonts w:ascii="宋体" w:hAnsi="宋体" w:cs="宋体" w:eastAsia="宋体" w:hint="default"/>
                <w:sz w:val="16"/>
                <w:szCs w:val="16"/>
              </w:rPr>
            </w:pPr>
            <w:r>
              <w:rPr>
                <w:rFonts w:ascii="宋体" w:hAnsi="宋体" w:cs="宋体" w:eastAsia="宋体" w:hint="default"/>
                <w:w w:val="110"/>
                <w:sz w:val="16"/>
                <w:szCs w:val="16"/>
              </w:rPr>
              <w:t>2．盈余公积转增股本</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387" w:right="0"/>
              <w:jc w:val="left"/>
              <w:rPr>
                <w:rFonts w:ascii="宋体" w:hAnsi="宋体" w:cs="宋体" w:eastAsia="宋体" w:hint="default"/>
                <w:sz w:val="16"/>
                <w:szCs w:val="16"/>
              </w:rPr>
            </w:pPr>
            <w:r>
              <w:rPr>
                <w:rFonts w:ascii="宋体" w:hAnsi="宋体" w:cs="宋体" w:eastAsia="宋体" w:hint="default"/>
                <w:w w:val="110"/>
                <w:sz w:val="16"/>
                <w:szCs w:val="16"/>
              </w:rPr>
              <w:t>3．盈余公积弥补亏损</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387" w:right="0"/>
              <w:jc w:val="left"/>
              <w:rPr>
                <w:rFonts w:ascii="宋体" w:hAnsi="宋体" w:cs="宋体" w:eastAsia="宋体" w:hint="default"/>
                <w:sz w:val="16"/>
                <w:szCs w:val="16"/>
              </w:rPr>
            </w:pPr>
            <w:r>
              <w:rPr>
                <w:rFonts w:ascii="宋体" w:hAnsi="宋体" w:cs="宋体" w:eastAsia="宋体" w:hint="default"/>
                <w:w w:val="110"/>
                <w:sz w:val="16"/>
                <w:szCs w:val="16"/>
              </w:rPr>
              <w:t>4．其他</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4" w:right="0"/>
              <w:jc w:val="left"/>
              <w:rPr>
                <w:rFonts w:ascii="宋体" w:hAnsi="宋体" w:cs="宋体" w:eastAsia="宋体" w:hint="default"/>
                <w:sz w:val="16"/>
                <w:szCs w:val="16"/>
              </w:rPr>
            </w:pPr>
            <w:r>
              <w:rPr>
                <w:rFonts w:ascii="宋体" w:hAnsi="宋体" w:cs="宋体" w:eastAsia="宋体" w:hint="default"/>
                <w:w w:val="110"/>
                <w:sz w:val="16"/>
                <w:szCs w:val="16"/>
              </w:rPr>
              <w:t>（六）专项储备</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387" w:right="0"/>
              <w:jc w:val="left"/>
              <w:rPr>
                <w:rFonts w:ascii="宋体" w:hAnsi="宋体" w:cs="宋体" w:eastAsia="宋体" w:hint="default"/>
                <w:sz w:val="16"/>
                <w:szCs w:val="16"/>
              </w:rPr>
            </w:pPr>
            <w:r>
              <w:rPr>
                <w:rFonts w:ascii="宋体" w:hAnsi="宋体" w:cs="宋体" w:eastAsia="宋体" w:hint="default"/>
                <w:w w:val="110"/>
                <w:sz w:val="16"/>
                <w:szCs w:val="16"/>
              </w:rPr>
              <w:t>2．使用专项储备</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387" w:right="0"/>
              <w:jc w:val="left"/>
              <w:rPr>
                <w:rFonts w:ascii="宋体" w:hAnsi="宋体" w:cs="宋体" w:eastAsia="宋体" w:hint="default"/>
                <w:sz w:val="16"/>
                <w:szCs w:val="16"/>
              </w:rPr>
            </w:pPr>
            <w:r>
              <w:rPr>
                <w:rFonts w:ascii="宋体" w:hAnsi="宋体" w:cs="宋体" w:eastAsia="宋体" w:hint="default"/>
                <w:w w:val="110"/>
                <w:sz w:val="16"/>
                <w:szCs w:val="16"/>
              </w:rPr>
              <w:t>3．其他</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r>
      <w:tr>
        <w:trPr>
          <w:trHeight w:val="269" w:hRule="exact"/>
        </w:trPr>
        <w:tc>
          <w:tcPr>
            <w:tcW w:w="307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4" w:right="0"/>
              <w:jc w:val="left"/>
              <w:rPr>
                <w:rFonts w:ascii="宋体" w:hAnsi="宋体" w:cs="宋体" w:eastAsia="宋体" w:hint="default"/>
                <w:sz w:val="16"/>
                <w:szCs w:val="16"/>
              </w:rPr>
            </w:pPr>
            <w:r>
              <w:rPr>
                <w:rFonts w:ascii="宋体" w:hAnsi="宋体" w:cs="宋体" w:eastAsia="宋体" w:hint="default"/>
                <w:b/>
                <w:bCs/>
                <w:w w:val="110"/>
                <w:sz w:val="16"/>
                <w:szCs w:val="16"/>
              </w:rPr>
              <w:t>四、本年年末余额</w:t>
            </w:r>
            <w:r>
              <w:rPr>
                <w:rFonts w:ascii="宋体" w:hAnsi="宋体" w:cs="宋体" w:eastAsia="宋体" w:hint="default"/>
                <w:sz w:val="16"/>
                <w:szCs w:val="16"/>
              </w:rPr>
            </w:r>
          </w:p>
        </w:tc>
        <w:tc>
          <w:tcPr>
            <w:tcW w:w="157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44,000,000.00</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176,980,990.76</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671" w:right="0"/>
              <w:jc w:val="left"/>
              <w:rPr>
                <w:rFonts w:ascii="宋体" w:hAnsi="宋体" w:cs="宋体" w:eastAsia="宋体" w:hint="default"/>
                <w:sz w:val="16"/>
                <w:szCs w:val="16"/>
              </w:rPr>
            </w:pPr>
            <w:r>
              <w:rPr>
                <w:rFonts w:ascii="宋体"/>
                <w:w w:val="112"/>
                <w:sz w:val="16"/>
              </w:rPr>
              <w:t>-</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2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112"/>
              <w:jc w:val="right"/>
              <w:rPr>
                <w:rFonts w:ascii="宋体" w:hAnsi="宋体" w:cs="宋体" w:eastAsia="宋体" w:hint="default"/>
                <w:sz w:val="16"/>
                <w:szCs w:val="16"/>
              </w:rPr>
            </w:pPr>
            <w:r>
              <w:rPr>
                <w:rFonts w:ascii="宋体"/>
                <w:w w:val="110"/>
                <w:sz w:val="16"/>
              </w:rPr>
              <w:t>7,419,844.20</w:t>
            </w:r>
            <w:r>
              <w:rPr>
                <w:rFonts w:ascii="宋体"/>
                <w:sz w:val="16"/>
              </w:rPr>
            </w:r>
          </w:p>
        </w:tc>
        <w:tc>
          <w:tcPr>
            <w:tcW w:w="161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299" w:right="0"/>
              <w:jc w:val="left"/>
              <w:rPr>
                <w:rFonts w:ascii="宋体" w:hAnsi="宋体" w:cs="宋体" w:eastAsia="宋体" w:hint="default"/>
                <w:sz w:val="16"/>
                <w:szCs w:val="16"/>
              </w:rPr>
            </w:pPr>
            <w:r>
              <w:rPr>
                <w:rFonts w:ascii="宋体"/>
                <w:w w:val="110"/>
                <w:sz w:val="16"/>
              </w:rPr>
              <w:t>50,978,597.78</w:t>
            </w:r>
            <w:r>
              <w:rPr>
                <w:rFonts w:ascii="宋体"/>
                <w:sz w:val="16"/>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right="296"/>
              <w:jc w:val="right"/>
              <w:rPr>
                <w:rFonts w:ascii="宋体" w:hAnsi="宋体" w:cs="宋体" w:eastAsia="宋体" w:hint="default"/>
                <w:sz w:val="16"/>
                <w:szCs w:val="16"/>
              </w:rPr>
            </w:pPr>
            <w:r>
              <w:rPr>
                <w:rFonts w:ascii="宋体"/>
                <w:w w:val="112"/>
                <w:sz w:val="16"/>
              </w:rPr>
              <w:t>-</w:t>
            </w:r>
            <w:r>
              <w:rPr>
                <w:rFonts w:ascii="宋体"/>
                <w:sz w:val="16"/>
              </w:rPr>
            </w:r>
          </w:p>
        </w:tc>
        <w:tc>
          <w:tcPr>
            <w:tcW w:w="1512"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9"/>
              <w:ind w:left="103" w:right="0"/>
              <w:jc w:val="left"/>
              <w:rPr>
                <w:rFonts w:ascii="宋体" w:hAnsi="宋体" w:cs="宋体" w:eastAsia="宋体" w:hint="default"/>
                <w:sz w:val="16"/>
                <w:szCs w:val="16"/>
              </w:rPr>
            </w:pPr>
            <w:r>
              <w:rPr>
                <w:rFonts w:ascii="宋体"/>
                <w:w w:val="110"/>
                <w:sz w:val="16"/>
              </w:rPr>
              <w:t>279,379,432.74</w:t>
            </w:r>
            <w:r>
              <w:rPr>
                <w:rFonts w:ascii="宋体"/>
                <w:sz w:val="16"/>
              </w:rPr>
            </w:r>
          </w:p>
        </w:tc>
      </w:tr>
    </w:tbl>
    <w:p>
      <w:pPr>
        <w:tabs>
          <w:tab w:pos="4847" w:val="left" w:leader="none"/>
          <w:tab w:pos="10646" w:val="left" w:leader="none"/>
        </w:tabs>
        <w:spacing w:before="0"/>
        <w:ind w:left="249" w:right="0" w:firstLine="0"/>
        <w:jc w:val="left"/>
        <w:rPr>
          <w:rFonts w:ascii="宋体" w:hAnsi="宋体" w:cs="宋体" w:eastAsia="宋体" w:hint="default"/>
          <w:sz w:val="16"/>
          <w:szCs w:val="16"/>
        </w:rPr>
      </w:pPr>
      <w:r>
        <w:rPr>
          <w:rFonts w:ascii="宋体" w:hAnsi="宋体" w:cs="宋体" w:eastAsia="宋体" w:hint="default"/>
          <w:w w:val="110"/>
          <w:sz w:val="16"/>
          <w:szCs w:val="16"/>
        </w:rPr>
        <w:t>公司负责人：黄元忠</w:t>
        <w:tab/>
        <w:t>主管会计工作负责人：孙晓玲</w:t>
        <w:tab/>
        <w:t>会计机构负责人：廖晓莉</w:t>
      </w:r>
      <w:r>
        <w:rPr>
          <w:rFonts w:ascii="宋体" w:hAnsi="宋体" w:cs="宋体" w:eastAsia="宋体" w:hint="default"/>
          <w:sz w:val="16"/>
          <w:szCs w:val="16"/>
        </w:rPr>
      </w:r>
    </w:p>
    <w:p>
      <w:pPr>
        <w:spacing w:after="0"/>
        <w:jc w:val="left"/>
        <w:rPr>
          <w:rFonts w:ascii="宋体" w:hAnsi="宋体" w:cs="宋体" w:eastAsia="宋体" w:hint="default"/>
          <w:sz w:val="16"/>
          <w:szCs w:val="16"/>
        </w:rPr>
        <w:sectPr>
          <w:headerReference w:type="default" r:id="rId33"/>
          <w:footerReference w:type="default" r:id="rId34"/>
          <w:pgSz w:w="16840" w:h="11910" w:orient="landscape"/>
          <w:pgMar w:header="877" w:footer="1268" w:top="1100" w:bottom="1460" w:left="1280" w:right="0"/>
          <w:pgNumType w:start="95"/>
        </w:sectPr>
      </w:pPr>
    </w:p>
    <w:p>
      <w:pPr>
        <w:pStyle w:val="Heading2"/>
        <w:spacing w:line="240" w:lineRule="auto" w:before="86"/>
        <w:ind w:right="1059"/>
        <w:jc w:val="center"/>
        <w:rPr>
          <w:rFonts w:ascii="宋体" w:hAnsi="宋体" w:cs="宋体" w:eastAsia="宋体" w:hint="default"/>
        </w:rPr>
      </w:pPr>
      <w:r>
        <w:rPr>
          <w:rFonts w:ascii="宋体" w:hAnsi="宋体" w:cs="宋体" w:eastAsia="宋体" w:hint="default"/>
        </w:rPr>
        <w:t>母公司股东权益变动表</w:t>
      </w:r>
    </w:p>
    <w:p>
      <w:pPr>
        <w:tabs>
          <w:tab w:pos="7910" w:val="left" w:leader="none"/>
          <w:tab w:pos="12370" w:val="left" w:leader="none"/>
        </w:tabs>
        <w:spacing w:before="159"/>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rPr>
        <w:t>:</w:t>
      </w:r>
      <w:r>
        <w:rPr>
          <w:rFonts w:ascii="宋体" w:hAnsi="宋体" w:cs="宋体" w:eastAsia="宋体" w:hint="default"/>
          <w:spacing w:val="-2"/>
          <w:sz w:val="21"/>
          <w:szCs w:val="21"/>
        </w:rPr>
        <w:t>深圳市方直科技股份有限公司</w:t>
        <w:tab/>
      </w:r>
      <w:r>
        <w:rPr>
          <w:rFonts w:ascii="宋体" w:hAnsi="宋体" w:cs="宋体" w:eastAsia="宋体" w:hint="default"/>
          <w:spacing w:val="-1"/>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tab/>
      </w:r>
      <w:r>
        <w:rPr>
          <w:rFonts w:ascii="宋体" w:hAnsi="宋体" w:cs="宋体" w:eastAsia="宋体" w:hint="default"/>
          <w:spacing w:val="-2"/>
          <w:sz w:val="21"/>
          <w:szCs w:val="21"/>
        </w:rPr>
        <w:t>单位</w:t>
      </w:r>
      <w:r>
        <w:rPr>
          <w:rFonts w:ascii="宋体" w:hAnsi="宋体" w:cs="宋体" w:eastAsia="宋体" w:hint="default"/>
          <w:spacing w:val="-2"/>
          <w:sz w:val="21"/>
          <w:szCs w:val="21"/>
        </w:rPr>
        <w:t>:</w:t>
      </w:r>
      <w:r>
        <w:rPr>
          <w:rFonts w:ascii="宋体" w:hAnsi="宋体" w:cs="宋体" w:eastAsia="宋体" w:hint="default"/>
          <w:spacing w:val="-2"/>
          <w:sz w:val="21"/>
          <w:szCs w:val="21"/>
        </w:rPr>
        <w:t>人民币元</w:t>
      </w:r>
    </w:p>
    <w:p>
      <w:pPr>
        <w:spacing w:line="240" w:lineRule="auto" w:before="3"/>
        <w:rPr>
          <w:rFonts w:ascii="宋体" w:hAnsi="宋体" w:cs="宋体" w:eastAsia="宋体" w:hint="default"/>
          <w:sz w:val="8"/>
          <w:szCs w:val="8"/>
        </w:rPr>
      </w:pPr>
    </w:p>
    <w:tbl>
      <w:tblPr>
        <w:tblW w:w="0" w:type="auto"/>
        <w:jc w:val="left"/>
        <w:tblInd w:w="461" w:type="dxa"/>
        <w:tblLayout w:type="fixed"/>
        <w:tblCellMar>
          <w:top w:w="0" w:type="dxa"/>
          <w:left w:w="0" w:type="dxa"/>
          <w:bottom w:w="0" w:type="dxa"/>
          <w:right w:w="0" w:type="dxa"/>
        </w:tblCellMar>
        <w:tblLook w:val="01E0"/>
      </w:tblPr>
      <w:tblGrid>
        <w:gridCol w:w="3356"/>
        <w:gridCol w:w="1678"/>
        <w:gridCol w:w="1558"/>
        <w:gridCol w:w="1079"/>
        <w:gridCol w:w="1693"/>
        <w:gridCol w:w="1573"/>
        <w:gridCol w:w="1079"/>
        <w:gridCol w:w="1544"/>
      </w:tblGrid>
      <w:tr>
        <w:trPr>
          <w:trHeight w:val="43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5"/>
              <w:ind w:left="19" w:right="0"/>
              <w:jc w:val="center"/>
              <w:rPr>
                <w:rFonts w:ascii="宋体" w:hAnsi="宋体" w:cs="宋体" w:eastAsia="宋体" w:hint="default"/>
                <w:sz w:val="17"/>
                <w:szCs w:val="17"/>
              </w:rPr>
            </w:pPr>
            <w:r>
              <w:rPr>
                <w:rFonts w:ascii="宋体" w:hAnsi="宋体" w:cs="宋体" w:eastAsia="宋体" w:hint="default"/>
                <w:w w:val="105"/>
                <w:sz w:val="17"/>
                <w:szCs w:val="17"/>
              </w:rPr>
              <w:t>项</w:t>
            </w:r>
            <w:r>
              <w:rPr>
                <w:rFonts w:ascii="宋体" w:hAnsi="宋体" w:cs="宋体" w:eastAsia="宋体" w:hint="default"/>
                <w:spacing w:val="3"/>
                <w:w w:val="105"/>
                <w:sz w:val="17"/>
                <w:szCs w:val="17"/>
              </w:rPr>
              <w:t> </w:t>
            </w:r>
            <w:r>
              <w:rPr>
                <w:rFonts w:ascii="宋体" w:hAnsi="宋体" w:cs="宋体" w:eastAsia="宋体" w:hint="default"/>
                <w:w w:val="105"/>
                <w:sz w:val="17"/>
                <w:szCs w:val="17"/>
              </w:rPr>
              <w:t>目</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5"/>
              <w:ind w:left="5" w:right="0"/>
              <w:jc w:val="center"/>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5"/>
              <w:ind w:left="412"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5"/>
              <w:ind w:left="81" w:right="0"/>
              <w:jc w:val="left"/>
              <w:rPr>
                <w:rFonts w:ascii="宋体" w:hAnsi="宋体" w:cs="宋体" w:eastAsia="宋体" w:hint="default"/>
                <w:sz w:val="17"/>
                <w:szCs w:val="17"/>
              </w:rPr>
            </w:pPr>
            <w:r>
              <w:rPr>
                <w:rFonts w:ascii="宋体" w:hAnsi="宋体" w:cs="宋体" w:eastAsia="宋体" w:hint="default"/>
                <w:w w:val="105"/>
                <w:sz w:val="17"/>
                <w:szCs w:val="17"/>
              </w:rPr>
              <w:t>减：库存股</w:t>
            </w:r>
            <w:r>
              <w:rPr>
                <w:rFonts w:ascii="宋体" w:hAnsi="宋体" w:cs="宋体" w:eastAsia="宋体" w:hint="default"/>
                <w:sz w:val="17"/>
                <w:szCs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5"/>
              <w:ind w:left="479" w:right="0"/>
              <w:jc w:val="left"/>
              <w:rPr>
                <w:rFonts w:ascii="宋体" w:hAnsi="宋体" w:cs="宋体" w:eastAsia="宋体" w:hint="default"/>
                <w:sz w:val="17"/>
                <w:szCs w:val="17"/>
              </w:rPr>
            </w:pPr>
            <w:r>
              <w:rPr>
                <w:rFonts w:ascii="宋体" w:hAnsi="宋体" w:cs="宋体" w:eastAsia="宋体" w:hint="default"/>
                <w:w w:val="105"/>
                <w:sz w:val="17"/>
                <w:szCs w:val="17"/>
              </w:rPr>
              <w:t>盈余公积</w:t>
            </w:r>
            <w:r>
              <w:rPr>
                <w:rFonts w:ascii="宋体" w:hAnsi="宋体" w:cs="宋体" w:eastAsia="宋体" w:hint="default"/>
                <w:sz w:val="17"/>
                <w:szCs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5"/>
              <w:ind w:left="328" w:right="0"/>
              <w:jc w:val="left"/>
              <w:rPr>
                <w:rFonts w:ascii="宋体" w:hAnsi="宋体" w:cs="宋体" w:eastAsia="宋体" w:hint="default"/>
                <w:sz w:val="17"/>
                <w:szCs w:val="17"/>
              </w:rPr>
            </w:pPr>
            <w:r>
              <w:rPr>
                <w:rFonts w:ascii="宋体" w:hAnsi="宋体" w:cs="宋体" w:eastAsia="宋体" w:hint="default"/>
                <w:w w:val="105"/>
                <w:sz w:val="17"/>
                <w:szCs w:val="17"/>
              </w:rPr>
              <w:t>未分配利润</w:t>
            </w:r>
            <w:r>
              <w:rPr>
                <w:rFonts w:ascii="宋体" w:hAnsi="宋体" w:cs="宋体" w:eastAsia="宋体" w:hint="default"/>
                <w:sz w:val="17"/>
                <w:szCs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5"/>
              <w:ind w:right="345"/>
              <w:jc w:val="righ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85"/>
              <w:ind w:left="225" w:right="0"/>
              <w:jc w:val="left"/>
              <w:rPr>
                <w:rFonts w:ascii="宋体" w:hAnsi="宋体" w:cs="宋体" w:eastAsia="宋体" w:hint="default"/>
                <w:sz w:val="17"/>
                <w:szCs w:val="17"/>
              </w:rPr>
            </w:pPr>
            <w:r>
              <w:rPr>
                <w:rFonts w:ascii="宋体" w:hAnsi="宋体" w:cs="宋体" w:eastAsia="宋体" w:hint="default"/>
                <w:w w:val="105"/>
                <w:sz w:val="17"/>
                <w:szCs w:val="17"/>
              </w:rPr>
              <w:t>股东权益合计</w:t>
            </w:r>
            <w:r>
              <w:rPr>
                <w:rFonts w:ascii="宋体" w:hAnsi="宋体" w:cs="宋体" w:eastAsia="宋体" w:hint="default"/>
                <w:sz w:val="17"/>
                <w:szCs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4" w:right="0"/>
              <w:jc w:val="left"/>
              <w:rPr>
                <w:rFonts w:ascii="宋体" w:hAnsi="宋体" w:cs="宋体" w:eastAsia="宋体" w:hint="default"/>
                <w:sz w:val="17"/>
                <w:szCs w:val="17"/>
              </w:rPr>
            </w:pPr>
            <w:r>
              <w:rPr>
                <w:rFonts w:ascii="宋体" w:hAnsi="宋体" w:cs="宋体" w:eastAsia="宋体" w:hint="default"/>
                <w:b/>
                <w:bCs/>
                <w:w w:val="105"/>
                <w:sz w:val="17"/>
                <w:szCs w:val="17"/>
              </w:rPr>
              <w:t>一、上年年末余额</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112"/>
              <w:jc w:val="right"/>
              <w:rPr>
                <w:rFonts w:ascii="宋体" w:hAnsi="宋体" w:cs="宋体" w:eastAsia="宋体" w:hint="default"/>
                <w:sz w:val="17"/>
                <w:szCs w:val="17"/>
              </w:rPr>
            </w:pPr>
            <w:r>
              <w:rPr>
                <w:rFonts w:ascii="宋体"/>
                <w:w w:val="105"/>
                <w:sz w:val="17"/>
              </w:rPr>
              <w:t>33,000,000.00</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113"/>
              <w:jc w:val="right"/>
              <w:rPr>
                <w:rFonts w:ascii="宋体" w:hAnsi="宋体" w:cs="宋体" w:eastAsia="宋体" w:hint="default"/>
                <w:sz w:val="17"/>
                <w:szCs w:val="17"/>
              </w:rPr>
            </w:pPr>
            <w:r>
              <w:rPr>
                <w:rFonts w:ascii="宋体"/>
                <w:w w:val="105"/>
                <w:sz w:val="17"/>
              </w:rPr>
              <w:t>1,840,680.36</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465" w:right="0"/>
              <w:jc w:val="left"/>
              <w:rPr>
                <w:rFonts w:ascii="宋体" w:hAnsi="宋体" w:cs="宋体" w:eastAsia="宋体" w:hint="default"/>
                <w:sz w:val="17"/>
                <w:szCs w:val="17"/>
              </w:rPr>
            </w:pPr>
            <w:r>
              <w:rPr>
                <w:rFonts w:ascii="宋体"/>
                <w:w w:val="105"/>
                <w:sz w:val="17"/>
              </w:rPr>
              <w:t>1,670,088.67</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54" w:right="0"/>
              <w:jc w:val="left"/>
              <w:rPr>
                <w:rFonts w:ascii="宋体" w:hAnsi="宋体" w:cs="宋体" w:eastAsia="宋体" w:hint="default"/>
                <w:sz w:val="17"/>
                <w:szCs w:val="17"/>
              </w:rPr>
            </w:pPr>
            <w:r>
              <w:rPr>
                <w:rFonts w:ascii="宋体"/>
                <w:w w:val="105"/>
                <w:sz w:val="17"/>
              </w:rPr>
              <w:t>15,030,797.95</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25" w:right="0"/>
              <w:jc w:val="left"/>
              <w:rPr>
                <w:rFonts w:ascii="宋体" w:hAnsi="宋体" w:cs="宋体" w:eastAsia="宋体" w:hint="default"/>
                <w:sz w:val="17"/>
                <w:szCs w:val="17"/>
              </w:rPr>
            </w:pPr>
            <w:r>
              <w:rPr>
                <w:rFonts w:ascii="宋体"/>
                <w:w w:val="105"/>
                <w:sz w:val="17"/>
              </w:rPr>
              <w:t>51,541,566.98</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4" w:right="0"/>
              <w:jc w:val="left"/>
              <w:rPr>
                <w:rFonts w:ascii="宋体" w:hAnsi="宋体" w:cs="宋体" w:eastAsia="宋体" w:hint="default"/>
                <w:sz w:val="17"/>
                <w:szCs w:val="17"/>
              </w:rPr>
            </w:pPr>
            <w:r>
              <w:rPr>
                <w:rFonts w:ascii="宋体" w:hAnsi="宋体" w:cs="宋体" w:eastAsia="宋体" w:hint="default"/>
                <w:w w:val="105"/>
                <w:sz w:val="17"/>
                <w:szCs w:val="17"/>
              </w:rPr>
              <w:t>加：会计政策变更</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387" w:right="0"/>
              <w:jc w:val="left"/>
              <w:rPr>
                <w:rFonts w:ascii="宋体" w:hAnsi="宋体" w:cs="宋体" w:eastAsia="宋体" w:hint="default"/>
                <w:sz w:val="17"/>
                <w:szCs w:val="17"/>
              </w:rPr>
            </w:pPr>
            <w:r>
              <w:rPr>
                <w:rFonts w:ascii="宋体" w:hAnsi="宋体" w:cs="宋体" w:eastAsia="宋体" w:hint="default"/>
                <w:w w:val="105"/>
                <w:sz w:val="17"/>
                <w:szCs w:val="17"/>
              </w:rPr>
              <w:t>前期差错更正</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113"/>
              <w:jc w:val="right"/>
              <w:rPr>
                <w:rFonts w:ascii="宋体" w:hAnsi="宋体" w:cs="宋体" w:eastAsia="宋体" w:hint="default"/>
                <w:sz w:val="17"/>
                <w:szCs w:val="17"/>
              </w:rPr>
            </w:pPr>
            <w:r>
              <w:rPr>
                <w:rFonts w:ascii="宋体"/>
                <w:w w:val="105"/>
                <w:sz w:val="17"/>
              </w:rPr>
              <w:t>507,479.70</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738" w:right="0"/>
              <w:jc w:val="left"/>
              <w:rPr>
                <w:rFonts w:ascii="宋体" w:hAnsi="宋体" w:cs="宋体" w:eastAsia="宋体" w:hint="default"/>
                <w:sz w:val="17"/>
                <w:szCs w:val="17"/>
              </w:rPr>
            </w:pPr>
            <w:r>
              <w:rPr>
                <w:rFonts w:ascii="宋体"/>
                <w:w w:val="105"/>
                <w:sz w:val="17"/>
              </w:rPr>
              <w:t>(5,963.75)</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2"/>
              <w:jc w:val="right"/>
              <w:rPr>
                <w:rFonts w:ascii="宋体" w:hAnsi="宋体" w:cs="宋体" w:eastAsia="宋体" w:hint="default"/>
                <w:sz w:val="17"/>
                <w:szCs w:val="17"/>
              </w:rPr>
            </w:pPr>
            <w:r>
              <w:rPr>
                <w:rFonts w:ascii="宋体"/>
                <w:w w:val="105"/>
                <w:sz w:val="17"/>
              </w:rPr>
              <w:t>(53,673.70)</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113"/>
              <w:jc w:val="right"/>
              <w:rPr>
                <w:rFonts w:ascii="宋体" w:hAnsi="宋体" w:cs="宋体" w:eastAsia="宋体" w:hint="default"/>
                <w:sz w:val="17"/>
                <w:szCs w:val="17"/>
              </w:rPr>
            </w:pPr>
            <w:r>
              <w:rPr>
                <w:rFonts w:ascii="宋体"/>
                <w:w w:val="105"/>
                <w:sz w:val="17"/>
              </w:rPr>
              <w:t>447,842.25</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4" w:right="0"/>
              <w:jc w:val="left"/>
              <w:rPr>
                <w:rFonts w:ascii="宋体" w:hAnsi="宋体" w:cs="宋体" w:eastAsia="宋体" w:hint="default"/>
                <w:sz w:val="17"/>
                <w:szCs w:val="17"/>
              </w:rPr>
            </w:pPr>
            <w:r>
              <w:rPr>
                <w:rFonts w:ascii="宋体" w:hAnsi="宋体" w:cs="宋体" w:eastAsia="宋体" w:hint="default"/>
                <w:b/>
                <w:bCs/>
                <w:w w:val="105"/>
                <w:sz w:val="17"/>
                <w:szCs w:val="17"/>
              </w:rPr>
              <w:t>二、本年年初余额</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112"/>
              <w:jc w:val="right"/>
              <w:rPr>
                <w:rFonts w:ascii="宋体" w:hAnsi="宋体" w:cs="宋体" w:eastAsia="宋体" w:hint="default"/>
                <w:sz w:val="17"/>
                <w:szCs w:val="17"/>
              </w:rPr>
            </w:pPr>
            <w:r>
              <w:rPr>
                <w:rFonts w:ascii="宋体"/>
                <w:w w:val="105"/>
                <w:sz w:val="17"/>
              </w:rPr>
              <w:t>33,000,000.00</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113"/>
              <w:jc w:val="right"/>
              <w:rPr>
                <w:rFonts w:ascii="宋体" w:hAnsi="宋体" w:cs="宋体" w:eastAsia="宋体" w:hint="default"/>
                <w:sz w:val="17"/>
                <w:szCs w:val="17"/>
              </w:rPr>
            </w:pPr>
            <w:r>
              <w:rPr>
                <w:rFonts w:ascii="宋体"/>
                <w:w w:val="105"/>
                <w:sz w:val="17"/>
              </w:rPr>
              <w:t>2,348,160.06</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465" w:right="0"/>
              <w:jc w:val="left"/>
              <w:rPr>
                <w:rFonts w:ascii="宋体" w:hAnsi="宋体" w:cs="宋体" w:eastAsia="宋体" w:hint="default"/>
                <w:sz w:val="17"/>
                <w:szCs w:val="17"/>
              </w:rPr>
            </w:pPr>
            <w:r>
              <w:rPr>
                <w:rFonts w:ascii="宋体"/>
                <w:w w:val="105"/>
                <w:sz w:val="17"/>
              </w:rPr>
              <w:t>1,664,124.92</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54" w:right="0"/>
              <w:jc w:val="left"/>
              <w:rPr>
                <w:rFonts w:ascii="宋体" w:hAnsi="宋体" w:cs="宋体" w:eastAsia="宋体" w:hint="default"/>
                <w:sz w:val="17"/>
                <w:szCs w:val="17"/>
              </w:rPr>
            </w:pPr>
            <w:r>
              <w:rPr>
                <w:rFonts w:ascii="宋体"/>
                <w:w w:val="105"/>
                <w:sz w:val="17"/>
              </w:rPr>
              <w:t>14,977,124.25</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25" w:right="0"/>
              <w:jc w:val="left"/>
              <w:rPr>
                <w:rFonts w:ascii="宋体" w:hAnsi="宋体" w:cs="宋体" w:eastAsia="宋体" w:hint="default"/>
                <w:sz w:val="17"/>
                <w:szCs w:val="17"/>
              </w:rPr>
            </w:pPr>
            <w:r>
              <w:rPr>
                <w:rFonts w:ascii="宋体"/>
                <w:w w:val="105"/>
                <w:sz w:val="17"/>
              </w:rPr>
              <w:t>51,989,409.23</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4" w:right="0"/>
              <w:jc w:val="left"/>
              <w:rPr>
                <w:rFonts w:ascii="宋体" w:hAnsi="宋体" w:cs="宋体" w:eastAsia="宋体" w:hint="default"/>
                <w:sz w:val="17"/>
                <w:szCs w:val="17"/>
              </w:rPr>
            </w:pPr>
            <w:r>
              <w:rPr>
                <w:rFonts w:ascii="宋体" w:hAnsi="宋体" w:cs="宋体" w:eastAsia="宋体" w:hint="default"/>
                <w:b/>
                <w:bCs/>
                <w:w w:val="105"/>
                <w:sz w:val="17"/>
                <w:szCs w:val="17"/>
              </w:rPr>
              <w:t>三、本年增减变动金额</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465" w:right="0"/>
              <w:jc w:val="left"/>
              <w:rPr>
                <w:rFonts w:ascii="宋体" w:hAnsi="宋体" w:cs="宋体" w:eastAsia="宋体" w:hint="default"/>
                <w:sz w:val="17"/>
                <w:szCs w:val="17"/>
              </w:rPr>
            </w:pPr>
            <w:r>
              <w:rPr>
                <w:rFonts w:ascii="宋体"/>
                <w:w w:val="105"/>
                <w:sz w:val="17"/>
              </w:rPr>
              <w:t>3,455,248.46</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54" w:right="0"/>
              <w:jc w:val="left"/>
              <w:rPr>
                <w:rFonts w:ascii="宋体" w:hAnsi="宋体" w:cs="宋体" w:eastAsia="宋体" w:hint="default"/>
                <w:sz w:val="17"/>
                <w:szCs w:val="17"/>
              </w:rPr>
            </w:pPr>
            <w:r>
              <w:rPr>
                <w:rFonts w:ascii="宋体"/>
                <w:w w:val="105"/>
                <w:sz w:val="17"/>
              </w:rPr>
              <w:t>24,097,236.11</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25" w:right="0"/>
              <w:jc w:val="left"/>
              <w:rPr>
                <w:rFonts w:ascii="宋体" w:hAnsi="宋体" w:cs="宋体" w:eastAsia="宋体" w:hint="default"/>
                <w:sz w:val="17"/>
                <w:szCs w:val="17"/>
              </w:rPr>
            </w:pPr>
            <w:r>
              <w:rPr>
                <w:rFonts w:ascii="宋体"/>
                <w:w w:val="105"/>
                <w:sz w:val="17"/>
              </w:rPr>
              <w:t>27,552,484.57</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4" w:right="0"/>
              <w:jc w:val="left"/>
              <w:rPr>
                <w:rFonts w:ascii="宋体" w:hAnsi="宋体" w:cs="宋体" w:eastAsia="宋体" w:hint="default"/>
                <w:sz w:val="17"/>
                <w:szCs w:val="17"/>
              </w:rPr>
            </w:pPr>
            <w:r>
              <w:rPr>
                <w:rFonts w:ascii="宋体" w:hAnsi="宋体" w:cs="宋体" w:eastAsia="宋体" w:hint="default"/>
                <w:w w:val="105"/>
                <w:sz w:val="17"/>
                <w:szCs w:val="17"/>
              </w:rPr>
              <w:t>（一）净利润</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54" w:right="0"/>
              <w:jc w:val="left"/>
              <w:rPr>
                <w:rFonts w:ascii="宋体" w:hAnsi="宋体" w:cs="宋体" w:eastAsia="宋体" w:hint="default"/>
                <w:sz w:val="17"/>
                <w:szCs w:val="17"/>
              </w:rPr>
            </w:pPr>
            <w:r>
              <w:rPr>
                <w:rFonts w:ascii="宋体"/>
                <w:w w:val="105"/>
                <w:sz w:val="17"/>
              </w:rPr>
              <w:t>34,552,484.57</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25" w:right="0"/>
              <w:jc w:val="left"/>
              <w:rPr>
                <w:rFonts w:ascii="宋体" w:hAnsi="宋体" w:cs="宋体" w:eastAsia="宋体" w:hint="default"/>
                <w:sz w:val="17"/>
                <w:szCs w:val="17"/>
              </w:rPr>
            </w:pPr>
            <w:r>
              <w:rPr>
                <w:rFonts w:ascii="宋体"/>
                <w:w w:val="105"/>
                <w:sz w:val="17"/>
              </w:rPr>
              <w:t>34,552,484.57</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4" w:right="0"/>
              <w:jc w:val="left"/>
              <w:rPr>
                <w:rFonts w:ascii="宋体" w:hAnsi="宋体" w:cs="宋体" w:eastAsia="宋体" w:hint="default"/>
                <w:sz w:val="17"/>
                <w:szCs w:val="17"/>
              </w:rPr>
            </w:pPr>
            <w:r>
              <w:rPr>
                <w:rFonts w:ascii="宋体" w:hAnsi="宋体" w:cs="宋体" w:eastAsia="宋体" w:hint="default"/>
                <w:w w:val="105"/>
                <w:sz w:val="17"/>
                <w:szCs w:val="17"/>
              </w:rPr>
              <w:t>（二）其他综合收益</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80"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4" w:right="0"/>
              <w:jc w:val="left"/>
              <w:rPr>
                <w:rFonts w:ascii="宋体" w:hAnsi="宋体" w:cs="宋体" w:eastAsia="宋体" w:hint="default"/>
                <w:sz w:val="17"/>
                <w:szCs w:val="17"/>
              </w:rPr>
            </w:pPr>
            <w:r>
              <w:rPr>
                <w:rFonts w:ascii="宋体" w:hAnsi="宋体" w:cs="宋体" w:eastAsia="宋体" w:hint="default"/>
                <w:w w:val="105"/>
                <w:sz w:val="17"/>
                <w:szCs w:val="17"/>
              </w:rPr>
              <w:t>上述（一）和（二）小计</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54" w:right="0"/>
              <w:jc w:val="left"/>
              <w:rPr>
                <w:rFonts w:ascii="宋体" w:hAnsi="宋体" w:cs="宋体" w:eastAsia="宋体" w:hint="default"/>
                <w:sz w:val="17"/>
                <w:szCs w:val="17"/>
              </w:rPr>
            </w:pPr>
            <w:r>
              <w:rPr>
                <w:rFonts w:ascii="宋体"/>
                <w:w w:val="105"/>
                <w:sz w:val="17"/>
              </w:rPr>
              <w:t>34,552,484.57</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25" w:right="0"/>
              <w:jc w:val="left"/>
              <w:rPr>
                <w:rFonts w:ascii="宋体" w:hAnsi="宋体" w:cs="宋体" w:eastAsia="宋体" w:hint="default"/>
                <w:sz w:val="17"/>
                <w:szCs w:val="17"/>
              </w:rPr>
            </w:pPr>
            <w:r>
              <w:rPr>
                <w:rFonts w:ascii="宋体"/>
                <w:w w:val="105"/>
                <w:sz w:val="17"/>
              </w:rPr>
              <w:t>34,552,484.57</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4" w:right="0"/>
              <w:jc w:val="left"/>
              <w:rPr>
                <w:rFonts w:ascii="宋体" w:hAnsi="宋体" w:cs="宋体" w:eastAsia="宋体" w:hint="default"/>
                <w:sz w:val="17"/>
                <w:szCs w:val="17"/>
              </w:rPr>
            </w:pPr>
            <w:r>
              <w:rPr>
                <w:rFonts w:ascii="宋体" w:hAnsi="宋体" w:cs="宋体" w:eastAsia="宋体" w:hint="default"/>
                <w:w w:val="105"/>
                <w:sz w:val="17"/>
                <w:szCs w:val="17"/>
              </w:rPr>
              <w:t>（三）股东投入和减少股本</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388" w:right="0"/>
              <w:jc w:val="left"/>
              <w:rPr>
                <w:rFonts w:ascii="宋体" w:hAnsi="宋体" w:cs="宋体" w:eastAsia="宋体" w:hint="default"/>
                <w:sz w:val="17"/>
                <w:szCs w:val="17"/>
              </w:rPr>
            </w:pPr>
            <w:r>
              <w:rPr>
                <w:rFonts w:ascii="宋体" w:hAnsi="宋体" w:cs="宋体" w:eastAsia="宋体" w:hint="default"/>
                <w:w w:val="105"/>
                <w:sz w:val="17"/>
                <w:szCs w:val="17"/>
              </w:rPr>
              <w:t>1.</w:t>
            </w:r>
            <w:r>
              <w:rPr>
                <w:rFonts w:ascii="宋体" w:hAnsi="宋体" w:cs="宋体" w:eastAsia="宋体" w:hint="default"/>
                <w:spacing w:val="7"/>
                <w:w w:val="105"/>
                <w:sz w:val="17"/>
                <w:szCs w:val="17"/>
              </w:rPr>
              <w:t> </w:t>
            </w:r>
            <w:r>
              <w:rPr>
                <w:rFonts w:ascii="宋体" w:hAnsi="宋体" w:cs="宋体" w:eastAsia="宋体" w:hint="default"/>
                <w:w w:val="105"/>
                <w:sz w:val="17"/>
                <w:szCs w:val="17"/>
              </w:rPr>
              <w:t>股东投入股本</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387" w:right="0"/>
              <w:jc w:val="left"/>
              <w:rPr>
                <w:rFonts w:ascii="宋体" w:hAnsi="宋体" w:cs="宋体" w:eastAsia="宋体" w:hint="default"/>
                <w:sz w:val="17"/>
                <w:szCs w:val="17"/>
              </w:rPr>
            </w:pPr>
            <w:r>
              <w:rPr>
                <w:rFonts w:ascii="宋体" w:hAnsi="宋体" w:cs="宋体" w:eastAsia="宋体" w:hint="default"/>
                <w:w w:val="105"/>
                <w:sz w:val="17"/>
                <w:szCs w:val="17"/>
              </w:rPr>
              <w:t>2．股份支付计入股东权益的金额</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387" w:right="0"/>
              <w:jc w:val="left"/>
              <w:rPr>
                <w:rFonts w:ascii="宋体" w:hAnsi="宋体" w:cs="宋体" w:eastAsia="宋体" w:hint="default"/>
                <w:sz w:val="17"/>
                <w:szCs w:val="17"/>
              </w:rPr>
            </w:pPr>
            <w:r>
              <w:rPr>
                <w:rFonts w:ascii="宋体" w:hAnsi="宋体" w:cs="宋体" w:eastAsia="宋体" w:hint="default"/>
                <w:w w:val="105"/>
                <w:sz w:val="17"/>
                <w:szCs w:val="17"/>
              </w:rPr>
              <w:t>3．其他</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4" w:right="0"/>
              <w:jc w:val="left"/>
              <w:rPr>
                <w:rFonts w:ascii="宋体" w:hAnsi="宋体" w:cs="宋体" w:eastAsia="宋体" w:hint="default"/>
                <w:sz w:val="17"/>
                <w:szCs w:val="17"/>
              </w:rPr>
            </w:pPr>
            <w:r>
              <w:rPr>
                <w:rFonts w:ascii="宋体" w:hAnsi="宋体" w:cs="宋体" w:eastAsia="宋体" w:hint="default"/>
                <w:w w:val="105"/>
                <w:sz w:val="17"/>
                <w:szCs w:val="17"/>
              </w:rPr>
              <w:t>（四）利润分配</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465" w:right="0"/>
              <w:jc w:val="left"/>
              <w:rPr>
                <w:rFonts w:ascii="宋体" w:hAnsi="宋体" w:cs="宋体" w:eastAsia="宋体" w:hint="default"/>
                <w:sz w:val="17"/>
                <w:szCs w:val="17"/>
              </w:rPr>
            </w:pPr>
            <w:r>
              <w:rPr>
                <w:rFonts w:ascii="宋体"/>
                <w:w w:val="105"/>
                <w:sz w:val="17"/>
              </w:rPr>
              <w:t>3,455,248.46</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2"/>
              <w:jc w:val="right"/>
              <w:rPr>
                <w:rFonts w:ascii="宋体" w:hAnsi="宋体" w:cs="宋体" w:eastAsia="宋体" w:hint="default"/>
                <w:sz w:val="17"/>
                <w:szCs w:val="17"/>
              </w:rPr>
            </w:pPr>
            <w:r>
              <w:rPr>
                <w:rFonts w:ascii="宋体"/>
                <w:w w:val="105"/>
                <w:sz w:val="17"/>
              </w:rPr>
              <w:t>(10,455,248.46)</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2"/>
              <w:jc w:val="right"/>
              <w:rPr>
                <w:rFonts w:ascii="宋体" w:hAnsi="宋体" w:cs="宋体" w:eastAsia="宋体" w:hint="default"/>
                <w:sz w:val="17"/>
                <w:szCs w:val="17"/>
              </w:rPr>
            </w:pPr>
            <w:r>
              <w:rPr>
                <w:rFonts w:ascii="宋体"/>
                <w:w w:val="105"/>
                <w:sz w:val="17"/>
              </w:rPr>
              <w:t>(7,000,000.00)</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387" w:right="0"/>
              <w:jc w:val="left"/>
              <w:rPr>
                <w:rFonts w:ascii="宋体" w:hAnsi="宋体" w:cs="宋体" w:eastAsia="宋体" w:hint="default"/>
                <w:sz w:val="17"/>
                <w:szCs w:val="17"/>
              </w:rPr>
            </w:pPr>
            <w:r>
              <w:rPr>
                <w:rFonts w:ascii="宋体" w:hAnsi="宋体" w:cs="宋体" w:eastAsia="宋体" w:hint="default"/>
                <w:w w:val="105"/>
                <w:sz w:val="17"/>
                <w:szCs w:val="17"/>
              </w:rPr>
              <w:t>1．提取盈余公积</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465" w:right="0"/>
              <w:jc w:val="left"/>
              <w:rPr>
                <w:rFonts w:ascii="宋体" w:hAnsi="宋体" w:cs="宋体" w:eastAsia="宋体" w:hint="default"/>
                <w:sz w:val="17"/>
                <w:szCs w:val="17"/>
              </w:rPr>
            </w:pPr>
            <w:r>
              <w:rPr>
                <w:rFonts w:ascii="宋体"/>
                <w:w w:val="105"/>
                <w:sz w:val="17"/>
              </w:rPr>
              <w:t>3,455,248.46</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2"/>
              <w:jc w:val="right"/>
              <w:rPr>
                <w:rFonts w:ascii="宋体" w:hAnsi="宋体" w:cs="宋体" w:eastAsia="宋体" w:hint="default"/>
                <w:sz w:val="17"/>
                <w:szCs w:val="17"/>
              </w:rPr>
            </w:pPr>
            <w:r>
              <w:rPr>
                <w:rFonts w:ascii="宋体"/>
                <w:w w:val="105"/>
                <w:sz w:val="17"/>
              </w:rPr>
              <w:t>(3,455,248.46)</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387" w:right="0"/>
              <w:jc w:val="left"/>
              <w:rPr>
                <w:rFonts w:ascii="宋体" w:hAnsi="宋体" w:cs="宋体" w:eastAsia="宋体" w:hint="default"/>
                <w:sz w:val="17"/>
                <w:szCs w:val="17"/>
              </w:rPr>
            </w:pPr>
            <w:r>
              <w:rPr>
                <w:rFonts w:ascii="宋体" w:hAnsi="宋体" w:cs="宋体" w:eastAsia="宋体" w:hint="default"/>
                <w:w w:val="105"/>
                <w:sz w:val="17"/>
                <w:szCs w:val="17"/>
              </w:rPr>
              <w:t>2．提取一般风险准备</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387" w:right="0"/>
              <w:jc w:val="left"/>
              <w:rPr>
                <w:rFonts w:ascii="宋体" w:hAnsi="宋体" w:cs="宋体" w:eastAsia="宋体" w:hint="default"/>
                <w:sz w:val="17"/>
                <w:szCs w:val="17"/>
              </w:rPr>
            </w:pPr>
            <w:r>
              <w:rPr>
                <w:rFonts w:ascii="宋体" w:hAnsi="宋体" w:cs="宋体" w:eastAsia="宋体" w:hint="default"/>
                <w:w w:val="105"/>
                <w:sz w:val="17"/>
                <w:szCs w:val="17"/>
              </w:rPr>
              <w:t>2．对股东的分配</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2"/>
              <w:jc w:val="right"/>
              <w:rPr>
                <w:rFonts w:ascii="宋体" w:hAnsi="宋体" w:cs="宋体" w:eastAsia="宋体" w:hint="default"/>
                <w:sz w:val="17"/>
                <w:szCs w:val="17"/>
              </w:rPr>
            </w:pPr>
            <w:r>
              <w:rPr>
                <w:rFonts w:ascii="宋体"/>
                <w:w w:val="105"/>
                <w:sz w:val="17"/>
              </w:rPr>
              <w:t>(7,000,000.00)</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2"/>
              <w:jc w:val="right"/>
              <w:rPr>
                <w:rFonts w:ascii="宋体" w:hAnsi="宋体" w:cs="宋体" w:eastAsia="宋体" w:hint="default"/>
                <w:sz w:val="17"/>
                <w:szCs w:val="17"/>
              </w:rPr>
            </w:pPr>
            <w:r>
              <w:rPr>
                <w:rFonts w:ascii="宋体"/>
                <w:w w:val="105"/>
                <w:sz w:val="17"/>
              </w:rPr>
              <w:t>(7,000,000.00)</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387" w:right="0"/>
              <w:jc w:val="left"/>
              <w:rPr>
                <w:rFonts w:ascii="宋体" w:hAnsi="宋体" w:cs="宋体" w:eastAsia="宋体" w:hint="default"/>
                <w:sz w:val="17"/>
                <w:szCs w:val="17"/>
              </w:rPr>
            </w:pPr>
            <w:r>
              <w:rPr>
                <w:rFonts w:ascii="宋体" w:hAnsi="宋体" w:cs="宋体" w:eastAsia="宋体" w:hint="default"/>
                <w:w w:val="105"/>
                <w:sz w:val="17"/>
                <w:szCs w:val="17"/>
              </w:rPr>
              <w:t>3．其他</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4" w:right="0"/>
              <w:jc w:val="left"/>
              <w:rPr>
                <w:rFonts w:ascii="宋体" w:hAnsi="宋体" w:cs="宋体" w:eastAsia="宋体" w:hint="default"/>
                <w:sz w:val="17"/>
                <w:szCs w:val="17"/>
              </w:rPr>
            </w:pPr>
            <w:r>
              <w:rPr>
                <w:rFonts w:ascii="宋体" w:hAnsi="宋体" w:cs="宋体" w:eastAsia="宋体" w:hint="default"/>
                <w:w w:val="105"/>
                <w:sz w:val="17"/>
                <w:szCs w:val="17"/>
              </w:rPr>
              <w:t>（五）股东权益内部结转</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387" w:right="0"/>
              <w:jc w:val="left"/>
              <w:rPr>
                <w:rFonts w:ascii="宋体" w:hAnsi="宋体" w:cs="宋体" w:eastAsia="宋体" w:hint="default"/>
                <w:sz w:val="17"/>
                <w:szCs w:val="17"/>
              </w:rPr>
            </w:pPr>
            <w:r>
              <w:rPr>
                <w:rFonts w:ascii="宋体" w:hAnsi="宋体" w:cs="宋体" w:eastAsia="宋体" w:hint="default"/>
                <w:w w:val="105"/>
                <w:sz w:val="17"/>
                <w:szCs w:val="17"/>
              </w:rPr>
              <w:t>1．资本公积转增股本</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387" w:right="0"/>
              <w:jc w:val="left"/>
              <w:rPr>
                <w:rFonts w:ascii="宋体" w:hAnsi="宋体" w:cs="宋体" w:eastAsia="宋体" w:hint="default"/>
                <w:sz w:val="17"/>
                <w:szCs w:val="17"/>
              </w:rPr>
            </w:pPr>
            <w:r>
              <w:rPr>
                <w:rFonts w:ascii="宋体" w:hAnsi="宋体" w:cs="宋体" w:eastAsia="宋体" w:hint="default"/>
                <w:w w:val="105"/>
                <w:sz w:val="17"/>
                <w:szCs w:val="17"/>
              </w:rPr>
              <w:t>2．盈余公积转增股本</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387" w:right="0"/>
              <w:jc w:val="left"/>
              <w:rPr>
                <w:rFonts w:ascii="宋体" w:hAnsi="宋体" w:cs="宋体" w:eastAsia="宋体" w:hint="default"/>
                <w:sz w:val="17"/>
                <w:szCs w:val="17"/>
              </w:rPr>
            </w:pPr>
            <w:r>
              <w:rPr>
                <w:rFonts w:ascii="宋体" w:hAnsi="宋体" w:cs="宋体" w:eastAsia="宋体" w:hint="default"/>
                <w:w w:val="105"/>
                <w:sz w:val="17"/>
                <w:szCs w:val="17"/>
              </w:rPr>
              <w:t>3．盈余公积弥补亏损</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387" w:right="0"/>
              <w:jc w:val="left"/>
              <w:rPr>
                <w:rFonts w:ascii="宋体" w:hAnsi="宋体" w:cs="宋体" w:eastAsia="宋体" w:hint="default"/>
                <w:sz w:val="17"/>
                <w:szCs w:val="17"/>
              </w:rPr>
            </w:pPr>
            <w:r>
              <w:rPr>
                <w:rFonts w:ascii="宋体" w:hAnsi="宋体" w:cs="宋体" w:eastAsia="宋体" w:hint="default"/>
                <w:w w:val="105"/>
                <w:sz w:val="17"/>
                <w:szCs w:val="17"/>
              </w:rPr>
              <w:t>4．其他</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4" w:right="0"/>
              <w:jc w:val="left"/>
              <w:rPr>
                <w:rFonts w:ascii="宋体" w:hAnsi="宋体" w:cs="宋体" w:eastAsia="宋体" w:hint="default"/>
                <w:sz w:val="17"/>
                <w:szCs w:val="17"/>
              </w:rPr>
            </w:pPr>
            <w:r>
              <w:rPr>
                <w:rFonts w:ascii="宋体" w:hAnsi="宋体" w:cs="宋体" w:eastAsia="宋体" w:hint="default"/>
                <w:w w:val="105"/>
                <w:sz w:val="17"/>
                <w:szCs w:val="17"/>
              </w:rPr>
              <w:t>（六）专项储备</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387" w:right="0"/>
              <w:jc w:val="left"/>
              <w:rPr>
                <w:rFonts w:ascii="宋体" w:hAnsi="宋体" w:cs="宋体" w:eastAsia="宋体" w:hint="default"/>
                <w:sz w:val="17"/>
                <w:szCs w:val="17"/>
              </w:rPr>
            </w:pPr>
            <w:r>
              <w:rPr>
                <w:rFonts w:ascii="宋体" w:hAnsi="宋体" w:cs="宋体" w:eastAsia="宋体" w:hint="default"/>
                <w:w w:val="105"/>
                <w:sz w:val="17"/>
                <w:szCs w:val="17"/>
              </w:rPr>
              <w:t>1．提取专项储备</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387" w:right="0"/>
              <w:jc w:val="left"/>
              <w:rPr>
                <w:rFonts w:ascii="宋体" w:hAnsi="宋体" w:cs="宋体" w:eastAsia="宋体" w:hint="default"/>
                <w:sz w:val="17"/>
                <w:szCs w:val="17"/>
              </w:rPr>
            </w:pPr>
            <w:r>
              <w:rPr>
                <w:rFonts w:ascii="宋体" w:hAnsi="宋体" w:cs="宋体" w:eastAsia="宋体" w:hint="default"/>
                <w:w w:val="105"/>
                <w:sz w:val="17"/>
                <w:szCs w:val="17"/>
              </w:rPr>
              <w:t>2．使用专项储备</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r>
      <w:tr>
        <w:trPr>
          <w:trHeight w:val="279" w:hRule="exact"/>
        </w:trPr>
        <w:tc>
          <w:tcPr>
            <w:tcW w:w="3356"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4" w:right="0"/>
              <w:jc w:val="left"/>
              <w:rPr>
                <w:rFonts w:ascii="宋体" w:hAnsi="宋体" w:cs="宋体" w:eastAsia="宋体" w:hint="default"/>
                <w:sz w:val="17"/>
                <w:szCs w:val="17"/>
              </w:rPr>
            </w:pPr>
            <w:r>
              <w:rPr>
                <w:rFonts w:ascii="宋体" w:hAnsi="宋体" w:cs="宋体" w:eastAsia="宋体" w:hint="default"/>
                <w:b/>
                <w:bCs/>
                <w:w w:val="105"/>
                <w:sz w:val="17"/>
                <w:szCs w:val="17"/>
              </w:rPr>
              <w:t>四、本年年末余额</w:t>
            </w:r>
            <w:r>
              <w:rPr>
                <w:rFonts w:ascii="宋体" w:hAnsi="宋体" w:cs="宋体" w:eastAsia="宋体" w:hint="default"/>
                <w:sz w:val="17"/>
                <w:szCs w:val="17"/>
              </w:rPr>
            </w:r>
          </w:p>
        </w:tc>
        <w:tc>
          <w:tcPr>
            <w:tcW w:w="167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112"/>
              <w:jc w:val="right"/>
              <w:rPr>
                <w:rFonts w:ascii="宋体" w:hAnsi="宋体" w:cs="宋体" w:eastAsia="宋体" w:hint="default"/>
                <w:sz w:val="17"/>
                <w:szCs w:val="17"/>
              </w:rPr>
            </w:pPr>
            <w:r>
              <w:rPr>
                <w:rFonts w:ascii="宋体"/>
                <w:w w:val="105"/>
                <w:sz w:val="17"/>
              </w:rPr>
              <w:t>33,000,000.00</w:t>
            </w:r>
            <w:r>
              <w:rPr>
                <w:rFonts w:ascii="宋体"/>
                <w:sz w:val="17"/>
              </w:rPr>
            </w:r>
          </w:p>
        </w:tc>
        <w:tc>
          <w:tcPr>
            <w:tcW w:w="1558"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113"/>
              <w:jc w:val="right"/>
              <w:rPr>
                <w:rFonts w:ascii="宋体" w:hAnsi="宋体" w:cs="宋体" w:eastAsia="宋体" w:hint="default"/>
                <w:sz w:val="17"/>
                <w:szCs w:val="17"/>
              </w:rPr>
            </w:pPr>
            <w:r>
              <w:rPr>
                <w:rFonts w:ascii="宋体"/>
                <w:w w:val="105"/>
                <w:sz w:val="17"/>
              </w:rPr>
              <w:t>2,348,160.06</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671" w:right="0"/>
              <w:jc w:val="left"/>
              <w:rPr>
                <w:rFonts w:ascii="宋体" w:hAnsi="宋体" w:cs="宋体" w:eastAsia="宋体" w:hint="default"/>
                <w:sz w:val="17"/>
                <w:szCs w:val="17"/>
              </w:rPr>
            </w:pPr>
            <w:r>
              <w:rPr>
                <w:rFonts w:ascii="宋体"/>
                <w:w w:val="105"/>
                <w:sz w:val="17"/>
              </w:rPr>
              <w:t>-</w:t>
            </w:r>
            <w:r>
              <w:rPr>
                <w:rFonts w:ascii="宋体"/>
                <w:sz w:val="17"/>
              </w:rPr>
            </w:r>
          </w:p>
        </w:tc>
        <w:tc>
          <w:tcPr>
            <w:tcW w:w="169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465" w:right="0"/>
              <w:jc w:val="left"/>
              <w:rPr>
                <w:rFonts w:ascii="宋体" w:hAnsi="宋体" w:cs="宋体" w:eastAsia="宋体" w:hint="default"/>
                <w:sz w:val="17"/>
                <w:szCs w:val="17"/>
              </w:rPr>
            </w:pPr>
            <w:r>
              <w:rPr>
                <w:rFonts w:ascii="宋体"/>
                <w:w w:val="105"/>
                <w:sz w:val="17"/>
              </w:rPr>
              <w:t>5,119,373.38</w:t>
            </w:r>
            <w:r>
              <w:rPr>
                <w:rFonts w:ascii="宋体"/>
                <w:sz w:val="17"/>
              </w:rPr>
            </w:r>
          </w:p>
        </w:tc>
        <w:tc>
          <w:tcPr>
            <w:tcW w:w="1573"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54" w:right="0"/>
              <w:jc w:val="left"/>
              <w:rPr>
                <w:rFonts w:ascii="宋体" w:hAnsi="宋体" w:cs="宋体" w:eastAsia="宋体" w:hint="default"/>
                <w:sz w:val="17"/>
                <w:szCs w:val="17"/>
              </w:rPr>
            </w:pPr>
            <w:r>
              <w:rPr>
                <w:rFonts w:ascii="宋体"/>
                <w:w w:val="105"/>
                <w:sz w:val="17"/>
              </w:rPr>
              <w:t>39,074,360.36</w:t>
            </w:r>
            <w:r>
              <w:rPr>
                <w:rFonts w:ascii="宋体"/>
                <w:sz w:val="17"/>
              </w:rPr>
            </w:r>
          </w:p>
        </w:tc>
        <w:tc>
          <w:tcPr>
            <w:tcW w:w="107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right="296"/>
              <w:jc w:val="right"/>
              <w:rPr>
                <w:rFonts w:ascii="宋体" w:hAnsi="宋体" w:cs="宋体" w:eastAsia="宋体" w:hint="default"/>
                <w:sz w:val="17"/>
                <w:szCs w:val="17"/>
              </w:rPr>
            </w:pPr>
            <w:r>
              <w:rPr>
                <w:rFonts w:ascii="宋体"/>
                <w:w w:val="105"/>
                <w:sz w:val="17"/>
              </w:rPr>
              <w:t>-</w:t>
            </w:r>
            <w:r>
              <w:rPr>
                <w:rFonts w:ascii="宋体"/>
                <w:sz w:val="17"/>
              </w:rPr>
            </w:r>
          </w:p>
        </w:tc>
        <w:tc>
          <w:tcPr>
            <w:tcW w:w="1544"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5"/>
              <w:ind w:left="225" w:right="0"/>
              <w:jc w:val="left"/>
              <w:rPr>
                <w:rFonts w:ascii="宋体" w:hAnsi="宋体" w:cs="宋体" w:eastAsia="宋体" w:hint="default"/>
                <w:sz w:val="17"/>
                <w:szCs w:val="17"/>
              </w:rPr>
            </w:pPr>
            <w:r>
              <w:rPr>
                <w:rFonts w:ascii="宋体"/>
                <w:w w:val="105"/>
                <w:sz w:val="17"/>
              </w:rPr>
              <w:t>79,541,893.80</w:t>
            </w:r>
            <w:r>
              <w:rPr>
                <w:rFonts w:ascii="宋体"/>
                <w:sz w:val="17"/>
              </w:rPr>
            </w:r>
          </w:p>
        </w:tc>
      </w:tr>
    </w:tbl>
    <w:p>
      <w:pPr>
        <w:tabs>
          <w:tab w:pos="5538" w:val="left" w:leader="none"/>
          <w:tab w:pos="11291" w:val="left" w:leader="none"/>
        </w:tabs>
        <w:spacing w:line="218" w:lineRule="exact" w:before="0"/>
        <w:ind w:left="549" w:right="0" w:firstLine="0"/>
        <w:jc w:val="left"/>
        <w:rPr>
          <w:rFonts w:ascii="宋体" w:hAnsi="宋体" w:cs="宋体" w:eastAsia="宋体" w:hint="default"/>
          <w:sz w:val="17"/>
          <w:szCs w:val="17"/>
        </w:rPr>
      </w:pPr>
      <w:r>
        <w:rPr>
          <w:rFonts w:ascii="宋体" w:hAnsi="宋体" w:cs="宋体" w:eastAsia="宋体" w:hint="default"/>
          <w:w w:val="105"/>
          <w:sz w:val="17"/>
          <w:szCs w:val="17"/>
        </w:rPr>
        <w:t>公司负责人：黄元忠</w:t>
        <w:tab/>
        <w:t>主管会计工作负责人：孙晓玲</w:t>
        <w:tab/>
        <w:t>会计机构负责人：廖晓莉</w:t>
      </w:r>
      <w:r>
        <w:rPr>
          <w:rFonts w:ascii="宋体" w:hAnsi="宋体" w:cs="宋体" w:eastAsia="宋体" w:hint="default"/>
          <w:sz w:val="17"/>
          <w:szCs w:val="17"/>
        </w:rPr>
      </w:r>
    </w:p>
    <w:p>
      <w:pPr>
        <w:spacing w:after="0" w:line="218" w:lineRule="exact"/>
        <w:jc w:val="left"/>
        <w:rPr>
          <w:rFonts w:ascii="宋体" w:hAnsi="宋体" w:cs="宋体" w:eastAsia="宋体" w:hint="default"/>
          <w:sz w:val="17"/>
          <w:szCs w:val="17"/>
        </w:rPr>
        <w:sectPr>
          <w:pgSz w:w="16840" w:h="11910" w:orient="landscape"/>
          <w:pgMar w:header="877" w:footer="1268" w:top="1100" w:bottom="1460" w:left="1280" w:right="0"/>
        </w:sectPr>
      </w:pPr>
    </w:p>
    <w:p>
      <w:pPr>
        <w:spacing w:line="240" w:lineRule="auto" w:before="11"/>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80.7pt;height:.75pt;mso-position-horizontal-relative:char;mso-position-vertical-relative:line" coordorigin="0,0" coordsize="9614,15">
            <v:group style="position:absolute;left:7;top:7;width:9600;height:2" coordorigin="7,7" coordsize="9600,2">
              <v:shape style="position:absolute;left:7;top:7;width:9600;height:2" coordorigin="7,7" coordsize="9600,0" path="m7,7l9607,7e" filled="false" stroked="true" strokeweight=".72pt" strokecolor="#000000">
                <v:path arrowok="t"/>
              </v:shape>
            </v:group>
          </v:group>
        </w:pict>
      </w:r>
      <w:r>
        <w:rPr>
          <w:rFonts w:ascii="宋体" w:hAnsi="宋体" w:cs="宋体" w:eastAsia="宋体" w:hint="default"/>
          <w:sz w:val="2"/>
          <w:szCs w:val="2"/>
        </w:rPr>
      </w:r>
    </w:p>
    <w:p>
      <w:pPr>
        <w:spacing w:before="45"/>
        <w:ind w:left="3638" w:right="1135" w:firstLine="0"/>
        <w:jc w:val="left"/>
        <w:rPr>
          <w:rFonts w:ascii="黑体" w:hAnsi="黑体" w:cs="黑体" w:eastAsia="黑体" w:hint="default"/>
          <w:sz w:val="32"/>
          <w:szCs w:val="32"/>
        </w:rPr>
      </w:pPr>
      <w:r>
        <w:rPr>
          <w:rFonts w:ascii="黑体" w:hAnsi="黑体" w:cs="黑体" w:eastAsia="黑体" w:hint="default"/>
          <w:sz w:val="32"/>
          <w:szCs w:val="32"/>
        </w:rPr>
        <w:t>母公司现金流量表</w:t>
      </w:r>
    </w:p>
    <w:p>
      <w:pPr>
        <w:tabs>
          <w:tab w:pos="4665" w:val="left" w:leader="none"/>
          <w:tab w:pos="7762" w:val="left" w:leader="none"/>
        </w:tabs>
        <w:spacing w:before="142"/>
        <w:ind w:left="147" w:right="1135" w:firstLine="0"/>
        <w:jc w:val="left"/>
        <w:rPr>
          <w:rFonts w:ascii="宋体" w:hAnsi="宋体" w:cs="宋体" w:eastAsia="宋体" w:hint="default"/>
          <w:sz w:val="21"/>
          <w:szCs w:val="21"/>
        </w:rPr>
      </w:pPr>
      <w:r>
        <w:rPr>
          <w:rFonts w:ascii="宋体" w:hAnsi="宋体" w:cs="宋体" w:eastAsia="宋体" w:hint="default"/>
          <w:spacing w:val="-2"/>
          <w:sz w:val="21"/>
          <w:szCs w:val="21"/>
        </w:rPr>
        <w:t>编制单位</w:t>
      </w:r>
      <w:r>
        <w:rPr>
          <w:rFonts w:ascii="宋体" w:hAnsi="宋体" w:cs="宋体" w:eastAsia="宋体" w:hint="default"/>
          <w:spacing w:val="-2"/>
          <w:sz w:val="21"/>
          <w:szCs w:val="21"/>
        </w:rPr>
        <w:t>:</w:t>
      </w:r>
      <w:r>
        <w:rPr>
          <w:rFonts w:ascii="宋体" w:hAnsi="宋体" w:cs="宋体" w:eastAsia="宋体" w:hint="default"/>
          <w:spacing w:val="-2"/>
          <w:sz w:val="21"/>
          <w:szCs w:val="21"/>
        </w:rPr>
        <w:t>深圳市方直科技股份有限公司</w:t>
        <w:tab/>
      </w:r>
      <w:r>
        <w:rPr>
          <w:rFonts w:ascii="宋体" w:hAnsi="宋体" w:cs="宋体" w:eastAsia="宋体" w:hint="default"/>
          <w:spacing w:val="-2"/>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年度</w:t>
        <w:tab/>
      </w:r>
      <w:r>
        <w:rPr>
          <w:rFonts w:ascii="宋体" w:hAnsi="宋体" w:cs="宋体" w:eastAsia="宋体" w:hint="default"/>
          <w:spacing w:val="-2"/>
          <w:sz w:val="21"/>
          <w:szCs w:val="21"/>
        </w:rPr>
        <w:t>单位</w:t>
      </w:r>
      <w:r>
        <w:rPr>
          <w:rFonts w:ascii="宋体" w:hAnsi="宋体" w:cs="宋体" w:eastAsia="宋体" w:hint="default"/>
          <w:spacing w:val="-2"/>
          <w:sz w:val="21"/>
          <w:szCs w:val="21"/>
        </w:rPr>
        <w:t>:</w:t>
      </w:r>
      <w:r>
        <w:rPr>
          <w:rFonts w:ascii="宋体" w:hAnsi="宋体" w:cs="宋体" w:eastAsia="宋体" w:hint="default"/>
          <w:spacing w:val="-2"/>
          <w:sz w:val="21"/>
          <w:szCs w:val="21"/>
        </w:rPr>
        <w:t>人民币元</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5024"/>
        <w:gridCol w:w="1006"/>
        <w:gridCol w:w="2251"/>
        <w:gridCol w:w="2039"/>
      </w:tblGrid>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1" w:right="89"/>
              <w:jc w:val="center"/>
              <w:rPr>
                <w:rFonts w:ascii="宋体" w:hAnsi="宋体" w:cs="宋体" w:eastAsia="宋体" w:hint="default"/>
                <w:sz w:val="21"/>
                <w:szCs w:val="21"/>
              </w:rPr>
            </w:pPr>
            <w:r>
              <w:rPr>
                <w:rFonts w:ascii="宋体" w:hAnsi="宋体" w:cs="宋体" w:eastAsia="宋体" w:hint="default"/>
                <w:w w:val="105"/>
                <w:sz w:val="21"/>
                <w:szCs w:val="21"/>
              </w:rPr>
              <w:t>项 目</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16" w:right="0"/>
              <w:jc w:val="center"/>
              <w:rPr>
                <w:rFonts w:ascii="宋体" w:hAnsi="宋体" w:cs="宋体" w:eastAsia="宋体" w:hint="default"/>
                <w:sz w:val="21"/>
                <w:szCs w:val="21"/>
              </w:rPr>
            </w:pPr>
            <w:r>
              <w:rPr>
                <w:rFonts w:ascii="宋体" w:hAnsi="宋体" w:cs="宋体" w:eastAsia="宋体" w:hint="default"/>
                <w:w w:val="105"/>
                <w:sz w:val="21"/>
                <w:szCs w:val="21"/>
              </w:rPr>
              <w:t>附注</w:t>
            </w:r>
            <w:r>
              <w:rPr>
                <w:rFonts w:ascii="宋体" w:hAnsi="宋体" w:cs="宋体" w:eastAsia="宋体" w:hint="default"/>
                <w:sz w:val="21"/>
                <w:szCs w:val="21"/>
              </w:rPr>
            </w: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18" w:right="0"/>
              <w:jc w:val="center"/>
              <w:rPr>
                <w:rFonts w:ascii="宋体" w:hAnsi="宋体" w:cs="宋体" w:eastAsia="宋体" w:hint="default"/>
                <w:sz w:val="21"/>
                <w:szCs w:val="21"/>
              </w:rPr>
            </w:pPr>
            <w:r>
              <w:rPr>
                <w:rFonts w:ascii="宋体" w:hAnsi="宋体" w:cs="宋体" w:eastAsia="宋体" w:hint="default"/>
                <w:w w:val="105"/>
                <w:sz w:val="21"/>
                <w:szCs w:val="21"/>
              </w:rPr>
              <w:t>本期数</w:t>
            </w:r>
            <w:r>
              <w:rPr>
                <w:rFonts w:ascii="宋体" w:hAnsi="宋体" w:cs="宋体" w:eastAsia="宋体" w:hint="default"/>
                <w:sz w:val="21"/>
                <w:szCs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688" w:right="0"/>
              <w:jc w:val="left"/>
              <w:rPr>
                <w:rFonts w:ascii="宋体" w:hAnsi="宋体" w:cs="宋体" w:eastAsia="宋体" w:hint="default"/>
                <w:sz w:val="21"/>
                <w:szCs w:val="21"/>
              </w:rPr>
            </w:pPr>
            <w:r>
              <w:rPr>
                <w:rFonts w:ascii="宋体" w:hAnsi="宋体" w:cs="宋体" w:eastAsia="宋体" w:hint="default"/>
                <w:w w:val="105"/>
                <w:sz w:val="21"/>
                <w:szCs w:val="21"/>
              </w:rPr>
              <w:t>上期数</w:t>
            </w:r>
            <w:r>
              <w:rPr>
                <w:rFonts w:ascii="宋体" w:hAnsi="宋体" w:cs="宋体" w:eastAsia="宋体" w:hint="default"/>
                <w:sz w:val="21"/>
                <w:szCs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
        </w:tc>
        <w:tc>
          <w:tcPr>
            <w:tcW w:w="2039" w:type="dxa"/>
            <w:tcBorders>
              <w:top w:val="single" w:sz="7" w:space="0" w:color="000000"/>
              <w:left w:val="single" w:sz="8" w:space="0" w:color="000000"/>
              <w:bottom w:val="single" w:sz="7" w:space="0" w:color="000000"/>
              <w:right w:val="single" w:sz="8" w:space="0" w:color="000000"/>
            </w:tcBorders>
          </w:tcPr>
          <w:p>
            <w:pP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b/>
                <w:bCs/>
                <w:w w:val="105"/>
                <w:sz w:val="21"/>
                <w:szCs w:val="21"/>
              </w:rPr>
              <w:t>一、经营活动产生的现金流量：</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
        </w:tc>
        <w:tc>
          <w:tcPr>
            <w:tcW w:w="2039" w:type="dxa"/>
            <w:tcBorders>
              <w:top w:val="single" w:sz="7" w:space="0" w:color="000000"/>
              <w:left w:val="single" w:sz="8" w:space="0" w:color="000000"/>
              <w:bottom w:val="single" w:sz="7" w:space="0" w:color="000000"/>
              <w:right w:val="single" w:sz="8" w:space="0" w:color="000000"/>
            </w:tcBorders>
          </w:tcPr>
          <w:p>
            <w:pP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销售商品、提供劳务收到的现金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64,296,768.33</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80,460,799.97</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收到的税费返还</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4,170,233.73</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3,778,150.48</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收到其他与经营活动有关的现金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2,589,255.57</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1,401,362.08</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690" w:right="0"/>
              <w:jc w:val="left"/>
              <w:rPr>
                <w:rFonts w:ascii="宋体" w:hAnsi="宋体" w:cs="宋体" w:eastAsia="宋体" w:hint="default"/>
                <w:sz w:val="21"/>
                <w:szCs w:val="21"/>
              </w:rPr>
            </w:pPr>
            <w:r>
              <w:rPr>
                <w:rFonts w:ascii="宋体" w:hAnsi="宋体" w:cs="宋体" w:eastAsia="宋体" w:hint="default"/>
                <w:w w:val="105"/>
                <w:sz w:val="21"/>
                <w:szCs w:val="21"/>
              </w:rPr>
              <w:t>经营活动现金流入小计</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71,056,257.63</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85,640,312.53</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购买商品、接受劳务支付的现金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20,941,420.72</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18,855,250.96</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支付给职工以及为职工支付的现金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14,643,798.67</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10,380,425.43</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支付的各项税费</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8,726,939.37</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9,106,896.06</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支付其他与经营活动有关的现金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19,302,157.83</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8,764,750.14</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690" w:right="0"/>
              <w:jc w:val="left"/>
              <w:rPr>
                <w:rFonts w:ascii="宋体" w:hAnsi="宋体" w:cs="宋体" w:eastAsia="宋体" w:hint="default"/>
                <w:sz w:val="21"/>
                <w:szCs w:val="21"/>
              </w:rPr>
            </w:pPr>
            <w:r>
              <w:rPr>
                <w:rFonts w:ascii="宋体" w:hAnsi="宋体" w:cs="宋体" w:eastAsia="宋体" w:hint="default"/>
                <w:w w:val="105"/>
                <w:sz w:val="21"/>
                <w:szCs w:val="21"/>
              </w:rPr>
              <w:t>经营活动现金流出小计</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63,614,316.59</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47,107,322.59</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690" w:right="0"/>
              <w:jc w:val="left"/>
              <w:rPr>
                <w:rFonts w:ascii="宋体" w:hAnsi="宋体" w:cs="宋体" w:eastAsia="宋体" w:hint="default"/>
                <w:sz w:val="21"/>
                <w:szCs w:val="21"/>
              </w:rPr>
            </w:pPr>
            <w:r>
              <w:rPr>
                <w:rFonts w:ascii="宋体" w:hAnsi="宋体" w:cs="宋体" w:eastAsia="宋体" w:hint="default"/>
                <w:w w:val="105"/>
                <w:sz w:val="21"/>
                <w:szCs w:val="21"/>
              </w:rPr>
              <w:t>经营活动产生的现金流量净额</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7,441,941.04</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38,532,989.94</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b/>
                <w:bCs/>
                <w:w w:val="105"/>
                <w:sz w:val="21"/>
                <w:szCs w:val="21"/>
              </w:rPr>
              <w:t>二、投资活动产生的现金流量：</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
        </w:tc>
        <w:tc>
          <w:tcPr>
            <w:tcW w:w="2039" w:type="dxa"/>
            <w:tcBorders>
              <w:top w:val="single" w:sz="7" w:space="0" w:color="000000"/>
              <w:left w:val="single" w:sz="8" w:space="0" w:color="000000"/>
              <w:bottom w:val="single" w:sz="7" w:space="0" w:color="000000"/>
              <w:right w:val="single" w:sz="8" w:space="0" w:color="000000"/>
            </w:tcBorders>
          </w:tcPr>
          <w:p>
            <w:pPr/>
          </w:p>
        </w:tc>
      </w:tr>
      <w:tr>
        <w:trPr>
          <w:trHeight w:val="281"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收回投资所收到的现金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7"/>
              <w:jc w:val="right"/>
              <w:rPr>
                <w:rFonts w:ascii="宋体" w:hAnsi="宋体" w:cs="宋体" w:eastAsia="宋体" w:hint="default"/>
                <w:sz w:val="21"/>
                <w:szCs w:val="21"/>
              </w:rPr>
            </w:pPr>
            <w:r>
              <w:rPr>
                <w:rFonts w:ascii="宋体"/>
                <w:w w:val="105"/>
                <w:sz w:val="21"/>
              </w:rPr>
              <w:t>-</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357"/>
              <w:jc w:val="right"/>
              <w:rPr>
                <w:rFonts w:ascii="宋体" w:hAnsi="宋体" w:cs="宋体" w:eastAsia="宋体" w:hint="default"/>
                <w:sz w:val="21"/>
                <w:szCs w:val="21"/>
              </w:rPr>
            </w:pPr>
            <w:r>
              <w:rPr>
                <w:rFonts w:ascii="宋体"/>
                <w:w w:val="105"/>
                <w:sz w:val="21"/>
              </w:rPr>
              <w:t>-</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取得投资收益收到的现金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r>
      <w:tr>
        <w:trPr>
          <w:trHeight w:val="53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60" w:lineRule="exact" w:before="8"/>
              <w:ind w:left="28" w:right="118" w:firstLine="441"/>
              <w:jc w:val="left"/>
              <w:rPr>
                <w:rFonts w:ascii="宋体" w:hAnsi="宋体" w:cs="宋体" w:eastAsia="宋体" w:hint="default"/>
                <w:sz w:val="21"/>
                <w:szCs w:val="21"/>
              </w:rPr>
            </w:pPr>
            <w:r>
              <w:rPr>
                <w:rFonts w:ascii="宋体" w:hAnsi="宋体" w:cs="宋体" w:eastAsia="宋体" w:hint="default"/>
                <w:w w:val="105"/>
                <w:sz w:val="21"/>
                <w:szCs w:val="21"/>
              </w:rPr>
              <w:t>处置固定资产、无形资产和其他长期资产收回</w:t>
            </w:r>
            <w:r>
              <w:rPr>
                <w:rFonts w:ascii="宋体" w:hAnsi="宋体" w:cs="宋体" w:eastAsia="宋体" w:hint="default"/>
                <w:w w:val="105"/>
                <w:sz w:val="21"/>
                <w:szCs w:val="21"/>
              </w:rPr>
              <w:t> </w:t>
            </w:r>
            <w:r>
              <w:rPr>
                <w:rFonts w:ascii="宋体" w:hAnsi="宋体" w:cs="宋体" w:eastAsia="宋体" w:hint="default"/>
                <w:w w:val="105"/>
                <w:sz w:val="21"/>
                <w:szCs w:val="21"/>
              </w:rPr>
              <w:t>的现金净额</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01"/>
              <w:ind w:right="137"/>
              <w:jc w:val="right"/>
              <w:rPr>
                <w:rFonts w:ascii="宋体" w:hAnsi="宋体" w:cs="宋体" w:eastAsia="宋体" w:hint="default"/>
                <w:sz w:val="21"/>
                <w:szCs w:val="21"/>
              </w:rPr>
            </w:pPr>
            <w:r>
              <w:rPr>
                <w:rFonts w:ascii="宋体"/>
                <w:w w:val="105"/>
                <w:sz w:val="21"/>
              </w:rPr>
              <w:t>860.00</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101"/>
              <w:ind w:right="357"/>
              <w:jc w:val="right"/>
              <w:rPr>
                <w:rFonts w:ascii="宋体" w:hAnsi="宋体" w:cs="宋体" w:eastAsia="宋体" w:hint="default"/>
                <w:sz w:val="21"/>
                <w:szCs w:val="21"/>
              </w:rPr>
            </w:pPr>
            <w:r>
              <w:rPr>
                <w:rFonts w:ascii="宋体"/>
                <w:w w:val="105"/>
                <w:sz w:val="21"/>
              </w:rPr>
              <w:t>-</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39"/>
              <w:jc w:val="right"/>
              <w:rPr>
                <w:rFonts w:ascii="宋体" w:hAnsi="宋体" w:cs="宋体" w:eastAsia="宋体" w:hint="default"/>
                <w:sz w:val="21"/>
                <w:szCs w:val="21"/>
              </w:rPr>
            </w:pPr>
            <w:r>
              <w:rPr>
                <w:rFonts w:ascii="宋体" w:hAnsi="宋体" w:cs="宋体" w:eastAsia="宋体" w:hint="default"/>
                <w:w w:val="105"/>
                <w:sz w:val="21"/>
                <w:szCs w:val="21"/>
              </w:rPr>
              <w:t>处置子公司及其他营业单位收到的现金净额</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收到其他与投资活动有关的现金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800,000.00</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690" w:right="0"/>
              <w:jc w:val="left"/>
              <w:rPr>
                <w:rFonts w:ascii="宋体" w:hAnsi="宋体" w:cs="宋体" w:eastAsia="宋体" w:hint="default"/>
                <w:sz w:val="21"/>
                <w:szCs w:val="21"/>
              </w:rPr>
            </w:pPr>
            <w:r>
              <w:rPr>
                <w:rFonts w:ascii="宋体" w:hAnsi="宋体" w:cs="宋体" w:eastAsia="宋体" w:hint="default"/>
                <w:w w:val="105"/>
                <w:sz w:val="21"/>
                <w:szCs w:val="21"/>
              </w:rPr>
              <w:t>投资活动现金流入小计</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800,860.00</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r>
      <w:tr>
        <w:trPr>
          <w:trHeight w:val="280" w:hRule="exact"/>
        </w:trPr>
        <w:tc>
          <w:tcPr>
            <w:tcW w:w="6030" w:type="dxa"/>
            <w:gridSpan w:val="2"/>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购建固定资产、无形资产和其他长期资产支付的现金</w:t>
            </w:r>
            <w:r>
              <w:rPr>
                <w:rFonts w:ascii="宋体" w:hAnsi="宋体" w:cs="宋体" w:eastAsia="宋体" w:hint="default"/>
                <w:sz w:val="21"/>
                <w:szCs w:val="21"/>
              </w:rPr>
            </w: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4,834,697.72</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2,392,143.44</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投资支付的现金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质押贷款净增加额</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39"/>
              <w:jc w:val="right"/>
              <w:rPr>
                <w:rFonts w:ascii="宋体" w:hAnsi="宋体" w:cs="宋体" w:eastAsia="宋体" w:hint="default"/>
                <w:sz w:val="21"/>
                <w:szCs w:val="21"/>
              </w:rPr>
            </w:pPr>
            <w:r>
              <w:rPr>
                <w:rFonts w:ascii="宋体" w:hAnsi="宋体" w:cs="宋体" w:eastAsia="宋体" w:hint="default"/>
                <w:w w:val="105"/>
                <w:sz w:val="21"/>
                <w:szCs w:val="21"/>
              </w:rPr>
              <w:t>取得子公司及其他营业单位支付的现金净额</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支付其他与投资活动有关的现金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690" w:right="0"/>
              <w:jc w:val="left"/>
              <w:rPr>
                <w:rFonts w:ascii="宋体" w:hAnsi="宋体" w:cs="宋体" w:eastAsia="宋体" w:hint="default"/>
                <w:sz w:val="21"/>
                <w:szCs w:val="21"/>
              </w:rPr>
            </w:pPr>
            <w:r>
              <w:rPr>
                <w:rFonts w:ascii="宋体" w:hAnsi="宋体" w:cs="宋体" w:eastAsia="宋体" w:hint="default"/>
                <w:w w:val="105"/>
                <w:sz w:val="21"/>
                <w:szCs w:val="21"/>
              </w:rPr>
              <w:t>投资活动现金流出小计</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4,834,697.72</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2,392,143.44</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690" w:right="0"/>
              <w:jc w:val="left"/>
              <w:rPr>
                <w:rFonts w:ascii="宋体" w:hAnsi="宋体" w:cs="宋体" w:eastAsia="宋体" w:hint="default"/>
                <w:sz w:val="21"/>
                <w:szCs w:val="21"/>
              </w:rPr>
            </w:pPr>
            <w:r>
              <w:rPr>
                <w:rFonts w:ascii="宋体" w:hAnsi="宋体" w:cs="宋体" w:eastAsia="宋体" w:hint="default"/>
                <w:w w:val="105"/>
                <w:sz w:val="21"/>
                <w:szCs w:val="21"/>
              </w:rPr>
              <w:t>投资活动产生的现金流量净额</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27"/>
              <w:jc w:val="right"/>
              <w:rPr>
                <w:rFonts w:ascii="宋体" w:hAnsi="宋体" w:cs="宋体" w:eastAsia="宋体" w:hint="default"/>
                <w:sz w:val="21"/>
                <w:szCs w:val="21"/>
              </w:rPr>
            </w:pPr>
            <w:r>
              <w:rPr>
                <w:rFonts w:ascii="宋体"/>
                <w:w w:val="105"/>
                <w:sz w:val="21"/>
              </w:rPr>
              <w:t>(4,033,837.72)</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27"/>
              <w:jc w:val="right"/>
              <w:rPr>
                <w:rFonts w:ascii="宋体" w:hAnsi="宋体" w:cs="宋体" w:eastAsia="宋体" w:hint="default"/>
                <w:sz w:val="21"/>
                <w:szCs w:val="21"/>
              </w:rPr>
            </w:pPr>
            <w:r>
              <w:rPr>
                <w:rFonts w:ascii="宋体"/>
                <w:w w:val="105"/>
                <w:sz w:val="21"/>
              </w:rPr>
              <w:t>(2,392,143.44)</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b/>
                <w:bCs/>
                <w:w w:val="105"/>
                <w:sz w:val="21"/>
                <w:szCs w:val="21"/>
              </w:rPr>
              <w:t>三、筹资活动产生的现金流量：</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
        </w:tc>
        <w:tc>
          <w:tcPr>
            <w:tcW w:w="2039" w:type="dxa"/>
            <w:tcBorders>
              <w:top w:val="single" w:sz="7" w:space="0" w:color="000000"/>
              <w:left w:val="single" w:sz="8" w:space="0" w:color="000000"/>
              <w:bottom w:val="single" w:sz="7" w:space="0" w:color="000000"/>
              <w:right w:val="single" w:sz="8" w:space="0" w:color="000000"/>
            </w:tcBorders>
          </w:tcPr>
          <w:p>
            <w:pP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吸收投资收到的现金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194,100,000.00</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取得借款收到的现金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5,000,000.00</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发行债券收到的现金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收到其他与筹资活动有关的现金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1,466,740.26</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3,000,000.00</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690" w:right="0"/>
              <w:jc w:val="left"/>
              <w:rPr>
                <w:rFonts w:ascii="宋体" w:hAnsi="宋体" w:cs="宋体" w:eastAsia="宋体" w:hint="default"/>
                <w:sz w:val="21"/>
                <w:szCs w:val="21"/>
              </w:rPr>
            </w:pPr>
            <w:r>
              <w:rPr>
                <w:rFonts w:ascii="宋体" w:hAnsi="宋体" w:cs="宋体" w:eastAsia="宋体" w:hint="default"/>
                <w:w w:val="105"/>
                <w:sz w:val="21"/>
                <w:szCs w:val="21"/>
              </w:rPr>
              <w:t>筹资活动现金流入小计</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195,566,740.26</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8,000,000.00</w:t>
            </w:r>
            <w:r>
              <w:rPr>
                <w:rFonts w:ascii="宋体"/>
                <w:sz w:val="21"/>
              </w:rPr>
            </w:r>
          </w:p>
        </w:tc>
      </w:tr>
      <w:tr>
        <w:trPr>
          <w:trHeight w:val="281"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偿还债务支付的现金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7"/>
              <w:jc w:val="right"/>
              <w:rPr>
                <w:rFonts w:ascii="宋体" w:hAnsi="宋体" w:cs="宋体" w:eastAsia="宋体" w:hint="default"/>
                <w:sz w:val="21"/>
                <w:szCs w:val="21"/>
              </w:rPr>
            </w:pPr>
            <w:r>
              <w:rPr>
                <w:rFonts w:ascii="宋体"/>
                <w:w w:val="105"/>
                <w:sz w:val="21"/>
              </w:rPr>
              <w:t>4,900,000.00</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1" w:lineRule="exact"/>
              <w:ind w:right="137"/>
              <w:jc w:val="right"/>
              <w:rPr>
                <w:rFonts w:ascii="宋体" w:hAnsi="宋体" w:cs="宋体" w:eastAsia="宋体" w:hint="default"/>
                <w:sz w:val="21"/>
                <w:szCs w:val="21"/>
              </w:rPr>
            </w:pPr>
            <w:r>
              <w:rPr>
                <w:rFonts w:ascii="宋体"/>
                <w:w w:val="105"/>
                <w:sz w:val="21"/>
              </w:rPr>
              <w:t>100,000.00</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分配股利、利润或偿付利息支付的现金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8,800,000.00</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7,000,000.00</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支付其他与筹资活动有关的现金</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7,479,355.52</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861,620.14</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690" w:right="0"/>
              <w:jc w:val="left"/>
              <w:rPr>
                <w:rFonts w:ascii="宋体" w:hAnsi="宋体" w:cs="宋体" w:eastAsia="宋体" w:hint="default"/>
                <w:sz w:val="21"/>
                <w:szCs w:val="21"/>
              </w:rPr>
            </w:pPr>
            <w:r>
              <w:rPr>
                <w:rFonts w:ascii="宋体" w:hAnsi="宋体" w:cs="宋体" w:eastAsia="宋体" w:hint="default"/>
                <w:w w:val="105"/>
                <w:sz w:val="21"/>
                <w:szCs w:val="21"/>
              </w:rPr>
              <w:t>筹资活动现金流出小计</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21,179,355.52</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7,961,620.14</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690" w:right="0"/>
              <w:jc w:val="left"/>
              <w:rPr>
                <w:rFonts w:ascii="宋体" w:hAnsi="宋体" w:cs="宋体" w:eastAsia="宋体" w:hint="default"/>
                <w:sz w:val="21"/>
                <w:szCs w:val="21"/>
              </w:rPr>
            </w:pPr>
            <w:r>
              <w:rPr>
                <w:rFonts w:ascii="宋体" w:hAnsi="宋体" w:cs="宋体" w:eastAsia="宋体" w:hint="default"/>
                <w:w w:val="105"/>
                <w:sz w:val="21"/>
                <w:szCs w:val="21"/>
              </w:rPr>
              <w:t>筹资活动产生的现金流量净额</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174,387,384.74</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38,379.86</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b/>
                <w:bCs/>
                <w:w w:val="105"/>
                <w:sz w:val="21"/>
                <w:szCs w:val="21"/>
              </w:rPr>
              <w:t>四、汇率变动对现金的影响</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357"/>
              <w:jc w:val="right"/>
              <w:rPr>
                <w:rFonts w:ascii="宋体" w:hAnsi="宋体" w:cs="宋体" w:eastAsia="宋体" w:hint="default"/>
                <w:sz w:val="21"/>
                <w:szCs w:val="21"/>
              </w:rPr>
            </w:pPr>
            <w:r>
              <w:rPr>
                <w:rFonts w:ascii="宋体"/>
                <w:w w:val="105"/>
                <w:sz w:val="21"/>
              </w:rPr>
              <w:t>-</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b/>
                <w:bCs/>
                <w:w w:val="105"/>
                <w:sz w:val="21"/>
                <w:szCs w:val="21"/>
              </w:rPr>
              <w:t>五、现金及现金等价物净增加额</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177,795,488.06</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36,179,226.36</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470" w:right="0"/>
              <w:jc w:val="left"/>
              <w:rPr>
                <w:rFonts w:ascii="宋体" w:hAnsi="宋体" w:cs="宋体" w:eastAsia="宋体" w:hint="default"/>
                <w:sz w:val="21"/>
                <w:szCs w:val="21"/>
              </w:rPr>
            </w:pPr>
            <w:r>
              <w:rPr>
                <w:rFonts w:ascii="宋体" w:hAnsi="宋体" w:cs="宋体" w:eastAsia="宋体" w:hint="default"/>
                <w:w w:val="105"/>
                <w:sz w:val="21"/>
                <w:szCs w:val="21"/>
              </w:rPr>
              <w:t>加：年初现金及现金等价物余额</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73,206,270.01</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37,027,043.65</w:t>
            </w:r>
            <w:r>
              <w:rPr>
                <w:rFonts w:ascii="宋体"/>
                <w:sz w:val="21"/>
              </w:rPr>
            </w:r>
          </w:p>
        </w:tc>
      </w:tr>
      <w:tr>
        <w:trPr>
          <w:trHeight w:val="280" w:hRule="exact"/>
        </w:trPr>
        <w:tc>
          <w:tcPr>
            <w:tcW w:w="5024"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b/>
                <w:bCs/>
                <w:w w:val="105"/>
                <w:sz w:val="21"/>
                <w:szCs w:val="21"/>
              </w:rPr>
              <w:t>六、年末现金及现金等价物余额</w:t>
            </w:r>
            <w:r>
              <w:rPr>
                <w:rFonts w:ascii="宋体" w:hAnsi="宋体" w:cs="宋体" w:eastAsia="宋体" w:hint="default"/>
                <w:sz w:val="21"/>
                <w:szCs w:val="21"/>
              </w:rPr>
            </w:r>
          </w:p>
        </w:tc>
        <w:tc>
          <w:tcPr>
            <w:tcW w:w="1006"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left="16" w:right="0"/>
              <w:jc w:val="center"/>
              <w:rPr>
                <w:rFonts w:ascii="宋体" w:hAnsi="宋体" w:cs="宋体" w:eastAsia="宋体" w:hint="default"/>
                <w:sz w:val="21"/>
                <w:szCs w:val="21"/>
              </w:rPr>
            </w:pPr>
            <w:r>
              <w:rPr>
                <w:rFonts w:ascii="宋体" w:hAnsi="宋体" w:cs="宋体" w:eastAsia="宋体" w:hint="default"/>
                <w:w w:val="105"/>
                <w:sz w:val="21"/>
                <w:szCs w:val="21"/>
              </w:rPr>
              <w:t>十一(五)</w:t>
            </w:r>
            <w:r>
              <w:rPr>
                <w:rFonts w:ascii="宋体" w:hAnsi="宋体" w:cs="宋体" w:eastAsia="宋体" w:hint="default"/>
                <w:sz w:val="21"/>
                <w:szCs w:val="21"/>
              </w:rPr>
            </w:r>
          </w:p>
        </w:tc>
        <w:tc>
          <w:tcPr>
            <w:tcW w:w="2251"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251,001,758.07</w:t>
            </w:r>
            <w:r>
              <w:rPr>
                <w:rFonts w:ascii="宋体"/>
                <w:sz w:val="21"/>
              </w:rPr>
            </w:r>
          </w:p>
        </w:tc>
        <w:tc>
          <w:tcPr>
            <w:tcW w:w="2039" w:type="dxa"/>
            <w:tcBorders>
              <w:top w:val="single" w:sz="7" w:space="0" w:color="000000"/>
              <w:left w:val="single" w:sz="8" w:space="0" w:color="000000"/>
              <w:bottom w:val="single" w:sz="7" w:space="0" w:color="000000"/>
              <w:right w:val="single" w:sz="8" w:space="0" w:color="000000"/>
            </w:tcBorders>
          </w:tcPr>
          <w:p>
            <w:pPr>
              <w:pStyle w:val="TableParagraph"/>
              <w:spacing w:line="250" w:lineRule="exact"/>
              <w:ind w:right="137"/>
              <w:jc w:val="right"/>
              <w:rPr>
                <w:rFonts w:ascii="宋体" w:hAnsi="宋体" w:cs="宋体" w:eastAsia="宋体" w:hint="default"/>
                <w:sz w:val="21"/>
                <w:szCs w:val="21"/>
              </w:rPr>
            </w:pPr>
            <w:r>
              <w:rPr>
                <w:rFonts w:ascii="宋体"/>
                <w:w w:val="105"/>
                <w:sz w:val="21"/>
              </w:rPr>
              <w:t>73,206,270.01</w:t>
            </w:r>
            <w:r>
              <w:rPr>
                <w:rFonts w:ascii="宋体"/>
                <w:sz w:val="21"/>
              </w:rPr>
            </w:r>
          </w:p>
        </w:tc>
      </w:tr>
    </w:tbl>
    <w:p>
      <w:pPr>
        <w:spacing w:line="240" w:lineRule="auto" w:before="8"/>
        <w:rPr>
          <w:rFonts w:ascii="宋体" w:hAnsi="宋体" w:cs="宋体" w:eastAsia="宋体" w:hint="default"/>
          <w:sz w:val="16"/>
          <w:szCs w:val="16"/>
        </w:rPr>
      </w:pPr>
    </w:p>
    <w:p>
      <w:pPr>
        <w:tabs>
          <w:tab w:pos="1852" w:val="left" w:leader="none"/>
          <w:tab w:pos="3398" w:val="left" w:leader="none"/>
          <w:tab w:pos="5826" w:val="left" w:leader="none"/>
          <w:tab w:pos="7150" w:val="left" w:leader="none"/>
        </w:tabs>
        <w:spacing w:before="36"/>
        <w:ind w:left="252" w:right="1135" w:firstLine="0"/>
        <w:jc w:val="left"/>
        <w:rPr>
          <w:rFonts w:ascii="宋体" w:hAnsi="宋体" w:cs="宋体" w:eastAsia="宋体" w:hint="default"/>
          <w:sz w:val="21"/>
          <w:szCs w:val="21"/>
        </w:rPr>
      </w:pPr>
      <w:r>
        <w:rPr>
          <w:rFonts w:ascii="宋体" w:hAnsi="宋体" w:cs="宋体" w:eastAsia="宋体" w:hint="default"/>
          <w:w w:val="105"/>
          <w:sz w:val="21"/>
          <w:szCs w:val="21"/>
        </w:rPr>
        <w:t>公司负责人：</w:t>
        <w:tab/>
        <w:t>黄元忠</w:t>
        <w:tab/>
        <w:t>主管会计工作负责人：</w:t>
        <w:tab/>
        <w:t>孙晓玲</w:t>
        <w:tab/>
        <w:t>会计机构负责人：廖晓莉</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35"/>
          <w:footerReference w:type="default" r:id="rId36"/>
          <w:pgSz w:w="11910" w:h="16840"/>
          <w:pgMar w:header="867" w:footer="1268" w:top="1060" w:bottom="1460" w:left="800" w:right="0"/>
          <w:pgNumType w:start="97"/>
        </w:sectPr>
      </w:pPr>
    </w:p>
    <w:p>
      <w:pPr>
        <w:spacing w:line="240" w:lineRule="auto" w:before="11"/>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80.7pt;height:.75pt;mso-position-horizontal-relative:char;mso-position-vertical-relative:line" coordorigin="0,0" coordsize="9614,15">
            <v:group style="position:absolute;left:7;top:7;width:9600;height:2" coordorigin="7,7" coordsize="9600,2">
              <v:shape style="position:absolute;left:7;top:7;width:9600;height:2" coordorigin="7,7" coordsize="9600,0" path="m7,7l9607,7e" filled="false" stroked="true" strokeweight=".72pt" strokecolor="#000000">
                <v:path arrowok="t"/>
              </v:shape>
            </v:group>
          </v:group>
        </w:pict>
      </w:r>
      <w:r>
        <w:rPr>
          <w:rFonts w:ascii="宋体" w:hAnsi="宋体" w:cs="宋体" w:eastAsia="宋体" w:hint="default"/>
          <w:sz w:val="2"/>
          <w:szCs w:val="2"/>
        </w:rPr>
      </w:r>
    </w:p>
    <w:p>
      <w:pPr>
        <w:spacing w:line="357" w:lineRule="auto" w:before="45"/>
        <w:ind w:left="2997" w:right="3929" w:hanging="159"/>
        <w:jc w:val="left"/>
        <w:rPr>
          <w:rFonts w:ascii="黑体" w:hAnsi="黑体" w:cs="黑体" w:eastAsia="黑体" w:hint="default"/>
          <w:sz w:val="32"/>
          <w:szCs w:val="32"/>
        </w:rPr>
      </w:pPr>
      <w:r>
        <w:rPr>
          <w:rFonts w:ascii="黑体" w:hAnsi="黑体" w:cs="黑体" w:eastAsia="黑体" w:hint="default"/>
          <w:sz w:val="32"/>
          <w:szCs w:val="32"/>
        </w:rPr>
        <w:t>深圳市方直科技股份有限公司</w:t>
      </w:r>
      <w:r>
        <w:rPr>
          <w:rFonts w:ascii="黑体" w:hAnsi="黑体" w:cs="黑体" w:eastAsia="黑体" w:hint="default"/>
          <w:w w:val="99"/>
          <w:sz w:val="32"/>
          <w:szCs w:val="32"/>
        </w:rPr>
        <w:t> </w:t>
      </w:r>
      <w:r>
        <w:rPr>
          <w:rFonts w:ascii="黑体" w:hAnsi="黑体" w:cs="黑体" w:eastAsia="黑体" w:hint="default"/>
          <w:sz w:val="32"/>
          <w:szCs w:val="32"/>
        </w:rPr>
        <w:t>二〇一一年度财务报表附注</w:t>
      </w:r>
    </w:p>
    <w:p>
      <w:pPr>
        <w:spacing w:line="240" w:lineRule="auto" w:before="6"/>
        <w:rPr>
          <w:rFonts w:ascii="黑体" w:hAnsi="黑体" w:cs="黑体" w:eastAsia="黑体" w:hint="default"/>
          <w:sz w:val="40"/>
          <w:szCs w:val="40"/>
        </w:rPr>
      </w:pPr>
    </w:p>
    <w:p>
      <w:pPr>
        <w:spacing w:before="0"/>
        <w:ind w:left="6958" w:right="1135" w:firstLine="0"/>
        <w:jc w:val="left"/>
        <w:rPr>
          <w:rFonts w:ascii="宋体" w:hAnsi="宋体" w:cs="宋体" w:eastAsia="宋体" w:hint="default"/>
          <w:sz w:val="21"/>
          <w:szCs w:val="21"/>
        </w:rPr>
      </w:pPr>
      <w:r>
        <w:rPr>
          <w:rFonts w:ascii="宋体" w:hAnsi="宋体" w:cs="宋体" w:eastAsia="宋体" w:hint="default"/>
          <w:sz w:val="21"/>
          <w:szCs w:val="21"/>
        </w:rPr>
        <w:t>除特别说明，以人民币元表述</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36"/>
        <w:ind w:left="147" w:right="1135" w:firstLine="0"/>
        <w:jc w:val="left"/>
        <w:rPr>
          <w:rFonts w:ascii="宋体" w:hAnsi="宋体" w:cs="宋体" w:eastAsia="宋体" w:hint="default"/>
          <w:sz w:val="21"/>
          <w:szCs w:val="21"/>
        </w:rPr>
      </w:pPr>
      <w:r>
        <w:rPr>
          <w:rFonts w:ascii="宋体" w:hAnsi="宋体" w:cs="宋体" w:eastAsia="宋体" w:hint="default"/>
          <w:b/>
          <w:bCs/>
          <w:sz w:val="21"/>
          <w:szCs w:val="21"/>
        </w:rPr>
        <w:t>一、公司基本情况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08" w:lineRule="auto" w:before="137"/>
        <w:ind w:left="147" w:right="1436" w:firstLine="840"/>
        <w:jc w:val="both"/>
        <w:rPr>
          <w:rFonts w:ascii="宋体" w:hAnsi="宋体" w:cs="宋体" w:eastAsia="宋体" w:hint="default"/>
          <w:sz w:val="21"/>
          <w:szCs w:val="21"/>
        </w:rPr>
      </w:pPr>
      <w:r>
        <w:rPr>
          <w:rFonts w:ascii="宋体" w:hAnsi="宋体" w:cs="宋体" w:eastAsia="宋体" w:hint="default"/>
          <w:sz w:val="21"/>
          <w:szCs w:val="21"/>
        </w:rPr>
        <w:t>深圳市方直科技股份有限公司</w:t>
      </w:r>
      <w:r>
        <w:rPr>
          <w:rFonts w:ascii="宋体" w:hAnsi="宋体" w:cs="宋体" w:eastAsia="宋体" w:hint="default"/>
          <w:sz w:val="21"/>
          <w:szCs w:val="21"/>
        </w:rPr>
        <w:t>(</w:t>
      </w:r>
      <w:r>
        <w:rPr>
          <w:rFonts w:ascii="宋体" w:hAnsi="宋体" w:cs="宋体" w:eastAsia="宋体" w:hint="default"/>
          <w:sz w:val="21"/>
          <w:szCs w:val="21"/>
        </w:rPr>
        <w:t>以下简称“本公司”</w:t>
      </w:r>
      <w:r>
        <w:rPr>
          <w:rFonts w:ascii="宋体" w:hAnsi="宋体" w:cs="宋体" w:eastAsia="宋体" w:hint="default"/>
          <w:sz w:val="21"/>
          <w:szCs w:val="21"/>
        </w:rPr>
        <w:t>)</w:t>
      </w:r>
      <w:r>
        <w:rPr>
          <w:rFonts w:ascii="宋体" w:hAnsi="宋体" w:cs="宋体" w:eastAsia="宋体" w:hint="default"/>
          <w:sz w:val="21"/>
          <w:szCs w:val="21"/>
        </w:rPr>
        <w:t>是以黄元忠等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位自然人和深圳市戈尔登</w:t>
      </w:r>
      <w:r>
        <w:rPr>
          <w:rFonts w:ascii="宋体" w:hAnsi="宋体" w:cs="宋体" w:eastAsia="宋体" w:hint="default"/>
          <w:w w:val="100"/>
          <w:sz w:val="21"/>
          <w:szCs w:val="21"/>
        </w:rPr>
        <w:t> </w:t>
      </w:r>
      <w:r>
        <w:rPr>
          <w:rFonts w:ascii="宋体" w:hAnsi="宋体" w:cs="宋体" w:eastAsia="宋体" w:hint="default"/>
          <w:sz w:val="21"/>
          <w:szCs w:val="21"/>
        </w:rPr>
        <w:t>投资有限公司为发起人，由深圳市方直科技有限公司以整体变更方式设立的股份有限公司，领有深圳市</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w w:val="100"/>
          <w:sz w:val="21"/>
          <w:szCs w:val="21"/>
        </w:rPr>
        <w:t>工商行政管理局核发的注册号为</w:t>
      </w:r>
      <w:r>
        <w:rPr>
          <w:rFonts w:ascii="宋体" w:hAnsi="宋体" w:cs="宋体" w:eastAsia="宋体" w:hint="default"/>
          <w:spacing w:val="-47"/>
          <w:w w:val="100"/>
          <w:sz w:val="21"/>
          <w:szCs w:val="21"/>
        </w:rPr>
        <w:t> </w:t>
      </w:r>
      <w:r>
        <w:rPr>
          <w:rFonts w:ascii="宋体" w:hAnsi="宋体" w:cs="宋体" w:eastAsia="宋体" w:hint="default"/>
          <w:spacing w:val="-1"/>
          <w:w w:val="100"/>
          <w:sz w:val="21"/>
          <w:szCs w:val="21"/>
        </w:rPr>
        <w:t>440301103180183</w:t>
      </w:r>
      <w:r>
        <w:rPr>
          <w:rFonts w:ascii="宋体" w:hAnsi="宋体" w:cs="宋体" w:eastAsia="宋体" w:hint="default"/>
          <w:spacing w:val="-50"/>
          <w:w w:val="100"/>
          <w:sz w:val="21"/>
          <w:szCs w:val="21"/>
        </w:rPr>
        <w:t> </w:t>
      </w:r>
      <w:r>
        <w:rPr>
          <w:rFonts w:ascii="宋体" w:hAnsi="宋体" w:cs="宋体" w:eastAsia="宋体" w:hint="default"/>
          <w:spacing w:val="-9"/>
          <w:w w:val="100"/>
          <w:sz w:val="21"/>
          <w:szCs w:val="21"/>
        </w:rPr>
        <w:t>号《企业法人营业执照》。注册资本为人民币</w:t>
      </w:r>
      <w:r>
        <w:rPr>
          <w:rFonts w:ascii="宋体" w:hAnsi="宋体" w:cs="宋体" w:eastAsia="宋体" w:hint="default"/>
          <w:spacing w:val="-47"/>
          <w:w w:val="100"/>
          <w:sz w:val="21"/>
          <w:szCs w:val="21"/>
        </w:rPr>
        <w:t> </w:t>
      </w:r>
      <w:r>
        <w:rPr>
          <w:rFonts w:ascii="宋体" w:hAnsi="宋体" w:cs="宋体" w:eastAsia="宋体" w:hint="default"/>
          <w:spacing w:val="-2"/>
          <w:w w:val="100"/>
          <w:sz w:val="21"/>
          <w:szCs w:val="21"/>
        </w:rPr>
        <w:t>4,400</w:t>
      </w:r>
      <w:r>
        <w:rPr>
          <w:rFonts w:ascii="宋体" w:hAnsi="宋体" w:cs="宋体" w:eastAsia="宋体" w:hint="default"/>
          <w:spacing w:val="-50"/>
          <w:w w:val="100"/>
          <w:sz w:val="21"/>
          <w:szCs w:val="21"/>
        </w:rPr>
        <w:t> </w:t>
      </w:r>
      <w:r>
        <w:rPr>
          <w:rFonts w:ascii="宋体" w:hAnsi="宋体" w:cs="宋体" w:eastAsia="宋体" w:hint="default"/>
          <w:w w:val="100"/>
          <w:sz w:val="21"/>
          <w:szCs w:val="21"/>
        </w:rPr>
        <w:t>万</w:t>
      </w:r>
      <w:r>
        <w:rPr>
          <w:rFonts w:ascii="宋体" w:hAnsi="宋体" w:cs="宋体" w:eastAsia="宋体" w:hint="default"/>
          <w:spacing w:val="-103"/>
          <w:w w:val="100"/>
          <w:sz w:val="21"/>
          <w:szCs w:val="21"/>
        </w:rPr>
        <w:t> </w:t>
      </w:r>
      <w:r>
        <w:rPr>
          <w:rFonts w:ascii="宋体" w:hAnsi="宋体" w:cs="宋体" w:eastAsia="宋体" w:hint="default"/>
          <w:sz w:val="21"/>
          <w:szCs w:val="21"/>
        </w:rPr>
        <w:t>元。</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本公司前身为深圳方直电子科技有限公司，系于</w:t>
      </w:r>
      <w:r>
        <w:rPr>
          <w:rFonts w:ascii="宋体" w:hAnsi="宋体" w:cs="宋体" w:eastAsia="宋体" w:hint="default"/>
          <w:spacing w:val="-44"/>
          <w:sz w:val="21"/>
          <w:szCs w:val="21"/>
        </w:rPr>
        <w:t> </w:t>
      </w:r>
      <w:r>
        <w:rPr>
          <w:rFonts w:ascii="宋体" w:hAnsi="宋体" w:cs="宋体" w:eastAsia="宋体" w:hint="default"/>
          <w:sz w:val="21"/>
          <w:szCs w:val="21"/>
        </w:rPr>
        <w:t>1992</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日经深圳市人民政府办公厅以深府</w:t>
      </w:r>
    </w:p>
    <w:p>
      <w:pPr>
        <w:spacing w:line="240" w:lineRule="auto" w:before="10"/>
        <w:rPr>
          <w:rFonts w:ascii="宋体" w:hAnsi="宋体" w:cs="宋体" w:eastAsia="宋体" w:hint="default"/>
          <w:sz w:val="14"/>
          <w:szCs w:val="14"/>
        </w:rPr>
      </w:pPr>
    </w:p>
    <w:p>
      <w:pPr>
        <w:spacing w:before="0"/>
        <w:ind w:left="147" w:right="1135" w:firstLine="0"/>
        <w:jc w:val="left"/>
        <w:rPr>
          <w:rFonts w:ascii="宋体" w:hAnsi="宋体" w:cs="宋体" w:eastAsia="宋体" w:hint="default"/>
          <w:sz w:val="21"/>
          <w:szCs w:val="21"/>
        </w:rPr>
      </w:pPr>
      <w:r>
        <w:rPr>
          <w:rFonts w:ascii="宋体" w:hAnsi="宋体" w:cs="宋体" w:eastAsia="宋体" w:hint="default"/>
          <w:sz w:val="21"/>
          <w:szCs w:val="21"/>
        </w:rPr>
        <w:t>办复（</w:t>
      </w:r>
      <w:r>
        <w:rPr>
          <w:rFonts w:ascii="宋体" w:hAnsi="宋体" w:cs="宋体" w:eastAsia="宋体" w:hint="default"/>
          <w:sz w:val="21"/>
          <w:szCs w:val="21"/>
        </w:rPr>
        <w:t>1992</w:t>
      </w:r>
      <w:r>
        <w:rPr>
          <w:rFonts w:ascii="宋体" w:hAnsi="宋体" w:cs="宋体" w:eastAsia="宋体" w:hint="default"/>
          <w:sz w:val="21"/>
          <w:szCs w:val="21"/>
        </w:rPr>
        <w:t>）</w:t>
      </w:r>
      <w:r>
        <w:rPr>
          <w:rFonts w:ascii="宋体" w:hAnsi="宋体" w:cs="宋体" w:eastAsia="宋体" w:hint="default"/>
          <w:sz w:val="21"/>
          <w:szCs w:val="21"/>
        </w:rPr>
        <w:t>1747</w:t>
      </w:r>
      <w:r>
        <w:rPr>
          <w:rFonts w:ascii="宋体" w:hAnsi="宋体" w:cs="宋体" w:eastAsia="宋体" w:hint="default"/>
          <w:spacing w:val="-53"/>
          <w:sz w:val="21"/>
          <w:szCs w:val="21"/>
        </w:rPr>
        <w:t> </w:t>
      </w:r>
      <w:r>
        <w:rPr>
          <w:rFonts w:ascii="宋体" w:hAnsi="宋体" w:cs="宋体" w:eastAsia="宋体" w:hint="default"/>
          <w:sz w:val="21"/>
          <w:szCs w:val="21"/>
        </w:rPr>
        <w:t>号《关于成立深圳方直电子科技有限公司的批复》同意，成立于</w:t>
      </w:r>
      <w:r>
        <w:rPr>
          <w:rFonts w:ascii="宋体" w:hAnsi="宋体" w:cs="宋体" w:eastAsia="宋体" w:hint="default"/>
          <w:spacing w:val="-50"/>
          <w:sz w:val="21"/>
          <w:szCs w:val="21"/>
        </w:rPr>
        <w:t> </w:t>
      </w:r>
      <w:r>
        <w:rPr>
          <w:rFonts w:ascii="宋体" w:hAnsi="宋体" w:cs="宋体" w:eastAsia="宋体" w:hint="default"/>
          <w:sz w:val="21"/>
          <w:szCs w:val="21"/>
        </w:rPr>
        <w:t>1993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147" w:right="1135" w:firstLine="0"/>
        <w:jc w:val="left"/>
        <w:rPr>
          <w:rFonts w:ascii="宋体" w:hAnsi="宋体" w:cs="宋体" w:eastAsia="宋体" w:hint="default"/>
          <w:sz w:val="21"/>
          <w:szCs w:val="21"/>
        </w:rPr>
      </w:pPr>
      <w:r>
        <w:rPr>
          <w:rFonts w:ascii="宋体" w:hAnsi="宋体" w:cs="宋体" w:eastAsia="宋体" w:hint="default"/>
          <w:sz w:val="21"/>
          <w:szCs w:val="21"/>
        </w:rPr>
        <w:t>注册资本人民币</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万元，由黄元忠、张竑天和陈克让各出资人民币</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万元设立。</w:t>
      </w:r>
    </w:p>
    <w:p>
      <w:pPr>
        <w:spacing w:line="240" w:lineRule="auto" w:before="10"/>
        <w:rPr>
          <w:rFonts w:ascii="宋体" w:hAnsi="宋体" w:cs="宋体" w:eastAsia="宋体" w:hint="default"/>
          <w:sz w:val="14"/>
          <w:szCs w:val="14"/>
        </w:rPr>
      </w:pPr>
    </w:p>
    <w:p>
      <w:pPr>
        <w:spacing w:line="408" w:lineRule="auto" w:before="0"/>
        <w:ind w:left="147" w:right="1436" w:firstLine="420"/>
        <w:jc w:val="both"/>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15</w:t>
      </w:r>
      <w:r>
        <w:rPr>
          <w:rFonts w:ascii="宋体" w:hAnsi="宋体" w:cs="宋体" w:eastAsia="宋体" w:hint="default"/>
          <w:spacing w:val="-46"/>
          <w:sz w:val="21"/>
          <w:szCs w:val="21"/>
        </w:rPr>
        <w:t> </w:t>
      </w:r>
      <w:r>
        <w:rPr>
          <w:rFonts w:ascii="宋体" w:hAnsi="宋体" w:cs="宋体" w:eastAsia="宋体" w:hint="default"/>
          <w:spacing w:val="-4"/>
          <w:sz w:val="21"/>
          <w:szCs w:val="21"/>
        </w:rPr>
        <w:t>日，本公司股东会通过决议，同意张竑天将所持公司股权转让给黄晓峰；同意广州保</w:t>
      </w:r>
      <w:r>
        <w:rPr>
          <w:rFonts w:ascii="宋体" w:hAnsi="宋体" w:cs="宋体" w:eastAsia="宋体" w:hint="default"/>
          <w:w w:val="100"/>
          <w:sz w:val="21"/>
          <w:szCs w:val="21"/>
        </w:rPr>
        <w:t> </w:t>
      </w:r>
      <w:r>
        <w:rPr>
          <w:rFonts w:ascii="宋体" w:hAnsi="宋体" w:cs="宋体" w:eastAsia="宋体" w:hint="default"/>
          <w:sz w:val="21"/>
          <w:szCs w:val="21"/>
        </w:rPr>
        <w:t>税区开特科技发展有限公司、广州保税区立诚经济发展有限公司及本公司原股东对公司进行增资，增资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后注册资本变更为人民币</w:t>
      </w:r>
      <w:r>
        <w:rPr>
          <w:rFonts w:ascii="宋体" w:hAnsi="宋体" w:cs="宋体" w:eastAsia="宋体" w:hint="default"/>
          <w:spacing w:val="-55"/>
          <w:sz w:val="21"/>
          <w:szCs w:val="21"/>
        </w:rPr>
        <w:t> </w:t>
      </w:r>
      <w:r>
        <w:rPr>
          <w:rFonts w:ascii="宋体" w:hAnsi="宋体" w:cs="宋体" w:eastAsia="宋体" w:hint="default"/>
          <w:sz w:val="21"/>
          <w:szCs w:val="21"/>
        </w:rPr>
        <w:t>395</w:t>
      </w:r>
      <w:r>
        <w:rPr>
          <w:rFonts w:ascii="宋体" w:hAnsi="宋体" w:cs="宋体" w:eastAsia="宋体" w:hint="default"/>
          <w:spacing w:val="-53"/>
          <w:sz w:val="21"/>
          <w:szCs w:val="21"/>
        </w:rPr>
        <w:t> </w:t>
      </w:r>
      <w:r>
        <w:rPr>
          <w:rFonts w:ascii="宋体" w:hAnsi="宋体" w:cs="宋体" w:eastAsia="宋体" w:hint="default"/>
          <w:sz w:val="21"/>
          <w:szCs w:val="21"/>
        </w:rPr>
        <w:t>万元。本公司于</w:t>
      </w:r>
      <w:r>
        <w:rPr>
          <w:rFonts w:ascii="宋体" w:hAnsi="宋体" w:cs="宋体" w:eastAsia="宋体" w:hint="default"/>
          <w:spacing w:val="-55"/>
          <w:sz w:val="21"/>
          <w:szCs w:val="21"/>
        </w:rPr>
        <w:t> </w:t>
      </w:r>
      <w:r>
        <w:rPr>
          <w:rFonts w:ascii="宋体" w:hAnsi="宋体" w:cs="宋体" w:eastAsia="宋体" w:hint="default"/>
          <w:sz w:val="21"/>
          <w:szCs w:val="21"/>
        </w:rPr>
        <w:t>1997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日完成工商变更登记。</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日，本公司股东会通过决议，同意深圳市菲莫斯实业发展有限公司对公司进行增资，</w:t>
      </w:r>
    </w:p>
    <w:p>
      <w:pPr>
        <w:spacing w:line="240" w:lineRule="auto" w:before="10"/>
        <w:rPr>
          <w:rFonts w:ascii="宋体" w:hAnsi="宋体" w:cs="宋体" w:eastAsia="宋体" w:hint="default"/>
          <w:sz w:val="14"/>
          <w:szCs w:val="14"/>
        </w:rPr>
      </w:pPr>
    </w:p>
    <w:p>
      <w:pPr>
        <w:spacing w:before="0"/>
        <w:ind w:left="147" w:right="1135" w:firstLine="0"/>
        <w:jc w:val="left"/>
        <w:rPr>
          <w:rFonts w:ascii="宋体" w:hAnsi="宋体" w:cs="宋体" w:eastAsia="宋体" w:hint="default"/>
          <w:sz w:val="21"/>
          <w:szCs w:val="21"/>
        </w:rPr>
      </w:pPr>
      <w:r>
        <w:rPr>
          <w:rFonts w:ascii="宋体" w:hAnsi="宋体" w:cs="宋体" w:eastAsia="宋体" w:hint="default"/>
          <w:sz w:val="21"/>
          <w:szCs w:val="21"/>
        </w:rPr>
        <w:t>增资后注册资本变更为人民币</w:t>
      </w:r>
      <w:r>
        <w:rPr>
          <w:rFonts w:ascii="宋体" w:hAnsi="宋体" w:cs="宋体" w:eastAsia="宋体" w:hint="default"/>
          <w:spacing w:val="-54"/>
          <w:sz w:val="21"/>
          <w:szCs w:val="21"/>
        </w:rPr>
        <w:t> </w:t>
      </w:r>
      <w:r>
        <w:rPr>
          <w:rFonts w:ascii="宋体" w:hAnsi="宋体" w:cs="宋体" w:eastAsia="宋体" w:hint="default"/>
          <w:sz w:val="21"/>
          <w:szCs w:val="21"/>
        </w:rPr>
        <w:t>806.12</w:t>
      </w:r>
      <w:r>
        <w:rPr>
          <w:rFonts w:ascii="宋体" w:hAnsi="宋体" w:cs="宋体" w:eastAsia="宋体" w:hint="default"/>
          <w:spacing w:val="-53"/>
          <w:sz w:val="21"/>
          <w:szCs w:val="21"/>
        </w:rPr>
        <w:t> </w:t>
      </w:r>
      <w:r>
        <w:rPr>
          <w:rFonts w:ascii="宋体" w:hAnsi="宋体" w:cs="宋体" w:eastAsia="宋体" w:hint="default"/>
          <w:sz w:val="21"/>
          <w:szCs w:val="21"/>
        </w:rPr>
        <w:t>万元。本公司于</w:t>
      </w:r>
      <w:r>
        <w:rPr>
          <w:rFonts w:ascii="宋体" w:hAnsi="宋体" w:cs="宋体" w:eastAsia="宋体" w:hint="default"/>
          <w:spacing w:val="-54"/>
          <w:sz w:val="21"/>
          <w:szCs w:val="21"/>
        </w:rPr>
        <w:t> </w:t>
      </w:r>
      <w:r>
        <w:rPr>
          <w:rFonts w:ascii="宋体" w:hAnsi="宋体" w:cs="宋体" w:eastAsia="宋体" w:hint="default"/>
          <w:sz w:val="21"/>
          <w:szCs w:val="21"/>
        </w:rPr>
        <w:t>1999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日完成工商变更登记。</w:t>
      </w:r>
    </w:p>
    <w:p>
      <w:pPr>
        <w:spacing w:line="240" w:lineRule="auto" w:before="10"/>
        <w:rPr>
          <w:rFonts w:ascii="宋体" w:hAnsi="宋体" w:cs="宋体" w:eastAsia="宋体" w:hint="default"/>
          <w:sz w:val="14"/>
          <w:szCs w:val="14"/>
        </w:rPr>
      </w:pPr>
    </w:p>
    <w:p>
      <w:pPr>
        <w:spacing w:before="0"/>
        <w:ind w:left="568" w:right="1135" w:firstLine="0"/>
        <w:jc w:val="left"/>
        <w:rPr>
          <w:rFonts w:ascii="宋体" w:hAnsi="宋体" w:cs="宋体" w:eastAsia="宋体" w:hint="default"/>
          <w:sz w:val="21"/>
          <w:szCs w:val="21"/>
        </w:rPr>
      </w:pPr>
      <w:r>
        <w:rPr>
          <w:rFonts w:ascii="宋体" w:hAnsi="宋体" w:cs="宋体" w:eastAsia="宋体" w:hint="default"/>
          <w:w w:val="100"/>
          <w:sz w:val="21"/>
          <w:szCs w:val="21"/>
        </w:rPr>
        <w:t>2000</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0"/>
          <w:sz w:val="21"/>
          <w:szCs w:val="21"/>
        </w:rPr>
        <w:t> </w:t>
      </w:r>
      <w:r>
        <w:rPr>
          <w:rFonts w:ascii="宋体" w:hAnsi="宋体" w:cs="宋体" w:eastAsia="宋体" w:hint="default"/>
          <w:w w:val="100"/>
          <w:sz w:val="21"/>
          <w:szCs w:val="21"/>
        </w:rPr>
        <w:t>7</w:t>
      </w:r>
      <w:r>
        <w:rPr>
          <w:rFonts w:ascii="宋体" w:hAnsi="宋体" w:cs="宋体" w:eastAsia="宋体" w:hint="default"/>
          <w:spacing w:val="-50"/>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w:t>
      </w:r>
      <w:r>
        <w:rPr>
          <w:rFonts w:ascii="宋体" w:hAnsi="宋体" w:cs="宋体" w:eastAsia="宋体" w:hint="default"/>
          <w:sz w:val="21"/>
          <w:szCs w:val="21"/>
        </w:rPr>
        <w:t> </w:t>
      </w:r>
      <w:r>
        <w:rPr>
          <w:rFonts w:ascii="宋体" w:hAnsi="宋体" w:cs="宋体" w:eastAsia="宋体" w:hint="default"/>
          <w:spacing w:val="-3"/>
          <w:w w:val="100"/>
          <w:sz w:val="21"/>
          <w:szCs w:val="21"/>
        </w:rPr>
        <w:t>经</w:t>
      </w:r>
      <w:r>
        <w:rPr>
          <w:rFonts w:ascii="宋体" w:hAnsi="宋体" w:cs="宋体" w:eastAsia="宋体" w:hint="default"/>
          <w:w w:val="100"/>
          <w:sz w:val="21"/>
          <w:szCs w:val="21"/>
        </w:rPr>
        <w:t>深</w:t>
      </w:r>
      <w:r>
        <w:rPr>
          <w:rFonts w:ascii="宋体" w:hAnsi="宋体" w:cs="宋体" w:eastAsia="宋体" w:hint="default"/>
          <w:spacing w:val="-3"/>
          <w:w w:val="100"/>
          <w:sz w:val="21"/>
          <w:szCs w:val="21"/>
        </w:rPr>
        <w:t>圳</w:t>
      </w:r>
      <w:r>
        <w:rPr>
          <w:rFonts w:ascii="宋体" w:hAnsi="宋体" w:cs="宋体" w:eastAsia="宋体" w:hint="default"/>
          <w:w w:val="100"/>
          <w:sz w:val="21"/>
          <w:szCs w:val="21"/>
        </w:rPr>
        <w:t>市</w:t>
      </w:r>
      <w:r>
        <w:rPr>
          <w:rFonts w:ascii="宋体" w:hAnsi="宋体" w:cs="宋体" w:eastAsia="宋体" w:hint="default"/>
          <w:spacing w:val="-3"/>
          <w:w w:val="100"/>
          <w:sz w:val="21"/>
          <w:szCs w:val="21"/>
        </w:rPr>
        <w:t>福</w:t>
      </w:r>
      <w:r>
        <w:rPr>
          <w:rFonts w:ascii="宋体" w:hAnsi="宋体" w:cs="宋体" w:eastAsia="宋体" w:hint="default"/>
          <w:w w:val="100"/>
          <w:sz w:val="21"/>
          <w:szCs w:val="21"/>
        </w:rPr>
        <w:t>田区</w:t>
      </w:r>
      <w:r>
        <w:rPr>
          <w:rFonts w:ascii="宋体" w:hAnsi="宋体" w:cs="宋体" w:eastAsia="宋体" w:hint="default"/>
          <w:spacing w:val="-3"/>
          <w:w w:val="100"/>
          <w:sz w:val="21"/>
          <w:szCs w:val="21"/>
        </w:rPr>
        <w:t>公</w:t>
      </w:r>
      <w:r>
        <w:rPr>
          <w:rFonts w:ascii="宋体" w:hAnsi="宋体" w:cs="宋体" w:eastAsia="宋体" w:hint="default"/>
          <w:w w:val="100"/>
          <w:sz w:val="21"/>
          <w:szCs w:val="21"/>
        </w:rPr>
        <w:t>证</w:t>
      </w:r>
      <w:r>
        <w:rPr>
          <w:rFonts w:ascii="宋体" w:hAnsi="宋体" w:cs="宋体" w:eastAsia="宋体" w:hint="default"/>
          <w:spacing w:val="-3"/>
          <w:w w:val="100"/>
          <w:sz w:val="21"/>
          <w:szCs w:val="21"/>
        </w:rPr>
        <w:t>处</w:t>
      </w:r>
      <w:r>
        <w:rPr>
          <w:rFonts w:ascii="宋体" w:hAnsi="宋体" w:cs="宋体" w:eastAsia="宋体" w:hint="default"/>
          <w:w w:val="100"/>
          <w:sz w:val="21"/>
          <w:szCs w:val="21"/>
        </w:rPr>
        <w:t>以</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spacing w:val="-1"/>
          <w:w w:val="100"/>
          <w:sz w:val="21"/>
          <w:szCs w:val="21"/>
        </w:rPr>
        <w:t>0</w:t>
      </w:r>
      <w:r>
        <w:rPr>
          <w:rFonts w:ascii="宋体" w:hAnsi="宋体" w:cs="宋体" w:eastAsia="宋体" w:hint="default"/>
          <w:spacing w:val="-3"/>
          <w:w w:val="100"/>
          <w:sz w:val="21"/>
          <w:szCs w:val="21"/>
        </w:rPr>
        <w:t>）深</w:t>
      </w:r>
      <w:r>
        <w:rPr>
          <w:rFonts w:ascii="宋体" w:hAnsi="宋体" w:cs="宋体" w:eastAsia="宋体" w:hint="default"/>
          <w:w w:val="100"/>
          <w:sz w:val="21"/>
          <w:szCs w:val="21"/>
        </w:rPr>
        <w:t>福证</w:t>
      </w:r>
      <w:r>
        <w:rPr>
          <w:rFonts w:ascii="宋体" w:hAnsi="宋体" w:cs="宋体" w:eastAsia="宋体" w:hint="default"/>
          <w:spacing w:val="-3"/>
          <w:w w:val="100"/>
          <w:sz w:val="21"/>
          <w:szCs w:val="21"/>
        </w:rPr>
        <w:t>字</w:t>
      </w:r>
      <w:r>
        <w:rPr>
          <w:rFonts w:ascii="宋体" w:hAnsi="宋体" w:cs="宋体" w:eastAsia="宋体" w:hint="default"/>
          <w:w w:val="100"/>
          <w:sz w:val="21"/>
          <w:szCs w:val="21"/>
        </w:rPr>
        <w:t>第</w:t>
      </w:r>
      <w:r>
        <w:rPr>
          <w:rFonts w:ascii="宋体" w:hAnsi="宋体" w:cs="宋体" w:eastAsia="宋体" w:hint="default"/>
          <w:spacing w:val="-50"/>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795</w:t>
      </w:r>
      <w:r>
        <w:rPr>
          <w:rFonts w:ascii="宋体" w:hAnsi="宋体" w:cs="宋体" w:eastAsia="宋体" w:hint="default"/>
          <w:spacing w:val="-53"/>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证书</w:t>
      </w:r>
      <w:r>
        <w:rPr>
          <w:rFonts w:ascii="宋体" w:hAnsi="宋体" w:cs="宋体" w:eastAsia="宋体" w:hint="default"/>
          <w:w w:val="100"/>
          <w:sz w:val="21"/>
          <w:szCs w:val="21"/>
        </w:rPr>
        <w:t>公证</w:t>
      </w:r>
      <w:r>
        <w:rPr>
          <w:rFonts w:ascii="宋体" w:hAnsi="宋体" w:cs="宋体" w:eastAsia="宋体" w:hint="default"/>
          <w:spacing w:val="-3"/>
          <w:w w:val="100"/>
          <w:sz w:val="21"/>
          <w:szCs w:val="21"/>
        </w:rPr>
        <w:t>，</w:t>
      </w:r>
      <w:r>
        <w:rPr>
          <w:rFonts w:ascii="宋体" w:hAnsi="宋体" w:cs="宋体" w:eastAsia="宋体" w:hint="default"/>
          <w:w w:val="100"/>
          <w:sz w:val="21"/>
          <w:szCs w:val="21"/>
        </w:rPr>
        <w:t>深</w:t>
      </w:r>
      <w:r>
        <w:rPr>
          <w:rFonts w:ascii="宋体" w:hAnsi="宋体" w:cs="宋体" w:eastAsia="宋体" w:hint="default"/>
          <w:spacing w:val="-3"/>
          <w:w w:val="100"/>
          <w:sz w:val="21"/>
          <w:szCs w:val="21"/>
        </w:rPr>
        <w:t>圳</w:t>
      </w:r>
      <w:r>
        <w:rPr>
          <w:rFonts w:ascii="宋体" w:hAnsi="宋体" w:cs="宋体" w:eastAsia="宋体" w:hint="default"/>
          <w:w w:val="100"/>
          <w:sz w:val="21"/>
          <w:szCs w:val="21"/>
        </w:rPr>
        <w:t>市</w:t>
      </w:r>
      <w:r>
        <w:rPr>
          <w:rFonts w:ascii="宋体" w:hAnsi="宋体" w:cs="宋体" w:eastAsia="宋体" w:hint="default"/>
          <w:spacing w:val="-3"/>
          <w:w w:val="100"/>
          <w:sz w:val="21"/>
          <w:szCs w:val="21"/>
        </w:rPr>
        <w:t>菲</w:t>
      </w:r>
      <w:r>
        <w:rPr>
          <w:rFonts w:ascii="宋体" w:hAnsi="宋体" w:cs="宋体" w:eastAsia="宋体" w:hint="default"/>
          <w:w w:val="100"/>
          <w:sz w:val="21"/>
          <w:szCs w:val="21"/>
        </w:rPr>
        <w:t>莫斯</w:t>
      </w:r>
    </w:p>
    <w:p>
      <w:pPr>
        <w:spacing w:line="240" w:lineRule="auto" w:before="10"/>
        <w:rPr>
          <w:rFonts w:ascii="宋体" w:hAnsi="宋体" w:cs="宋体" w:eastAsia="宋体" w:hint="default"/>
          <w:sz w:val="14"/>
          <w:szCs w:val="14"/>
        </w:rPr>
      </w:pPr>
    </w:p>
    <w:p>
      <w:pPr>
        <w:spacing w:before="0"/>
        <w:ind w:left="147" w:right="1135" w:firstLine="0"/>
        <w:jc w:val="left"/>
        <w:rPr>
          <w:rFonts w:ascii="宋体" w:hAnsi="宋体" w:cs="宋体" w:eastAsia="宋体" w:hint="default"/>
          <w:sz w:val="21"/>
          <w:szCs w:val="21"/>
        </w:rPr>
      </w:pPr>
      <w:r>
        <w:rPr>
          <w:rFonts w:ascii="宋体" w:hAnsi="宋体" w:cs="宋体" w:eastAsia="宋体" w:hint="default"/>
          <w:sz w:val="21"/>
          <w:szCs w:val="21"/>
        </w:rPr>
        <w:t>实业发展有限公司将其所持公司</w:t>
      </w:r>
      <w:r>
        <w:rPr>
          <w:rFonts w:ascii="宋体" w:hAnsi="宋体" w:cs="宋体" w:eastAsia="宋体" w:hint="default"/>
          <w:spacing w:val="-38"/>
          <w:sz w:val="21"/>
          <w:szCs w:val="21"/>
        </w:rPr>
        <w:t> </w:t>
      </w:r>
      <w:r>
        <w:rPr>
          <w:rFonts w:ascii="宋体" w:hAnsi="宋体" w:cs="宋体" w:eastAsia="宋体" w:hint="default"/>
          <w:sz w:val="21"/>
          <w:szCs w:val="21"/>
        </w:rPr>
        <w:t>51%</w:t>
      </w:r>
      <w:r>
        <w:rPr>
          <w:rFonts w:ascii="宋体" w:hAnsi="宋体" w:cs="宋体" w:eastAsia="宋体" w:hint="default"/>
          <w:sz w:val="21"/>
          <w:szCs w:val="21"/>
        </w:rPr>
        <w:t>的股权转让给深圳市菲莫斯科技开发有限公司。本公司于</w:t>
      </w:r>
      <w:r>
        <w:rPr>
          <w:rFonts w:ascii="宋体" w:hAnsi="宋体" w:cs="宋体" w:eastAsia="宋体" w:hint="default"/>
          <w:spacing w:val="-40"/>
          <w:sz w:val="21"/>
          <w:szCs w:val="21"/>
        </w:rPr>
        <w:t> </w:t>
      </w:r>
      <w:r>
        <w:rPr>
          <w:rFonts w:ascii="宋体" w:hAnsi="宋体" w:cs="宋体" w:eastAsia="宋体" w:hint="default"/>
          <w:sz w:val="21"/>
          <w:szCs w:val="21"/>
        </w:rPr>
        <w:t>2000</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7</w:t>
      </w:r>
    </w:p>
    <w:p>
      <w:pPr>
        <w:spacing w:line="240" w:lineRule="auto" w:before="10"/>
        <w:rPr>
          <w:rFonts w:ascii="宋体" w:hAnsi="宋体" w:cs="宋体" w:eastAsia="宋体" w:hint="default"/>
          <w:sz w:val="14"/>
          <w:szCs w:val="14"/>
        </w:rPr>
      </w:pPr>
    </w:p>
    <w:p>
      <w:pPr>
        <w:spacing w:before="0"/>
        <w:ind w:left="147" w:right="1135"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6"/>
          <w:sz w:val="21"/>
          <w:szCs w:val="21"/>
        </w:rPr>
        <w:t> </w:t>
      </w:r>
      <w:r>
        <w:rPr>
          <w:rFonts w:ascii="宋体" w:hAnsi="宋体" w:cs="宋体" w:eastAsia="宋体" w:hint="default"/>
          <w:sz w:val="21"/>
          <w:szCs w:val="21"/>
        </w:rPr>
        <w:t>日完成工商变更登记。</w:t>
      </w:r>
    </w:p>
    <w:p>
      <w:pPr>
        <w:spacing w:line="240" w:lineRule="auto" w:before="10"/>
        <w:rPr>
          <w:rFonts w:ascii="宋体" w:hAnsi="宋体" w:cs="宋体" w:eastAsia="宋体" w:hint="default"/>
          <w:sz w:val="14"/>
          <w:szCs w:val="14"/>
        </w:rPr>
      </w:pPr>
    </w:p>
    <w:p>
      <w:pPr>
        <w:spacing w:line="408" w:lineRule="auto" w:before="0"/>
        <w:ind w:left="147" w:right="1435" w:firstLine="420"/>
        <w:jc w:val="both"/>
        <w:rPr>
          <w:rFonts w:ascii="宋体" w:hAnsi="宋体" w:cs="宋体" w:eastAsia="宋体" w:hint="default"/>
          <w:sz w:val="21"/>
          <w:szCs w:val="21"/>
        </w:rPr>
      </w:pPr>
      <w:r>
        <w:rPr>
          <w:rFonts w:ascii="宋体" w:hAnsi="宋体" w:cs="宋体" w:eastAsia="宋体" w:hint="default"/>
          <w:w w:val="100"/>
          <w:sz w:val="21"/>
          <w:szCs w:val="21"/>
        </w:rPr>
        <w:t>2005</w:t>
      </w:r>
      <w:r>
        <w:rPr>
          <w:rFonts w:ascii="宋体" w:hAnsi="宋体" w:cs="宋体" w:eastAsia="宋体" w:hint="default"/>
          <w:spacing w:val="-50"/>
          <w:w w:val="100"/>
          <w:sz w:val="21"/>
          <w:szCs w:val="21"/>
        </w:rPr>
        <w:t> </w:t>
      </w:r>
      <w:r>
        <w:rPr>
          <w:rFonts w:ascii="宋体" w:hAnsi="宋体" w:cs="宋体" w:eastAsia="宋体" w:hint="default"/>
          <w:w w:val="100"/>
          <w:sz w:val="21"/>
          <w:szCs w:val="21"/>
        </w:rPr>
        <w:t>年</w:t>
      </w:r>
      <w:r>
        <w:rPr>
          <w:rFonts w:ascii="宋体" w:hAnsi="宋体" w:cs="宋体" w:eastAsia="宋体" w:hint="default"/>
          <w:spacing w:val="-46"/>
          <w:w w:val="100"/>
          <w:sz w:val="21"/>
          <w:szCs w:val="21"/>
        </w:rPr>
        <w:t> </w:t>
      </w:r>
      <w:r>
        <w:rPr>
          <w:rFonts w:ascii="宋体" w:hAnsi="宋体" w:cs="宋体" w:eastAsia="宋体" w:hint="default"/>
          <w:w w:val="100"/>
          <w:sz w:val="21"/>
          <w:szCs w:val="21"/>
        </w:rPr>
        <w:t>7</w:t>
      </w:r>
      <w:r>
        <w:rPr>
          <w:rFonts w:ascii="宋体" w:hAnsi="宋体" w:cs="宋体" w:eastAsia="宋体" w:hint="default"/>
          <w:spacing w:val="-46"/>
          <w:w w:val="100"/>
          <w:sz w:val="21"/>
          <w:szCs w:val="21"/>
        </w:rPr>
        <w:t> </w:t>
      </w:r>
      <w:r>
        <w:rPr>
          <w:rFonts w:ascii="宋体" w:hAnsi="宋体" w:cs="宋体" w:eastAsia="宋体" w:hint="default"/>
          <w:spacing w:val="-2"/>
          <w:w w:val="100"/>
          <w:sz w:val="21"/>
          <w:szCs w:val="21"/>
        </w:rPr>
        <w:t>月，经深圳国际高新技术产权交易所以“深高交所见（</w:t>
      </w:r>
      <w:r>
        <w:rPr>
          <w:rFonts w:ascii="宋体" w:hAnsi="宋体" w:cs="宋体" w:eastAsia="宋体" w:hint="default"/>
          <w:spacing w:val="-2"/>
          <w:w w:val="100"/>
          <w:sz w:val="21"/>
          <w:szCs w:val="21"/>
        </w:rPr>
        <w:t>2005</w:t>
      </w:r>
      <w:r>
        <w:rPr>
          <w:rFonts w:ascii="宋体" w:hAnsi="宋体" w:cs="宋体" w:eastAsia="宋体" w:hint="default"/>
          <w:spacing w:val="-2"/>
          <w:w w:val="100"/>
          <w:sz w:val="21"/>
          <w:szCs w:val="21"/>
        </w:rPr>
        <w:t>）字第</w:t>
      </w:r>
      <w:r>
        <w:rPr>
          <w:rFonts w:ascii="宋体" w:hAnsi="宋体" w:cs="宋体" w:eastAsia="宋体" w:hint="default"/>
          <w:spacing w:val="-50"/>
          <w:w w:val="100"/>
          <w:sz w:val="21"/>
          <w:szCs w:val="21"/>
        </w:rPr>
        <w:t> </w:t>
      </w:r>
      <w:r>
        <w:rPr>
          <w:rFonts w:ascii="宋体" w:hAnsi="宋体" w:cs="宋体" w:eastAsia="宋体" w:hint="default"/>
          <w:w w:val="100"/>
          <w:sz w:val="21"/>
          <w:szCs w:val="21"/>
        </w:rPr>
        <w:t>2244</w:t>
      </w:r>
      <w:r>
        <w:rPr>
          <w:rFonts w:ascii="宋体" w:hAnsi="宋体" w:cs="宋体" w:eastAsia="宋体" w:hint="default"/>
          <w:spacing w:val="-49"/>
          <w:w w:val="100"/>
          <w:sz w:val="21"/>
          <w:szCs w:val="21"/>
        </w:rPr>
        <w:t> </w:t>
      </w:r>
      <w:r>
        <w:rPr>
          <w:rFonts w:ascii="宋体" w:hAnsi="宋体" w:cs="宋体" w:eastAsia="宋体" w:hint="default"/>
          <w:spacing w:val="-15"/>
          <w:w w:val="100"/>
          <w:sz w:val="21"/>
          <w:szCs w:val="21"/>
        </w:rPr>
        <w:t>号”《股权转让见</w:t>
      </w:r>
      <w:r>
        <w:rPr>
          <w:rFonts w:ascii="宋体" w:hAnsi="宋体" w:cs="宋体" w:eastAsia="宋体" w:hint="default"/>
          <w:w w:val="100"/>
          <w:sz w:val="21"/>
          <w:szCs w:val="21"/>
        </w:rPr>
        <w:t> </w:t>
      </w:r>
      <w:r>
        <w:rPr>
          <w:rFonts w:ascii="宋体" w:hAnsi="宋体" w:cs="宋体" w:eastAsia="宋体" w:hint="default"/>
          <w:sz w:val="21"/>
          <w:szCs w:val="21"/>
        </w:rPr>
        <w:t>证书》见证，深圳市金汛新世纪投资发展有限公司（原名深圳市菲莫斯科技开发有限公司）将所持公司</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7"/>
          <w:w w:val="100"/>
          <w:sz w:val="21"/>
          <w:szCs w:val="21"/>
        </w:rPr>
        <w:t>51%</w:t>
      </w:r>
      <w:r>
        <w:rPr>
          <w:rFonts w:ascii="宋体" w:hAnsi="宋体" w:cs="宋体" w:eastAsia="宋体" w:hint="default"/>
          <w:spacing w:val="-7"/>
          <w:w w:val="100"/>
          <w:sz w:val="21"/>
          <w:szCs w:val="21"/>
        </w:rPr>
        <w:t>的股权转让给黄晓峰。转让后黄晓峰持股</w:t>
      </w:r>
      <w:r>
        <w:rPr>
          <w:rFonts w:ascii="宋体" w:hAnsi="宋体" w:cs="宋体" w:eastAsia="宋体" w:hint="default"/>
          <w:spacing w:val="-49"/>
          <w:w w:val="100"/>
          <w:sz w:val="21"/>
          <w:szCs w:val="21"/>
        </w:rPr>
        <w:t> </w:t>
      </w:r>
      <w:r>
        <w:rPr>
          <w:rFonts w:ascii="宋体" w:hAnsi="宋体" w:cs="宋体" w:eastAsia="宋体" w:hint="default"/>
          <w:spacing w:val="-11"/>
          <w:w w:val="100"/>
          <w:sz w:val="21"/>
          <w:szCs w:val="21"/>
        </w:rPr>
        <w:t>59.06%</w:t>
      </w:r>
      <w:r>
        <w:rPr>
          <w:rFonts w:ascii="宋体" w:hAnsi="宋体" w:cs="宋体" w:eastAsia="宋体" w:hint="default"/>
          <w:spacing w:val="-11"/>
          <w:w w:val="100"/>
          <w:sz w:val="21"/>
          <w:szCs w:val="21"/>
        </w:rPr>
        <w:t>。本公司于</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2005</w:t>
      </w:r>
      <w:r>
        <w:rPr>
          <w:rFonts w:ascii="宋体" w:hAnsi="宋体" w:cs="宋体" w:eastAsia="宋体" w:hint="default"/>
          <w:spacing w:val="-49"/>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宋体" w:hAnsi="宋体" w:cs="宋体" w:eastAsia="宋体" w:hint="default"/>
          <w:w w:val="100"/>
          <w:sz w:val="21"/>
          <w:szCs w:val="21"/>
        </w:rPr>
        <w:t>7</w:t>
      </w:r>
      <w:r>
        <w:rPr>
          <w:rFonts w:ascii="宋体" w:hAnsi="宋体" w:cs="宋体" w:eastAsia="宋体" w:hint="default"/>
          <w:spacing w:val="-49"/>
          <w:w w:val="100"/>
          <w:sz w:val="21"/>
          <w:szCs w:val="21"/>
        </w:rPr>
        <w:t> </w:t>
      </w:r>
      <w:r>
        <w:rPr>
          <w:rFonts w:ascii="宋体" w:hAnsi="宋体" w:cs="宋体" w:eastAsia="宋体" w:hint="default"/>
          <w:w w:val="100"/>
          <w:sz w:val="21"/>
          <w:szCs w:val="21"/>
        </w:rPr>
        <w:t>月</w:t>
      </w:r>
      <w:r>
        <w:rPr>
          <w:rFonts w:ascii="宋体" w:hAnsi="宋体" w:cs="宋体" w:eastAsia="宋体" w:hint="default"/>
          <w:spacing w:val="-51"/>
          <w:w w:val="100"/>
          <w:sz w:val="21"/>
          <w:szCs w:val="21"/>
        </w:rPr>
        <w:t> </w:t>
      </w:r>
      <w:r>
        <w:rPr>
          <w:rFonts w:ascii="宋体" w:hAnsi="宋体" w:cs="宋体" w:eastAsia="宋体" w:hint="default"/>
          <w:w w:val="100"/>
          <w:sz w:val="21"/>
          <w:szCs w:val="21"/>
        </w:rPr>
        <w:t>26</w:t>
      </w:r>
      <w:r>
        <w:rPr>
          <w:rFonts w:ascii="宋体" w:hAnsi="宋体" w:cs="宋体" w:eastAsia="宋体" w:hint="default"/>
          <w:spacing w:val="-51"/>
          <w:w w:val="100"/>
          <w:sz w:val="21"/>
          <w:szCs w:val="21"/>
        </w:rPr>
        <w:t> </w:t>
      </w:r>
      <w:r>
        <w:rPr>
          <w:rFonts w:ascii="宋体" w:hAnsi="宋体" w:cs="宋体" w:eastAsia="宋体" w:hint="default"/>
          <w:spacing w:val="-9"/>
          <w:w w:val="100"/>
          <w:sz w:val="21"/>
          <w:szCs w:val="21"/>
        </w:rPr>
        <w:t>日完成工商变更登记。</w:t>
      </w:r>
      <w:r>
        <w:rPr>
          <w:rFonts w:ascii="宋体" w:hAnsi="宋体" w:cs="宋体" w:eastAsia="宋体" w:hint="default"/>
          <w:spacing w:val="-9"/>
          <w:w w:val="100"/>
          <w:sz w:val="21"/>
          <w:szCs w:val="21"/>
        </w:rPr>
        <w:t>2005</w:t>
      </w:r>
    </w:p>
    <w:p>
      <w:pPr>
        <w:spacing w:before="46"/>
        <w:ind w:left="147" w:right="1135" w:firstLine="0"/>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8</w:t>
      </w:r>
      <w:r>
        <w:rPr>
          <w:rFonts w:ascii="宋体" w:hAnsi="宋体" w:cs="宋体" w:eastAsia="宋体" w:hint="default"/>
          <w:spacing w:val="-52"/>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名</w:t>
      </w:r>
      <w:r>
        <w:rPr>
          <w:rFonts w:ascii="宋体" w:hAnsi="宋体" w:cs="宋体" w:eastAsia="宋体" w:hint="default"/>
          <w:w w:val="100"/>
          <w:sz w:val="21"/>
          <w:szCs w:val="21"/>
        </w:rPr>
        <w:t>称</w:t>
      </w:r>
      <w:r>
        <w:rPr>
          <w:rFonts w:ascii="宋体" w:hAnsi="宋体" w:cs="宋体" w:eastAsia="宋体" w:hint="default"/>
          <w:spacing w:val="-3"/>
          <w:w w:val="100"/>
          <w:sz w:val="21"/>
          <w:szCs w:val="21"/>
        </w:rPr>
        <w:t>变</w:t>
      </w:r>
      <w:r>
        <w:rPr>
          <w:rFonts w:ascii="宋体" w:hAnsi="宋体" w:cs="宋体" w:eastAsia="宋体" w:hint="default"/>
          <w:w w:val="100"/>
          <w:sz w:val="21"/>
          <w:szCs w:val="21"/>
        </w:rPr>
        <w:t>更</w:t>
      </w:r>
      <w:r>
        <w:rPr>
          <w:rFonts w:ascii="宋体" w:hAnsi="宋体" w:cs="宋体" w:eastAsia="宋体" w:hint="default"/>
          <w:spacing w:val="-3"/>
          <w:w w:val="100"/>
          <w:sz w:val="21"/>
          <w:szCs w:val="21"/>
        </w:rPr>
        <w:t>为</w:t>
      </w:r>
      <w:r>
        <w:rPr>
          <w:rFonts w:ascii="宋体" w:hAnsi="宋体" w:cs="宋体" w:eastAsia="宋体" w:hint="default"/>
          <w:w w:val="100"/>
          <w:sz w:val="21"/>
          <w:szCs w:val="21"/>
        </w:rPr>
        <w:t>“深</w:t>
      </w:r>
      <w:r>
        <w:rPr>
          <w:rFonts w:ascii="宋体" w:hAnsi="宋体" w:cs="宋体" w:eastAsia="宋体" w:hint="default"/>
          <w:spacing w:val="-3"/>
          <w:w w:val="100"/>
          <w:sz w:val="21"/>
          <w:szCs w:val="21"/>
        </w:rPr>
        <w:t>圳</w:t>
      </w:r>
      <w:r>
        <w:rPr>
          <w:rFonts w:ascii="宋体" w:hAnsi="宋体" w:cs="宋体" w:eastAsia="宋体" w:hint="default"/>
          <w:w w:val="100"/>
          <w:sz w:val="21"/>
          <w:szCs w:val="21"/>
        </w:rPr>
        <w:t>市</w:t>
      </w:r>
      <w:r>
        <w:rPr>
          <w:rFonts w:ascii="宋体" w:hAnsi="宋体" w:cs="宋体" w:eastAsia="宋体" w:hint="default"/>
          <w:spacing w:val="-3"/>
          <w:w w:val="100"/>
          <w:sz w:val="21"/>
          <w:szCs w:val="21"/>
        </w:rPr>
        <w:t>方</w:t>
      </w:r>
      <w:r>
        <w:rPr>
          <w:rFonts w:ascii="宋体" w:hAnsi="宋体" w:cs="宋体" w:eastAsia="宋体" w:hint="default"/>
          <w:w w:val="100"/>
          <w:sz w:val="21"/>
          <w:szCs w:val="21"/>
        </w:rPr>
        <w:t>直</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line="408" w:lineRule="auto" w:before="0"/>
        <w:ind w:left="147" w:right="1435" w:firstLine="420"/>
        <w:jc w:val="both"/>
        <w:rPr>
          <w:rFonts w:ascii="宋体" w:hAnsi="宋体" w:cs="宋体" w:eastAsia="宋体" w:hint="default"/>
          <w:sz w:val="21"/>
          <w:szCs w:val="21"/>
        </w:rPr>
      </w:pPr>
      <w:r>
        <w:rPr>
          <w:rFonts w:ascii="宋体" w:hAnsi="宋体" w:cs="宋体" w:eastAsia="宋体" w:hint="default"/>
          <w:w w:val="100"/>
          <w:sz w:val="21"/>
          <w:szCs w:val="21"/>
        </w:rPr>
        <w:t>2006</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1</w:t>
      </w:r>
      <w:r>
        <w:rPr>
          <w:rFonts w:ascii="宋体" w:hAnsi="宋体" w:cs="宋体" w:eastAsia="宋体" w:hint="default"/>
          <w:spacing w:val="-54"/>
          <w:w w:val="100"/>
          <w:sz w:val="21"/>
          <w:szCs w:val="21"/>
        </w:rPr>
        <w:t> </w:t>
      </w:r>
      <w:r>
        <w:rPr>
          <w:rFonts w:ascii="宋体" w:hAnsi="宋体" w:cs="宋体" w:eastAsia="宋体" w:hint="default"/>
          <w:spacing w:val="-4"/>
          <w:w w:val="100"/>
          <w:sz w:val="21"/>
          <w:szCs w:val="21"/>
        </w:rPr>
        <w:t>月，经深圳国际高新技术产权交易所以“深高交所见（</w:t>
      </w:r>
      <w:r>
        <w:rPr>
          <w:rFonts w:ascii="宋体" w:hAnsi="宋体" w:cs="宋体" w:eastAsia="宋体" w:hint="default"/>
          <w:spacing w:val="-4"/>
          <w:w w:val="100"/>
          <w:sz w:val="21"/>
          <w:szCs w:val="21"/>
        </w:rPr>
        <w:t>2006</w:t>
      </w:r>
      <w:r>
        <w:rPr>
          <w:rFonts w:ascii="宋体" w:hAnsi="宋体" w:cs="宋体" w:eastAsia="宋体" w:hint="default"/>
          <w:spacing w:val="-4"/>
          <w:w w:val="100"/>
          <w:sz w:val="21"/>
          <w:szCs w:val="21"/>
        </w:rPr>
        <w:t>）字第</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153</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号及</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154</w:t>
      </w:r>
      <w:r>
        <w:rPr>
          <w:rFonts w:ascii="宋体" w:hAnsi="宋体" w:cs="宋体" w:eastAsia="宋体" w:hint="default"/>
          <w:spacing w:val="-52"/>
          <w:w w:val="100"/>
          <w:sz w:val="21"/>
          <w:szCs w:val="21"/>
        </w:rPr>
        <w:t> </w:t>
      </w:r>
      <w:r>
        <w:rPr>
          <w:rFonts w:ascii="宋体" w:hAnsi="宋体" w:cs="宋体" w:eastAsia="宋体" w:hint="default"/>
          <w:spacing w:val="-27"/>
          <w:w w:val="100"/>
          <w:sz w:val="21"/>
          <w:szCs w:val="21"/>
        </w:rPr>
        <w:t>号”《股权</w:t>
      </w:r>
      <w:r>
        <w:rPr>
          <w:rFonts w:ascii="宋体" w:hAnsi="宋体" w:cs="宋体" w:eastAsia="宋体" w:hint="default"/>
          <w:w w:val="100"/>
          <w:sz w:val="21"/>
          <w:szCs w:val="21"/>
        </w:rPr>
        <w:t> </w:t>
      </w:r>
      <w:r>
        <w:rPr>
          <w:rFonts w:ascii="宋体" w:hAnsi="宋体" w:cs="宋体" w:eastAsia="宋体" w:hint="default"/>
          <w:spacing w:val="-3"/>
          <w:sz w:val="21"/>
          <w:szCs w:val="21"/>
        </w:rPr>
        <w:t>转让见证书》见证，广州保税区开特科技发展有限公司及广州市立诚贸易有限公司</w:t>
      </w:r>
      <w:r>
        <w:rPr>
          <w:rFonts w:ascii="宋体" w:hAnsi="宋体" w:cs="宋体" w:eastAsia="宋体" w:hint="default"/>
          <w:spacing w:val="-3"/>
          <w:sz w:val="21"/>
          <w:szCs w:val="21"/>
        </w:rPr>
        <w:t>(</w:t>
      </w:r>
      <w:r>
        <w:rPr>
          <w:rFonts w:ascii="宋体" w:hAnsi="宋体" w:cs="宋体" w:eastAsia="宋体" w:hint="default"/>
          <w:spacing w:val="-3"/>
          <w:sz w:val="21"/>
          <w:szCs w:val="21"/>
        </w:rPr>
        <w:t>原名广州保税区立诚</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经济发展有限公司</w:t>
      </w:r>
      <w:r>
        <w:rPr>
          <w:rFonts w:ascii="宋体" w:hAnsi="宋体" w:cs="宋体" w:eastAsia="宋体" w:hint="default"/>
          <w:sz w:val="21"/>
          <w:szCs w:val="21"/>
        </w:rPr>
        <w:t>)</w:t>
      </w:r>
      <w:r>
        <w:rPr>
          <w:rFonts w:ascii="宋体" w:hAnsi="宋体" w:cs="宋体" w:eastAsia="宋体" w:hint="default"/>
          <w:sz w:val="21"/>
          <w:szCs w:val="21"/>
        </w:rPr>
        <w:t>分别将所持公司 </w:t>
      </w:r>
      <w:r>
        <w:rPr>
          <w:rFonts w:ascii="宋体" w:hAnsi="宋体" w:cs="宋体" w:eastAsia="宋体" w:hint="default"/>
          <w:sz w:val="21"/>
          <w:szCs w:val="21"/>
        </w:rPr>
        <w:t>12.41%</w:t>
      </w:r>
      <w:r>
        <w:rPr>
          <w:rFonts w:ascii="宋体" w:hAnsi="宋体" w:cs="宋体" w:eastAsia="宋体" w:hint="default"/>
          <w:sz w:val="21"/>
          <w:szCs w:val="21"/>
        </w:rPr>
        <w:t>的股权转让给黄晓峰。转让后黄晓峰持股</w:t>
      </w:r>
      <w:r>
        <w:rPr>
          <w:rFonts w:ascii="宋体" w:hAnsi="宋体" w:cs="宋体" w:eastAsia="宋体" w:hint="default"/>
          <w:spacing w:val="-50"/>
          <w:sz w:val="21"/>
          <w:szCs w:val="21"/>
        </w:rPr>
        <w:t> </w:t>
      </w:r>
      <w:r>
        <w:rPr>
          <w:rFonts w:ascii="宋体" w:hAnsi="宋体" w:cs="宋体" w:eastAsia="宋体" w:hint="default"/>
          <w:sz w:val="21"/>
          <w:szCs w:val="21"/>
        </w:rPr>
        <w:t>83.88%</w:t>
      </w:r>
      <w:r>
        <w:rPr>
          <w:rFonts w:ascii="宋体" w:hAnsi="宋体" w:cs="宋体" w:eastAsia="宋体" w:hint="default"/>
          <w:sz w:val="21"/>
          <w:szCs w:val="21"/>
        </w:rPr>
        <w:t>。本公司于</w:t>
      </w:r>
    </w:p>
    <w:p>
      <w:pPr>
        <w:spacing w:after="0" w:line="408" w:lineRule="auto"/>
        <w:jc w:val="both"/>
        <w:rPr>
          <w:rFonts w:ascii="宋体" w:hAnsi="宋体" w:cs="宋体" w:eastAsia="宋体" w:hint="default"/>
          <w:sz w:val="21"/>
          <w:szCs w:val="21"/>
        </w:rPr>
        <w:sectPr>
          <w:pgSz w:w="11910" w:h="16840"/>
          <w:pgMar w:header="867" w:footer="1268" w:top="1060" w:bottom="1460" w:left="800" w:right="0"/>
        </w:sectPr>
      </w:pPr>
    </w:p>
    <w:p>
      <w:pPr>
        <w:spacing w:line="240" w:lineRule="auto" w:before="11"/>
        <w:rPr>
          <w:rFonts w:ascii="宋体" w:hAnsi="宋体" w:cs="宋体" w:eastAsia="宋体" w:hint="default"/>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80.7pt;height:.75pt;mso-position-horizontal-relative:char;mso-position-vertical-relative:line" coordorigin="0,0" coordsize="9614,15">
            <v:group style="position:absolute;left:7;top:7;width:9600;height:2" coordorigin="7,7" coordsize="9600,2">
              <v:shape style="position:absolute;left:7;top:7;width:9600;height:2" coordorigin="7,7" coordsize="9600,0" path="m7,7l9607,7e" filled="false" stroked="true" strokeweight=".72pt" strokecolor="#000000">
                <v:path arrowok="t"/>
              </v:shape>
            </v:group>
          </v:group>
        </w:pict>
      </w:r>
      <w:r>
        <w:rPr>
          <w:rFonts w:ascii="宋体" w:hAnsi="宋体" w:cs="宋体" w:eastAsia="宋体" w:hint="default"/>
          <w:sz w:val="2"/>
          <w:szCs w:val="2"/>
        </w:rPr>
      </w:r>
    </w:p>
    <w:p>
      <w:pPr>
        <w:spacing w:before="58"/>
        <w:ind w:left="147" w:right="0" w:firstLine="0"/>
        <w:jc w:val="both"/>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日完成工商变更登记。</w:t>
      </w:r>
    </w:p>
    <w:p>
      <w:pPr>
        <w:spacing w:line="240" w:lineRule="auto" w:before="10"/>
        <w:rPr>
          <w:rFonts w:ascii="宋体" w:hAnsi="宋体" w:cs="宋体" w:eastAsia="宋体" w:hint="default"/>
          <w:sz w:val="14"/>
          <w:szCs w:val="14"/>
        </w:rPr>
      </w:pPr>
    </w:p>
    <w:p>
      <w:pPr>
        <w:spacing w:line="408" w:lineRule="auto" w:before="0"/>
        <w:ind w:left="147" w:right="1332" w:firstLine="420"/>
        <w:jc w:val="both"/>
        <w:rPr>
          <w:rFonts w:ascii="宋体" w:hAnsi="宋体" w:cs="宋体" w:eastAsia="宋体" w:hint="default"/>
          <w:sz w:val="21"/>
          <w:szCs w:val="21"/>
        </w:rPr>
      </w:pPr>
      <w:r>
        <w:rPr>
          <w:rFonts w:ascii="宋体" w:hAnsi="宋体" w:cs="宋体" w:eastAsia="宋体" w:hint="default"/>
          <w:w w:val="100"/>
          <w:sz w:val="21"/>
          <w:szCs w:val="21"/>
        </w:rPr>
        <w:t>2006</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2</w:t>
      </w:r>
      <w:r>
        <w:rPr>
          <w:rFonts w:ascii="宋体" w:hAnsi="宋体" w:cs="宋体" w:eastAsia="宋体" w:hint="default"/>
          <w:spacing w:val="-54"/>
          <w:w w:val="100"/>
          <w:sz w:val="21"/>
          <w:szCs w:val="21"/>
        </w:rPr>
        <w:t> </w:t>
      </w:r>
      <w:r>
        <w:rPr>
          <w:rFonts w:ascii="宋体" w:hAnsi="宋体" w:cs="宋体" w:eastAsia="宋体" w:hint="default"/>
          <w:spacing w:val="-4"/>
          <w:w w:val="100"/>
          <w:sz w:val="21"/>
          <w:szCs w:val="21"/>
        </w:rPr>
        <w:t>月，经深圳国际高新技术产权交易所以“深高交所见（</w:t>
      </w:r>
      <w:r>
        <w:rPr>
          <w:rFonts w:ascii="宋体" w:hAnsi="宋体" w:cs="宋体" w:eastAsia="宋体" w:hint="default"/>
          <w:spacing w:val="-4"/>
          <w:w w:val="100"/>
          <w:sz w:val="21"/>
          <w:szCs w:val="21"/>
        </w:rPr>
        <w:t>2006</w:t>
      </w:r>
      <w:r>
        <w:rPr>
          <w:rFonts w:ascii="宋体" w:hAnsi="宋体" w:cs="宋体" w:eastAsia="宋体" w:hint="default"/>
          <w:spacing w:val="-4"/>
          <w:w w:val="100"/>
          <w:sz w:val="21"/>
          <w:szCs w:val="21"/>
        </w:rPr>
        <w:t>）字第</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468</w:t>
      </w:r>
      <w:r>
        <w:rPr>
          <w:rFonts w:ascii="宋体" w:hAnsi="宋体" w:cs="宋体" w:eastAsia="宋体" w:hint="default"/>
          <w:spacing w:val="-52"/>
          <w:w w:val="100"/>
          <w:sz w:val="21"/>
          <w:szCs w:val="21"/>
        </w:rPr>
        <w:t> </w:t>
      </w:r>
      <w:r>
        <w:rPr>
          <w:rFonts w:ascii="宋体" w:hAnsi="宋体" w:cs="宋体" w:eastAsia="宋体" w:hint="default"/>
          <w:spacing w:val="-16"/>
          <w:w w:val="100"/>
          <w:sz w:val="21"/>
          <w:szCs w:val="21"/>
        </w:rPr>
        <w:t>号”《股权转让见证</w:t>
      </w:r>
      <w:r>
        <w:rPr>
          <w:rFonts w:ascii="宋体" w:hAnsi="宋体" w:cs="宋体" w:eastAsia="宋体" w:hint="default"/>
          <w:w w:val="100"/>
          <w:sz w:val="21"/>
          <w:szCs w:val="21"/>
        </w:rPr>
        <w:t> </w:t>
      </w:r>
      <w:r>
        <w:rPr>
          <w:rFonts w:ascii="宋体" w:hAnsi="宋体" w:cs="宋体" w:eastAsia="宋体" w:hint="default"/>
          <w:spacing w:val="-3"/>
          <w:sz w:val="21"/>
          <w:szCs w:val="21"/>
        </w:rPr>
        <w:t>书》见证，黄晓峰将所持公司</w:t>
      </w:r>
      <w:r>
        <w:rPr>
          <w:rFonts w:ascii="宋体" w:hAnsi="宋体" w:cs="宋体" w:eastAsia="宋体" w:hint="default"/>
          <w:spacing w:val="-47"/>
          <w:sz w:val="21"/>
          <w:szCs w:val="21"/>
        </w:rPr>
        <w:t> </w:t>
      </w:r>
      <w:r>
        <w:rPr>
          <w:rFonts w:ascii="宋体" w:hAnsi="宋体" w:cs="宋体" w:eastAsia="宋体" w:hint="default"/>
          <w:sz w:val="21"/>
          <w:szCs w:val="21"/>
        </w:rPr>
        <w:t>25.94%</w:t>
      </w:r>
      <w:r>
        <w:rPr>
          <w:rFonts w:ascii="宋体" w:hAnsi="宋体" w:cs="宋体" w:eastAsia="宋体" w:hint="default"/>
          <w:sz w:val="21"/>
          <w:szCs w:val="21"/>
        </w:rPr>
        <w:t>的股权转让给黄元忠，将所持公司</w:t>
      </w:r>
      <w:r>
        <w:rPr>
          <w:rFonts w:ascii="宋体" w:hAnsi="宋体" w:cs="宋体" w:eastAsia="宋体" w:hint="default"/>
          <w:spacing w:val="-47"/>
          <w:sz w:val="21"/>
          <w:szCs w:val="21"/>
        </w:rPr>
        <w:t> </w:t>
      </w:r>
      <w:r>
        <w:rPr>
          <w:rFonts w:ascii="宋体" w:hAnsi="宋体" w:cs="宋体" w:eastAsia="宋体" w:hint="default"/>
          <w:spacing w:val="-3"/>
          <w:sz w:val="21"/>
          <w:szCs w:val="21"/>
        </w:rPr>
        <w:t>24.94%</w:t>
      </w:r>
      <w:r>
        <w:rPr>
          <w:rFonts w:ascii="宋体" w:hAnsi="宋体" w:cs="宋体" w:eastAsia="宋体" w:hint="default"/>
          <w:spacing w:val="-3"/>
          <w:sz w:val="21"/>
          <w:szCs w:val="21"/>
        </w:rPr>
        <w:t>的股权转让给陈克让，转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让后黄晓峰持股</w:t>
      </w:r>
      <w:r>
        <w:rPr>
          <w:rFonts w:ascii="宋体" w:hAnsi="宋体" w:cs="宋体" w:eastAsia="宋体" w:hint="default"/>
          <w:spacing w:val="-49"/>
          <w:sz w:val="21"/>
          <w:szCs w:val="21"/>
        </w:rPr>
        <w:t> </w:t>
      </w:r>
      <w:r>
        <w:rPr>
          <w:rFonts w:ascii="宋体" w:hAnsi="宋体" w:cs="宋体" w:eastAsia="宋体" w:hint="default"/>
          <w:spacing w:val="-5"/>
          <w:sz w:val="21"/>
          <w:szCs w:val="21"/>
        </w:rPr>
        <w:t>33%</w:t>
      </w:r>
      <w:r>
        <w:rPr>
          <w:rFonts w:ascii="宋体" w:hAnsi="宋体" w:cs="宋体" w:eastAsia="宋体" w:hint="default"/>
          <w:spacing w:val="-5"/>
          <w:sz w:val="21"/>
          <w:szCs w:val="21"/>
        </w:rPr>
        <w:t>，黄元忠持股</w:t>
      </w:r>
      <w:r>
        <w:rPr>
          <w:rFonts w:ascii="宋体" w:hAnsi="宋体" w:cs="宋体" w:eastAsia="宋体" w:hint="default"/>
          <w:spacing w:val="-48"/>
          <w:sz w:val="21"/>
          <w:szCs w:val="21"/>
        </w:rPr>
        <w:t> </w:t>
      </w:r>
      <w:r>
        <w:rPr>
          <w:rFonts w:ascii="宋体" w:hAnsi="宋体" w:cs="宋体" w:eastAsia="宋体" w:hint="default"/>
          <w:spacing w:val="-5"/>
          <w:sz w:val="21"/>
          <w:szCs w:val="21"/>
        </w:rPr>
        <w:t>34%</w:t>
      </w:r>
      <w:r>
        <w:rPr>
          <w:rFonts w:ascii="宋体" w:hAnsi="宋体" w:cs="宋体" w:eastAsia="宋体" w:hint="default"/>
          <w:spacing w:val="-5"/>
          <w:sz w:val="21"/>
          <w:szCs w:val="21"/>
        </w:rPr>
        <w:t>，陈克让持股</w:t>
      </w:r>
      <w:r>
        <w:rPr>
          <w:rFonts w:ascii="宋体" w:hAnsi="宋体" w:cs="宋体" w:eastAsia="宋体" w:hint="default"/>
          <w:spacing w:val="-51"/>
          <w:sz w:val="21"/>
          <w:szCs w:val="21"/>
        </w:rPr>
        <w:t> </w:t>
      </w:r>
      <w:r>
        <w:rPr>
          <w:rFonts w:ascii="宋体" w:hAnsi="宋体" w:cs="宋体" w:eastAsia="宋体" w:hint="default"/>
          <w:spacing w:val="-6"/>
          <w:sz w:val="21"/>
          <w:szCs w:val="21"/>
        </w:rPr>
        <w:t>33%</w:t>
      </w:r>
      <w:r>
        <w:rPr>
          <w:rFonts w:ascii="宋体" w:hAnsi="宋体" w:cs="宋体" w:eastAsia="宋体" w:hint="default"/>
          <w:spacing w:val="-6"/>
          <w:sz w:val="21"/>
          <w:szCs w:val="21"/>
        </w:rPr>
        <w:t>。本公司于</w:t>
      </w:r>
      <w:r>
        <w:rPr>
          <w:rFonts w:ascii="宋体" w:hAnsi="宋体" w:cs="宋体" w:eastAsia="宋体" w:hint="default"/>
          <w:spacing w:val="-48"/>
          <w:sz w:val="21"/>
          <w:szCs w:val="21"/>
        </w:rPr>
        <w:t> </w:t>
      </w: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21</w:t>
      </w:r>
      <w:r>
        <w:rPr>
          <w:rFonts w:ascii="宋体" w:hAnsi="宋体" w:cs="宋体" w:eastAsia="宋体" w:hint="default"/>
          <w:spacing w:val="-49"/>
          <w:sz w:val="21"/>
          <w:szCs w:val="21"/>
        </w:rPr>
        <w:t> </w:t>
      </w:r>
      <w:r>
        <w:rPr>
          <w:rFonts w:ascii="宋体" w:hAnsi="宋体" w:cs="宋体" w:eastAsia="宋体" w:hint="default"/>
          <w:sz w:val="21"/>
          <w:szCs w:val="21"/>
        </w:rPr>
        <w:t>日完成工商变更登记。</w:t>
      </w:r>
    </w:p>
    <w:p>
      <w:pPr>
        <w:spacing w:line="408" w:lineRule="auto" w:before="46"/>
        <w:ind w:left="147" w:right="1435" w:firstLine="420"/>
        <w:jc w:val="both"/>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日，本公司股东会通过决议，同意黄元忠和黄晓峰分别将其</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z w:val="21"/>
          <w:szCs w:val="21"/>
        </w:rPr>
        <w:t>和</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z w:val="21"/>
          <w:szCs w:val="21"/>
        </w:rPr>
        <w:t>的股权转让</w:t>
      </w:r>
      <w:r>
        <w:rPr>
          <w:rFonts w:ascii="宋体" w:hAnsi="宋体" w:cs="宋体" w:eastAsia="宋体" w:hint="default"/>
          <w:w w:val="100"/>
          <w:sz w:val="21"/>
          <w:szCs w:val="21"/>
        </w:rPr>
        <w:t> </w:t>
      </w:r>
      <w:r>
        <w:rPr>
          <w:rFonts w:ascii="宋体" w:hAnsi="宋体" w:cs="宋体" w:eastAsia="宋体" w:hint="default"/>
          <w:spacing w:val="-5"/>
          <w:sz w:val="21"/>
          <w:szCs w:val="21"/>
        </w:rPr>
        <w:t>给张文凯；黄晓峰和陈克让分别将其</w:t>
      </w:r>
      <w:r>
        <w:rPr>
          <w:rFonts w:ascii="宋体" w:hAnsi="宋体" w:cs="宋体" w:eastAsia="宋体" w:hint="default"/>
          <w:spacing w:val="-39"/>
          <w:sz w:val="21"/>
          <w:szCs w:val="21"/>
        </w:rPr>
        <w:t> </w:t>
      </w:r>
      <w:r>
        <w:rPr>
          <w:rFonts w:ascii="宋体" w:hAnsi="宋体" w:cs="宋体" w:eastAsia="宋体" w:hint="default"/>
          <w:sz w:val="21"/>
          <w:szCs w:val="21"/>
        </w:rPr>
        <w:t>2.972%</w:t>
      </w:r>
      <w:r>
        <w:rPr>
          <w:rFonts w:ascii="宋体" w:hAnsi="宋体" w:cs="宋体" w:eastAsia="宋体" w:hint="default"/>
          <w:sz w:val="21"/>
          <w:szCs w:val="21"/>
        </w:rPr>
        <w:t>和</w:t>
      </w:r>
      <w:r>
        <w:rPr>
          <w:rFonts w:ascii="宋体" w:hAnsi="宋体" w:cs="宋体" w:eastAsia="宋体" w:hint="default"/>
          <w:spacing w:val="-40"/>
          <w:sz w:val="21"/>
          <w:szCs w:val="21"/>
        </w:rPr>
        <w:t> </w:t>
      </w:r>
      <w:r>
        <w:rPr>
          <w:rFonts w:ascii="宋体" w:hAnsi="宋体" w:cs="宋体" w:eastAsia="宋体" w:hint="default"/>
          <w:spacing w:val="-4"/>
          <w:sz w:val="21"/>
          <w:szCs w:val="21"/>
        </w:rPr>
        <w:t>0.7%</w:t>
      </w:r>
      <w:r>
        <w:rPr>
          <w:rFonts w:ascii="宋体" w:hAnsi="宋体" w:cs="宋体" w:eastAsia="宋体" w:hint="default"/>
          <w:spacing w:val="-4"/>
          <w:sz w:val="21"/>
          <w:szCs w:val="21"/>
        </w:rPr>
        <w:t>的股权转让给孙晓玲；黄晓峰将其</w:t>
      </w:r>
      <w:r>
        <w:rPr>
          <w:rFonts w:ascii="宋体" w:hAnsi="宋体" w:cs="宋体" w:eastAsia="宋体" w:hint="default"/>
          <w:spacing w:val="-40"/>
          <w:sz w:val="21"/>
          <w:szCs w:val="21"/>
        </w:rPr>
        <w:t> </w:t>
      </w:r>
      <w:r>
        <w:rPr>
          <w:rFonts w:ascii="宋体" w:hAnsi="宋体" w:cs="宋体" w:eastAsia="宋体" w:hint="default"/>
          <w:sz w:val="21"/>
          <w:szCs w:val="21"/>
        </w:rPr>
        <w:t>0.259%</w:t>
      </w:r>
      <w:r>
        <w:rPr>
          <w:rFonts w:ascii="宋体" w:hAnsi="宋体" w:cs="宋体" w:eastAsia="宋体" w:hint="default"/>
          <w:sz w:val="21"/>
          <w:szCs w:val="21"/>
        </w:rPr>
        <w:t>的股权转让</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给吴文峰；陈克让将其</w:t>
      </w:r>
      <w:r>
        <w:rPr>
          <w:rFonts w:ascii="宋体" w:hAnsi="宋体" w:cs="宋体" w:eastAsia="宋体" w:hint="default"/>
          <w:sz w:val="21"/>
          <w:szCs w:val="21"/>
        </w:rPr>
        <w:t> </w:t>
      </w:r>
      <w:r>
        <w:rPr>
          <w:rFonts w:ascii="宋体" w:hAnsi="宋体" w:cs="宋体" w:eastAsia="宋体" w:hint="default"/>
          <w:spacing w:val="-2"/>
          <w:sz w:val="21"/>
          <w:szCs w:val="21"/>
        </w:rPr>
        <w:t>3.472%</w:t>
      </w:r>
      <w:r>
        <w:rPr>
          <w:rFonts w:ascii="宋体" w:hAnsi="宋体" w:cs="宋体" w:eastAsia="宋体" w:hint="default"/>
          <w:spacing w:val="-2"/>
          <w:sz w:val="21"/>
          <w:szCs w:val="21"/>
        </w:rPr>
        <w:t>的股权转让给杨颖；并同意深圳市戈尔登投资有限公司以货币资金人民币</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232</w:t>
      </w:r>
      <w:r>
        <w:rPr>
          <w:rFonts w:ascii="宋体" w:hAnsi="宋体" w:cs="宋体" w:eastAsia="宋体" w:hint="default"/>
          <w:spacing w:val="-41"/>
          <w:sz w:val="21"/>
          <w:szCs w:val="21"/>
        </w:rPr>
        <w:t> </w:t>
      </w:r>
      <w:r>
        <w:rPr>
          <w:rFonts w:ascii="宋体" w:hAnsi="宋体" w:cs="宋体" w:eastAsia="宋体" w:hint="default"/>
          <w:sz w:val="21"/>
          <w:szCs w:val="21"/>
        </w:rPr>
        <w:t>万元对本公司进行增资。其中，</w:t>
      </w:r>
      <w:r>
        <w:rPr>
          <w:rFonts w:ascii="宋体" w:hAnsi="宋体" w:cs="宋体" w:eastAsia="宋体" w:hint="default"/>
          <w:sz w:val="21"/>
          <w:szCs w:val="21"/>
        </w:rPr>
        <w:t>55.53</w:t>
      </w:r>
      <w:r>
        <w:rPr>
          <w:rFonts w:ascii="宋体" w:hAnsi="宋体" w:cs="宋体" w:eastAsia="宋体" w:hint="default"/>
          <w:spacing w:val="-41"/>
          <w:sz w:val="21"/>
          <w:szCs w:val="21"/>
        </w:rPr>
        <w:t> </w:t>
      </w:r>
      <w:r>
        <w:rPr>
          <w:rFonts w:ascii="宋体" w:hAnsi="宋体" w:cs="宋体" w:eastAsia="宋体" w:hint="default"/>
          <w:sz w:val="21"/>
          <w:szCs w:val="21"/>
        </w:rPr>
        <w:t>万元为新增注册资本，其余部分</w:t>
      </w:r>
      <w:r>
        <w:rPr>
          <w:rFonts w:ascii="宋体" w:hAnsi="宋体" w:cs="宋体" w:eastAsia="宋体" w:hint="default"/>
          <w:spacing w:val="-41"/>
          <w:sz w:val="21"/>
          <w:szCs w:val="21"/>
        </w:rPr>
        <w:t> </w:t>
      </w:r>
      <w:r>
        <w:rPr>
          <w:rFonts w:ascii="宋体" w:hAnsi="宋体" w:cs="宋体" w:eastAsia="宋体" w:hint="default"/>
          <w:sz w:val="21"/>
          <w:szCs w:val="21"/>
        </w:rPr>
        <w:t>176.47</w:t>
      </w:r>
      <w:r>
        <w:rPr>
          <w:rFonts w:ascii="宋体" w:hAnsi="宋体" w:cs="宋体" w:eastAsia="宋体" w:hint="default"/>
          <w:spacing w:val="-39"/>
          <w:sz w:val="21"/>
          <w:szCs w:val="21"/>
        </w:rPr>
        <w:t> </w:t>
      </w:r>
      <w:r>
        <w:rPr>
          <w:rFonts w:ascii="宋体" w:hAnsi="宋体" w:cs="宋体" w:eastAsia="宋体" w:hint="default"/>
          <w:sz w:val="21"/>
          <w:szCs w:val="21"/>
        </w:rPr>
        <w:t>万元为资本公积。深</w:t>
      </w:r>
    </w:p>
    <w:p>
      <w:pPr>
        <w:spacing w:before="46"/>
        <w:ind w:left="147" w:right="0" w:firstLine="0"/>
        <w:jc w:val="both"/>
        <w:rPr>
          <w:rFonts w:ascii="宋体" w:hAnsi="宋体" w:cs="宋体" w:eastAsia="宋体" w:hint="default"/>
          <w:sz w:val="21"/>
          <w:szCs w:val="21"/>
        </w:rPr>
      </w:pPr>
      <w:r>
        <w:rPr>
          <w:rFonts w:ascii="宋体" w:hAnsi="宋体" w:cs="宋体" w:eastAsia="宋体" w:hint="default"/>
          <w:sz w:val="21"/>
          <w:szCs w:val="21"/>
        </w:rPr>
        <w:t>圳国际高新技术产权交易所分别于</w:t>
      </w:r>
      <w:r>
        <w:rPr>
          <w:rFonts w:ascii="宋体" w:hAnsi="宋体" w:cs="宋体" w:eastAsia="宋体" w:hint="default"/>
          <w:spacing w:val="-42"/>
          <w:sz w:val="21"/>
          <w:szCs w:val="21"/>
        </w:rPr>
        <w:t> </w:t>
      </w:r>
      <w:r>
        <w:rPr>
          <w:rFonts w:ascii="宋体" w:hAnsi="宋体" w:cs="宋体" w:eastAsia="宋体" w:hint="default"/>
          <w:sz w:val="21"/>
          <w:szCs w:val="21"/>
        </w:rPr>
        <w:t>2009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30</w:t>
      </w:r>
      <w:r>
        <w:rPr>
          <w:rFonts w:ascii="宋体" w:hAnsi="宋体" w:cs="宋体" w:eastAsia="宋体" w:hint="default"/>
          <w:spacing w:val="-44"/>
          <w:sz w:val="21"/>
          <w:szCs w:val="21"/>
        </w:rPr>
        <w:t> </w:t>
      </w:r>
      <w:r>
        <w:rPr>
          <w:rFonts w:ascii="宋体" w:hAnsi="宋体" w:cs="宋体" w:eastAsia="宋体" w:hint="default"/>
          <w:sz w:val="21"/>
          <w:szCs w:val="21"/>
        </w:rPr>
        <w:t>日、</w:t>
      </w:r>
      <w:r>
        <w:rPr>
          <w:rFonts w:ascii="宋体" w:hAnsi="宋体" w:cs="宋体" w:eastAsia="宋体" w:hint="default"/>
          <w:sz w:val="21"/>
          <w:szCs w:val="21"/>
        </w:rPr>
        <w:t>2009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18</w:t>
      </w:r>
      <w:r>
        <w:rPr>
          <w:rFonts w:ascii="宋体" w:hAnsi="宋体" w:cs="宋体" w:eastAsia="宋体" w:hint="default"/>
          <w:spacing w:val="-44"/>
          <w:sz w:val="21"/>
          <w:szCs w:val="21"/>
        </w:rPr>
        <w:t> </w:t>
      </w:r>
      <w:r>
        <w:rPr>
          <w:rFonts w:ascii="宋体" w:hAnsi="宋体" w:cs="宋体" w:eastAsia="宋体" w:hint="default"/>
          <w:sz w:val="21"/>
          <w:szCs w:val="21"/>
        </w:rPr>
        <w:t>日出具深高交所见（</w:t>
      </w:r>
      <w:r>
        <w:rPr>
          <w:rFonts w:ascii="宋体" w:hAnsi="宋体" w:cs="宋体" w:eastAsia="宋体" w:hint="default"/>
          <w:sz w:val="21"/>
          <w:szCs w:val="21"/>
        </w:rPr>
        <w:t>2009</w:t>
      </w:r>
      <w:r>
        <w:rPr>
          <w:rFonts w:ascii="宋体" w:hAnsi="宋体" w:cs="宋体" w:eastAsia="宋体" w:hint="default"/>
          <w:sz w:val="21"/>
          <w:szCs w:val="21"/>
        </w:rPr>
        <w:t>）字第</w:t>
      </w:r>
    </w:p>
    <w:p>
      <w:pPr>
        <w:spacing w:line="240" w:lineRule="auto" w:before="11"/>
        <w:rPr>
          <w:rFonts w:ascii="宋体" w:hAnsi="宋体" w:cs="宋体" w:eastAsia="宋体" w:hint="default"/>
          <w:sz w:val="14"/>
          <w:szCs w:val="14"/>
        </w:rPr>
      </w:pPr>
    </w:p>
    <w:p>
      <w:pPr>
        <w:spacing w:before="0"/>
        <w:ind w:left="147" w:right="0" w:firstLine="0"/>
        <w:jc w:val="both"/>
        <w:rPr>
          <w:rFonts w:ascii="宋体" w:hAnsi="宋体" w:cs="宋体" w:eastAsia="宋体" w:hint="default"/>
          <w:sz w:val="21"/>
          <w:szCs w:val="21"/>
        </w:rPr>
      </w:pPr>
      <w:r>
        <w:rPr>
          <w:rFonts w:ascii="宋体" w:hAnsi="宋体" w:cs="宋体" w:eastAsia="宋体" w:hint="default"/>
          <w:w w:val="100"/>
          <w:sz w:val="21"/>
          <w:szCs w:val="21"/>
        </w:rPr>
        <w:t>033</w:t>
      </w:r>
      <w:r>
        <w:rPr>
          <w:rFonts w:ascii="宋体" w:hAnsi="宋体" w:cs="宋体" w:eastAsia="宋体" w:hint="default"/>
          <w:spacing w:val="-3"/>
          <w:w w:val="100"/>
          <w:sz w:val="21"/>
          <w:szCs w:val="21"/>
        </w:rPr>
        <w:t>8</w:t>
      </w:r>
      <w:r>
        <w:rPr>
          <w:rFonts w:ascii="宋体" w:hAnsi="宋体" w:cs="宋体" w:eastAsia="宋体" w:hint="default"/>
          <w:w w:val="100"/>
          <w:sz w:val="21"/>
          <w:szCs w:val="21"/>
        </w:rPr>
        <w:t>1</w:t>
      </w:r>
      <w:r>
        <w:rPr>
          <w:rFonts w:ascii="宋体" w:hAnsi="宋体" w:cs="宋体" w:eastAsia="宋体" w:hint="default"/>
          <w:spacing w:val="-47"/>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和</w:t>
      </w:r>
      <w:r>
        <w:rPr>
          <w:rFonts w:ascii="宋体" w:hAnsi="宋体" w:cs="宋体" w:eastAsia="宋体" w:hint="default"/>
          <w:spacing w:val="-3"/>
          <w:w w:val="100"/>
          <w:sz w:val="21"/>
          <w:szCs w:val="21"/>
        </w:rPr>
        <w:t>深</w:t>
      </w:r>
      <w:r>
        <w:rPr>
          <w:rFonts w:ascii="宋体" w:hAnsi="宋体" w:cs="宋体" w:eastAsia="宋体" w:hint="default"/>
          <w:w w:val="100"/>
          <w:sz w:val="21"/>
          <w:szCs w:val="21"/>
        </w:rPr>
        <w:t>高</w:t>
      </w:r>
      <w:r>
        <w:rPr>
          <w:rFonts w:ascii="宋体" w:hAnsi="宋体" w:cs="宋体" w:eastAsia="宋体" w:hint="default"/>
          <w:spacing w:val="-3"/>
          <w:w w:val="100"/>
          <w:sz w:val="21"/>
          <w:szCs w:val="21"/>
        </w:rPr>
        <w:t>交</w:t>
      </w:r>
      <w:r>
        <w:rPr>
          <w:rFonts w:ascii="宋体" w:hAnsi="宋体" w:cs="宋体" w:eastAsia="宋体" w:hint="default"/>
          <w:w w:val="100"/>
          <w:sz w:val="21"/>
          <w:szCs w:val="21"/>
        </w:rPr>
        <w:t>所</w:t>
      </w:r>
      <w:r>
        <w:rPr>
          <w:rFonts w:ascii="宋体" w:hAnsi="宋体" w:cs="宋体" w:eastAsia="宋体" w:hint="default"/>
          <w:spacing w:val="-3"/>
          <w:w w:val="100"/>
          <w:sz w:val="21"/>
          <w:szCs w:val="21"/>
        </w:rPr>
        <w:t>见</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00</w:t>
      </w:r>
      <w:r>
        <w:rPr>
          <w:rFonts w:ascii="宋体" w:hAnsi="宋体" w:cs="宋体" w:eastAsia="宋体" w:hint="default"/>
          <w:spacing w:val="-1"/>
          <w:w w:val="100"/>
          <w:sz w:val="21"/>
          <w:szCs w:val="21"/>
        </w:rPr>
        <w:t>9</w:t>
      </w:r>
      <w:r>
        <w:rPr>
          <w:rFonts w:ascii="宋体" w:hAnsi="宋体" w:cs="宋体" w:eastAsia="宋体" w:hint="default"/>
          <w:spacing w:val="-3"/>
          <w:w w:val="100"/>
          <w:sz w:val="21"/>
          <w:szCs w:val="21"/>
        </w:rPr>
        <w:t>）字</w:t>
      </w:r>
      <w:r>
        <w:rPr>
          <w:rFonts w:ascii="宋体" w:hAnsi="宋体" w:cs="宋体" w:eastAsia="宋体" w:hint="default"/>
          <w:w w:val="100"/>
          <w:sz w:val="21"/>
          <w:szCs w:val="21"/>
        </w:rPr>
        <w:t>第</w:t>
      </w:r>
      <w:r>
        <w:rPr>
          <w:rFonts w:ascii="宋体" w:hAnsi="宋体" w:cs="宋体" w:eastAsia="宋体" w:hint="default"/>
          <w:spacing w:val="-47"/>
          <w:sz w:val="21"/>
          <w:szCs w:val="21"/>
        </w:rPr>
        <w:t> </w:t>
      </w:r>
      <w:r>
        <w:rPr>
          <w:rFonts w:ascii="宋体" w:hAnsi="宋体" w:cs="宋体" w:eastAsia="宋体" w:hint="default"/>
          <w:w w:val="100"/>
          <w:sz w:val="21"/>
          <w:szCs w:val="21"/>
        </w:rPr>
        <w:t>03</w:t>
      </w:r>
      <w:r>
        <w:rPr>
          <w:rFonts w:ascii="宋体" w:hAnsi="宋体" w:cs="宋体" w:eastAsia="宋体" w:hint="default"/>
          <w:spacing w:val="-3"/>
          <w:w w:val="100"/>
          <w:sz w:val="21"/>
          <w:szCs w:val="21"/>
        </w:rPr>
        <w:t>9</w:t>
      </w:r>
      <w:r>
        <w:rPr>
          <w:rFonts w:ascii="宋体" w:hAnsi="宋体" w:cs="宋体" w:eastAsia="宋体" w:hint="default"/>
          <w:w w:val="100"/>
          <w:sz w:val="21"/>
          <w:szCs w:val="21"/>
        </w:rPr>
        <w:t>12</w:t>
      </w:r>
      <w:r>
        <w:rPr>
          <w:rFonts w:ascii="宋体" w:hAnsi="宋体" w:cs="宋体" w:eastAsia="宋体" w:hint="default"/>
          <w:spacing w:val="-50"/>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转让</w:t>
      </w:r>
      <w:r>
        <w:rPr>
          <w:rFonts w:ascii="宋体" w:hAnsi="宋体" w:cs="宋体" w:eastAsia="宋体" w:hint="default"/>
          <w:spacing w:val="-3"/>
          <w:w w:val="100"/>
          <w:sz w:val="21"/>
          <w:szCs w:val="21"/>
        </w:rPr>
        <w:t>见</w:t>
      </w:r>
      <w:r>
        <w:rPr>
          <w:rFonts w:ascii="宋体" w:hAnsi="宋体" w:cs="宋体" w:eastAsia="宋体" w:hint="default"/>
          <w:w w:val="100"/>
          <w:sz w:val="21"/>
          <w:szCs w:val="21"/>
        </w:rPr>
        <w:t>证</w:t>
      </w:r>
      <w:r>
        <w:rPr>
          <w:rFonts w:ascii="宋体" w:hAnsi="宋体" w:cs="宋体" w:eastAsia="宋体" w:hint="default"/>
          <w:spacing w:val="-3"/>
          <w:w w:val="100"/>
          <w:sz w:val="21"/>
          <w:szCs w:val="21"/>
        </w:rPr>
        <w:t>书</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上</w:t>
      </w:r>
      <w:r>
        <w:rPr>
          <w:rFonts w:ascii="宋体" w:hAnsi="宋体" w:cs="宋体" w:eastAsia="宋体" w:hint="default"/>
          <w:w w:val="100"/>
          <w:sz w:val="21"/>
          <w:szCs w:val="21"/>
        </w:rPr>
        <w:t>述</w:t>
      </w:r>
      <w:r>
        <w:rPr>
          <w:rFonts w:ascii="宋体" w:hAnsi="宋体" w:cs="宋体" w:eastAsia="宋体" w:hint="default"/>
          <w:spacing w:val="-3"/>
          <w:w w:val="100"/>
          <w:sz w:val="21"/>
          <w:szCs w:val="21"/>
        </w:rPr>
        <w:t>股权</w:t>
      </w:r>
      <w:r>
        <w:rPr>
          <w:rFonts w:ascii="宋体" w:hAnsi="宋体" w:cs="宋体" w:eastAsia="宋体" w:hint="default"/>
          <w:w w:val="100"/>
          <w:sz w:val="21"/>
          <w:szCs w:val="21"/>
        </w:rPr>
        <w:t>转让</w:t>
      </w:r>
      <w:r>
        <w:rPr>
          <w:rFonts w:ascii="宋体" w:hAnsi="宋体" w:cs="宋体" w:eastAsia="宋体" w:hint="default"/>
          <w:spacing w:val="-3"/>
          <w:w w:val="100"/>
          <w:sz w:val="21"/>
          <w:szCs w:val="21"/>
        </w:rPr>
        <w:t>事</w:t>
      </w:r>
      <w:r>
        <w:rPr>
          <w:rFonts w:ascii="宋体" w:hAnsi="宋体" w:cs="宋体" w:eastAsia="宋体" w:hint="default"/>
          <w:w w:val="100"/>
          <w:sz w:val="21"/>
          <w:szCs w:val="21"/>
        </w:rPr>
        <w:t>宜</w:t>
      </w:r>
      <w:r>
        <w:rPr>
          <w:rFonts w:ascii="宋体" w:hAnsi="宋体" w:cs="宋体" w:eastAsia="宋体" w:hint="default"/>
          <w:spacing w:val="-3"/>
          <w:w w:val="100"/>
          <w:sz w:val="21"/>
          <w:szCs w:val="21"/>
        </w:rPr>
        <w:t>予</w:t>
      </w:r>
      <w:r>
        <w:rPr>
          <w:rFonts w:ascii="宋体" w:hAnsi="宋体" w:cs="宋体" w:eastAsia="宋体" w:hint="default"/>
          <w:w w:val="100"/>
          <w:sz w:val="21"/>
          <w:szCs w:val="21"/>
        </w:rPr>
        <w:t>以</w:t>
      </w:r>
      <w:r>
        <w:rPr>
          <w:rFonts w:ascii="宋体" w:hAnsi="宋体" w:cs="宋体" w:eastAsia="宋体" w:hint="default"/>
          <w:spacing w:val="-3"/>
          <w:w w:val="100"/>
          <w:sz w:val="21"/>
          <w:szCs w:val="21"/>
        </w:rPr>
        <w:t>见</w:t>
      </w:r>
      <w:r>
        <w:rPr>
          <w:rFonts w:ascii="宋体" w:hAnsi="宋体" w:cs="宋体" w:eastAsia="宋体" w:hint="default"/>
          <w:w w:val="100"/>
          <w:sz w:val="21"/>
          <w:szCs w:val="21"/>
        </w:rPr>
        <w:t>证</w:t>
      </w:r>
      <w:r>
        <w:rPr>
          <w:rFonts w:ascii="宋体" w:hAnsi="宋体" w:cs="宋体" w:eastAsia="宋体" w:hint="default"/>
          <w:spacing w:val="-3"/>
          <w:w w:val="100"/>
          <w:sz w:val="21"/>
          <w:szCs w:val="21"/>
        </w:rPr>
        <w:t>。</w:t>
      </w:r>
      <w:r>
        <w:rPr>
          <w:rFonts w:ascii="宋体" w:hAnsi="宋体" w:cs="宋体" w:eastAsia="宋体" w:hint="default"/>
          <w:w w:val="100"/>
          <w:sz w:val="21"/>
          <w:szCs w:val="21"/>
        </w:rPr>
        <w:t>本公</w:t>
      </w:r>
    </w:p>
    <w:p>
      <w:pPr>
        <w:spacing w:line="240" w:lineRule="auto" w:before="10"/>
        <w:rPr>
          <w:rFonts w:ascii="宋体" w:hAnsi="宋体" w:cs="宋体" w:eastAsia="宋体" w:hint="default"/>
          <w:sz w:val="14"/>
          <w:szCs w:val="14"/>
        </w:rPr>
      </w:pPr>
    </w:p>
    <w:p>
      <w:pPr>
        <w:spacing w:line="408" w:lineRule="auto" w:before="0"/>
        <w:ind w:left="147" w:right="1435" w:firstLine="0"/>
        <w:jc w:val="both"/>
        <w:rPr>
          <w:rFonts w:ascii="宋体" w:hAnsi="宋体" w:cs="宋体" w:eastAsia="宋体" w:hint="default"/>
          <w:sz w:val="21"/>
          <w:szCs w:val="21"/>
        </w:rPr>
      </w:pPr>
      <w:r>
        <w:rPr>
          <w:rFonts w:ascii="宋体" w:hAnsi="宋体" w:cs="宋体" w:eastAsia="宋体" w:hint="default"/>
          <w:sz w:val="21"/>
          <w:szCs w:val="21"/>
        </w:rPr>
        <w:t>司于</w:t>
      </w:r>
      <w:r>
        <w:rPr>
          <w:rFonts w:ascii="宋体" w:hAnsi="宋体" w:cs="宋体" w:eastAsia="宋体" w:hint="default"/>
          <w:spacing w:val="-45"/>
          <w:sz w:val="21"/>
          <w:szCs w:val="21"/>
        </w:rPr>
        <w:t> </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25</w:t>
      </w:r>
      <w:r>
        <w:rPr>
          <w:rFonts w:ascii="宋体" w:hAnsi="宋体" w:cs="宋体" w:eastAsia="宋体" w:hint="default"/>
          <w:spacing w:val="-48"/>
          <w:sz w:val="21"/>
          <w:szCs w:val="21"/>
        </w:rPr>
        <w:t> </w:t>
      </w:r>
      <w:r>
        <w:rPr>
          <w:rFonts w:ascii="宋体" w:hAnsi="宋体" w:cs="宋体" w:eastAsia="宋体" w:hint="default"/>
          <w:sz w:val="21"/>
          <w:szCs w:val="21"/>
        </w:rPr>
        <w:t>日完成工商变更登记</w:t>
      </w:r>
      <w:r>
        <w:rPr>
          <w:rFonts w:ascii="宋体" w:hAnsi="宋体" w:cs="宋体" w:eastAsia="宋体" w:hint="default"/>
          <w:sz w:val="21"/>
          <w:szCs w:val="21"/>
        </w:rPr>
        <w:t>,</w:t>
      </w:r>
      <w:r>
        <w:rPr>
          <w:rFonts w:ascii="宋体" w:hAnsi="宋体" w:cs="宋体" w:eastAsia="宋体" w:hint="default"/>
          <w:sz w:val="21"/>
          <w:szCs w:val="21"/>
        </w:rPr>
        <w:t>变更后黄元忠持股</w:t>
      </w:r>
      <w:r>
        <w:rPr>
          <w:rFonts w:ascii="宋体" w:hAnsi="宋体" w:cs="宋体" w:eastAsia="宋体" w:hint="default"/>
          <w:spacing w:val="-45"/>
          <w:sz w:val="21"/>
          <w:szCs w:val="21"/>
        </w:rPr>
        <w:t> </w:t>
      </w:r>
      <w:r>
        <w:rPr>
          <w:rFonts w:ascii="宋体" w:hAnsi="宋体" w:cs="宋体" w:eastAsia="宋体" w:hint="default"/>
          <w:sz w:val="21"/>
          <w:szCs w:val="21"/>
        </w:rPr>
        <w:t>30.20%</w:t>
      </w:r>
      <w:r>
        <w:rPr>
          <w:rFonts w:ascii="宋体" w:hAnsi="宋体" w:cs="宋体" w:eastAsia="宋体" w:hint="default"/>
          <w:sz w:val="21"/>
          <w:szCs w:val="21"/>
        </w:rPr>
        <w:t>，黄晓峰持股</w:t>
      </w:r>
      <w:r>
        <w:rPr>
          <w:rFonts w:ascii="宋体" w:hAnsi="宋体" w:cs="宋体" w:eastAsia="宋体" w:hint="default"/>
          <w:spacing w:val="-46"/>
          <w:sz w:val="21"/>
          <w:szCs w:val="21"/>
        </w:rPr>
        <w:t> </w:t>
      </w:r>
      <w:r>
        <w:rPr>
          <w:rFonts w:ascii="宋体" w:hAnsi="宋体" w:cs="宋体" w:eastAsia="宋体" w:hint="default"/>
          <w:sz w:val="21"/>
          <w:szCs w:val="21"/>
        </w:rPr>
        <w:t>26.75%</w:t>
      </w:r>
      <w:r>
        <w:rPr>
          <w:rFonts w:ascii="宋体" w:hAnsi="宋体" w:cs="宋体" w:eastAsia="宋体" w:hint="default"/>
          <w:sz w:val="21"/>
          <w:szCs w:val="21"/>
        </w:rPr>
        <w:t>，陈克让持股</w:t>
      </w:r>
      <w:r>
        <w:rPr>
          <w:rFonts w:ascii="宋体" w:hAnsi="宋体" w:cs="宋体" w:eastAsia="宋体" w:hint="default"/>
          <w:w w:val="100"/>
          <w:sz w:val="21"/>
          <w:szCs w:val="21"/>
        </w:rPr>
        <w:t> </w:t>
      </w:r>
      <w:r>
        <w:rPr>
          <w:rFonts w:ascii="宋体" w:hAnsi="宋体" w:cs="宋体" w:eastAsia="宋体" w:hint="default"/>
          <w:sz w:val="21"/>
          <w:szCs w:val="21"/>
        </w:rPr>
        <w:t>26.75%</w:t>
      </w:r>
      <w:r>
        <w:rPr>
          <w:rFonts w:ascii="宋体" w:hAnsi="宋体" w:cs="宋体" w:eastAsia="宋体" w:hint="default"/>
          <w:sz w:val="21"/>
          <w:szCs w:val="21"/>
        </w:rPr>
        <w:t>，孙晓玲持股</w:t>
      </w:r>
      <w:r>
        <w:rPr>
          <w:rFonts w:ascii="宋体" w:hAnsi="宋体" w:cs="宋体" w:eastAsia="宋体" w:hint="default"/>
          <w:spacing w:val="-41"/>
          <w:sz w:val="21"/>
          <w:szCs w:val="21"/>
        </w:rPr>
        <w:t> </w:t>
      </w:r>
      <w:r>
        <w:rPr>
          <w:rFonts w:ascii="宋体" w:hAnsi="宋体" w:cs="宋体" w:eastAsia="宋体" w:hint="default"/>
          <w:sz w:val="21"/>
          <w:szCs w:val="21"/>
        </w:rPr>
        <w:t>3.44%</w:t>
      </w:r>
      <w:r>
        <w:rPr>
          <w:rFonts w:ascii="宋体" w:hAnsi="宋体" w:cs="宋体" w:eastAsia="宋体" w:hint="default"/>
          <w:sz w:val="21"/>
          <w:szCs w:val="21"/>
        </w:rPr>
        <w:t>，张文凯持股</w:t>
      </w:r>
      <w:r>
        <w:rPr>
          <w:rFonts w:ascii="宋体" w:hAnsi="宋体" w:cs="宋体" w:eastAsia="宋体" w:hint="default"/>
          <w:spacing w:val="-41"/>
          <w:sz w:val="21"/>
          <w:szCs w:val="21"/>
        </w:rPr>
        <w:t> </w:t>
      </w:r>
      <w:r>
        <w:rPr>
          <w:rFonts w:ascii="宋体" w:hAnsi="宋体" w:cs="宋体" w:eastAsia="宋体" w:hint="default"/>
          <w:sz w:val="21"/>
          <w:szCs w:val="21"/>
        </w:rPr>
        <w:t>2.72%</w:t>
      </w:r>
      <w:r>
        <w:rPr>
          <w:rFonts w:ascii="宋体" w:hAnsi="宋体" w:cs="宋体" w:eastAsia="宋体" w:hint="default"/>
          <w:sz w:val="21"/>
          <w:szCs w:val="21"/>
        </w:rPr>
        <w:t>，杨颖持股</w:t>
      </w:r>
      <w:r>
        <w:rPr>
          <w:rFonts w:ascii="宋体" w:hAnsi="宋体" w:cs="宋体" w:eastAsia="宋体" w:hint="default"/>
          <w:spacing w:val="-41"/>
          <w:sz w:val="21"/>
          <w:szCs w:val="21"/>
        </w:rPr>
        <w:t> </w:t>
      </w:r>
      <w:r>
        <w:rPr>
          <w:rFonts w:ascii="宋体" w:hAnsi="宋体" w:cs="宋体" w:eastAsia="宋体" w:hint="default"/>
          <w:sz w:val="21"/>
          <w:szCs w:val="21"/>
        </w:rPr>
        <w:t>3.21%</w:t>
      </w:r>
      <w:r>
        <w:rPr>
          <w:rFonts w:ascii="宋体" w:hAnsi="宋体" w:cs="宋体" w:eastAsia="宋体" w:hint="default"/>
          <w:sz w:val="21"/>
          <w:szCs w:val="21"/>
        </w:rPr>
        <w:t>，吴文峰持股</w:t>
      </w:r>
      <w:r>
        <w:rPr>
          <w:rFonts w:ascii="宋体" w:hAnsi="宋体" w:cs="宋体" w:eastAsia="宋体" w:hint="default"/>
          <w:spacing w:val="-41"/>
          <w:sz w:val="21"/>
          <w:szCs w:val="21"/>
        </w:rPr>
        <w:t> </w:t>
      </w:r>
      <w:r>
        <w:rPr>
          <w:rFonts w:ascii="宋体" w:hAnsi="宋体" w:cs="宋体" w:eastAsia="宋体" w:hint="default"/>
          <w:sz w:val="21"/>
          <w:szCs w:val="21"/>
        </w:rPr>
        <w:t>0.49%</w:t>
      </w:r>
      <w:r>
        <w:rPr>
          <w:rFonts w:ascii="宋体" w:hAnsi="宋体" w:cs="宋体" w:eastAsia="宋体" w:hint="default"/>
          <w:sz w:val="21"/>
          <w:szCs w:val="21"/>
        </w:rPr>
        <w:t>，深圳市戈尔登投</w:t>
      </w:r>
      <w:r>
        <w:rPr>
          <w:rFonts w:ascii="宋体" w:hAnsi="宋体" w:cs="宋体" w:eastAsia="宋体" w:hint="default"/>
          <w:w w:val="100"/>
          <w:sz w:val="21"/>
          <w:szCs w:val="21"/>
        </w:rPr>
        <w:t> </w:t>
      </w:r>
      <w:r>
        <w:rPr>
          <w:rFonts w:ascii="宋体" w:hAnsi="宋体" w:cs="宋体" w:eastAsia="宋体" w:hint="default"/>
          <w:sz w:val="21"/>
          <w:szCs w:val="21"/>
        </w:rPr>
        <w:t>资有限公司持股</w:t>
      </w:r>
      <w:r>
        <w:rPr>
          <w:rFonts w:ascii="宋体" w:hAnsi="宋体" w:cs="宋体" w:eastAsia="宋体" w:hint="default"/>
          <w:spacing w:val="-54"/>
          <w:sz w:val="21"/>
          <w:szCs w:val="21"/>
        </w:rPr>
        <w:t> </w:t>
      </w:r>
      <w:r>
        <w:rPr>
          <w:rFonts w:ascii="宋体" w:hAnsi="宋体" w:cs="宋体" w:eastAsia="宋体" w:hint="default"/>
          <w:sz w:val="21"/>
          <w:szCs w:val="21"/>
        </w:rPr>
        <w:t>6.44%</w:t>
      </w:r>
      <w:r>
        <w:rPr>
          <w:rFonts w:ascii="宋体" w:hAnsi="宋体" w:cs="宋体" w:eastAsia="宋体" w:hint="default"/>
          <w:sz w:val="21"/>
          <w:szCs w:val="21"/>
        </w:rPr>
        <w:t>。</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15</w:t>
      </w:r>
      <w:r>
        <w:rPr>
          <w:rFonts w:ascii="宋体" w:hAnsi="宋体" w:cs="宋体" w:eastAsia="宋体" w:hint="default"/>
          <w:spacing w:val="-47"/>
          <w:sz w:val="21"/>
          <w:szCs w:val="21"/>
        </w:rPr>
        <w:t> </w:t>
      </w:r>
      <w:r>
        <w:rPr>
          <w:rFonts w:ascii="宋体" w:hAnsi="宋体" w:cs="宋体" w:eastAsia="宋体" w:hint="default"/>
          <w:spacing w:val="-10"/>
          <w:sz w:val="21"/>
          <w:szCs w:val="21"/>
        </w:rPr>
        <w:t>日，黄元忠等</w:t>
      </w:r>
      <w:r>
        <w:rPr>
          <w:rFonts w:ascii="宋体" w:hAnsi="宋体" w:cs="宋体" w:eastAsia="宋体" w:hint="default"/>
          <w:spacing w:val="-44"/>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pacing w:val="-3"/>
          <w:sz w:val="21"/>
          <w:szCs w:val="21"/>
        </w:rPr>
        <w:t>位自然人和深圳市戈尔登投资有限公司签署发起人协议，本公司由有</w:t>
      </w:r>
    </w:p>
    <w:p>
      <w:pPr>
        <w:spacing w:line="240" w:lineRule="auto" w:before="10"/>
        <w:rPr>
          <w:rFonts w:ascii="宋体" w:hAnsi="宋体" w:cs="宋体" w:eastAsia="宋体" w:hint="default"/>
          <w:sz w:val="14"/>
          <w:szCs w:val="14"/>
        </w:rPr>
      </w:pPr>
    </w:p>
    <w:p>
      <w:pPr>
        <w:spacing w:before="0"/>
        <w:ind w:left="147" w:right="0" w:firstLine="0"/>
        <w:jc w:val="both"/>
        <w:rPr>
          <w:rFonts w:ascii="宋体" w:hAnsi="宋体" w:cs="宋体" w:eastAsia="宋体" w:hint="default"/>
          <w:sz w:val="21"/>
          <w:szCs w:val="21"/>
        </w:rPr>
      </w:pPr>
      <w:r>
        <w:rPr>
          <w:rFonts w:ascii="宋体" w:hAnsi="宋体" w:cs="宋体" w:eastAsia="宋体" w:hint="default"/>
          <w:sz w:val="21"/>
          <w:szCs w:val="21"/>
        </w:rPr>
        <w:t>限责任公司整体变更为股份有限公司。本公司根据截止</w:t>
      </w:r>
      <w:r>
        <w:rPr>
          <w:rFonts w:ascii="宋体" w:hAnsi="宋体" w:cs="宋体" w:eastAsia="宋体" w:hint="default"/>
          <w:spacing w:val="-43"/>
          <w:sz w:val="21"/>
          <w:szCs w:val="21"/>
        </w:rPr>
        <w:t> </w:t>
      </w: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z w:val="21"/>
          <w:szCs w:val="21"/>
        </w:rPr>
        <w:t>日经审计的净资产折股，注册资</w:t>
      </w:r>
    </w:p>
    <w:p>
      <w:pPr>
        <w:spacing w:line="240" w:lineRule="auto" w:before="10"/>
        <w:rPr>
          <w:rFonts w:ascii="宋体" w:hAnsi="宋体" w:cs="宋体" w:eastAsia="宋体" w:hint="default"/>
          <w:sz w:val="14"/>
          <w:szCs w:val="14"/>
        </w:rPr>
      </w:pPr>
    </w:p>
    <w:p>
      <w:pPr>
        <w:spacing w:before="0"/>
        <w:ind w:left="147" w:right="0" w:firstLine="0"/>
        <w:jc w:val="both"/>
        <w:rPr>
          <w:rFonts w:ascii="宋体" w:hAnsi="宋体" w:cs="宋体" w:eastAsia="宋体" w:hint="default"/>
          <w:sz w:val="21"/>
          <w:szCs w:val="21"/>
        </w:rPr>
      </w:pPr>
      <w:r>
        <w:rPr>
          <w:rFonts w:ascii="宋体" w:hAnsi="宋体" w:cs="宋体" w:eastAsia="宋体" w:hint="default"/>
          <w:sz w:val="21"/>
          <w:szCs w:val="21"/>
        </w:rPr>
        <w:t>本变更为</w:t>
      </w:r>
      <w:r>
        <w:rPr>
          <w:rFonts w:ascii="宋体" w:hAnsi="宋体" w:cs="宋体" w:eastAsia="宋体" w:hint="default"/>
          <w:spacing w:val="-46"/>
          <w:sz w:val="21"/>
          <w:szCs w:val="21"/>
        </w:rPr>
        <w:t> </w:t>
      </w:r>
      <w:r>
        <w:rPr>
          <w:rFonts w:ascii="宋体" w:hAnsi="宋体" w:cs="宋体" w:eastAsia="宋体" w:hint="default"/>
          <w:sz w:val="21"/>
          <w:szCs w:val="21"/>
        </w:rPr>
        <w:t>3,300</w:t>
      </w:r>
      <w:r>
        <w:rPr>
          <w:rFonts w:ascii="宋体" w:hAnsi="宋体" w:cs="宋体" w:eastAsia="宋体" w:hint="default"/>
          <w:spacing w:val="-47"/>
          <w:sz w:val="21"/>
          <w:szCs w:val="21"/>
        </w:rPr>
        <w:t> </w:t>
      </w:r>
      <w:r>
        <w:rPr>
          <w:rFonts w:ascii="宋体" w:hAnsi="宋体" w:cs="宋体" w:eastAsia="宋体" w:hint="default"/>
          <w:sz w:val="21"/>
          <w:szCs w:val="21"/>
        </w:rPr>
        <w:t>万元。其中：自然人持股比例及股份数为</w:t>
      </w:r>
      <w:r>
        <w:rPr>
          <w:rFonts w:ascii="宋体" w:hAnsi="宋体" w:cs="宋体" w:eastAsia="宋体" w:hint="default"/>
          <w:spacing w:val="-46"/>
          <w:sz w:val="21"/>
          <w:szCs w:val="21"/>
        </w:rPr>
        <w:t> </w:t>
      </w:r>
      <w:r>
        <w:rPr>
          <w:rFonts w:ascii="宋体" w:hAnsi="宋体" w:cs="宋体" w:eastAsia="宋体" w:hint="default"/>
          <w:sz w:val="21"/>
          <w:szCs w:val="21"/>
        </w:rPr>
        <w:t>93.56%</w:t>
      </w:r>
      <w:r>
        <w:rPr>
          <w:rFonts w:ascii="宋体" w:hAnsi="宋体" w:cs="宋体" w:eastAsia="宋体" w:hint="default"/>
          <w:sz w:val="21"/>
          <w:szCs w:val="21"/>
        </w:rPr>
        <w:t>和</w:t>
      </w:r>
      <w:r>
        <w:rPr>
          <w:rFonts w:ascii="宋体" w:hAnsi="宋体" w:cs="宋体" w:eastAsia="宋体" w:hint="default"/>
          <w:spacing w:val="-46"/>
          <w:sz w:val="21"/>
          <w:szCs w:val="21"/>
        </w:rPr>
        <w:t> </w:t>
      </w:r>
      <w:r>
        <w:rPr>
          <w:rFonts w:ascii="宋体" w:hAnsi="宋体" w:cs="宋体" w:eastAsia="宋体" w:hint="default"/>
          <w:sz w:val="21"/>
          <w:szCs w:val="21"/>
        </w:rPr>
        <w:t>30,873,278</w:t>
      </w:r>
      <w:r>
        <w:rPr>
          <w:rFonts w:ascii="宋体" w:hAnsi="宋体" w:cs="宋体" w:eastAsia="宋体" w:hint="default"/>
          <w:spacing w:val="-47"/>
          <w:sz w:val="21"/>
          <w:szCs w:val="21"/>
        </w:rPr>
        <w:t> </w:t>
      </w:r>
      <w:r>
        <w:rPr>
          <w:rFonts w:ascii="宋体" w:hAnsi="宋体" w:cs="宋体" w:eastAsia="宋体" w:hint="default"/>
          <w:sz w:val="21"/>
          <w:szCs w:val="21"/>
        </w:rPr>
        <w:t>股。本公司于</w:t>
      </w:r>
      <w:r>
        <w:rPr>
          <w:rFonts w:ascii="宋体" w:hAnsi="宋体" w:cs="宋体" w:eastAsia="宋体" w:hint="default"/>
          <w:spacing w:val="-46"/>
          <w:sz w:val="21"/>
          <w:szCs w:val="21"/>
        </w:rPr>
        <w:t> </w:t>
      </w:r>
      <w:r>
        <w:rPr>
          <w:rFonts w:ascii="宋体" w:hAnsi="宋体" w:cs="宋体" w:eastAsia="宋体" w:hint="default"/>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6</w:t>
      </w:r>
    </w:p>
    <w:p>
      <w:pPr>
        <w:spacing w:line="240" w:lineRule="auto" w:before="10"/>
        <w:rPr>
          <w:rFonts w:ascii="宋体" w:hAnsi="宋体" w:cs="宋体" w:eastAsia="宋体" w:hint="default"/>
          <w:sz w:val="14"/>
          <w:szCs w:val="14"/>
        </w:rPr>
      </w:pPr>
    </w:p>
    <w:p>
      <w:pPr>
        <w:spacing w:before="0"/>
        <w:ind w:left="147" w:right="0"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6"/>
          <w:sz w:val="21"/>
          <w:szCs w:val="21"/>
        </w:rPr>
        <w:t> </w:t>
      </w:r>
      <w:r>
        <w:rPr>
          <w:rFonts w:ascii="宋体" w:hAnsi="宋体" w:cs="宋体" w:eastAsia="宋体" w:hint="default"/>
          <w:sz w:val="21"/>
          <w:szCs w:val="21"/>
        </w:rPr>
        <w:t>日完成工商变更登记。</w:t>
      </w:r>
    </w:p>
    <w:p>
      <w:pPr>
        <w:spacing w:line="240" w:lineRule="auto" w:before="10"/>
        <w:rPr>
          <w:rFonts w:ascii="宋体" w:hAnsi="宋体" w:cs="宋体" w:eastAsia="宋体" w:hint="default"/>
          <w:sz w:val="14"/>
          <w:szCs w:val="14"/>
        </w:rPr>
      </w:pPr>
    </w:p>
    <w:p>
      <w:pPr>
        <w:spacing w:line="408" w:lineRule="auto" w:before="0"/>
        <w:ind w:left="147" w:right="1135" w:firstLine="42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pacing w:val="-6"/>
          <w:sz w:val="21"/>
          <w:szCs w:val="21"/>
        </w:rPr>
        <w:t>日，本公司</w:t>
      </w:r>
      <w:r>
        <w:rPr>
          <w:rFonts w:ascii="宋体" w:hAnsi="宋体" w:cs="宋体" w:eastAsia="宋体" w:hint="default"/>
          <w:spacing w:val="-48"/>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pacing w:val="-3"/>
          <w:sz w:val="21"/>
          <w:szCs w:val="21"/>
        </w:rPr>
        <w:t>年第二次临时股东大会决议通过，同意黄晓峰将其</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z w:val="21"/>
          <w:szCs w:val="21"/>
        </w:rPr>
        <w:t>的股权转让给</w:t>
      </w:r>
      <w:r>
        <w:rPr>
          <w:rFonts w:ascii="宋体" w:hAnsi="宋体" w:cs="宋体" w:eastAsia="宋体" w:hint="default"/>
          <w:w w:val="100"/>
          <w:sz w:val="21"/>
          <w:szCs w:val="21"/>
        </w:rPr>
        <w:t> </w:t>
      </w:r>
      <w:r>
        <w:rPr>
          <w:rFonts w:ascii="宋体" w:hAnsi="宋体" w:cs="宋体" w:eastAsia="宋体" w:hint="default"/>
          <w:sz w:val="21"/>
          <w:szCs w:val="21"/>
        </w:rPr>
        <w:t>平安财智投资管理有限公司；陈克让将其</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z w:val="21"/>
          <w:szCs w:val="21"/>
        </w:rPr>
        <w:t>的股权转让给深圳市融元创业投资有限责任公司。本公司于</w:t>
      </w:r>
      <w:r>
        <w:rPr>
          <w:rFonts w:ascii="宋体" w:hAnsi="宋体" w:cs="宋体" w:eastAsia="宋体" w:hint="default"/>
          <w:w w:val="100"/>
          <w:sz w:val="21"/>
          <w:szCs w:val="21"/>
        </w:rPr>
        <w:t> </w:t>
      </w:r>
      <w:r>
        <w:rPr>
          <w:rFonts w:ascii="宋体" w:hAnsi="宋体" w:cs="宋体" w:eastAsia="宋体" w:hint="default"/>
          <w:w w:val="100"/>
          <w:sz w:val="21"/>
          <w:szCs w:val="21"/>
        </w:rPr>
        <w:t>2010</w:t>
      </w:r>
      <w:r>
        <w:rPr>
          <w:rFonts w:ascii="宋体" w:hAnsi="宋体" w:cs="宋体" w:eastAsia="宋体" w:hint="default"/>
          <w:spacing w:val="-57"/>
          <w:w w:val="100"/>
          <w:sz w:val="21"/>
          <w:szCs w:val="21"/>
        </w:rPr>
        <w:t> </w:t>
      </w:r>
      <w:r>
        <w:rPr>
          <w:rFonts w:ascii="宋体" w:hAnsi="宋体" w:cs="宋体" w:eastAsia="宋体" w:hint="default"/>
          <w:w w:val="100"/>
          <w:sz w:val="21"/>
          <w:szCs w:val="21"/>
        </w:rPr>
        <w:t>年</w:t>
      </w:r>
      <w:r>
        <w:rPr>
          <w:rFonts w:ascii="宋体" w:hAnsi="宋体" w:cs="宋体" w:eastAsia="宋体" w:hint="default"/>
          <w:spacing w:val="-55"/>
          <w:w w:val="100"/>
          <w:sz w:val="21"/>
          <w:szCs w:val="21"/>
        </w:rPr>
        <w:t> </w:t>
      </w:r>
      <w:r>
        <w:rPr>
          <w:rFonts w:ascii="宋体" w:hAnsi="宋体" w:cs="宋体" w:eastAsia="宋体" w:hint="default"/>
          <w:w w:val="100"/>
          <w:sz w:val="21"/>
          <w:szCs w:val="21"/>
        </w:rPr>
        <w:t>8</w:t>
      </w:r>
      <w:r>
        <w:rPr>
          <w:rFonts w:ascii="宋体" w:hAnsi="宋体" w:cs="宋体" w:eastAsia="宋体" w:hint="default"/>
          <w:spacing w:val="-58"/>
          <w:w w:val="100"/>
          <w:sz w:val="21"/>
          <w:szCs w:val="21"/>
        </w:rPr>
        <w:t> </w:t>
      </w:r>
      <w:r>
        <w:rPr>
          <w:rFonts w:ascii="宋体" w:hAnsi="宋体" w:cs="宋体" w:eastAsia="宋体" w:hint="default"/>
          <w:w w:val="100"/>
          <w:sz w:val="21"/>
          <w:szCs w:val="21"/>
        </w:rPr>
        <w:t>月</w:t>
      </w:r>
      <w:r>
        <w:rPr>
          <w:rFonts w:ascii="宋体" w:hAnsi="宋体" w:cs="宋体" w:eastAsia="宋体" w:hint="default"/>
          <w:spacing w:val="-56"/>
          <w:w w:val="100"/>
          <w:sz w:val="21"/>
          <w:szCs w:val="21"/>
        </w:rPr>
        <w:t> </w:t>
      </w:r>
      <w:r>
        <w:rPr>
          <w:rFonts w:ascii="宋体" w:hAnsi="宋体" w:cs="宋体" w:eastAsia="宋体" w:hint="default"/>
          <w:spacing w:val="-2"/>
          <w:w w:val="100"/>
          <w:sz w:val="21"/>
          <w:szCs w:val="21"/>
        </w:rPr>
        <w:t>30</w:t>
      </w:r>
      <w:r>
        <w:rPr>
          <w:rFonts w:ascii="宋体" w:hAnsi="宋体" w:cs="宋体" w:eastAsia="宋体" w:hint="default"/>
          <w:spacing w:val="-55"/>
          <w:w w:val="100"/>
          <w:sz w:val="21"/>
          <w:szCs w:val="21"/>
        </w:rPr>
        <w:t> </w:t>
      </w:r>
      <w:r>
        <w:rPr>
          <w:rFonts w:ascii="宋体" w:hAnsi="宋体" w:cs="宋体" w:eastAsia="宋体" w:hint="default"/>
          <w:spacing w:val="-2"/>
          <w:w w:val="100"/>
          <w:sz w:val="21"/>
          <w:szCs w:val="21"/>
        </w:rPr>
        <w:t>日完成工商变更登记</w:t>
      </w:r>
      <w:r>
        <w:rPr>
          <w:rFonts w:ascii="宋体" w:hAnsi="宋体" w:cs="宋体" w:eastAsia="宋体" w:hint="default"/>
          <w:spacing w:val="-2"/>
          <w:w w:val="100"/>
          <w:sz w:val="21"/>
          <w:szCs w:val="21"/>
        </w:rPr>
        <w:t>,</w:t>
      </w:r>
      <w:r>
        <w:rPr>
          <w:rFonts w:ascii="宋体" w:hAnsi="宋体" w:cs="宋体" w:eastAsia="宋体" w:hint="default"/>
          <w:spacing w:val="-2"/>
          <w:w w:val="100"/>
          <w:sz w:val="21"/>
          <w:szCs w:val="21"/>
        </w:rPr>
        <w:t>变更后黄元忠持股</w:t>
      </w:r>
      <w:r>
        <w:rPr>
          <w:rFonts w:ascii="宋体" w:hAnsi="宋体" w:cs="宋体" w:eastAsia="宋体" w:hint="default"/>
          <w:spacing w:val="-56"/>
          <w:w w:val="100"/>
          <w:sz w:val="21"/>
          <w:szCs w:val="21"/>
        </w:rPr>
        <w:t> </w:t>
      </w:r>
      <w:r>
        <w:rPr>
          <w:rFonts w:ascii="宋体" w:hAnsi="宋体" w:cs="宋体" w:eastAsia="宋体" w:hint="default"/>
          <w:spacing w:val="-10"/>
          <w:w w:val="100"/>
          <w:sz w:val="21"/>
          <w:szCs w:val="21"/>
        </w:rPr>
        <w:t>30.20%</w:t>
      </w:r>
      <w:r>
        <w:rPr>
          <w:rFonts w:ascii="宋体" w:hAnsi="宋体" w:cs="宋体" w:eastAsia="宋体" w:hint="default"/>
          <w:spacing w:val="-10"/>
          <w:w w:val="100"/>
          <w:sz w:val="21"/>
          <w:szCs w:val="21"/>
        </w:rPr>
        <w:t>、黄晓峰持股</w:t>
      </w:r>
      <w:r>
        <w:rPr>
          <w:rFonts w:ascii="宋体" w:hAnsi="宋体" w:cs="宋体" w:eastAsia="宋体" w:hint="default"/>
          <w:spacing w:val="-56"/>
          <w:w w:val="100"/>
          <w:sz w:val="21"/>
          <w:szCs w:val="21"/>
        </w:rPr>
        <w:t> </w:t>
      </w:r>
      <w:r>
        <w:rPr>
          <w:rFonts w:ascii="宋体" w:hAnsi="宋体" w:cs="宋体" w:eastAsia="宋体" w:hint="default"/>
          <w:spacing w:val="-11"/>
          <w:w w:val="100"/>
          <w:sz w:val="21"/>
          <w:szCs w:val="21"/>
        </w:rPr>
        <w:t>21.75%</w:t>
      </w:r>
      <w:r>
        <w:rPr>
          <w:rFonts w:ascii="宋体" w:hAnsi="宋体" w:cs="宋体" w:eastAsia="宋体" w:hint="default"/>
          <w:spacing w:val="-11"/>
          <w:w w:val="100"/>
          <w:sz w:val="21"/>
          <w:szCs w:val="21"/>
        </w:rPr>
        <w:t>、陈克让持股</w:t>
      </w:r>
      <w:r>
        <w:rPr>
          <w:rFonts w:ascii="宋体" w:hAnsi="宋体" w:cs="宋体" w:eastAsia="宋体" w:hint="default"/>
          <w:spacing w:val="-55"/>
          <w:w w:val="100"/>
          <w:sz w:val="21"/>
          <w:szCs w:val="21"/>
        </w:rPr>
        <w:t> </w:t>
      </w:r>
      <w:r>
        <w:rPr>
          <w:rFonts w:ascii="宋体" w:hAnsi="宋体" w:cs="宋体" w:eastAsia="宋体" w:hint="default"/>
          <w:spacing w:val="-1"/>
          <w:w w:val="100"/>
          <w:sz w:val="21"/>
          <w:szCs w:val="21"/>
        </w:rPr>
        <w:t>21.75%</w:t>
      </w:r>
      <w:r>
        <w:rPr>
          <w:rFonts w:ascii="宋体" w:hAnsi="宋体" w:cs="宋体" w:eastAsia="宋体" w:hint="default"/>
          <w:spacing w:val="-1"/>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孙晓玲持股</w:t>
      </w:r>
      <w:r>
        <w:rPr>
          <w:rFonts w:ascii="宋体" w:hAnsi="宋体" w:cs="宋体" w:eastAsia="宋体" w:hint="default"/>
          <w:spacing w:val="-39"/>
          <w:sz w:val="21"/>
          <w:szCs w:val="21"/>
        </w:rPr>
        <w:t> </w:t>
      </w:r>
      <w:r>
        <w:rPr>
          <w:rFonts w:ascii="宋体" w:hAnsi="宋体" w:cs="宋体" w:eastAsia="宋体" w:hint="default"/>
          <w:sz w:val="21"/>
          <w:szCs w:val="21"/>
        </w:rPr>
        <w:t>3.44%</w:t>
      </w:r>
      <w:r>
        <w:rPr>
          <w:rFonts w:ascii="宋体" w:hAnsi="宋体" w:cs="宋体" w:eastAsia="宋体" w:hint="default"/>
          <w:sz w:val="21"/>
          <w:szCs w:val="21"/>
        </w:rPr>
        <w:t>、张文凯持股</w:t>
      </w:r>
      <w:r>
        <w:rPr>
          <w:rFonts w:ascii="宋体" w:hAnsi="宋体" w:cs="宋体" w:eastAsia="宋体" w:hint="default"/>
          <w:spacing w:val="-39"/>
          <w:sz w:val="21"/>
          <w:szCs w:val="21"/>
        </w:rPr>
        <w:t> </w:t>
      </w:r>
      <w:r>
        <w:rPr>
          <w:rFonts w:ascii="宋体" w:hAnsi="宋体" w:cs="宋体" w:eastAsia="宋体" w:hint="default"/>
          <w:sz w:val="21"/>
          <w:szCs w:val="21"/>
        </w:rPr>
        <w:t>2.72%</w:t>
      </w:r>
      <w:r>
        <w:rPr>
          <w:rFonts w:ascii="宋体" w:hAnsi="宋体" w:cs="宋体" w:eastAsia="宋体" w:hint="default"/>
          <w:sz w:val="21"/>
          <w:szCs w:val="21"/>
        </w:rPr>
        <w:t>、杨颖持股</w:t>
      </w:r>
      <w:r>
        <w:rPr>
          <w:rFonts w:ascii="宋体" w:hAnsi="宋体" w:cs="宋体" w:eastAsia="宋体" w:hint="default"/>
          <w:spacing w:val="-39"/>
          <w:sz w:val="21"/>
          <w:szCs w:val="21"/>
        </w:rPr>
        <w:t> </w:t>
      </w:r>
      <w:r>
        <w:rPr>
          <w:rFonts w:ascii="宋体" w:hAnsi="宋体" w:cs="宋体" w:eastAsia="宋体" w:hint="default"/>
          <w:sz w:val="21"/>
          <w:szCs w:val="21"/>
        </w:rPr>
        <w:t>3.21%</w:t>
      </w:r>
      <w:r>
        <w:rPr>
          <w:rFonts w:ascii="宋体" w:hAnsi="宋体" w:cs="宋体" w:eastAsia="宋体" w:hint="default"/>
          <w:sz w:val="21"/>
          <w:szCs w:val="21"/>
        </w:rPr>
        <w:t>、吴文峰持股</w:t>
      </w:r>
      <w:r>
        <w:rPr>
          <w:rFonts w:ascii="宋体" w:hAnsi="宋体" w:cs="宋体" w:eastAsia="宋体" w:hint="default"/>
          <w:spacing w:val="-41"/>
          <w:sz w:val="21"/>
          <w:szCs w:val="21"/>
        </w:rPr>
        <w:t> </w:t>
      </w:r>
      <w:r>
        <w:rPr>
          <w:rFonts w:ascii="宋体" w:hAnsi="宋体" w:cs="宋体" w:eastAsia="宋体" w:hint="default"/>
          <w:sz w:val="21"/>
          <w:szCs w:val="21"/>
        </w:rPr>
        <w:t>0.49%</w:t>
      </w:r>
      <w:r>
        <w:rPr>
          <w:rFonts w:ascii="宋体" w:hAnsi="宋体" w:cs="宋体" w:eastAsia="宋体" w:hint="default"/>
          <w:sz w:val="21"/>
          <w:szCs w:val="21"/>
        </w:rPr>
        <w:t>、深圳市戈尔登投资有限公</w:t>
      </w:r>
      <w:r>
        <w:rPr>
          <w:rFonts w:ascii="宋体" w:hAnsi="宋体" w:cs="宋体" w:eastAsia="宋体" w:hint="default"/>
          <w:w w:val="100"/>
          <w:sz w:val="21"/>
          <w:szCs w:val="21"/>
        </w:rPr>
        <w:t> </w:t>
      </w:r>
      <w:r>
        <w:rPr>
          <w:rFonts w:ascii="宋体" w:hAnsi="宋体" w:cs="宋体" w:eastAsia="宋体" w:hint="default"/>
          <w:sz w:val="21"/>
          <w:szCs w:val="21"/>
        </w:rPr>
        <w:t>司持股</w:t>
      </w:r>
      <w:r>
        <w:rPr>
          <w:rFonts w:ascii="宋体" w:hAnsi="宋体" w:cs="宋体" w:eastAsia="宋体" w:hint="default"/>
          <w:spacing w:val="-57"/>
          <w:sz w:val="21"/>
          <w:szCs w:val="21"/>
        </w:rPr>
        <w:t> </w:t>
      </w:r>
      <w:r>
        <w:rPr>
          <w:rFonts w:ascii="宋体" w:hAnsi="宋体" w:cs="宋体" w:eastAsia="宋体" w:hint="default"/>
          <w:sz w:val="21"/>
          <w:szCs w:val="21"/>
        </w:rPr>
        <w:t>6.44%</w:t>
      </w:r>
      <w:r>
        <w:rPr>
          <w:rFonts w:ascii="宋体" w:hAnsi="宋体" w:cs="宋体" w:eastAsia="宋体" w:hint="default"/>
          <w:sz w:val="21"/>
          <w:szCs w:val="21"/>
        </w:rPr>
        <w:t>、平安财智投资管理有限公司持股</w:t>
      </w:r>
      <w:r>
        <w:rPr>
          <w:rFonts w:ascii="宋体" w:hAnsi="宋体" w:cs="宋体" w:eastAsia="宋体" w:hint="default"/>
          <w:spacing w:val="-58"/>
          <w:sz w:val="21"/>
          <w:szCs w:val="21"/>
        </w:rPr>
        <w:t> </w:t>
      </w:r>
      <w:r>
        <w:rPr>
          <w:rFonts w:ascii="宋体" w:hAnsi="宋体" w:cs="宋体" w:eastAsia="宋体" w:hint="default"/>
          <w:sz w:val="21"/>
          <w:szCs w:val="21"/>
        </w:rPr>
        <w:t>5.00%</w:t>
      </w:r>
      <w:r>
        <w:rPr>
          <w:rFonts w:ascii="宋体" w:hAnsi="宋体" w:cs="宋体" w:eastAsia="宋体" w:hint="default"/>
          <w:sz w:val="21"/>
          <w:szCs w:val="21"/>
        </w:rPr>
        <w:t>、深圳市融元创业投资有限责任公司持股</w:t>
      </w:r>
      <w:r>
        <w:rPr>
          <w:rFonts w:ascii="宋体" w:hAnsi="宋体" w:cs="宋体" w:eastAsia="宋体" w:hint="default"/>
          <w:spacing w:val="-57"/>
          <w:sz w:val="21"/>
          <w:szCs w:val="21"/>
        </w:rPr>
        <w:t> </w:t>
      </w:r>
      <w:r>
        <w:rPr>
          <w:rFonts w:ascii="宋体" w:hAnsi="宋体" w:cs="宋体" w:eastAsia="宋体" w:hint="default"/>
          <w:sz w:val="21"/>
          <w:szCs w:val="21"/>
        </w:rPr>
        <w:t>5.00%</w:t>
      </w:r>
      <w:r>
        <w:rPr>
          <w:rFonts w:ascii="宋体" w:hAnsi="宋体" w:cs="宋体" w:eastAsia="宋体" w:hint="default"/>
          <w:sz w:val="21"/>
          <w:szCs w:val="21"/>
        </w:rPr>
        <w:t>。</w:t>
      </w:r>
    </w:p>
    <w:p>
      <w:pPr>
        <w:spacing w:line="408" w:lineRule="auto" w:before="46"/>
        <w:ind w:left="147" w:right="1397" w:firstLine="420"/>
        <w:jc w:val="both"/>
        <w:rPr>
          <w:rFonts w:ascii="宋体" w:hAnsi="宋体" w:cs="宋体" w:eastAsia="宋体" w:hint="default"/>
          <w:sz w:val="21"/>
          <w:szCs w:val="21"/>
        </w:rPr>
      </w:pPr>
      <w:r>
        <w:rPr>
          <w:rFonts w:ascii="宋体" w:hAnsi="宋体" w:cs="宋体" w:eastAsia="宋体" w:hint="default"/>
          <w:sz w:val="21"/>
          <w:szCs w:val="21"/>
        </w:rPr>
        <w:t>经中国证券监督管理委员会证监发行字</w:t>
      </w:r>
      <w:r>
        <w:rPr>
          <w:rFonts w:ascii="宋体" w:hAnsi="宋体" w:cs="宋体" w:eastAsia="宋体" w:hint="default"/>
          <w:sz w:val="21"/>
          <w:szCs w:val="21"/>
        </w:rPr>
        <w:t>[2011]901 </w:t>
      </w:r>
      <w:r>
        <w:rPr>
          <w:rFonts w:ascii="宋体" w:hAnsi="宋体" w:cs="宋体" w:eastAsia="宋体" w:hint="default"/>
          <w:sz w:val="21"/>
          <w:szCs w:val="21"/>
        </w:rPr>
        <w:t>号文核准，并经深圳证券交易所同意，</w:t>
      </w:r>
      <w:r>
        <w:rPr>
          <w:rFonts w:ascii="宋体" w:hAnsi="宋体" w:cs="宋体" w:eastAsia="宋体" w:hint="default"/>
          <w:spacing w:val="-45"/>
          <w:sz w:val="21"/>
          <w:szCs w:val="21"/>
        </w:rPr>
        <w:t> </w:t>
      </w:r>
      <w:r>
        <w:rPr>
          <w:rFonts w:ascii="宋体" w:hAnsi="宋体" w:cs="宋体" w:eastAsia="宋体" w:hint="default"/>
          <w:sz w:val="21"/>
          <w:szCs w:val="21"/>
        </w:rPr>
        <w:t>本公司由</w:t>
      </w:r>
      <w:r>
        <w:rPr>
          <w:rFonts w:ascii="宋体" w:hAnsi="宋体" w:cs="宋体" w:eastAsia="宋体" w:hint="default"/>
          <w:w w:val="100"/>
          <w:sz w:val="21"/>
          <w:szCs w:val="21"/>
        </w:rPr>
        <w:t> </w:t>
      </w:r>
      <w:r>
        <w:rPr>
          <w:rFonts w:ascii="宋体" w:hAnsi="宋体" w:cs="宋体" w:eastAsia="宋体" w:hint="default"/>
          <w:sz w:val="21"/>
          <w:szCs w:val="21"/>
        </w:rPr>
        <w:t>主承销商平安证券有限责任公司于</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日向社会公众公开发行普通股</w:t>
      </w:r>
      <w:r>
        <w:rPr>
          <w:rFonts w:ascii="宋体" w:hAnsi="宋体" w:cs="宋体" w:eastAsia="宋体" w:hint="default"/>
          <w:sz w:val="21"/>
          <w:szCs w:val="21"/>
        </w:rPr>
        <w:t>(A</w:t>
      </w:r>
      <w:r>
        <w:rPr>
          <w:rFonts w:ascii="宋体" w:hAnsi="宋体" w:cs="宋体" w:eastAsia="宋体" w:hint="default"/>
          <w:spacing w:val="-1"/>
          <w:sz w:val="21"/>
          <w:szCs w:val="21"/>
        </w:rPr>
        <w:t> </w:t>
      </w:r>
      <w:r>
        <w:rPr>
          <w:rFonts w:ascii="宋体" w:hAnsi="宋体" w:cs="宋体" w:eastAsia="宋体" w:hint="default"/>
          <w:sz w:val="21"/>
          <w:szCs w:val="21"/>
        </w:rPr>
        <w:t>股</w:t>
      </w:r>
      <w:r>
        <w:rPr>
          <w:rFonts w:ascii="宋体" w:hAnsi="宋体" w:cs="宋体" w:eastAsia="宋体" w:hint="default"/>
          <w:sz w:val="21"/>
          <w:szCs w:val="21"/>
        </w:rPr>
        <w:t>)</w:t>
      </w:r>
      <w:r>
        <w:rPr>
          <w:rFonts w:ascii="宋体" w:hAnsi="宋体" w:cs="宋体" w:eastAsia="宋体" w:hint="default"/>
          <w:sz w:val="21"/>
          <w:szCs w:val="21"/>
        </w:rPr>
        <w:t>股票</w:t>
      </w:r>
      <w:r>
        <w:rPr>
          <w:rFonts w:ascii="宋体" w:hAnsi="宋体" w:cs="宋体" w:eastAsia="宋体" w:hint="default"/>
          <w:spacing w:val="-53"/>
          <w:sz w:val="21"/>
          <w:szCs w:val="21"/>
        </w:rPr>
        <w:t> </w:t>
      </w:r>
      <w:r>
        <w:rPr>
          <w:rFonts w:ascii="宋体" w:hAnsi="宋体" w:cs="宋体" w:eastAsia="宋体" w:hint="default"/>
          <w:sz w:val="21"/>
          <w:szCs w:val="21"/>
        </w:rPr>
        <w:t>1100</w:t>
      </w:r>
      <w:r>
        <w:rPr>
          <w:rFonts w:ascii="宋体" w:hAnsi="宋体" w:cs="宋体" w:eastAsia="宋体" w:hint="default"/>
          <w:spacing w:val="-53"/>
          <w:sz w:val="21"/>
          <w:szCs w:val="21"/>
        </w:rPr>
        <w:t> </w:t>
      </w:r>
      <w:r>
        <w:rPr>
          <w:rFonts w:ascii="宋体" w:hAnsi="宋体" w:cs="宋体" w:eastAsia="宋体" w:hint="default"/>
          <w:spacing w:val="-3"/>
          <w:sz w:val="21"/>
          <w:szCs w:val="21"/>
        </w:rPr>
        <w:t>万股，</w:t>
      </w:r>
      <w:r>
        <w:rPr>
          <w:rFonts w:ascii="宋体" w:hAnsi="宋体" w:cs="宋体" w:eastAsia="宋体" w:hint="default"/>
          <w:sz w:val="21"/>
          <w:szCs w:val="21"/>
        </w:rPr>
      </w:r>
    </w:p>
    <w:p>
      <w:pPr>
        <w:spacing w:before="46"/>
        <w:ind w:left="147" w:right="0" w:firstLine="0"/>
        <w:jc w:val="both"/>
        <w:rPr>
          <w:rFonts w:ascii="宋体" w:hAnsi="宋体" w:cs="宋体" w:eastAsia="宋体" w:hint="default"/>
          <w:sz w:val="21"/>
          <w:szCs w:val="21"/>
        </w:rPr>
      </w:pPr>
      <w:r>
        <w:rPr>
          <w:rFonts w:ascii="宋体" w:hAnsi="宋体" w:cs="宋体" w:eastAsia="宋体" w:hint="default"/>
          <w:sz w:val="21"/>
          <w:szCs w:val="21"/>
        </w:rPr>
        <w:t>每股面值</w:t>
      </w:r>
      <w:r>
        <w:rPr>
          <w:rFonts w:ascii="宋体" w:hAnsi="宋体" w:cs="宋体" w:eastAsia="宋体" w:hint="default"/>
          <w:spacing w:val="-45"/>
          <w:sz w:val="21"/>
          <w:szCs w:val="21"/>
        </w:rPr>
        <w:t> </w:t>
      </w:r>
      <w:r>
        <w:rPr>
          <w:rFonts w:ascii="宋体" w:hAnsi="宋体" w:cs="宋体" w:eastAsia="宋体" w:hint="default"/>
          <w:sz w:val="21"/>
          <w:szCs w:val="21"/>
        </w:rPr>
        <w:t>1.00</w:t>
      </w:r>
      <w:r>
        <w:rPr>
          <w:rFonts w:ascii="宋体" w:hAnsi="宋体" w:cs="宋体" w:eastAsia="宋体" w:hint="default"/>
          <w:spacing w:val="-48"/>
          <w:sz w:val="21"/>
          <w:szCs w:val="21"/>
        </w:rPr>
        <w:t> </w:t>
      </w:r>
      <w:r>
        <w:rPr>
          <w:rFonts w:ascii="宋体" w:hAnsi="宋体" w:cs="宋体" w:eastAsia="宋体" w:hint="default"/>
          <w:spacing w:val="-3"/>
          <w:sz w:val="21"/>
          <w:szCs w:val="21"/>
        </w:rPr>
        <w:t>元，每股发行价人民币</w:t>
      </w:r>
      <w:r>
        <w:rPr>
          <w:rFonts w:ascii="宋体" w:hAnsi="宋体" w:cs="宋体" w:eastAsia="宋体" w:hint="default"/>
          <w:spacing w:val="-45"/>
          <w:sz w:val="21"/>
          <w:szCs w:val="21"/>
        </w:rPr>
        <w:t> </w:t>
      </w:r>
      <w:r>
        <w:rPr>
          <w:rFonts w:ascii="宋体" w:hAnsi="宋体" w:cs="宋体" w:eastAsia="宋体" w:hint="default"/>
          <w:sz w:val="21"/>
          <w:szCs w:val="21"/>
        </w:rPr>
        <w:t>19.60</w:t>
      </w:r>
      <w:r>
        <w:rPr>
          <w:rFonts w:ascii="宋体" w:hAnsi="宋体" w:cs="宋体" w:eastAsia="宋体" w:hint="default"/>
          <w:spacing w:val="-46"/>
          <w:sz w:val="21"/>
          <w:szCs w:val="21"/>
        </w:rPr>
        <w:t> </w:t>
      </w:r>
      <w:r>
        <w:rPr>
          <w:rFonts w:ascii="宋体" w:hAnsi="宋体" w:cs="宋体" w:eastAsia="宋体" w:hint="default"/>
          <w:spacing w:val="-3"/>
          <w:sz w:val="21"/>
          <w:szCs w:val="21"/>
        </w:rPr>
        <w:t>元。此次公开发行共募集资金</w:t>
      </w:r>
      <w:r>
        <w:rPr>
          <w:rFonts w:ascii="宋体" w:hAnsi="宋体" w:cs="宋体" w:eastAsia="宋体" w:hint="default"/>
          <w:spacing w:val="-46"/>
          <w:sz w:val="21"/>
          <w:szCs w:val="21"/>
        </w:rPr>
        <w:t> </w:t>
      </w:r>
      <w:r>
        <w:rPr>
          <w:rFonts w:ascii="宋体" w:hAnsi="宋体" w:cs="宋体" w:eastAsia="宋体" w:hint="default"/>
          <w:sz w:val="21"/>
          <w:szCs w:val="21"/>
        </w:rPr>
        <w:t>21,560.00</w:t>
      </w:r>
      <w:r>
        <w:rPr>
          <w:rFonts w:ascii="宋体" w:hAnsi="宋体" w:cs="宋体" w:eastAsia="宋体" w:hint="default"/>
          <w:spacing w:val="-46"/>
          <w:sz w:val="21"/>
          <w:szCs w:val="21"/>
        </w:rPr>
        <w:t> </w:t>
      </w:r>
      <w:r>
        <w:rPr>
          <w:rFonts w:ascii="宋体" w:hAnsi="宋体" w:cs="宋体" w:eastAsia="宋体" w:hint="default"/>
          <w:spacing w:val="-3"/>
          <w:sz w:val="21"/>
          <w:szCs w:val="21"/>
        </w:rPr>
        <w:t>万元，扣除发行费</w:t>
      </w:r>
    </w:p>
    <w:p>
      <w:pPr>
        <w:spacing w:line="240" w:lineRule="auto" w:before="10"/>
        <w:rPr>
          <w:rFonts w:ascii="宋体" w:hAnsi="宋体" w:cs="宋体" w:eastAsia="宋体" w:hint="default"/>
          <w:sz w:val="14"/>
          <w:szCs w:val="14"/>
        </w:rPr>
      </w:pPr>
    </w:p>
    <w:p>
      <w:pPr>
        <w:spacing w:line="408" w:lineRule="auto" w:before="0"/>
        <w:ind w:left="147" w:right="1135" w:firstLine="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47"/>
          <w:sz w:val="21"/>
          <w:szCs w:val="21"/>
        </w:rPr>
        <w:t> </w:t>
      </w:r>
      <w:r>
        <w:rPr>
          <w:rFonts w:ascii="宋体" w:hAnsi="宋体" w:cs="宋体" w:eastAsia="宋体" w:hint="default"/>
          <w:sz w:val="21"/>
          <w:szCs w:val="21"/>
        </w:rPr>
        <w:t>29,967,169.30</w:t>
      </w:r>
      <w:r>
        <w:rPr>
          <w:rFonts w:ascii="宋体" w:hAnsi="宋体" w:cs="宋体" w:eastAsia="宋体" w:hint="default"/>
          <w:spacing w:val="-47"/>
          <w:sz w:val="21"/>
          <w:szCs w:val="21"/>
        </w:rPr>
        <w:t> </w:t>
      </w:r>
      <w:r>
        <w:rPr>
          <w:rFonts w:ascii="宋体" w:hAnsi="宋体" w:cs="宋体" w:eastAsia="宋体" w:hint="default"/>
          <w:spacing w:val="-8"/>
          <w:sz w:val="21"/>
          <w:szCs w:val="21"/>
        </w:rPr>
        <w:t>元，募集资金净额</w:t>
      </w:r>
      <w:r>
        <w:rPr>
          <w:rFonts w:ascii="宋体" w:hAnsi="宋体" w:cs="宋体" w:eastAsia="宋体" w:hint="default"/>
          <w:spacing w:val="-47"/>
          <w:sz w:val="21"/>
          <w:szCs w:val="21"/>
        </w:rPr>
        <w:t> </w:t>
      </w:r>
      <w:r>
        <w:rPr>
          <w:rFonts w:ascii="宋体" w:hAnsi="宋体" w:cs="宋体" w:eastAsia="宋体" w:hint="default"/>
          <w:sz w:val="21"/>
          <w:szCs w:val="21"/>
        </w:rPr>
        <w:t>185,632,830.70</w:t>
      </w:r>
      <w:r>
        <w:rPr>
          <w:rFonts w:ascii="宋体" w:hAnsi="宋体" w:cs="宋体" w:eastAsia="宋体" w:hint="default"/>
          <w:spacing w:val="-47"/>
          <w:sz w:val="21"/>
          <w:szCs w:val="21"/>
        </w:rPr>
        <w:t> </w:t>
      </w:r>
      <w:r>
        <w:rPr>
          <w:rFonts w:ascii="宋体" w:hAnsi="宋体" w:cs="宋体" w:eastAsia="宋体" w:hint="default"/>
          <w:spacing w:val="-8"/>
          <w:sz w:val="21"/>
          <w:szCs w:val="21"/>
        </w:rPr>
        <w:t>元，经此发行，注册资本变更为人民币</w:t>
      </w:r>
      <w:r>
        <w:rPr>
          <w:rFonts w:ascii="宋体" w:hAnsi="宋体" w:cs="宋体" w:eastAsia="宋体" w:hint="default"/>
          <w:spacing w:val="-46"/>
          <w:sz w:val="21"/>
          <w:szCs w:val="21"/>
        </w:rPr>
        <w:t> </w:t>
      </w:r>
      <w:r>
        <w:rPr>
          <w:rFonts w:ascii="宋体" w:hAnsi="宋体" w:cs="宋体" w:eastAsia="宋体" w:hint="default"/>
          <w:sz w:val="21"/>
          <w:szCs w:val="21"/>
        </w:rPr>
        <w:t>4,400</w:t>
      </w:r>
      <w:r>
        <w:rPr>
          <w:rFonts w:ascii="宋体" w:hAnsi="宋体" w:cs="宋体" w:eastAsia="宋体" w:hint="default"/>
          <w:spacing w:val="-47"/>
          <w:sz w:val="21"/>
          <w:szCs w:val="21"/>
        </w:rPr>
        <w:t> </w:t>
      </w:r>
      <w:r>
        <w:rPr>
          <w:rFonts w:ascii="宋体" w:hAnsi="宋体" w:cs="宋体" w:eastAsia="宋体" w:hint="default"/>
          <w:sz w:val="21"/>
          <w:szCs w:val="21"/>
        </w:rPr>
        <w:t>万元，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此次增资业经立信大华会计师事务所“立信大华验字</w:t>
      </w:r>
      <w:r>
        <w:rPr>
          <w:rFonts w:ascii="宋体" w:hAnsi="宋体" w:cs="宋体" w:eastAsia="宋体" w:hint="default"/>
          <w:spacing w:val="-2"/>
          <w:sz w:val="21"/>
          <w:szCs w:val="21"/>
        </w:rPr>
        <w:t>[2011]178</w:t>
      </w:r>
      <w:r>
        <w:rPr>
          <w:rFonts w:ascii="宋体" w:hAnsi="宋体" w:cs="宋体" w:eastAsia="宋体" w:hint="default"/>
          <w:spacing w:val="26"/>
          <w:sz w:val="21"/>
          <w:szCs w:val="21"/>
        </w:rPr>
        <w:t> </w:t>
      </w:r>
      <w:r>
        <w:rPr>
          <w:rFonts w:ascii="宋体" w:hAnsi="宋体" w:cs="宋体" w:eastAsia="宋体" w:hint="default"/>
          <w:spacing w:val="-2"/>
          <w:sz w:val="21"/>
          <w:szCs w:val="21"/>
        </w:rPr>
        <w:t>号”验资报告验证。</w:t>
      </w:r>
    </w:p>
    <w:p>
      <w:pPr>
        <w:spacing w:line="386" w:lineRule="auto" w:before="46"/>
        <w:ind w:left="147" w:right="1344" w:firstLine="420"/>
        <w:jc w:val="both"/>
        <w:rPr>
          <w:rFonts w:ascii="宋体" w:hAnsi="宋体" w:cs="宋体" w:eastAsia="宋体" w:hint="default"/>
          <w:sz w:val="21"/>
          <w:szCs w:val="21"/>
        </w:rPr>
      </w:pPr>
      <w:r>
        <w:rPr>
          <w:rFonts w:ascii="宋体" w:hAnsi="宋体" w:cs="宋体" w:eastAsia="宋体" w:hint="default"/>
          <w:sz w:val="21"/>
          <w:szCs w:val="21"/>
        </w:rPr>
        <w:t>本公司主要的经营业务包括：计算机软、硬件、网络及教育软件和教学资源的开发、销售、咨询及</w:t>
      </w:r>
      <w:r>
        <w:rPr>
          <w:rFonts w:ascii="宋体" w:hAnsi="宋体" w:cs="宋体" w:eastAsia="宋体" w:hint="default"/>
          <w:w w:val="100"/>
          <w:sz w:val="21"/>
          <w:szCs w:val="21"/>
        </w:rPr>
        <w:t> </w:t>
      </w:r>
      <w:r>
        <w:rPr>
          <w:rFonts w:ascii="宋体" w:hAnsi="宋体" w:cs="宋体" w:eastAsia="宋体" w:hint="default"/>
          <w:sz w:val="21"/>
          <w:szCs w:val="21"/>
        </w:rPr>
        <w:t>其技术服务；图书报刊零售（凭</w:t>
      </w:r>
      <w:r>
        <w:rPr>
          <w:rFonts w:ascii="Courier New" w:hAnsi="Courier New" w:cs="Courier New" w:eastAsia="Courier New" w:hint="default"/>
          <w:sz w:val="21"/>
          <w:szCs w:val="21"/>
        </w:rPr>
        <w:t>“</w:t>
      </w:r>
      <w:r>
        <w:rPr>
          <w:rFonts w:ascii="宋体" w:hAnsi="宋体" w:cs="宋体" w:eastAsia="宋体" w:hint="default"/>
          <w:sz w:val="21"/>
          <w:szCs w:val="21"/>
        </w:rPr>
        <w:t>新出发深零字第 </w:t>
      </w:r>
      <w:r>
        <w:rPr>
          <w:rFonts w:ascii="宋体" w:hAnsi="宋体" w:cs="宋体" w:eastAsia="宋体" w:hint="default"/>
          <w:sz w:val="21"/>
          <w:szCs w:val="21"/>
        </w:rPr>
        <w:t>A0394 </w:t>
      </w:r>
      <w:r>
        <w:rPr>
          <w:rFonts w:ascii="宋体" w:hAnsi="宋体" w:cs="宋体" w:eastAsia="宋体" w:hint="default"/>
          <w:sz w:val="21"/>
          <w:szCs w:val="21"/>
        </w:rPr>
        <w:t>号出版物经营许可证</w:t>
      </w:r>
      <w:r>
        <w:rPr>
          <w:rFonts w:ascii="Courier New" w:hAnsi="Courier New" w:cs="Courier New" w:eastAsia="Courier New" w:hint="default"/>
          <w:sz w:val="21"/>
          <w:szCs w:val="21"/>
        </w:rPr>
        <w:t>”</w:t>
      </w:r>
      <w:r>
        <w:rPr>
          <w:rFonts w:ascii="宋体" w:hAnsi="宋体" w:cs="宋体" w:eastAsia="宋体" w:hint="default"/>
          <w:sz w:val="21"/>
          <w:szCs w:val="21"/>
        </w:rPr>
        <w:t>经营，有效期至 </w:t>
      </w:r>
      <w:r>
        <w:rPr>
          <w:rFonts w:ascii="宋体" w:hAnsi="宋体" w:cs="宋体" w:eastAsia="宋体" w:hint="default"/>
          <w:sz w:val="21"/>
          <w:szCs w:val="21"/>
        </w:rPr>
        <w:t>2013</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w w:val="100"/>
          <w:sz w:val="21"/>
          <w:szCs w:val="21"/>
        </w:rPr>
        <w:t>12</w:t>
      </w:r>
      <w:r>
        <w:rPr>
          <w:rFonts w:ascii="宋体" w:hAnsi="宋体" w:cs="宋体" w:eastAsia="宋体" w:hint="default"/>
          <w:spacing w:val="-45"/>
          <w:w w:val="100"/>
          <w:sz w:val="21"/>
          <w:szCs w:val="21"/>
        </w:rPr>
        <w:t> </w:t>
      </w:r>
      <w:r>
        <w:rPr>
          <w:rFonts w:ascii="宋体" w:hAnsi="宋体" w:cs="宋体" w:eastAsia="宋体" w:hint="default"/>
          <w:w w:val="100"/>
          <w:sz w:val="21"/>
          <w:szCs w:val="21"/>
        </w:rPr>
        <w:t>月</w:t>
      </w:r>
      <w:r>
        <w:rPr>
          <w:rFonts w:ascii="宋体" w:hAnsi="宋体" w:cs="宋体" w:eastAsia="宋体" w:hint="default"/>
          <w:spacing w:val="-44"/>
          <w:w w:val="100"/>
          <w:sz w:val="21"/>
          <w:szCs w:val="21"/>
        </w:rPr>
        <w:t> </w:t>
      </w:r>
      <w:r>
        <w:rPr>
          <w:rFonts w:ascii="宋体" w:hAnsi="宋体" w:cs="宋体" w:eastAsia="宋体" w:hint="default"/>
          <w:spacing w:val="-2"/>
          <w:w w:val="100"/>
          <w:sz w:val="21"/>
          <w:szCs w:val="21"/>
        </w:rPr>
        <w:t>31</w:t>
      </w:r>
      <w:r>
        <w:rPr>
          <w:rFonts w:ascii="宋体" w:hAnsi="宋体" w:cs="宋体" w:eastAsia="宋体" w:hint="default"/>
          <w:spacing w:val="-45"/>
          <w:w w:val="100"/>
          <w:sz w:val="21"/>
          <w:szCs w:val="21"/>
        </w:rPr>
        <w:t> </w:t>
      </w:r>
      <w:r>
        <w:rPr>
          <w:rFonts w:ascii="宋体" w:hAnsi="宋体" w:cs="宋体" w:eastAsia="宋体" w:hint="default"/>
          <w:spacing w:val="-7"/>
          <w:w w:val="100"/>
          <w:sz w:val="21"/>
          <w:szCs w:val="21"/>
        </w:rPr>
        <w:t>日）；电子产品的开发、销售（不含二、三类医疗器械等需许可项目）；经营进出口业务（法律、</w:t>
      </w:r>
    </w:p>
    <w:p>
      <w:pPr>
        <w:spacing w:after="0" w:line="386" w:lineRule="auto"/>
        <w:jc w:val="both"/>
        <w:rPr>
          <w:rFonts w:ascii="宋体" w:hAnsi="宋体" w:cs="宋体" w:eastAsia="宋体" w:hint="default"/>
          <w:sz w:val="21"/>
          <w:szCs w:val="21"/>
        </w:rPr>
        <w:sectPr>
          <w:pgSz w:w="11910" w:h="16840"/>
          <w:pgMar w:header="867" w:footer="1268" w:top="1060" w:bottom="1460" w:left="800" w:right="0"/>
        </w:sectPr>
      </w:pPr>
    </w:p>
    <w:p>
      <w:pPr>
        <w:spacing w:line="408" w:lineRule="auto" w:before="115"/>
        <w:ind w:left="568" w:right="2858" w:hanging="421"/>
        <w:jc w:val="left"/>
        <w:rPr>
          <w:rFonts w:ascii="宋体" w:hAnsi="宋体" w:cs="宋体" w:eastAsia="宋体" w:hint="default"/>
          <w:sz w:val="21"/>
          <w:szCs w:val="21"/>
        </w:rPr>
      </w:pPr>
      <w:r>
        <w:rPr>
          <w:rFonts w:ascii="宋体" w:hAnsi="宋体" w:cs="宋体" w:eastAsia="宋体" w:hint="default"/>
          <w:spacing w:val="-8"/>
          <w:w w:val="100"/>
          <w:sz w:val="21"/>
          <w:szCs w:val="21"/>
        </w:rPr>
        <w:t>行政法规、国务院决定禁止的项目除外，限制的项目须取得许可后方可经营）。</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法定代表人：黄元忠。注册地址：深圳市南山区科技中二路深圳软件园</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z w:val="21"/>
          <w:szCs w:val="21"/>
        </w:rPr>
        <w:t>楼</w:t>
      </w:r>
      <w:r>
        <w:rPr>
          <w:rFonts w:ascii="宋体" w:hAnsi="宋体" w:cs="宋体" w:eastAsia="宋体" w:hint="default"/>
          <w:spacing w:val="-55"/>
          <w:sz w:val="21"/>
          <w:szCs w:val="21"/>
        </w:rPr>
        <w:t> </w:t>
      </w:r>
      <w:r>
        <w:rPr>
          <w:rFonts w:ascii="宋体" w:hAnsi="宋体" w:cs="宋体" w:eastAsia="宋体" w:hint="default"/>
          <w:sz w:val="21"/>
          <w:szCs w:val="21"/>
        </w:rPr>
        <w:t>302</w:t>
      </w:r>
      <w:r>
        <w:rPr>
          <w:rFonts w:ascii="宋体" w:hAnsi="宋体" w:cs="宋体" w:eastAsia="宋体" w:hint="default"/>
          <w:sz w:val="21"/>
          <w:szCs w:val="21"/>
        </w:rPr>
        <w:t>。</w:t>
      </w:r>
    </w:p>
    <w:p>
      <w:pPr>
        <w:spacing w:line="780" w:lineRule="atLeast" w:before="9"/>
        <w:ind w:left="570" w:right="5906" w:hanging="423"/>
        <w:jc w:val="left"/>
        <w:rPr>
          <w:rFonts w:ascii="宋体" w:hAnsi="宋体" w:cs="宋体" w:eastAsia="宋体" w:hint="default"/>
          <w:sz w:val="21"/>
          <w:szCs w:val="21"/>
        </w:rPr>
      </w:pPr>
      <w:r>
        <w:rPr>
          <w:rFonts w:ascii="宋体" w:hAnsi="宋体" w:cs="宋体" w:eastAsia="宋体" w:hint="default"/>
          <w:b/>
          <w:bCs/>
          <w:spacing w:val="-1"/>
          <w:sz w:val="21"/>
          <w:szCs w:val="21"/>
        </w:rPr>
        <w:t>二、主要会计政策、会计估计和前期差错</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47" w:right="1433" w:firstLine="420"/>
        <w:jc w:val="both"/>
        <w:rPr>
          <w:rFonts w:ascii="宋体" w:hAnsi="宋体" w:cs="宋体" w:eastAsia="宋体" w:hint="default"/>
          <w:sz w:val="21"/>
          <w:szCs w:val="21"/>
        </w:rPr>
      </w:pPr>
      <w:r>
        <w:rPr>
          <w:rFonts w:ascii="宋体" w:hAnsi="宋体" w:cs="宋体" w:eastAsia="宋体" w:hint="default"/>
          <w:sz w:val="21"/>
          <w:szCs w:val="21"/>
        </w:rPr>
        <w:t>本公司以持续经营为基础，根据实际发生的交易和事项，按照《企业会计准则——基本准则》和其</w:t>
      </w:r>
      <w:r>
        <w:rPr>
          <w:rFonts w:ascii="宋体" w:hAnsi="宋体" w:cs="宋体" w:eastAsia="宋体" w:hint="default"/>
          <w:w w:val="100"/>
          <w:sz w:val="21"/>
          <w:szCs w:val="21"/>
        </w:rPr>
        <w:t> </w:t>
      </w:r>
      <w:r>
        <w:rPr>
          <w:rFonts w:ascii="宋体" w:hAnsi="宋体" w:cs="宋体" w:eastAsia="宋体" w:hint="default"/>
          <w:sz w:val="21"/>
          <w:szCs w:val="21"/>
        </w:rPr>
        <w:t>他各项会计准则的规定进行确认和计量，在此基础上编制</w:t>
      </w:r>
      <w:r>
        <w:rPr>
          <w:rFonts w:ascii="宋体" w:hAnsi="宋体" w:cs="宋体" w:eastAsia="宋体" w:hint="default"/>
          <w:spacing w:val="-57"/>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年度财务报表。</w:t>
      </w:r>
    </w:p>
    <w:p>
      <w:pPr>
        <w:spacing w:line="410" w:lineRule="auto" w:before="46"/>
        <w:ind w:left="568"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z w:val="21"/>
          <w:szCs w:val="21"/>
        </w:rPr>
        <w:t>本公司编制的财务报表符合企业会计准则的要求，真实、完整地反映了本公司财务状况、经营成果</w:t>
      </w:r>
    </w:p>
    <w:p>
      <w:pPr>
        <w:spacing w:line="408" w:lineRule="auto" w:before="44"/>
        <w:ind w:left="570" w:right="8211" w:hanging="423"/>
        <w:jc w:val="left"/>
        <w:rPr>
          <w:rFonts w:ascii="宋体" w:hAnsi="宋体" w:cs="宋体" w:eastAsia="宋体" w:hint="default"/>
          <w:sz w:val="21"/>
          <w:szCs w:val="21"/>
        </w:rPr>
      </w:pPr>
      <w:r>
        <w:rPr>
          <w:rFonts w:ascii="宋体" w:hAnsi="宋体" w:cs="宋体" w:eastAsia="宋体" w:hint="default"/>
          <w:spacing w:val="-2"/>
          <w:sz w:val="21"/>
          <w:szCs w:val="21"/>
        </w:rPr>
        <w:t>和现金流量等有关信息。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408" w:lineRule="auto" w:before="46"/>
        <w:ind w:left="570" w:right="5906" w:hanging="3"/>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日止为一个会计年度。</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408" w:lineRule="auto" w:before="46"/>
        <w:ind w:left="570" w:right="3929" w:hanging="3"/>
        <w:jc w:val="left"/>
        <w:rPr>
          <w:rFonts w:ascii="宋体" w:hAnsi="宋体" w:cs="宋体" w:eastAsia="宋体" w:hint="default"/>
          <w:sz w:val="21"/>
          <w:szCs w:val="21"/>
        </w:rPr>
      </w:pPr>
      <w:r>
        <w:rPr>
          <w:rFonts w:ascii="宋体" w:hAnsi="宋体" w:cs="宋体" w:eastAsia="宋体" w:hint="default"/>
          <w:sz w:val="21"/>
          <w:szCs w:val="21"/>
        </w:rPr>
        <w:t>采用人民币为记账本位币。</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五</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同一控制下和非同一控制下企业合并的会计处理</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本公司在企业合并中取得的资产和负债，按照合并日在被合并方的账面价值计量。在合并中取得的</w:t>
      </w:r>
      <w:r>
        <w:rPr>
          <w:rFonts w:ascii="宋体" w:hAnsi="宋体" w:cs="宋体" w:eastAsia="宋体" w:hint="default"/>
          <w:w w:val="100"/>
          <w:sz w:val="21"/>
          <w:szCs w:val="21"/>
        </w:rPr>
        <w:t> </w:t>
      </w:r>
      <w:r>
        <w:rPr>
          <w:rFonts w:ascii="宋体" w:hAnsi="宋体" w:cs="宋体" w:eastAsia="宋体" w:hint="default"/>
          <w:sz w:val="21"/>
          <w:szCs w:val="21"/>
        </w:rPr>
        <w:t>净资产账面价值与支付的合并对价账面价值（或发行股份面值总额）的差额，调整资本公积，资本公积</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不足冲减的，调整留存收益。</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本公司为进行企业合并而发生的各项直接相关费用，包括为进行企业合并而支付的审计费用、评估</w:t>
      </w:r>
      <w:r>
        <w:rPr>
          <w:rFonts w:ascii="宋体" w:hAnsi="宋体" w:cs="宋体" w:eastAsia="宋体" w:hint="default"/>
          <w:w w:val="100"/>
          <w:sz w:val="21"/>
          <w:szCs w:val="21"/>
        </w:rPr>
        <w:t> </w:t>
      </w:r>
      <w:r>
        <w:rPr>
          <w:rFonts w:ascii="宋体" w:hAnsi="宋体" w:cs="宋体" w:eastAsia="宋体" w:hint="default"/>
          <w:sz w:val="21"/>
          <w:szCs w:val="21"/>
        </w:rPr>
        <w:t>费用、法律服务费等，于发生时计入当期损益。</w:t>
      </w:r>
    </w:p>
    <w:p>
      <w:pPr>
        <w:spacing w:line="408" w:lineRule="auto" w:before="46"/>
        <w:ind w:left="147" w:right="1411" w:firstLine="420"/>
        <w:jc w:val="both"/>
        <w:rPr>
          <w:rFonts w:ascii="宋体" w:hAnsi="宋体" w:cs="宋体" w:eastAsia="宋体" w:hint="default"/>
          <w:sz w:val="21"/>
          <w:szCs w:val="21"/>
        </w:rPr>
      </w:pPr>
      <w:r>
        <w:rPr>
          <w:rFonts w:ascii="宋体" w:hAnsi="宋体" w:cs="宋体" w:eastAsia="宋体" w:hint="default"/>
          <w:sz w:val="21"/>
          <w:szCs w:val="21"/>
        </w:rPr>
        <w:t>企业合并中发行权益性证券发生的手续费、佣金等，抵减权益性证券溢价收入，溢价收入不足冲减</w:t>
      </w:r>
      <w:r>
        <w:rPr>
          <w:rFonts w:ascii="宋体" w:hAnsi="宋体" w:cs="宋体" w:eastAsia="宋体" w:hint="default"/>
          <w:w w:val="100"/>
          <w:sz w:val="21"/>
          <w:szCs w:val="21"/>
        </w:rPr>
        <w:t> </w:t>
      </w:r>
      <w:r>
        <w:rPr>
          <w:rFonts w:ascii="宋体" w:hAnsi="宋体" w:cs="宋体" w:eastAsia="宋体" w:hint="default"/>
          <w:sz w:val="21"/>
          <w:szCs w:val="21"/>
        </w:rPr>
        <w:t>的，冲减留存收益。</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被合并各方采用的会计政策与本公司不一致的，本公司在合并日按照本公司会计政策进行调整，在</w:t>
      </w:r>
      <w:r>
        <w:rPr>
          <w:rFonts w:ascii="宋体" w:hAnsi="宋体" w:cs="宋体" w:eastAsia="宋体" w:hint="default"/>
          <w:w w:val="100"/>
          <w:sz w:val="21"/>
          <w:szCs w:val="21"/>
        </w:rPr>
        <w:t> </w:t>
      </w:r>
      <w:r>
        <w:rPr>
          <w:rFonts w:ascii="宋体" w:hAnsi="宋体" w:cs="宋体" w:eastAsia="宋体" w:hint="default"/>
          <w:sz w:val="21"/>
          <w:szCs w:val="21"/>
        </w:rPr>
        <w:t>此基础上按照企业会计准则规定确认。</w:t>
      </w:r>
    </w:p>
    <w:p>
      <w:pPr>
        <w:spacing w:line="408" w:lineRule="auto" w:before="46"/>
        <w:ind w:left="568" w:right="1135"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z w:val="21"/>
          <w:szCs w:val="21"/>
        </w:rPr>
        <w:t>本公司在购买日对作为企业合并对价付出的资产、发生或承担的负债按照公允价值计量。公允价值</w:t>
      </w:r>
    </w:p>
    <w:p>
      <w:pPr>
        <w:spacing w:line="408" w:lineRule="auto" w:before="46"/>
        <w:ind w:left="568" w:right="3929" w:hanging="421"/>
        <w:jc w:val="left"/>
        <w:rPr>
          <w:rFonts w:ascii="宋体" w:hAnsi="宋体" w:cs="宋体" w:eastAsia="宋体" w:hint="default"/>
          <w:sz w:val="21"/>
          <w:szCs w:val="21"/>
        </w:rPr>
      </w:pPr>
      <w:r>
        <w:rPr>
          <w:rFonts w:ascii="宋体" w:hAnsi="宋体" w:cs="宋体" w:eastAsia="宋体" w:hint="default"/>
          <w:sz w:val="21"/>
          <w:szCs w:val="21"/>
        </w:rPr>
        <w:t>与其账面价值的差额，计入当期损益。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本公司在购买日对合并成本进行分配。</w:t>
      </w:r>
    </w:p>
    <w:p>
      <w:pPr>
        <w:spacing w:after="0" w:line="408" w:lineRule="auto"/>
        <w:jc w:val="left"/>
        <w:rPr>
          <w:rFonts w:ascii="宋体" w:hAnsi="宋体" w:cs="宋体" w:eastAsia="宋体" w:hint="default"/>
          <w:sz w:val="21"/>
          <w:szCs w:val="21"/>
        </w:rPr>
        <w:sectPr>
          <w:footerReference w:type="default" r:id="rId37"/>
          <w:pgSz w:w="11910" w:h="16840"/>
          <w:pgMar w:footer="1268" w:header="867" w:top="1060" w:bottom="1460" w:left="800" w:right="0"/>
        </w:sectPr>
      </w:pPr>
    </w:p>
    <w:p>
      <w:pPr>
        <w:spacing w:line="408" w:lineRule="auto" w:before="115"/>
        <w:ind w:left="147" w:right="1416" w:firstLine="420"/>
        <w:jc w:val="both"/>
        <w:rPr>
          <w:rFonts w:ascii="宋体" w:hAnsi="宋体" w:cs="宋体" w:eastAsia="宋体" w:hint="default"/>
          <w:sz w:val="21"/>
          <w:szCs w:val="21"/>
        </w:rPr>
      </w:pPr>
      <w:r>
        <w:rPr>
          <w:rFonts w:ascii="宋体" w:hAnsi="宋体" w:cs="宋体" w:eastAsia="宋体" w:hint="default"/>
          <w:sz w:val="21"/>
          <w:szCs w:val="21"/>
        </w:rPr>
        <w:t>本公司对合并成本大于合并中取得的被购买方可辨认净资产公允价值份额的差额，确认为商誉；合</w:t>
      </w:r>
      <w:r>
        <w:rPr>
          <w:rFonts w:ascii="宋体" w:hAnsi="宋体" w:cs="宋体" w:eastAsia="宋体" w:hint="default"/>
          <w:w w:val="100"/>
          <w:sz w:val="21"/>
          <w:szCs w:val="21"/>
        </w:rPr>
        <w:t> </w:t>
      </w:r>
      <w:r>
        <w:rPr>
          <w:rFonts w:ascii="宋体" w:hAnsi="宋体" w:cs="宋体" w:eastAsia="宋体" w:hint="default"/>
          <w:sz w:val="21"/>
          <w:szCs w:val="21"/>
        </w:rPr>
        <w:t>并成本小于合并中取得的被购买方可辨认净资产公允价值份额的差额，计入当期损益。</w:t>
      </w:r>
    </w:p>
    <w:p>
      <w:pPr>
        <w:spacing w:line="408" w:lineRule="auto" w:before="46"/>
        <w:ind w:left="147" w:right="1409" w:firstLine="420"/>
        <w:jc w:val="both"/>
        <w:rPr>
          <w:rFonts w:ascii="宋体" w:hAnsi="宋体" w:cs="宋体" w:eastAsia="宋体" w:hint="default"/>
          <w:sz w:val="21"/>
          <w:szCs w:val="21"/>
        </w:rPr>
      </w:pPr>
      <w:r>
        <w:rPr>
          <w:rFonts w:ascii="宋体" w:hAnsi="宋体" w:cs="宋体" w:eastAsia="宋体" w:hint="default"/>
          <w:spacing w:val="-5"/>
          <w:w w:val="100"/>
          <w:sz w:val="21"/>
          <w:szCs w:val="21"/>
        </w:rPr>
        <w:t>企业合并中取得的被购买方除无形资产外的其他各项资产（不仅限于被购买方原已确认的资产），其</w:t>
      </w:r>
      <w:r>
        <w:rPr>
          <w:rFonts w:ascii="宋体" w:hAnsi="宋体" w:cs="宋体" w:eastAsia="宋体" w:hint="default"/>
          <w:w w:val="100"/>
          <w:sz w:val="21"/>
          <w:szCs w:val="21"/>
        </w:rPr>
        <w:t> </w:t>
      </w:r>
      <w:r>
        <w:rPr>
          <w:rFonts w:ascii="宋体" w:hAnsi="宋体" w:cs="宋体" w:eastAsia="宋体" w:hint="default"/>
          <w:sz w:val="21"/>
          <w:szCs w:val="21"/>
        </w:rPr>
        <w:t>所带来的经济利益很可能流入本公司且公允价值能够可靠计量的，单独确认并按公允价值计量；公允价</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值能够可靠计量的无形资产，单独确认为无形资产并按公允价值计量；取得的被购买方除或有负债以外</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的其他各项负债，履行有关义务很可能导致经济利益流出本公司且公允价值能够可靠计量的，单独确认</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并按照公允价值计量；取得的被购买方或有负债，其公允价值能可靠计量的，单独确认为负债并按照公</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允价值计量。</w:t>
      </w:r>
    </w:p>
    <w:p>
      <w:pPr>
        <w:spacing w:line="408" w:lineRule="auto" w:before="46"/>
        <w:ind w:left="568" w:right="1135" w:firstLine="2"/>
        <w:jc w:val="left"/>
        <w:rPr>
          <w:rFonts w:ascii="宋体" w:hAnsi="宋体" w:cs="宋体" w:eastAsia="宋体" w:hint="default"/>
          <w:sz w:val="21"/>
          <w:szCs w:val="21"/>
        </w:rPr>
      </w:pPr>
      <w:r>
        <w:rPr>
          <w:rFonts w:ascii="宋体" w:hAnsi="宋体" w:cs="宋体" w:eastAsia="宋体" w:hint="default"/>
          <w:b/>
          <w:bCs/>
          <w:sz w:val="21"/>
          <w:szCs w:val="21"/>
        </w:rPr>
        <w:t>（六）合并财务报表的编制方法</w:t>
      </w:r>
      <w:r>
        <w:rPr>
          <w:rFonts w:ascii="宋体" w:hAnsi="宋体" w:cs="宋体" w:eastAsia="宋体" w:hint="default"/>
          <w:b/>
          <w:bCs/>
          <w:w w:val="100"/>
          <w:sz w:val="21"/>
          <w:szCs w:val="21"/>
        </w:rPr>
        <w:t> </w:t>
      </w:r>
      <w:r>
        <w:rPr>
          <w:rFonts w:ascii="宋体" w:hAnsi="宋体" w:cs="宋体" w:eastAsia="宋体" w:hint="default"/>
          <w:sz w:val="21"/>
          <w:szCs w:val="21"/>
        </w:rPr>
        <w:t>本公司合并财务报表的合并范围以控制为基础确定，所有子公司均纳入合并财务报表。</w:t>
      </w:r>
      <w:r>
        <w:rPr>
          <w:rFonts w:ascii="宋体" w:hAnsi="宋体" w:cs="宋体" w:eastAsia="宋体" w:hint="default"/>
          <w:w w:val="100"/>
          <w:sz w:val="21"/>
          <w:szCs w:val="21"/>
        </w:rPr>
        <w:t> </w:t>
      </w:r>
      <w:r>
        <w:rPr>
          <w:rFonts w:ascii="宋体" w:hAnsi="宋体" w:cs="宋体" w:eastAsia="宋体" w:hint="default"/>
          <w:sz w:val="21"/>
          <w:szCs w:val="21"/>
        </w:rPr>
        <w:t>所有纳入合并财务报表合并范围的子公司所采用的会计政策、会计期间与本公司一致，如子公司采</w:t>
      </w:r>
    </w:p>
    <w:p>
      <w:pPr>
        <w:spacing w:line="408" w:lineRule="auto"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用的会计政策、会计期间与本公司不一致的，在编制合并财务报表时，按本公司的会计政策、会计期间</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进行必要的调整。</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合并财务报表以本公司及子公司的财务报表为基础，根据其他有关资料，按照权益法调整对子公司</w:t>
      </w:r>
      <w:r>
        <w:rPr>
          <w:rFonts w:ascii="宋体" w:hAnsi="宋体" w:cs="宋体" w:eastAsia="宋体" w:hint="default"/>
          <w:w w:val="100"/>
          <w:sz w:val="21"/>
          <w:szCs w:val="21"/>
        </w:rPr>
        <w:t> </w:t>
      </w:r>
      <w:r>
        <w:rPr>
          <w:rFonts w:ascii="宋体" w:hAnsi="宋体" w:cs="宋体" w:eastAsia="宋体" w:hint="default"/>
          <w:sz w:val="21"/>
          <w:szCs w:val="21"/>
        </w:rPr>
        <w:t>的长期股权投资后，由本公司编制。</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合并财务报表时抵销本公司与各子公司、各子公司相互之间发生的内部交易对合并资产负债表、合</w:t>
      </w:r>
      <w:r>
        <w:rPr>
          <w:rFonts w:ascii="宋体" w:hAnsi="宋体" w:cs="宋体" w:eastAsia="宋体" w:hint="default"/>
          <w:w w:val="100"/>
          <w:sz w:val="21"/>
          <w:szCs w:val="21"/>
        </w:rPr>
        <w:t> </w:t>
      </w:r>
      <w:r>
        <w:rPr>
          <w:rFonts w:ascii="宋体" w:hAnsi="宋体" w:cs="宋体" w:eastAsia="宋体" w:hint="default"/>
          <w:sz w:val="21"/>
          <w:szCs w:val="21"/>
        </w:rPr>
        <w:t>并利润表、合并现金流量表、合并所有者权益变动表的影响。</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子公司少数股东分担的当期亏损超过了少数股东在该子公司期初所有者权益中所享有的份额的，其</w:t>
      </w:r>
      <w:r>
        <w:rPr>
          <w:rFonts w:ascii="宋体" w:hAnsi="宋体" w:cs="宋体" w:eastAsia="宋体" w:hint="default"/>
          <w:w w:val="100"/>
          <w:sz w:val="21"/>
          <w:szCs w:val="21"/>
        </w:rPr>
        <w:t> </w:t>
      </w:r>
      <w:r>
        <w:rPr>
          <w:rFonts w:ascii="宋体" w:hAnsi="宋体" w:cs="宋体" w:eastAsia="宋体" w:hint="default"/>
          <w:sz w:val="21"/>
          <w:szCs w:val="21"/>
        </w:rPr>
        <w:t>余额仍应当冲减少数股东权益。</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在报告期内，若因同一控制下企业合并增加子公司的，则调整合并资产负债表的期初数；将子公司</w:t>
      </w:r>
      <w:r>
        <w:rPr>
          <w:rFonts w:ascii="宋体" w:hAnsi="宋体" w:cs="宋体" w:eastAsia="宋体" w:hint="default"/>
          <w:w w:val="100"/>
          <w:sz w:val="21"/>
          <w:szCs w:val="21"/>
        </w:rPr>
        <w:t> </w:t>
      </w:r>
      <w:r>
        <w:rPr>
          <w:rFonts w:ascii="宋体" w:hAnsi="宋体" w:cs="宋体" w:eastAsia="宋体" w:hint="default"/>
          <w:sz w:val="21"/>
          <w:szCs w:val="21"/>
        </w:rPr>
        <w:t>合并当期期初至报告期末的收入、费用、利润纳入合并利润表；将子公司合并当期期初至报告期末的现</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金流量纳入合并现金流量表。</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在报告期内，若因非同一控制下企业合并增加子公司的，则不调整合并资产负债表期初数；将子公</w:t>
      </w:r>
      <w:r>
        <w:rPr>
          <w:rFonts w:ascii="宋体" w:hAnsi="宋体" w:cs="宋体" w:eastAsia="宋体" w:hint="default"/>
          <w:w w:val="100"/>
          <w:sz w:val="21"/>
          <w:szCs w:val="21"/>
        </w:rPr>
        <w:t> </w:t>
      </w:r>
      <w:r>
        <w:rPr>
          <w:rFonts w:ascii="宋体" w:hAnsi="宋体" w:cs="宋体" w:eastAsia="宋体" w:hint="default"/>
          <w:sz w:val="21"/>
          <w:szCs w:val="21"/>
        </w:rPr>
        <w:t>司自购买日至报告期末的收入、费用、利润纳入合并利润表；该子公司自购买日至报告期末的现金流量</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纳入合并现金流量表。</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在报告期内，本公司处置子公司，则该子公司期初至处置日的收入、费用、利润纳入合并利润表；</w:t>
      </w:r>
      <w:r>
        <w:rPr>
          <w:rFonts w:ascii="宋体" w:hAnsi="宋体" w:cs="宋体" w:eastAsia="宋体" w:hint="default"/>
          <w:w w:val="100"/>
          <w:sz w:val="21"/>
          <w:szCs w:val="21"/>
        </w:rPr>
        <w:t> </w:t>
      </w:r>
      <w:r>
        <w:rPr>
          <w:rFonts w:ascii="宋体" w:hAnsi="宋体" w:cs="宋体" w:eastAsia="宋体" w:hint="default"/>
          <w:sz w:val="21"/>
          <w:szCs w:val="21"/>
        </w:rPr>
        <w:t>该子公司期初至处置日的现金流量纳入合并现金流量表。</w:t>
      </w:r>
    </w:p>
    <w:p>
      <w:pPr>
        <w:spacing w:line="408" w:lineRule="auto" w:before="46"/>
        <w:ind w:left="568" w:right="1135" w:firstLine="2"/>
        <w:jc w:val="left"/>
        <w:rPr>
          <w:rFonts w:ascii="宋体" w:hAnsi="宋体" w:cs="宋体" w:eastAsia="宋体" w:hint="default"/>
          <w:sz w:val="21"/>
          <w:szCs w:val="21"/>
        </w:rPr>
      </w:pPr>
      <w:r>
        <w:rPr>
          <w:rFonts w:ascii="宋体" w:hAnsi="宋体" w:cs="宋体" w:eastAsia="宋体" w:hint="default"/>
          <w:b/>
          <w:bCs/>
          <w:sz w:val="21"/>
          <w:szCs w:val="21"/>
        </w:rPr>
        <w:t>（七）现金及现金等价物的确定标准</w:t>
      </w:r>
      <w:r>
        <w:rPr>
          <w:rFonts w:ascii="宋体" w:hAnsi="宋体" w:cs="宋体" w:eastAsia="宋体" w:hint="default"/>
          <w:b/>
          <w:bCs/>
          <w:w w:val="100"/>
          <w:sz w:val="21"/>
          <w:szCs w:val="21"/>
        </w:rPr>
        <w:t> </w:t>
      </w:r>
      <w:r>
        <w:rPr>
          <w:rFonts w:ascii="宋体" w:hAnsi="宋体" w:cs="宋体" w:eastAsia="宋体" w:hint="default"/>
          <w:sz w:val="21"/>
          <w:szCs w:val="21"/>
        </w:rPr>
        <w:t>本公司的现金是指：公司持有的库存现金以及随时可以支付的存款；现金等价物是指：期限短、流</w:t>
      </w:r>
    </w:p>
    <w:p>
      <w:pPr>
        <w:spacing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动性强、易于转换为已知金额现金、价值变动很小的投资。</w:t>
      </w:r>
    </w:p>
    <w:p>
      <w:pPr>
        <w:spacing w:after="0"/>
        <w:jc w:val="left"/>
        <w:rPr>
          <w:rFonts w:ascii="宋体" w:hAnsi="宋体" w:cs="宋体" w:eastAsia="宋体" w:hint="default"/>
          <w:sz w:val="21"/>
          <w:szCs w:val="21"/>
        </w:rPr>
        <w:sectPr>
          <w:footerReference w:type="default" r:id="rId38"/>
          <w:pgSz w:w="11910" w:h="16840"/>
          <w:pgMar w:footer="1268" w:header="867" w:top="1060" w:bottom="1460" w:left="800" w:right="0"/>
          <w:pgNumType w:start="101"/>
        </w:sectPr>
      </w:pPr>
    </w:p>
    <w:p>
      <w:pPr>
        <w:spacing w:line="408" w:lineRule="auto" w:before="115"/>
        <w:ind w:left="568" w:right="1135" w:firstLine="2"/>
        <w:jc w:val="left"/>
        <w:rPr>
          <w:rFonts w:ascii="宋体" w:hAnsi="宋体" w:cs="宋体" w:eastAsia="宋体" w:hint="default"/>
          <w:sz w:val="21"/>
          <w:szCs w:val="21"/>
        </w:rPr>
      </w:pPr>
      <w:r>
        <w:rPr>
          <w:rFonts w:ascii="宋体" w:hAnsi="宋体" w:cs="宋体" w:eastAsia="宋体" w:hint="default"/>
          <w:b/>
          <w:bCs/>
          <w:sz w:val="21"/>
          <w:szCs w:val="21"/>
        </w:rPr>
        <w:t>（八）外币业务核算方法及外币财务报表的折算方法</w:t>
      </w:r>
      <w:r>
        <w:rPr>
          <w:rFonts w:ascii="宋体" w:hAnsi="宋体" w:cs="宋体" w:eastAsia="宋体" w:hint="default"/>
          <w:b/>
          <w:bCs/>
          <w:w w:val="100"/>
          <w:sz w:val="21"/>
          <w:szCs w:val="21"/>
        </w:rPr>
        <w:t> </w:t>
      </w:r>
      <w:r>
        <w:rPr>
          <w:rFonts w:ascii="宋体" w:hAnsi="宋体" w:cs="宋体" w:eastAsia="宋体" w:hint="default"/>
          <w:sz w:val="21"/>
          <w:szCs w:val="21"/>
        </w:rPr>
        <w:t>外币交易在初始确认时，采用交易发生日的即期汇率将外币金额折算为记账本位币金额。在资产负</w:t>
      </w:r>
    </w:p>
    <w:p>
      <w:pPr>
        <w:spacing w:line="408" w:lineRule="auto" w:before="46"/>
        <w:ind w:left="147" w:right="1417" w:firstLine="0"/>
        <w:jc w:val="both"/>
        <w:rPr>
          <w:rFonts w:ascii="宋体" w:hAnsi="宋体" w:cs="宋体" w:eastAsia="宋体" w:hint="default"/>
          <w:sz w:val="21"/>
          <w:szCs w:val="21"/>
        </w:rPr>
      </w:pPr>
      <w:r>
        <w:rPr>
          <w:rFonts w:ascii="宋体" w:hAnsi="宋体" w:cs="宋体" w:eastAsia="宋体" w:hint="default"/>
          <w:sz w:val="21"/>
          <w:szCs w:val="21"/>
        </w:rPr>
        <w:t>债表日，对外币货币性项目，采用资产负债表日即期汇率折算，因资产负债表日即期汇率与初始确认时</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或者前一资产负债表日即期汇率不同而产生的汇兑差额，计入当期损益。以历史成本计量的外币非货币</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性项目，仍采用交易发生日的即期汇率折算，不改变其记账本位币金额。</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资产负债表中的资产和负债项目，采用资产负债表日的即期汇率折算，所有者权益项目除“未分配</w:t>
      </w:r>
      <w:r>
        <w:rPr>
          <w:rFonts w:ascii="宋体" w:hAnsi="宋体" w:cs="宋体" w:eastAsia="宋体" w:hint="default"/>
          <w:w w:val="100"/>
          <w:sz w:val="21"/>
          <w:szCs w:val="21"/>
        </w:rPr>
        <w:t> </w:t>
      </w:r>
      <w:r>
        <w:rPr>
          <w:rFonts w:ascii="宋体" w:hAnsi="宋体" w:cs="宋体" w:eastAsia="宋体" w:hint="default"/>
          <w:sz w:val="21"/>
          <w:szCs w:val="21"/>
        </w:rPr>
        <w:t>利润”项目外，其他项目采用发生时的即期汇率折算。利润表中的收入和费用项目，采用交易发生日的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即期汇率折算，折算产生的外币财务报表折算差额，在资产负债表中所有者权益项目下单独列示。</w:t>
      </w:r>
    </w:p>
    <w:p>
      <w:pPr>
        <w:spacing w:line="408" w:lineRule="auto" w:before="46"/>
        <w:ind w:left="147" w:right="1135" w:firstLine="420"/>
        <w:jc w:val="left"/>
        <w:rPr>
          <w:rFonts w:ascii="宋体" w:hAnsi="宋体" w:cs="宋体" w:eastAsia="宋体" w:hint="default"/>
          <w:sz w:val="21"/>
          <w:szCs w:val="21"/>
        </w:rPr>
      </w:pPr>
      <w:r>
        <w:rPr>
          <w:rFonts w:ascii="宋体" w:hAnsi="宋体" w:cs="宋体" w:eastAsia="宋体" w:hint="default"/>
          <w:spacing w:val="-2"/>
          <w:sz w:val="21"/>
          <w:szCs w:val="21"/>
        </w:rPr>
        <w:t>对处于恶性通货膨胀经济中的境外经营的财务报表，对资产负债表项目运用一般物价指数予以重述，</w:t>
      </w:r>
      <w:r>
        <w:rPr>
          <w:rFonts w:ascii="宋体" w:hAnsi="宋体" w:cs="宋体" w:eastAsia="宋体" w:hint="default"/>
          <w:w w:val="100"/>
          <w:sz w:val="21"/>
          <w:szCs w:val="21"/>
        </w:rPr>
        <w:t> </w:t>
      </w:r>
      <w:r>
        <w:rPr>
          <w:rFonts w:ascii="宋体" w:hAnsi="宋体" w:cs="宋体" w:eastAsia="宋体" w:hint="default"/>
          <w:sz w:val="21"/>
          <w:szCs w:val="21"/>
        </w:rPr>
        <w:t>对利润表项目运用一般物价指数变动予以重述，再按照最近资产负债表日的即期汇率进行折算。在境外</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经营不再处于恶性通货膨胀经济中时，停止重述，按照停止之日的价格水平重述的财务报表进行折算。</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外币现金流量以及境外子公司的现金流量，采用现金流量发生日的即期汇率折算。</w:t>
      </w:r>
    </w:p>
    <w:p>
      <w:pPr>
        <w:spacing w:line="240" w:lineRule="auto" w:before="10"/>
        <w:rPr>
          <w:rFonts w:ascii="宋体" w:hAnsi="宋体" w:cs="宋体" w:eastAsia="宋体" w:hint="default"/>
          <w:sz w:val="14"/>
          <w:szCs w:val="14"/>
        </w:rPr>
      </w:pPr>
    </w:p>
    <w:p>
      <w:pPr>
        <w:spacing w:line="408" w:lineRule="auto" w:before="0"/>
        <w:ind w:left="568" w:right="5906" w:firstLine="2"/>
        <w:jc w:val="left"/>
        <w:rPr>
          <w:rFonts w:ascii="宋体" w:hAnsi="宋体" w:cs="宋体" w:eastAsia="宋体" w:hint="default"/>
          <w:sz w:val="21"/>
          <w:szCs w:val="21"/>
        </w:rPr>
      </w:pPr>
      <w:r>
        <w:rPr>
          <w:rFonts w:ascii="宋体" w:hAnsi="宋体" w:cs="宋体" w:eastAsia="宋体" w:hint="default"/>
          <w:b/>
          <w:bCs/>
          <w:sz w:val="21"/>
          <w:szCs w:val="21"/>
        </w:rPr>
        <w:t>（九）金融工具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spacing w:line="408" w:lineRule="auto" w:before="46"/>
        <w:ind w:left="147" w:right="1412" w:firstLine="420"/>
        <w:jc w:val="both"/>
        <w:rPr>
          <w:rFonts w:ascii="宋体" w:hAnsi="宋体" w:cs="宋体" w:eastAsia="宋体" w:hint="default"/>
          <w:sz w:val="21"/>
          <w:szCs w:val="21"/>
        </w:rPr>
      </w:pPr>
      <w:r>
        <w:rPr>
          <w:rFonts w:ascii="宋体" w:hAnsi="宋体" w:cs="宋体" w:eastAsia="宋体" w:hint="default"/>
          <w:sz w:val="21"/>
          <w:szCs w:val="21"/>
        </w:rPr>
        <w:t>管理层按照取得持有金融资产和承担金融负债的目的，将其划分为：以公允价值计量且其变动计入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当期损益的金融资产或金融负债，包括交易性金融资产或金融负债（和直接指定为以公允价值计量且其</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5"/>
          <w:w w:val="100"/>
          <w:sz w:val="21"/>
          <w:szCs w:val="21"/>
        </w:rPr>
        <w:t>变动计入当期损益的金融资产或金融负债）；持有至到期投资；应收款项；可供出售金融资产；其他金融</w:t>
      </w:r>
      <w:r>
        <w:rPr>
          <w:rFonts w:ascii="宋体" w:hAnsi="宋体" w:cs="宋体" w:eastAsia="宋体" w:hint="default"/>
          <w:spacing w:val="-64"/>
          <w:w w:val="100"/>
          <w:sz w:val="21"/>
          <w:szCs w:val="21"/>
        </w:rPr>
        <w:t> </w:t>
      </w:r>
      <w:r>
        <w:rPr>
          <w:rFonts w:ascii="宋体" w:hAnsi="宋体" w:cs="宋体" w:eastAsia="宋体" w:hint="default"/>
          <w:spacing w:val="-64"/>
          <w:w w:val="100"/>
          <w:sz w:val="21"/>
          <w:szCs w:val="21"/>
        </w:rPr>
      </w:r>
      <w:r>
        <w:rPr>
          <w:rFonts w:ascii="宋体" w:hAnsi="宋体" w:cs="宋体" w:eastAsia="宋体" w:hint="default"/>
          <w:sz w:val="21"/>
          <w:szCs w:val="21"/>
        </w:rPr>
        <w:t>负债等。</w:t>
      </w:r>
    </w:p>
    <w:p>
      <w:pPr>
        <w:spacing w:before="46"/>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）以公允价值计量且其变动计入当期损益的金融资产（金融负债）</w:t>
      </w:r>
      <w:r>
        <w:rPr>
          <w:rFonts w:ascii="宋体" w:hAnsi="宋体" w:cs="宋体" w:eastAsia="宋体" w:hint="default"/>
          <w:w w:val="100"/>
          <w:sz w:val="21"/>
          <w:szCs w:val="21"/>
        </w:rPr>
        <w:t> </w:t>
      </w:r>
      <w:r>
        <w:rPr>
          <w:rFonts w:ascii="宋体" w:hAnsi="宋体" w:cs="宋体" w:eastAsia="宋体" w:hint="default"/>
          <w:sz w:val="21"/>
          <w:szCs w:val="21"/>
        </w:rPr>
        <w:t>取得时以公允价值（扣除已宣告但尚未发放的现金股利或已到付息期但尚未领取的债券利息）作为</w:t>
      </w:r>
    </w:p>
    <w:p>
      <w:pPr>
        <w:spacing w:line="408" w:lineRule="auto" w:before="46"/>
        <w:ind w:left="568" w:right="1135" w:hanging="421"/>
        <w:jc w:val="left"/>
        <w:rPr>
          <w:rFonts w:ascii="宋体" w:hAnsi="宋体" w:cs="宋体" w:eastAsia="宋体" w:hint="default"/>
          <w:sz w:val="21"/>
          <w:szCs w:val="21"/>
        </w:rPr>
      </w:pPr>
      <w:r>
        <w:rPr>
          <w:rFonts w:ascii="宋体" w:hAnsi="宋体" w:cs="宋体" w:eastAsia="宋体" w:hint="default"/>
          <w:sz w:val="21"/>
          <w:szCs w:val="21"/>
        </w:rPr>
        <w:t>初始确认金额，相关的交易费用计入当期损益。</w:t>
      </w:r>
      <w:r>
        <w:rPr>
          <w:rFonts w:ascii="宋体" w:hAnsi="宋体" w:cs="宋体" w:eastAsia="宋体" w:hint="default"/>
          <w:w w:val="100"/>
          <w:sz w:val="21"/>
          <w:szCs w:val="21"/>
        </w:rPr>
        <w:t> </w:t>
      </w:r>
      <w:r>
        <w:rPr>
          <w:rFonts w:ascii="宋体" w:hAnsi="宋体" w:cs="宋体" w:eastAsia="宋体" w:hint="default"/>
          <w:sz w:val="21"/>
          <w:szCs w:val="21"/>
        </w:rPr>
        <w:t>持有期间将取得的利息或现金股利确认为投资收益，期末将公允价值变动计入当期损益。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处置时，其公允价值与初始入账金额之间的差额确认为投资收益，同时调整公允价值变动损益。</w:t>
      </w:r>
    </w:p>
    <w:p>
      <w:pPr>
        <w:spacing w:line="408" w:lineRule="auto"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z w:val="21"/>
          <w:szCs w:val="21"/>
        </w:rPr>
        <w:t>取得时按公允价值（扣除已到付息期但尚未领取的债券利息）和相关交易费用之和作为初始确认金</w:t>
      </w:r>
    </w:p>
    <w:p>
      <w:pPr>
        <w:spacing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额。</w:t>
      </w:r>
    </w:p>
    <w:p>
      <w:pPr>
        <w:spacing w:line="240" w:lineRule="auto" w:before="10"/>
        <w:rPr>
          <w:rFonts w:ascii="宋体" w:hAnsi="宋体" w:cs="宋体" w:eastAsia="宋体" w:hint="default"/>
          <w:sz w:val="14"/>
          <w:szCs w:val="14"/>
        </w:rPr>
      </w:pPr>
    </w:p>
    <w:p>
      <w:pPr>
        <w:spacing w:line="408" w:lineRule="auto" w:before="0"/>
        <w:ind w:left="147" w:right="1416" w:firstLine="420"/>
        <w:jc w:val="both"/>
        <w:rPr>
          <w:rFonts w:ascii="宋体" w:hAnsi="宋体" w:cs="宋体" w:eastAsia="宋体" w:hint="default"/>
          <w:sz w:val="21"/>
          <w:szCs w:val="21"/>
        </w:rPr>
      </w:pPr>
      <w:r>
        <w:rPr>
          <w:rFonts w:ascii="宋体" w:hAnsi="宋体" w:cs="宋体" w:eastAsia="宋体" w:hint="default"/>
          <w:sz w:val="21"/>
          <w:szCs w:val="21"/>
        </w:rPr>
        <w:t>持有期间按照摊余成本和实际利率计算确认利息收入，计入投资收益。实际利率在取得时确定，在</w:t>
      </w:r>
      <w:r>
        <w:rPr>
          <w:rFonts w:ascii="宋体" w:hAnsi="宋体" w:cs="宋体" w:eastAsia="宋体" w:hint="default"/>
          <w:w w:val="100"/>
          <w:sz w:val="21"/>
          <w:szCs w:val="21"/>
        </w:rPr>
        <w:t> </w:t>
      </w:r>
      <w:r>
        <w:rPr>
          <w:rFonts w:ascii="宋体" w:hAnsi="宋体" w:cs="宋体" w:eastAsia="宋体" w:hint="default"/>
          <w:sz w:val="21"/>
          <w:szCs w:val="21"/>
        </w:rPr>
        <w:t>该预期存续期间或适用的更短期间内保持不变。</w:t>
      </w:r>
    </w:p>
    <w:p>
      <w:pPr>
        <w:spacing w:after="0" w:line="408" w:lineRule="auto"/>
        <w:jc w:val="both"/>
        <w:rPr>
          <w:rFonts w:ascii="宋体" w:hAnsi="宋体" w:cs="宋体" w:eastAsia="宋体" w:hint="default"/>
          <w:sz w:val="21"/>
          <w:szCs w:val="21"/>
        </w:rPr>
        <w:sectPr>
          <w:pgSz w:w="11910" w:h="16840"/>
          <w:pgMar w:header="867" w:footer="1268" w:top="1060" w:bottom="1460" w:left="800" w:right="0"/>
        </w:sectPr>
      </w:pPr>
    </w:p>
    <w:p>
      <w:pPr>
        <w:spacing w:before="115"/>
        <w:ind w:left="568" w:right="1135" w:firstLine="0"/>
        <w:jc w:val="left"/>
        <w:rPr>
          <w:rFonts w:ascii="宋体" w:hAnsi="宋体" w:cs="宋体" w:eastAsia="宋体" w:hint="default"/>
          <w:sz w:val="21"/>
          <w:szCs w:val="21"/>
        </w:rPr>
      </w:pPr>
      <w:r>
        <w:rPr>
          <w:rFonts w:ascii="宋体" w:hAnsi="宋体" w:cs="宋体" w:eastAsia="宋体" w:hint="default"/>
          <w:sz w:val="21"/>
          <w:szCs w:val="21"/>
        </w:rPr>
        <w:t>处置时，将所取得价款与该投资账面价值之间的差额计入投资收益。</w:t>
      </w:r>
    </w:p>
    <w:p>
      <w:pPr>
        <w:spacing w:line="240" w:lineRule="auto" w:before="10"/>
        <w:rPr>
          <w:rFonts w:ascii="宋体" w:hAnsi="宋体" w:cs="宋体" w:eastAsia="宋体" w:hint="default"/>
          <w:sz w:val="14"/>
          <w:szCs w:val="14"/>
        </w:rPr>
      </w:pPr>
    </w:p>
    <w:p>
      <w:pPr>
        <w:spacing w:line="408" w:lineRule="auto"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）应收款项</w:t>
      </w:r>
      <w:r>
        <w:rPr>
          <w:rFonts w:ascii="宋体" w:hAnsi="宋体" w:cs="宋体" w:eastAsia="宋体" w:hint="default"/>
          <w:w w:val="100"/>
          <w:sz w:val="21"/>
          <w:szCs w:val="21"/>
        </w:rPr>
        <w:t> </w:t>
      </w:r>
      <w:r>
        <w:rPr>
          <w:rFonts w:ascii="宋体" w:hAnsi="宋体" w:cs="宋体" w:eastAsia="宋体" w:hint="default"/>
          <w:sz w:val="21"/>
          <w:szCs w:val="21"/>
        </w:rPr>
        <w:t>公司对外销售商品或提供劳务形成的应收债权，以及公司持有的其他企业的不包括在活跃市场上有</w:t>
      </w:r>
    </w:p>
    <w:p>
      <w:pPr>
        <w:spacing w:line="408" w:lineRule="auto"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报价的债务工具的债权，包括应收账款、其他应收款等，以向购货方应收的合同或协议价款作为初始确</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认金额；具有融资性质的，按其现值进行初始确认。</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spacing w:line="408" w:lineRule="auto"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z w:val="21"/>
          <w:szCs w:val="21"/>
        </w:rPr>
        <w:t>取得时按公允价值（扣除已宣告但尚未发放的现金股利或已到付息期但尚未领取的债券利息）和相</w:t>
      </w:r>
    </w:p>
    <w:p>
      <w:pPr>
        <w:spacing w:line="410" w:lineRule="auto" w:before="46"/>
        <w:ind w:left="568" w:right="1135" w:hanging="421"/>
        <w:jc w:val="left"/>
        <w:rPr>
          <w:rFonts w:ascii="宋体" w:hAnsi="宋体" w:cs="宋体" w:eastAsia="宋体" w:hint="default"/>
          <w:sz w:val="21"/>
          <w:szCs w:val="21"/>
        </w:rPr>
      </w:pPr>
      <w:r>
        <w:rPr>
          <w:rFonts w:ascii="宋体" w:hAnsi="宋体" w:cs="宋体" w:eastAsia="宋体" w:hint="default"/>
          <w:sz w:val="21"/>
          <w:szCs w:val="21"/>
        </w:rPr>
        <w:t>关交易费用之和作为初始确认金额。</w:t>
      </w:r>
      <w:r>
        <w:rPr>
          <w:rFonts w:ascii="宋体" w:hAnsi="宋体" w:cs="宋体" w:eastAsia="宋体" w:hint="default"/>
          <w:w w:val="100"/>
          <w:sz w:val="21"/>
          <w:szCs w:val="21"/>
        </w:rPr>
        <w:t> </w:t>
      </w:r>
      <w:r>
        <w:rPr>
          <w:rFonts w:ascii="宋体" w:hAnsi="宋体" w:cs="宋体" w:eastAsia="宋体" w:hint="default"/>
          <w:sz w:val="21"/>
          <w:szCs w:val="21"/>
        </w:rPr>
        <w:t>持有期间将取得的利息或现金股利确认为投资收益。期末以公允价值计量且将公允价值变动计入资</w:t>
      </w:r>
    </w:p>
    <w:p>
      <w:pPr>
        <w:spacing w:line="408" w:lineRule="auto" w:before="44"/>
        <w:ind w:left="568" w:right="1135" w:hanging="421"/>
        <w:jc w:val="left"/>
        <w:rPr>
          <w:rFonts w:ascii="宋体" w:hAnsi="宋体" w:cs="宋体" w:eastAsia="宋体" w:hint="default"/>
          <w:sz w:val="21"/>
          <w:szCs w:val="21"/>
        </w:rPr>
      </w:pPr>
      <w:r>
        <w:rPr>
          <w:rFonts w:ascii="宋体" w:hAnsi="宋体" w:cs="宋体" w:eastAsia="宋体" w:hint="default"/>
          <w:spacing w:val="-10"/>
          <w:w w:val="100"/>
          <w:sz w:val="21"/>
          <w:szCs w:val="21"/>
        </w:rPr>
        <w:t>本公积（其他资本公积）。</w:t>
      </w:r>
      <w:r>
        <w:rPr>
          <w:rFonts w:ascii="宋体" w:hAnsi="宋体" w:cs="宋体" w:eastAsia="宋体" w:hint="default"/>
          <w:w w:val="100"/>
          <w:sz w:val="21"/>
          <w:szCs w:val="21"/>
        </w:rPr>
        <w:t> </w:t>
      </w:r>
      <w:r>
        <w:rPr>
          <w:rFonts w:ascii="宋体" w:hAnsi="宋体" w:cs="宋体" w:eastAsia="宋体" w:hint="default"/>
          <w:sz w:val="21"/>
          <w:szCs w:val="21"/>
        </w:rPr>
        <w:t>处置时，将取得的价款与该金融资产账面价值之间的差额，计入投资损益；同时，将原直接计入所</w:t>
      </w:r>
    </w:p>
    <w:p>
      <w:pPr>
        <w:spacing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有者权益的公允价值变动累计额对应处置部分的金额转出，计入投资损益。</w:t>
      </w:r>
    </w:p>
    <w:p>
      <w:pPr>
        <w:spacing w:line="240" w:lineRule="auto" w:before="10"/>
        <w:rPr>
          <w:rFonts w:ascii="宋体" w:hAnsi="宋体" w:cs="宋体" w:eastAsia="宋体" w:hint="default"/>
          <w:sz w:val="14"/>
          <w:szCs w:val="14"/>
        </w:rPr>
      </w:pPr>
    </w:p>
    <w:p>
      <w:pPr>
        <w:spacing w:line="408" w:lineRule="auto"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z w:val="21"/>
          <w:szCs w:val="21"/>
        </w:rPr>
        <w:t>按其公允价值和相关交易费用之和作为初始确认金额。采用摊余成本进行后续计量。</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z w:val="21"/>
          <w:szCs w:val="21"/>
        </w:rPr>
        <w:t>公司发生金融资产转移时，如已将金融资产所有权上几乎所有的风险和报酬转移给转入方，则终止</w:t>
      </w:r>
    </w:p>
    <w:p>
      <w:pPr>
        <w:spacing w:line="408" w:lineRule="auto" w:before="46"/>
        <w:ind w:left="568" w:right="1135" w:hanging="421"/>
        <w:jc w:val="left"/>
        <w:rPr>
          <w:rFonts w:ascii="宋体" w:hAnsi="宋体" w:cs="宋体" w:eastAsia="宋体" w:hint="default"/>
          <w:sz w:val="21"/>
          <w:szCs w:val="21"/>
        </w:rPr>
      </w:pPr>
      <w:r>
        <w:rPr>
          <w:rFonts w:ascii="宋体" w:hAnsi="宋体" w:cs="宋体" w:eastAsia="宋体" w:hint="default"/>
          <w:sz w:val="21"/>
          <w:szCs w:val="21"/>
        </w:rPr>
        <w:t>确认该金融资产；如保留了金融资产所有权上几乎所有的风险和报酬的，则不终止确认该金融资产。</w:t>
      </w:r>
      <w:r>
        <w:rPr>
          <w:rFonts w:ascii="宋体" w:hAnsi="宋体" w:cs="宋体" w:eastAsia="宋体" w:hint="default"/>
          <w:w w:val="100"/>
          <w:sz w:val="21"/>
          <w:szCs w:val="21"/>
        </w:rPr>
        <w:t> </w:t>
      </w:r>
      <w:r>
        <w:rPr>
          <w:rFonts w:ascii="宋体" w:hAnsi="宋体" w:cs="宋体" w:eastAsia="宋体" w:hint="default"/>
          <w:sz w:val="21"/>
          <w:szCs w:val="21"/>
        </w:rPr>
        <w:t>在判断金融资产转移是否满足上述金融资产终止确认条件时，采用实质重于形式的原则。公司将金</w:t>
      </w:r>
    </w:p>
    <w:p>
      <w:pPr>
        <w:spacing w:line="408" w:lineRule="auto"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融资产转移区分为金融资产整体转移和部分转移。金融资产整体转移满足终止确认条件的，将下列两项</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金额的差额计入当期损益：</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）所转移金融资产的账面价值；</w:t>
      </w:r>
    </w:p>
    <w:p>
      <w:pPr>
        <w:spacing w:line="240" w:lineRule="auto" w:before="10"/>
        <w:rPr>
          <w:rFonts w:ascii="宋体" w:hAnsi="宋体" w:cs="宋体" w:eastAsia="宋体" w:hint="default"/>
          <w:sz w:val="14"/>
          <w:szCs w:val="14"/>
        </w:rPr>
      </w:pPr>
    </w:p>
    <w:p>
      <w:pPr>
        <w:spacing w:line="408" w:lineRule="auto" w:before="0"/>
        <w:ind w:left="147" w:right="1135"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）因转移而收到的对价，与原直接计入所有者权益的公允价值变动累计额（涉及转移的金融资产</w:t>
      </w:r>
      <w:r>
        <w:rPr>
          <w:rFonts w:ascii="宋体" w:hAnsi="宋体" w:cs="宋体" w:eastAsia="宋体" w:hint="default"/>
          <w:w w:val="100"/>
          <w:sz w:val="21"/>
          <w:szCs w:val="21"/>
        </w:rPr>
        <w:t> </w:t>
      </w:r>
      <w:r>
        <w:rPr>
          <w:rFonts w:ascii="宋体" w:hAnsi="宋体" w:cs="宋体" w:eastAsia="宋体" w:hint="default"/>
          <w:sz w:val="21"/>
          <w:szCs w:val="21"/>
        </w:rPr>
        <w:t>为可供出售金融资产的情形）之和。</w:t>
      </w:r>
    </w:p>
    <w:p>
      <w:pPr>
        <w:spacing w:line="408" w:lineRule="auto" w:before="46"/>
        <w:ind w:left="147" w:right="1135" w:firstLine="420"/>
        <w:jc w:val="left"/>
        <w:rPr>
          <w:rFonts w:ascii="宋体" w:hAnsi="宋体" w:cs="宋体" w:eastAsia="宋体" w:hint="default"/>
          <w:sz w:val="21"/>
          <w:szCs w:val="21"/>
        </w:rPr>
      </w:pPr>
      <w:r>
        <w:rPr>
          <w:rFonts w:ascii="宋体" w:hAnsi="宋体" w:cs="宋体" w:eastAsia="宋体" w:hint="default"/>
          <w:sz w:val="21"/>
          <w:szCs w:val="21"/>
        </w:rPr>
        <w:t>金融资产部分转移满足终止确认条件的，将所转移金融资产整体的账面价值，在终止确认部分和未</w:t>
      </w:r>
      <w:r>
        <w:rPr>
          <w:rFonts w:ascii="宋体" w:hAnsi="宋体" w:cs="宋体" w:eastAsia="宋体" w:hint="default"/>
          <w:w w:val="100"/>
          <w:sz w:val="21"/>
          <w:szCs w:val="21"/>
        </w:rPr>
        <w:t> </w:t>
      </w:r>
      <w:r>
        <w:rPr>
          <w:rFonts w:ascii="宋体" w:hAnsi="宋体" w:cs="宋体" w:eastAsia="宋体" w:hint="default"/>
          <w:sz w:val="21"/>
          <w:szCs w:val="21"/>
        </w:rPr>
        <w:t>终止确认部分之间，按照各自的相对公允价值进行分摊，并将下列两项金额的差额计入当期损益：</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）终止确认部分的账面价值；</w:t>
      </w:r>
    </w:p>
    <w:p>
      <w:pPr>
        <w:spacing w:line="240" w:lineRule="auto" w:before="10"/>
        <w:rPr>
          <w:rFonts w:ascii="宋体" w:hAnsi="宋体" w:cs="宋体" w:eastAsia="宋体" w:hint="default"/>
          <w:sz w:val="14"/>
          <w:szCs w:val="14"/>
        </w:rPr>
      </w:pPr>
    </w:p>
    <w:p>
      <w:pPr>
        <w:spacing w:line="408" w:lineRule="auto" w:before="0"/>
        <w:ind w:left="147" w:right="1135"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）终止确认部分的对价，与原直接计入所有者权益的公允价值变动累计额中对应终止确认部分的</w:t>
      </w:r>
      <w:r>
        <w:rPr>
          <w:rFonts w:ascii="宋体" w:hAnsi="宋体" w:cs="宋体" w:eastAsia="宋体" w:hint="default"/>
          <w:w w:val="100"/>
          <w:sz w:val="21"/>
          <w:szCs w:val="21"/>
        </w:rPr>
        <w:t> </w:t>
      </w:r>
      <w:r>
        <w:rPr>
          <w:rFonts w:ascii="宋体" w:hAnsi="宋体" w:cs="宋体" w:eastAsia="宋体" w:hint="default"/>
          <w:sz w:val="21"/>
          <w:szCs w:val="21"/>
        </w:rPr>
        <w:t>金额（涉及转移的金融资产为可供出售金融资产的情形）之和。</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金融资产转移不满足终止确认条件的，继续确认该金融资产，所收到的对价确认为一项金融负债。</w:t>
      </w:r>
    </w:p>
    <w:p>
      <w:pPr>
        <w:spacing w:after="0"/>
        <w:jc w:val="left"/>
        <w:rPr>
          <w:rFonts w:ascii="宋体" w:hAnsi="宋体" w:cs="宋体" w:eastAsia="宋体" w:hint="default"/>
          <w:sz w:val="21"/>
          <w:szCs w:val="21"/>
        </w:rPr>
        <w:sectPr>
          <w:pgSz w:w="11910" w:h="16840"/>
          <w:pgMar w:header="867" w:footer="1268" w:top="1060" w:bottom="1460" w:left="800" w:right="0"/>
        </w:sectPr>
      </w:pPr>
    </w:p>
    <w:p>
      <w:pPr>
        <w:spacing w:line="408" w:lineRule="auto" w:before="115"/>
        <w:ind w:left="568" w:right="1135"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z w:val="21"/>
          <w:szCs w:val="21"/>
        </w:rPr>
        <w:t>金融负债的现时义务全部或部分已经解除的，则终止确认该金融负债或其一部分；本公司若与债权</w:t>
      </w:r>
    </w:p>
    <w:p>
      <w:pPr>
        <w:spacing w:line="408" w:lineRule="auto"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人签定协议，以承担新金融负债方式替换现存金融负债，且新金融负债与现存金融负债的合同条款实质</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上不同的，则终止确认现存金融负债，并同时确认新金融负债。</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对现存金融负债全部或部分合同条款作出实质性修改的，则终止确认现存金融负债或其一部分，同</w:t>
      </w:r>
      <w:r>
        <w:rPr>
          <w:rFonts w:ascii="宋体" w:hAnsi="宋体" w:cs="宋体" w:eastAsia="宋体" w:hint="default"/>
          <w:w w:val="100"/>
          <w:sz w:val="21"/>
          <w:szCs w:val="21"/>
        </w:rPr>
        <w:t> </w:t>
      </w:r>
      <w:r>
        <w:rPr>
          <w:rFonts w:ascii="宋体" w:hAnsi="宋体" w:cs="宋体" w:eastAsia="宋体" w:hint="default"/>
          <w:sz w:val="21"/>
          <w:szCs w:val="21"/>
        </w:rPr>
        <w:t>时将修改条款后的金融负债确认为一项新金融负债。</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金融负债全部或部分终止确认时，终止确认的金融负债账面价值与支付对价（包括转出的非现金资</w:t>
      </w:r>
      <w:r>
        <w:rPr>
          <w:rFonts w:ascii="宋体" w:hAnsi="宋体" w:cs="宋体" w:eastAsia="宋体" w:hint="default"/>
          <w:w w:val="100"/>
          <w:sz w:val="21"/>
          <w:szCs w:val="21"/>
        </w:rPr>
        <w:t> </w:t>
      </w:r>
      <w:r>
        <w:rPr>
          <w:rFonts w:ascii="宋体" w:hAnsi="宋体" w:cs="宋体" w:eastAsia="宋体" w:hint="default"/>
          <w:sz w:val="21"/>
          <w:szCs w:val="21"/>
        </w:rPr>
        <w:t>产或承担的新金融负债）之间的差额，计入当期损益。</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本公司若回购部分金融负债的，在回购日按照继续确认部分与终止确认部分的相对公允价值，将该</w:t>
      </w:r>
      <w:r>
        <w:rPr>
          <w:rFonts w:ascii="宋体" w:hAnsi="宋体" w:cs="宋体" w:eastAsia="宋体" w:hint="default"/>
          <w:w w:val="100"/>
          <w:sz w:val="21"/>
          <w:szCs w:val="21"/>
        </w:rPr>
        <w:t> </w:t>
      </w:r>
      <w:r>
        <w:rPr>
          <w:rFonts w:ascii="宋体" w:hAnsi="宋体" w:cs="宋体" w:eastAsia="宋体" w:hint="default"/>
          <w:sz w:val="21"/>
          <w:szCs w:val="21"/>
        </w:rPr>
        <w:t>金融负债整体的账面价值进行分配。分配给终止确认部分的账面价值与支付的对价（包括转出的非现金</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资产或承担的新金融负债）之间的差额，计入当期损益。</w:t>
      </w:r>
    </w:p>
    <w:p>
      <w:pPr>
        <w:spacing w:line="408" w:lineRule="auto" w:before="46"/>
        <w:ind w:left="568" w:right="1135"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本公司采用公允价值计量的金融资产和金融负债全部直接参考活跃市场中的报价。</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sz w:val="21"/>
          <w:szCs w:val="21"/>
        </w:rPr>
      </w:r>
    </w:p>
    <w:p>
      <w:pPr>
        <w:spacing w:line="408" w:lineRule="auto"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）可供出售金融资产的减值准备：</w:t>
      </w:r>
      <w:r>
        <w:rPr>
          <w:rFonts w:ascii="宋体" w:hAnsi="宋体" w:cs="宋体" w:eastAsia="宋体" w:hint="default"/>
          <w:w w:val="100"/>
          <w:sz w:val="21"/>
          <w:szCs w:val="21"/>
        </w:rPr>
        <w:t> </w:t>
      </w:r>
      <w:r>
        <w:rPr>
          <w:rFonts w:ascii="宋体" w:hAnsi="宋体" w:cs="宋体" w:eastAsia="宋体" w:hint="default"/>
          <w:sz w:val="21"/>
          <w:szCs w:val="21"/>
        </w:rPr>
        <w:t>期末如果可供出售金融资产的公允价值发生较大幅度下降，或在综合考虑各种相关因素后，预期这</w:t>
      </w:r>
    </w:p>
    <w:p>
      <w:pPr>
        <w:spacing w:line="408" w:lineRule="auto"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种下降趋势属于非暂时性的，就认定其已发生减值，将原直接计入所有者权益的公允价值下降形成的累</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计损失一并转出，确认减值损失。</w:t>
      </w:r>
    </w:p>
    <w:p>
      <w:pPr>
        <w:spacing w:line="408" w:lineRule="auto"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）持有至到期投资的减值准备：</w:t>
      </w:r>
      <w:r>
        <w:rPr>
          <w:rFonts w:ascii="宋体" w:hAnsi="宋体" w:cs="宋体" w:eastAsia="宋体" w:hint="default"/>
          <w:w w:val="100"/>
          <w:sz w:val="21"/>
          <w:szCs w:val="21"/>
        </w:rPr>
        <w:t> </w:t>
      </w:r>
      <w:r>
        <w:rPr>
          <w:rFonts w:ascii="宋体" w:hAnsi="宋体" w:cs="宋体" w:eastAsia="宋体" w:hint="default"/>
          <w:spacing w:val="-2"/>
          <w:sz w:val="21"/>
          <w:szCs w:val="21"/>
        </w:rPr>
        <w:t>持有至到期投资减值损失的计量比照应收款项减值损失计量方法处理。</w:t>
      </w:r>
    </w:p>
    <w:p>
      <w:pPr>
        <w:spacing w:line="408" w:lineRule="auto" w:before="46"/>
        <w:ind w:left="568" w:right="1135" w:firstLine="2"/>
        <w:jc w:val="left"/>
        <w:rPr>
          <w:rFonts w:ascii="宋体" w:hAnsi="宋体" w:cs="宋体" w:eastAsia="宋体" w:hint="default"/>
          <w:sz w:val="21"/>
          <w:szCs w:val="21"/>
        </w:rPr>
      </w:pPr>
      <w:r>
        <w:rPr>
          <w:rFonts w:ascii="宋体" w:hAnsi="宋体" w:cs="宋体" w:eastAsia="宋体" w:hint="default"/>
          <w:b/>
          <w:bCs/>
          <w:sz w:val="21"/>
          <w:szCs w:val="21"/>
        </w:rPr>
        <w:t>（十）应收款项坏账准备的确认标准和计提方法</w:t>
      </w:r>
      <w:r>
        <w:rPr>
          <w:rFonts w:ascii="宋体" w:hAnsi="宋体" w:cs="宋体" w:eastAsia="宋体" w:hint="default"/>
          <w:b/>
          <w:bCs/>
          <w:w w:val="100"/>
          <w:sz w:val="21"/>
          <w:szCs w:val="21"/>
        </w:rPr>
        <w:t> </w:t>
      </w:r>
      <w:r>
        <w:rPr>
          <w:rFonts w:ascii="宋体" w:hAnsi="宋体" w:cs="宋体" w:eastAsia="宋体" w:hint="default"/>
          <w:sz w:val="21"/>
          <w:szCs w:val="21"/>
        </w:rPr>
        <w:t>期末如果有客观证据表明应收款项发生减值，则将其账面价值减记至可收回金额，减记的金额确认</w:t>
      </w:r>
    </w:p>
    <w:p>
      <w:pPr>
        <w:spacing w:line="408" w:lineRule="auto" w:before="46"/>
        <w:ind w:left="147" w:right="1135" w:firstLine="0"/>
        <w:jc w:val="left"/>
        <w:rPr>
          <w:rFonts w:ascii="宋体" w:hAnsi="宋体" w:cs="宋体" w:eastAsia="宋体" w:hint="default"/>
          <w:sz w:val="21"/>
          <w:szCs w:val="21"/>
        </w:rPr>
      </w:pPr>
      <w:r>
        <w:rPr>
          <w:rFonts w:ascii="宋体" w:hAnsi="宋体" w:cs="宋体" w:eastAsia="宋体" w:hint="default"/>
          <w:spacing w:val="-2"/>
          <w:sz w:val="21"/>
          <w:szCs w:val="21"/>
        </w:rPr>
        <w:t>为资产减值损失，计入当期损益。可收回金额是通过对其的未来现金流量（不包括尚未发生的信用损失）</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w w:val="100"/>
          <w:sz w:val="21"/>
          <w:szCs w:val="21"/>
        </w:rPr>
        <w:t>按原实际利率折现确定，并考虑相关担保物的价值（扣除预计处置费用等）。</w:t>
      </w:r>
    </w:p>
    <w:p>
      <w:pPr>
        <w:spacing w:line="408" w:lineRule="auto"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原实际利率是初始确认该应收款项时计算确定的实际利率。</w:t>
      </w:r>
      <w:r>
        <w:rPr>
          <w:rFonts w:ascii="宋体" w:hAnsi="宋体" w:cs="宋体" w:eastAsia="宋体" w:hint="default"/>
          <w:w w:val="100"/>
          <w:sz w:val="21"/>
          <w:szCs w:val="21"/>
        </w:rPr>
        <w:t> </w:t>
      </w:r>
      <w:r>
        <w:rPr>
          <w:rFonts w:ascii="宋体" w:hAnsi="宋体" w:cs="宋体" w:eastAsia="宋体" w:hint="default"/>
          <w:sz w:val="21"/>
          <w:szCs w:val="21"/>
        </w:rPr>
        <w:t>短期应收款项的预计未来现金流量与其现值相差很小，在确定相关减值损失时，不对其预计未来现</w:t>
      </w:r>
    </w:p>
    <w:p>
      <w:pPr>
        <w:spacing w:line="408" w:lineRule="auto" w:before="46"/>
        <w:ind w:left="568" w:right="1135" w:hanging="421"/>
        <w:jc w:val="left"/>
        <w:rPr>
          <w:rFonts w:ascii="宋体" w:hAnsi="宋体" w:cs="宋体" w:eastAsia="宋体" w:hint="default"/>
          <w:sz w:val="21"/>
          <w:szCs w:val="21"/>
        </w:rPr>
      </w:pPr>
      <w:r>
        <w:rPr>
          <w:rFonts w:ascii="宋体" w:hAnsi="宋体" w:cs="宋体" w:eastAsia="宋体" w:hint="default"/>
          <w:sz w:val="21"/>
          <w:szCs w:val="21"/>
        </w:rPr>
        <w:t>金流量进行折现。</w:t>
      </w:r>
      <w:r>
        <w:rPr>
          <w:rFonts w:ascii="宋体" w:hAnsi="宋体" w:cs="宋体" w:eastAsia="宋体" w:hint="default"/>
          <w:w w:val="100"/>
          <w:sz w:val="21"/>
          <w:szCs w:val="21"/>
        </w:rPr>
        <w:t> </w:t>
      </w:r>
      <w:r>
        <w:rPr>
          <w:rFonts w:ascii="宋体" w:hAnsi="宋体" w:cs="宋体" w:eastAsia="宋体" w:hint="default"/>
          <w:sz w:val="21"/>
          <w:szCs w:val="21"/>
        </w:rPr>
        <w:t>对于年末单项金额重大的应收账款、其他应收款单独进行减值测试。单独测试未发生减值的，包括</w:t>
      </w:r>
    </w:p>
    <w:p>
      <w:pPr>
        <w:spacing w:line="408" w:lineRule="auto" w:before="46"/>
        <w:ind w:left="568" w:right="3070" w:hanging="421"/>
        <w:jc w:val="left"/>
        <w:rPr>
          <w:rFonts w:ascii="宋体" w:hAnsi="宋体" w:cs="宋体" w:eastAsia="宋体" w:hint="default"/>
          <w:sz w:val="21"/>
          <w:szCs w:val="21"/>
        </w:rPr>
      </w:pPr>
      <w:r>
        <w:rPr>
          <w:rFonts w:ascii="宋体" w:hAnsi="宋体" w:cs="宋体" w:eastAsia="宋体" w:hint="default"/>
          <w:sz w:val="21"/>
          <w:szCs w:val="21"/>
        </w:rPr>
        <w:t>在具有类似信用风险特征的应收款项组合中再进行减值测试。</w:t>
      </w:r>
      <w:r>
        <w:rPr>
          <w:rFonts w:ascii="宋体" w:hAnsi="宋体" w:cs="宋体" w:eastAsia="宋体" w:hint="default"/>
          <w:w w:val="100"/>
          <w:sz w:val="21"/>
          <w:szCs w:val="21"/>
        </w:rPr>
        <w:t> </w:t>
      </w:r>
      <w:r>
        <w:rPr>
          <w:rFonts w:ascii="宋体" w:hAnsi="宋体" w:cs="宋体" w:eastAsia="宋体" w:hint="default"/>
          <w:sz w:val="21"/>
          <w:szCs w:val="21"/>
        </w:rPr>
        <w:t>应收款项（包括应收账款、其他应收款）单项金额重大是指人民币超过</w:t>
      </w:r>
      <w:r>
        <w:rPr>
          <w:rFonts w:ascii="宋体" w:hAnsi="宋体" w:cs="宋体" w:eastAsia="宋体" w:hint="default"/>
          <w:spacing w:val="-55"/>
          <w:sz w:val="21"/>
          <w:szCs w:val="21"/>
        </w:rPr>
        <w:t> </w:t>
      </w:r>
      <w:r>
        <w:rPr>
          <w:rFonts w:ascii="宋体" w:hAnsi="宋体" w:cs="宋体" w:eastAsia="宋体" w:hint="default"/>
          <w:sz w:val="21"/>
          <w:szCs w:val="21"/>
        </w:rPr>
        <w:t>50</w:t>
      </w:r>
      <w:r>
        <w:rPr>
          <w:rFonts w:ascii="宋体" w:hAnsi="宋体" w:cs="宋体" w:eastAsia="宋体" w:hint="default"/>
          <w:spacing w:val="-57"/>
          <w:sz w:val="21"/>
          <w:szCs w:val="21"/>
        </w:rPr>
        <w:t> </w:t>
      </w:r>
      <w:r>
        <w:rPr>
          <w:rFonts w:ascii="宋体" w:hAnsi="宋体" w:cs="宋体" w:eastAsia="宋体" w:hint="default"/>
          <w:sz w:val="21"/>
          <w:szCs w:val="21"/>
        </w:rPr>
        <w:t>万元。</w:t>
      </w:r>
    </w:p>
    <w:p>
      <w:pPr>
        <w:spacing w:after="0" w:line="408" w:lineRule="auto"/>
        <w:jc w:val="left"/>
        <w:rPr>
          <w:rFonts w:ascii="宋体" w:hAnsi="宋体" w:cs="宋体" w:eastAsia="宋体" w:hint="default"/>
          <w:sz w:val="21"/>
          <w:szCs w:val="21"/>
        </w:rPr>
        <w:sectPr>
          <w:pgSz w:w="11910" w:h="16840"/>
          <w:pgMar w:header="867" w:footer="1268" w:top="1060" w:bottom="1460" w:left="800" w:right="0"/>
        </w:sectPr>
      </w:pPr>
    </w:p>
    <w:p>
      <w:pPr>
        <w:spacing w:line="408" w:lineRule="auto" w:before="115"/>
        <w:ind w:left="147" w:right="1411" w:firstLine="420"/>
        <w:jc w:val="both"/>
        <w:rPr>
          <w:rFonts w:ascii="宋体" w:hAnsi="宋体" w:cs="宋体" w:eastAsia="宋体" w:hint="default"/>
          <w:sz w:val="21"/>
          <w:szCs w:val="21"/>
        </w:rPr>
      </w:pPr>
      <w:r>
        <w:rPr>
          <w:rFonts w:ascii="宋体" w:hAnsi="宋体" w:cs="宋体" w:eastAsia="宋体" w:hint="default"/>
          <w:sz w:val="21"/>
          <w:szCs w:val="21"/>
        </w:rPr>
        <w:t>应收款项单项金额不重大但按信用风险特征组合后该组合的风险较大的确定依据为：根据本公司经</w:t>
      </w:r>
      <w:r>
        <w:rPr>
          <w:rFonts w:ascii="宋体" w:hAnsi="宋体" w:cs="宋体" w:eastAsia="宋体" w:hint="default"/>
          <w:w w:val="100"/>
          <w:sz w:val="21"/>
          <w:szCs w:val="21"/>
        </w:rPr>
        <w:t> </w:t>
      </w:r>
      <w:r>
        <w:rPr>
          <w:rFonts w:ascii="宋体" w:hAnsi="宋体" w:cs="宋体" w:eastAsia="宋体" w:hint="default"/>
          <w:spacing w:val="-3"/>
          <w:sz w:val="21"/>
          <w:szCs w:val="21"/>
        </w:rPr>
        <w:t>营特点，账龄</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年以上的应收款项回收风险较大，因此将单项金额低于</w:t>
      </w:r>
      <w:r>
        <w:rPr>
          <w:rFonts w:ascii="宋体" w:hAnsi="宋体" w:cs="宋体" w:eastAsia="宋体" w:hint="default"/>
          <w:spacing w:val="-53"/>
          <w:sz w:val="21"/>
          <w:szCs w:val="21"/>
        </w:rPr>
        <w:t> </w:t>
      </w:r>
      <w:r>
        <w:rPr>
          <w:rFonts w:ascii="宋体" w:hAnsi="宋体" w:cs="宋体" w:eastAsia="宋体" w:hint="default"/>
          <w:sz w:val="21"/>
          <w:szCs w:val="21"/>
        </w:rPr>
        <w:t>50</w:t>
      </w:r>
      <w:r>
        <w:rPr>
          <w:rFonts w:ascii="宋体" w:hAnsi="宋体" w:cs="宋体" w:eastAsia="宋体" w:hint="default"/>
          <w:spacing w:val="-55"/>
          <w:sz w:val="21"/>
          <w:szCs w:val="21"/>
        </w:rPr>
        <w:t> </w:t>
      </w:r>
      <w:r>
        <w:rPr>
          <w:rFonts w:ascii="宋体" w:hAnsi="宋体" w:cs="宋体" w:eastAsia="宋体" w:hint="default"/>
          <w:sz w:val="21"/>
          <w:szCs w:val="21"/>
        </w:rPr>
        <w:t>万元且账龄</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年以上的应收款</w:t>
      </w:r>
      <w:r>
        <w:rPr>
          <w:rFonts w:ascii="宋体" w:hAnsi="宋体" w:cs="宋体" w:eastAsia="宋体" w:hint="default"/>
          <w:w w:val="100"/>
          <w:sz w:val="21"/>
          <w:szCs w:val="21"/>
        </w:rPr>
        <w:t> </w:t>
      </w:r>
      <w:r>
        <w:rPr>
          <w:rFonts w:ascii="宋体" w:hAnsi="宋体" w:cs="宋体" w:eastAsia="宋体" w:hint="default"/>
          <w:sz w:val="21"/>
          <w:szCs w:val="21"/>
        </w:rPr>
        <w:t>项归入该组合。</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对于单项金额不重大的应收款项与经单独测试后未减值的应收款项一起按账龄分析法划分为若干组</w:t>
      </w:r>
      <w:r>
        <w:rPr>
          <w:rFonts w:ascii="宋体" w:hAnsi="宋体" w:cs="宋体" w:eastAsia="宋体" w:hint="default"/>
          <w:w w:val="100"/>
          <w:sz w:val="21"/>
          <w:szCs w:val="21"/>
        </w:rPr>
        <w:t> </w:t>
      </w:r>
      <w:r>
        <w:rPr>
          <w:rFonts w:ascii="宋体" w:hAnsi="宋体" w:cs="宋体" w:eastAsia="宋体" w:hint="default"/>
          <w:sz w:val="21"/>
          <w:szCs w:val="21"/>
        </w:rPr>
        <w:t>合，再按这些应收款项组合余额的一定比例计算确定减值损失，计提坏账准备，计入当期损益。本公司</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对合并范围内的关联方应收款项不计提坏账准备。</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本公司按账龄组合确定计提坏账准备的比例如下：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tbl>
      <w:tblPr>
        <w:tblW w:w="0" w:type="auto"/>
        <w:jc w:val="left"/>
        <w:tblInd w:w="143" w:type="dxa"/>
        <w:tblLayout w:type="fixed"/>
        <w:tblCellMar>
          <w:top w:w="0" w:type="dxa"/>
          <w:left w:w="0" w:type="dxa"/>
          <w:bottom w:w="0" w:type="dxa"/>
          <w:right w:w="0" w:type="dxa"/>
        </w:tblCellMar>
        <w:tblLook w:val="01E0"/>
      </w:tblPr>
      <w:tblGrid>
        <w:gridCol w:w="3416"/>
        <w:gridCol w:w="2993"/>
        <w:gridCol w:w="2809"/>
      </w:tblGrid>
      <w:tr>
        <w:trPr>
          <w:trHeight w:val="351" w:hRule="exact"/>
        </w:trPr>
        <w:tc>
          <w:tcPr>
            <w:tcW w:w="92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账龄分析法</w:t>
            </w:r>
            <w:r>
              <w:rPr>
                <w:rFonts w:ascii="宋体" w:hAnsi="宋体" w:cs="宋体" w:eastAsia="宋体" w:hint="default"/>
                <w:sz w:val="18"/>
                <w:szCs w:val="18"/>
              </w:rPr>
            </w:r>
          </w:p>
        </w:tc>
      </w:tr>
      <w:tr>
        <w:trPr>
          <w:trHeight w:val="40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sz w:val="18"/>
                <w:szCs w:val="18"/>
              </w:rPr>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sz w:val="18"/>
                <w:szCs w:val="18"/>
              </w:rPr>
            </w:r>
          </w:p>
        </w:tc>
      </w:tr>
      <w:tr>
        <w:trPr>
          <w:trHeight w:val="40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1%</w:t>
            </w:r>
          </w:p>
        </w:tc>
      </w:tr>
      <w:tr>
        <w:trPr>
          <w:trHeight w:val="40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10%</w:t>
            </w:r>
          </w:p>
        </w:tc>
      </w:tr>
      <w:tr>
        <w:trPr>
          <w:trHeight w:val="40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30%</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sz w:val="18"/>
              </w:rPr>
              <w:t>30%</w:t>
            </w:r>
          </w:p>
        </w:tc>
      </w:tr>
      <w:tr>
        <w:trPr>
          <w:trHeight w:val="40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100%</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6"/>
        <w:ind w:left="147" w:right="1416" w:firstLine="420"/>
        <w:jc w:val="both"/>
        <w:rPr>
          <w:rFonts w:ascii="宋体" w:hAnsi="宋体" w:cs="宋体" w:eastAsia="宋体" w:hint="default"/>
          <w:sz w:val="21"/>
          <w:szCs w:val="21"/>
        </w:rPr>
      </w:pPr>
      <w:r>
        <w:rPr>
          <w:rFonts w:ascii="宋体" w:hAnsi="宋体" w:cs="宋体" w:eastAsia="宋体" w:hint="default"/>
          <w:sz w:val="21"/>
          <w:szCs w:val="21"/>
        </w:rPr>
        <w:t>本公司确认坏账的标准是：①因债务人撤销、破产或死亡，以其破产财产或遗产清偿后，仍不能收</w:t>
      </w:r>
      <w:r>
        <w:rPr>
          <w:rFonts w:ascii="宋体" w:hAnsi="宋体" w:cs="宋体" w:eastAsia="宋体" w:hint="default"/>
          <w:w w:val="100"/>
          <w:sz w:val="21"/>
          <w:szCs w:val="21"/>
        </w:rPr>
        <w:t> </w:t>
      </w:r>
      <w:r>
        <w:rPr>
          <w:rFonts w:ascii="宋体" w:hAnsi="宋体" w:cs="宋体" w:eastAsia="宋体" w:hint="default"/>
          <w:sz w:val="21"/>
          <w:szCs w:val="21"/>
        </w:rPr>
        <w:t>回、现金流量严重不足等；②因债务人逾期未履行偿债义务，且有明显特征表明无法收回的。对有确凿</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证据表明确实无法收回的应收款项，确认为坏账损失，冲销已提取的坏账准备。</w:t>
      </w:r>
    </w:p>
    <w:p>
      <w:pPr>
        <w:spacing w:line="408" w:lineRule="auto" w:before="46"/>
        <w:ind w:left="568" w:right="5906" w:firstLine="2"/>
        <w:jc w:val="left"/>
        <w:rPr>
          <w:rFonts w:ascii="宋体" w:hAnsi="宋体" w:cs="宋体" w:eastAsia="宋体" w:hint="default"/>
          <w:sz w:val="21"/>
          <w:szCs w:val="21"/>
        </w:rPr>
      </w:pPr>
      <w:r>
        <w:rPr>
          <w:rFonts w:ascii="宋体" w:hAnsi="宋体" w:cs="宋体" w:eastAsia="宋体" w:hint="default"/>
          <w:b/>
          <w:bCs/>
          <w:sz w:val="21"/>
          <w:szCs w:val="21"/>
        </w:rPr>
        <w:t>（十一）存货</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本公司存货主要包括原材料、库存商品等。</w:t>
      </w:r>
    </w:p>
    <w:p>
      <w:pPr>
        <w:spacing w:line="408" w:lineRule="auto" w:before="46"/>
        <w:ind w:left="147" w:right="1414" w:firstLine="840"/>
        <w:jc w:val="both"/>
        <w:rPr>
          <w:rFonts w:ascii="宋体" w:hAnsi="宋体" w:cs="宋体" w:eastAsia="宋体" w:hint="default"/>
          <w:sz w:val="21"/>
          <w:szCs w:val="21"/>
        </w:rPr>
      </w:pPr>
      <w:r>
        <w:rPr>
          <w:rFonts w:ascii="宋体" w:hAnsi="宋体" w:cs="宋体" w:eastAsia="宋体" w:hint="default"/>
          <w:sz w:val="21"/>
          <w:szCs w:val="21"/>
        </w:rPr>
        <w:t>各类存货的购入与入库按实际成本计价；发出存货采用移动加权平均法；低值易耗品在领用时</w:t>
      </w:r>
      <w:r>
        <w:rPr>
          <w:rFonts w:ascii="宋体" w:hAnsi="宋体" w:cs="宋体" w:eastAsia="宋体" w:hint="default"/>
          <w:w w:val="100"/>
          <w:sz w:val="21"/>
          <w:szCs w:val="21"/>
        </w:rPr>
        <w:t> </w:t>
      </w:r>
      <w:r>
        <w:rPr>
          <w:rFonts w:ascii="宋体" w:hAnsi="宋体" w:cs="宋体" w:eastAsia="宋体" w:hint="default"/>
          <w:sz w:val="21"/>
          <w:szCs w:val="21"/>
        </w:rPr>
        <w:t>一次摊销；存货采用永续盘存制。期末，存货按成本与可变现净值孰低计价，存货跌价准备按成本高于</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可变现净值分类计提。</w:t>
      </w:r>
    </w:p>
    <w:p>
      <w:pPr>
        <w:spacing w:line="408" w:lineRule="auto" w:before="46"/>
        <w:ind w:left="147" w:right="1412" w:firstLine="420"/>
        <w:jc w:val="both"/>
        <w:rPr>
          <w:rFonts w:ascii="宋体" w:hAnsi="宋体" w:cs="宋体" w:eastAsia="宋体" w:hint="default"/>
          <w:sz w:val="21"/>
          <w:szCs w:val="21"/>
        </w:rPr>
      </w:pPr>
      <w:r>
        <w:rPr>
          <w:rFonts w:ascii="宋体" w:hAnsi="宋体" w:cs="宋体" w:eastAsia="宋体" w:hint="default"/>
          <w:sz w:val="21"/>
          <w:szCs w:val="21"/>
        </w:rPr>
        <w:t>期（年）末，存货按成本与可变现净值孰低计价。如果由于存货毁损、全部或部分陈旧过时或销售</w:t>
      </w:r>
      <w:r>
        <w:rPr>
          <w:rFonts w:ascii="宋体" w:hAnsi="宋体" w:cs="宋体" w:eastAsia="宋体" w:hint="default"/>
          <w:w w:val="100"/>
          <w:sz w:val="21"/>
          <w:szCs w:val="21"/>
        </w:rPr>
        <w:t> </w:t>
      </w:r>
      <w:r>
        <w:rPr>
          <w:rFonts w:ascii="宋体" w:hAnsi="宋体" w:cs="宋体" w:eastAsia="宋体" w:hint="default"/>
          <w:sz w:val="21"/>
          <w:szCs w:val="21"/>
        </w:rPr>
        <w:t>价格低于成本等原因，使存货成本高于可变现净值的，分类按可变现净值低于成本的差额计提存货跌价</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损失准备。可变现净值按正常经营过程中，以估计售价减去估计至完工成本及销售所必须的估计费用的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价值确定。为执行销售合同或者劳务合同而持有的存货，其可变现净值以合同价格为基础计算。本公司</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持有存货的数量多于销售合同订购数量的，超出部分的存货的可变现净值以一般销售价格为基础计算。</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以前减记存货价值的影响因素已经消失的，在原已计提的存货跌价准备金额内转回，转回的金额计</w:t>
      </w:r>
      <w:r>
        <w:rPr>
          <w:rFonts w:ascii="宋体" w:hAnsi="宋体" w:cs="宋体" w:eastAsia="宋体" w:hint="default"/>
          <w:w w:val="100"/>
          <w:sz w:val="21"/>
          <w:szCs w:val="21"/>
        </w:rPr>
        <w:t> </w:t>
      </w:r>
      <w:r>
        <w:rPr>
          <w:rFonts w:ascii="宋体" w:hAnsi="宋体" w:cs="宋体" w:eastAsia="宋体" w:hint="default"/>
          <w:sz w:val="21"/>
          <w:szCs w:val="21"/>
        </w:rPr>
        <w:t>入当期损益。</w:t>
      </w:r>
    </w:p>
    <w:p>
      <w:pPr>
        <w:spacing w:before="110"/>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十二</w:t>
      </w:r>
      <w:r>
        <w:rPr>
          <w:rFonts w:ascii="宋体" w:hAnsi="宋体" w:cs="宋体" w:eastAsia="宋体" w:hint="default"/>
          <w:b/>
          <w:bCs/>
          <w:sz w:val="18"/>
          <w:szCs w:val="18"/>
        </w:rPr>
        <w:t>)</w:t>
      </w:r>
      <w:r>
        <w:rPr>
          <w:rFonts w:ascii="宋体" w:hAnsi="宋体" w:cs="宋体" w:eastAsia="宋体" w:hint="default"/>
          <w:b/>
          <w:bCs/>
          <w:sz w:val="18"/>
          <w:szCs w:val="18"/>
        </w:rPr>
        <w:t>长期股权投资的核算</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67" w:footer="1268" w:top="1060" w:bottom="1460" w:left="800" w:right="0"/>
        </w:sectPr>
      </w:pPr>
    </w:p>
    <w:p>
      <w:pPr>
        <w:spacing w:before="115"/>
        <w:ind w:left="568" w:right="113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投资成本的确定</w:t>
      </w:r>
    </w:p>
    <w:p>
      <w:pPr>
        <w:spacing w:line="240" w:lineRule="auto" w:before="10"/>
        <w:rPr>
          <w:rFonts w:ascii="宋体" w:hAnsi="宋体" w:cs="宋体" w:eastAsia="宋体" w:hint="default"/>
          <w:sz w:val="14"/>
          <w:szCs w:val="14"/>
        </w:rPr>
      </w:pPr>
    </w:p>
    <w:p>
      <w:pPr>
        <w:spacing w:line="408" w:lineRule="auto"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）企业合并形成的长期股权投资</w:t>
      </w:r>
      <w:r>
        <w:rPr>
          <w:rFonts w:ascii="宋体" w:hAnsi="宋体" w:cs="宋体" w:eastAsia="宋体" w:hint="default"/>
          <w:w w:val="100"/>
          <w:sz w:val="21"/>
          <w:szCs w:val="21"/>
        </w:rPr>
        <w:t> </w:t>
      </w:r>
      <w:r>
        <w:rPr>
          <w:rFonts w:ascii="宋体" w:hAnsi="宋体" w:cs="宋体" w:eastAsia="宋体" w:hint="default"/>
          <w:sz w:val="21"/>
          <w:szCs w:val="21"/>
        </w:rPr>
        <w:t>同一控制下的企业合并：公司以支付现金、转让非现金资产或承担债务方式以及以发行权益性证券</w:t>
      </w:r>
    </w:p>
    <w:p>
      <w:pPr>
        <w:spacing w:line="408" w:lineRule="auto" w:before="46"/>
        <w:ind w:left="147" w:right="1415" w:firstLine="0"/>
        <w:jc w:val="both"/>
        <w:rPr>
          <w:rFonts w:ascii="宋体" w:hAnsi="宋体" w:cs="宋体" w:eastAsia="宋体" w:hint="default"/>
          <w:sz w:val="21"/>
          <w:szCs w:val="21"/>
        </w:rPr>
      </w:pPr>
      <w:r>
        <w:rPr>
          <w:rFonts w:ascii="宋体" w:hAnsi="宋体" w:cs="宋体" w:eastAsia="宋体" w:hint="default"/>
          <w:sz w:val="21"/>
          <w:szCs w:val="21"/>
        </w:rPr>
        <w:t>作为合并对价的，在合并日按照取得被合并方所有者权益账面价值的份额作为长期股权投资的初始投资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成本。长期股权投资初始投资成本与支付合并对价之间的差额，调整资本公积；资本公积不足冲减的，</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调整留存收益。合并发生的各项直接相关费用，包括为进行合并而支付的审计费用、评估费用、法律服</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务费用等，于发生时计入当期损益。被合并方存在合并财务报表，则以合并日被合并方合并财务报表所</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有者权益为基础确定长期股权投资的初始投资成本。</w:t>
      </w:r>
    </w:p>
    <w:p>
      <w:pPr>
        <w:spacing w:line="408" w:lineRule="auto" w:before="46"/>
        <w:ind w:left="147" w:right="1135" w:firstLine="420"/>
        <w:jc w:val="left"/>
        <w:rPr>
          <w:rFonts w:ascii="宋体" w:hAnsi="宋体" w:cs="宋体" w:eastAsia="宋体" w:hint="default"/>
          <w:sz w:val="21"/>
          <w:szCs w:val="21"/>
        </w:rPr>
      </w:pPr>
      <w:r>
        <w:rPr>
          <w:rFonts w:ascii="宋体" w:hAnsi="宋体" w:cs="宋体" w:eastAsia="宋体" w:hint="default"/>
          <w:sz w:val="21"/>
          <w:szCs w:val="21"/>
        </w:rPr>
        <w:t>非同一控制下的企业合并：合并成本为购买日购买方为取得对被购买方的控制权而付出的资产、发</w:t>
      </w:r>
      <w:r>
        <w:rPr>
          <w:rFonts w:ascii="宋体" w:hAnsi="宋体" w:cs="宋体" w:eastAsia="宋体" w:hint="default"/>
          <w:w w:val="100"/>
          <w:sz w:val="21"/>
          <w:szCs w:val="21"/>
        </w:rPr>
        <w:t> </w:t>
      </w:r>
      <w:r>
        <w:rPr>
          <w:rFonts w:ascii="宋体" w:hAnsi="宋体" w:cs="宋体" w:eastAsia="宋体" w:hint="default"/>
          <w:spacing w:val="-2"/>
          <w:sz w:val="21"/>
          <w:szCs w:val="21"/>
        </w:rPr>
        <w:t>生或承担的负债以及发行的权益性证券的公允价值，本公司为进行企业合并而发生的各项直接相关费用，</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包括为进行企业合并而支付的审计、法律服务、评估咨询等中介费用以及其他相关管理费用于发生时计</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入当期损益，作为合并对价发行的权益性证券或债务性证券的交易费用，计入权益性证券或债务性证券</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的初始确认金额。</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企业通过多次交易分步实现非同一控制下企业合并的，应当区分个别财务报表和合并财务报表进行</w:t>
      </w:r>
      <w:r>
        <w:rPr>
          <w:rFonts w:ascii="宋体" w:hAnsi="宋体" w:cs="宋体" w:eastAsia="宋体" w:hint="default"/>
          <w:w w:val="100"/>
          <w:sz w:val="21"/>
          <w:szCs w:val="21"/>
        </w:rPr>
        <w:t> </w:t>
      </w:r>
      <w:r>
        <w:rPr>
          <w:rFonts w:ascii="宋体" w:hAnsi="宋体" w:cs="宋体" w:eastAsia="宋体" w:hint="default"/>
          <w:sz w:val="21"/>
          <w:szCs w:val="21"/>
        </w:rPr>
        <w:t>相关会计处理</w:t>
      </w:r>
      <w:r>
        <w:rPr>
          <w:rFonts w:ascii="宋体" w:hAnsi="宋体" w:cs="宋体" w:eastAsia="宋体" w:hint="default"/>
          <w:sz w:val="21"/>
          <w:szCs w:val="21"/>
        </w:rPr>
        <w:t>:</w:t>
      </w:r>
    </w:p>
    <w:p>
      <w:pPr>
        <w:spacing w:line="408" w:lineRule="auto" w:before="46"/>
        <w:ind w:left="147" w:right="1414" w:firstLine="420"/>
        <w:jc w:val="both"/>
        <w:rPr>
          <w:rFonts w:ascii="宋体" w:hAnsi="宋体" w:cs="宋体" w:eastAsia="宋体" w:hint="default"/>
          <w:sz w:val="21"/>
          <w:szCs w:val="21"/>
        </w:rPr>
      </w:pPr>
      <w:r>
        <w:rPr>
          <w:rFonts w:ascii="宋体" w:hAnsi="宋体" w:cs="宋体" w:eastAsia="宋体" w:hint="default"/>
          <w:sz w:val="21"/>
          <w:szCs w:val="21"/>
        </w:rPr>
        <w:t>①在个别财务报表中，应当以购买日之前所持被购买方的股权投资的账面价值与购买日新增投资成</w:t>
      </w:r>
      <w:r>
        <w:rPr>
          <w:rFonts w:ascii="宋体" w:hAnsi="宋体" w:cs="宋体" w:eastAsia="宋体" w:hint="default"/>
          <w:w w:val="100"/>
          <w:sz w:val="21"/>
          <w:szCs w:val="21"/>
        </w:rPr>
        <w:t> </w:t>
      </w:r>
      <w:r>
        <w:rPr>
          <w:rFonts w:ascii="宋体" w:hAnsi="宋体" w:cs="宋体" w:eastAsia="宋体" w:hint="default"/>
          <w:sz w:val="21"/>
          <w:szCs w:val="21"/>
        </w:rPr>
        <w:t>本之和，作为该项投资的初始投资成本，购买日之前持有的被购买方的股权涉及其他综合收益的，应当</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在处置该项投资时将与其相关的其他综合收益</w:t>
      </w:r>
      <w:r>
        <w:rPr>
          <w:rFonts w:ascii="宋体" w:hAnsi="宋体" w:cs="宋体" w:eastAsia="宋体" w:hint="default"/>
          <w:spacing w:val="-2"/>
          <w:sz w:val="21"/>
          <w:szCs w:val="21"/>
        </w:rPr>
        <w:t>(</w:t>
      </w:r>
      <w:r>
        <w:rPr>
          <w:rFonts w:ascii="宋体" w:hAnsi="宋体" w:cs="宋体" w:eastAsia="宋体" w:hint="default"/>
          <w:spacing w:val="-2"/>
          <w:sz w:val="21"/>
          <w:szCs w:val="21"/>
        </w:rPr>
        <w:t>例如，可供出售金融资产公允价值变动计入资本公积的部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分，下同</w:t>
      </w:r>
      <w:r>
        <w:rPr>
          <w:rFonts w:ascii="宋体" w:hAnsi="宋体" w:cs="宋体" w:eastAsia="宋体" w:hint="default"/>
          <w:sz w:val="21"/>
          <w:szCs w:val="21"/>
        </w:rPr>
        <w:t>)</w:t>
      </w:r>
      <w:r>
        <w:rPr>
          <w:rFonts w:ascii="宋体" w:hAnsi="宋体" w:cs="宋体" w:eastAsia="宋体" w:hint="default"/>
          <w:sz w:val="21"/>
          <w:szCs w:val="21"/>
        </w:rPr>
        <w:t>转入当期投资收益。</w:t>
      </w:r>
    </w:p>
    <w:p>
      <w:pPr>
        <w:spacing w:line="408" w:lineRule="auto" w:before="46"/>
        <w:ind w:left="147" w:right="1413" w:firstLine="420"/>
        <w:jc w:val="both"/>
        <w:rPr>
          <w:rFonts w:ascii="宋体" w:hAnsi="宋体" w:cs="宋体" w:eastAsia="宋体" w:hint="default"/>
          <w:sz w:val="21"/>
          <w:szCs w:val="21"/>
        </w:rPr>
      </w:pPr>
      <w:r>
        <w:rPr>
          <w:rFonts w:ascii="宋体" w:hAnsi="宋体" w:cs="宋体" w:eastAsia="宋体" w:hint="default"/>
          <w:sz w:val="21"/>
          <w:szCs w:val="21"/>
        </w:rPr>
        <w:t>②在合并财务报表中，对于购买日之前持有的被购买方的股权，应当按照该股权在购买日的公允价</w:t>
      </w:r>
      <w:r>
        <w:rPr>
          <w:rFonts w:ascii="宋体" w:hAnsi="宋体" w:cs="宋体" w:eastAsia="宋体" w:hint="default"/>
          <w:w w:val="100"/>
          <w:sz w:val="21"/>
          <w:szCs w:val="21"/>
        </w:rPr>
        <w:t> </w:t>
      </w:r>
      <w:r>
        <w:rPr>
          <w:rFonts w:ascii="宋体" w:hAnsi="宋体" w:cs="宋体" w:eastAsia="宋体" w:hint="default"/>
          <w:sz w:val="21"/>
          <w:szCs w:val="21"/>
        </w:rPr>
        <w:t>值进行重新计量，公允价值与其账面价值的差额计入当期投资收益。购买日之前持有的被购买方的股权</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涉及其他综合收益的，与其相关的其他综合收益应当转为购买日所属当期投资收益。在合并合同中对可</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能影响合并成本的未来事项作出约定的，购买日如果估计未来事项很可能发生并且对合并成本的影响金</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额能够可靠计量的，也计入合并成本。</w:t>
      </w:r>
    </w:p>
    <w:p>
      <w:pPr>
        <w:spacing w:line="408" w:lineRule="auto"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）其他方式取得的长期股权投资</w:t>
      </w:r>
      <w:r>
        <w:rPr>
          <w:rFonts w:ascii="宋体" w:hAnsi="宋体" w:cs="宋体" w:eastAsia="宋体" w:hint="default"/>
          <w:w w:val="100"/>
          <w:sz w:val="21"/>
          <w:szCs w:val="21"/>
        </w:rPr>
        <w:t> </w:t>
      </w:r>
      <w:r>
        <w:rPr>
          <w:rFonts w:ascii="宋体" w:hAnsi="宋体" w:cs="宋体" w:eastAsia="宋体" w:hint="default"/>
          <w:sz w:val="21"/>
          <w:szCs w:val="21"/>
        </w:rPr>
        <w:t>以支付现金方式取得的长期股权投资，按照实际支付的购买价款作为初始投资成本。</w:t>
      </w:r>
      <w:r>
        <w:rPr>
          <w:rFonts w:ascii="宋体" w:hAnsi="宋体" w:cs="宋体" w:eastAsia="宋体" w:hint="default"/>
          <w:w w:val="100"/>
          <w:sz w:val="21"/>
          <w:szCs w:val="21"/>
        </w:rPr>
        <w:t> </w:t>
      </w:r>
      <w:r>
        <w:rPr>
          <w:rFonts w:ascii="宋体" w:hAnsi="宋体" w:cs="宋体" w:eastAsia="宋体" w:hint="default"/>
          <w:sz w:val="21"/>
          <w:szCs w:val="21"/>
        </w:rPr>
        <w:t>以发行权益性证券取得的长期股权投资，按照发行权益性证券的公允价值作为初始投资成本。</w:t>
      </w:r>
      <w:r>
        <w:rPr>
          <w:rFonts w:ascii="宋体" w:hAnsi="宋体" w:cs="宋体" w:eastAsia="宋体" w:hint="default"/>
          <w:w w:val="100"/>
          <w:sz w:val="21"/>
          <w:szCs w:val="21"/>
        </w:rPr>
        <w:t> </w:t>
      </w:r>
      <w:r>
        <w:rPr>
          <w:rFonts w:ascii="宋体" w:hAnsi="宋体" w:cs="宋体" w:eastAsia="宋体" w:hint="default"/>
          <w:sz w:val="21"/>
          <w:szCs w:val="21"/>
        </w:rPr>
        <w:t>投资者投入的长期股权投资，按照投资合同或协议约定的价值（扣除已宣告但尚未发放的现金股利</w:t>
      </w:r>
    </w:p>
    <w:p>
      <w:pPr>
        <w:spacing w:line="408" w:lineRule="auto" w:before="46"/>
        <w:ind w:left="568" w:right="1135" w:hanging="421"/>
        <w:jc w:val="left"/>
        <w:rPr>
          <w:rFonts w:ascii="宋体" w:hAnsi="宋体" w:cs="宋体" w:eastAsia="宋体" w:hint="default"/>
          <w:sz w:val="21"/>
          <w:szCs w:val="21"/>
        </w:rPr>
      </w:pPr>
      <w:r>
        <w:rPr>
          <w:rFonts w:ascii="宋体" w:hAnsi="宋体" w:cs="宋体" w:eastAsia="宋体" w:hint="default"/>
          <w:sz w:val="21"/>
          <w:szCs w:val="21"/>
        </w:rPr>
        <w:t>或利润）作为初始投资成本，但合同或协议约定价值不公允的除外。</w:t>
      </w:r>
      <w:r>
        <w:rPr>
          <w:rFonts w:ascii="宋体" w:hAnsi="宋体" w:cs="宋体" w:eastAsia="宋体" w:hint="default"/>
          <w:w w:val="100"/>
          <w:sz w:val="21"/>
          <w:szCs w:val="21"/>
        </w:rPr>
        <w:t> </w:t>
      </w:r>
      <w:r>
        <w:rPr>
          <w:rFonts w:ascii="宋体" w:hAnsi="宋体" w:cs="宋体" w:eastAsia="宋体" w:hint="default"/>
          <w:sz w:val="21"/>
          <w:szCs w:val="21"/>
        </w:rPr>
        <w:t>在非货币性资产交换具备商业实质和换入资产或换出资产的公允价值能够可靠计量的前提下，非货</w:t>
      </w:r>
    </w:p>
    <w:p>
      <w:pPr>
        <w:spacing w:after="0" w:line="408" w:lineRule="auto"/>
        <w:jc w:val="left"/>
        <w:rPr>
          <w:rFonts w:ascii="宋体" w:hAnsi="宋体" w:cs="宋体" w:eastAsia="宋体" w:hint="default"/>
          <w:sz w:val="21"/>
          <w:szCs w:val="21"/>
        </w:rPr>
        <w:sectPr>
          <w:pgSz w:w="11910" w:h="16840"/>
          <w:pgMar w:header="867" w:footer="1268" w:top="1060" w:bottom="1460" w:left="800" w:right="0"/>
        </w:sectPr>
      </w:pPr>
    </w:p>
    <w:p>
      <w:pPr>
        <w:spacing w:line="408" w:lineRule="auto" w:before="115"/>
        <w:ind w:left="147" w:right="1412" w:firstLine="0"/>
        <w:jc w:val="both"/>
        <w:rPr>
          <w:rFonts w:ascii="宋体" w:hAnsi="宋体" w:cs="宋体" w:eastAsia="宋体" w:hint="default"/>
          <w:sz w:val="21"/>
          <w:szCs w:val="21"/>
        </w:rPr>
      </w:pPr>
      <w:r>
        <w:rPr>
          <w:rFonts w:ascii="宋体" w:hAnsi="宋体" w:cs="宋体" w:eastAsia="宋体" w:hint="default"/>
          <w:sz w:val="21"/>
          <w:szCs w:val="21"/>
        </w:rPr>
        <w:t>币性资产交换换入的长期股权投资以换出资产的公允价值为基础确定其初始投资成本，除非有确凿证据</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表明换入资产的公允价值更加可靠；不满足上述前提的非货币性资产交换，以换出资产的账面价值和应</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支付的相关税费作为换入长期股权投资的初始投资成本。</w:t>
      </w:r>
    </w:p>
    <w:p>
      <w:pPr>
        <w:spacing w:line="408" w:lineRule="auto" w:before="46"/>
        <w:ind w:left="568" w:right="3070" w:firstLine="0"/>
        <w:jc w:val="left"/>
        <w:rPr>
          <w:rFonts w:ascii="宋体" w:hAnsi="宋体" w:cs="宋体" w:eastAsia="宋体" w:hint="default"/>
          <w:sz w:val="21"/>
          <w:szCs w:val="21"/>
        </w:rPr>
      </w:pPr>
      <w:r>
        <w:rPr>
          <w:rFonts w:ascii="宋体" w:hAnsi="宋体" w:cs="宋体" w:eastAsia="宋体" w:hint="default"/>
          <w:spacing w:val="-2"/>
          <w:sz w:val="21"/>
          <w:szCs w:val="21"/>
        </w:rPr>
        <w:t>通过债务重组取得的长期股权投资，其初始投资成本按照公允价值为基础确定。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2. </w:t>
      </w:r>
      <w:r>
        <w:rPr>
          <w:rFonts w:ascii="宋体" w:hAnsi="宋体" w:cs="宋体" w:eastAsia="宋体" w:hint="default"/>
          <w:sz w:val="21"/>
          <w:szCs w:val="21"/>
        </w:rPr>
        <w:t>后续计量及损益确认</w:t>
      </w:r>
    </w:p>
    <w:p>
      <w:pPr>
        <w:spacing w:line="408" w:lineRule="auto"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z w:val="21"/>
          <w:szCs w:val="21"/>
        </w:rPr>
        <w:t>公司对子公司的长期股权投资，采用成本法核算，编制合并财务报表时按照权益法进行调整。</w:t>
      </w:r>
      <w:r>
        <w:rPr>
          <w:rFonts w:ascii="宋体" w:hAnsi="宋体" w:cs="宋体" w:eastAsia="宋体" w:hint="default"/>
          <w:w w:val="100"/>
          <w:sz w:val="21"/>
          <w:szCs w:val="21"/>
        </w:rPr>
        <w:t> </w:t>
      </w:r>
      <w:r>
        <w:rPr>
          <w:rFonts w:ascii="宋体" w:hAnsi="宋体" w:cs="宋体" w:eastAsia="宋体" w:hint="default"/>
          <w:sz w:val="21"/>
          <w:szCs w:val="21"/>
        </w:rPr>
        <w:t>对被投资单位不具有共同控制或重大影响，并且在活跃市场中没有报价、公允价值不能可靠计量的</w:t>
      </w:r>
    </w:p>
    <w:p>
      <w:pPr>
        <w:spacing w:line="410" w:lineRule="auto" w:before="46"/>
        <w:ind w:left="568" w:right="1135" w:hanging="421"/>
        <w:jc w:val="left"/>
        <w:rPr>
          <w:rFonts w:ascii="宋体" w:hAnsi="宋体" w:cs="宋体" w:eastAsia="宋体" w:hint="default"/>
          <w:sz w:val="21"/>
          <w:szCs w:val="21"/>
        </w:rPr>
      </w:pPr>
      <w:r>
        <w:rPr>
          <w:rFonts w:ascii="宋体" w:hAnsi="宋体" w:cs="宋体" w:eastAsia="宋体" w:hint="default"/>
          <w:sz w:val="21"/>
          <w:szCs w:val="21"/>
        </w:rPr>
        <w:t>长期股权投资，采用成本法核算。</w:t>
      </w:r>
      <w:r>
        <w:rPr>
          <w:rFonts w:ascii="宋体" w:hAnsi="宋体" w:cs="宋体" w:eastAsia="宋体" w:hint="default"/>
          <w:w w:val="100"/>
          <w:sz w:val="21"/>
          <w:szCs w:val="21"/>
        </w:rPr>
        <w:t> </w:t>
      </w:r>
      <w:r>
        <w:rPr>
          <w:rFonts w:ascii="宋体" w:hAnsi="宋体" w:cs="宋体" w:eastAsia="宋体" w:hint="default"/>
          <w:sz w:val="21"/>
          <w:szCs w:val="21"/>
        </w:rPr>
        <w:t>对被投资单位具有共同控制或重大影响的长期股权投资，采用权益法核算。初始投资成本大于投资</w:t>
      </w:r>
    </w:p>
    <w:p>
      <w:pPr>
        <w:spacing w:line="408" w:lineRule="auto" w:before="44"/>
        <w:ind w:left="147" w:right="1415" w:firstLine="0"/>
        <w:jc w:val="both"/>
        <w:rPr>
          <w:rFonts w:ascii="宋体" w:hAnsi="宋体" w:cs="宋体" w:eastAsia="宋体" w:hint="default"/>
          <w:sz w:val="21"/>
          <w:szCs w:val="21"/>
        </w:rPr>
      </w:pPr>
      <w:r>
        <w:rPr>
          <w:rFonts w:ascii="宋体" w:hAnsi="宋体" w:cs="宋体" w:eastAsia="宋体" w:hint="default"/>
          <w:sz w:val="21"/>
          <w:szCs w:val="21"/>
        </w:rPr>
        <w:t>时应享有被投资单位可辨认净资产公允价值份额的差额，不调整长期股权投资的初始投资成本；初始投</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资成本小于投资时应享有被投资单位可辨认净资产公允价值份额的差额，计入当期损益。</w:t>
      </w:r>
    </w:p>
    <w:p>
      <w:pPr>
        <w:spacing w:line="408" w:lineRule="auto" w:before="46"/>
        <w:ind w:left="147" w:right="1412" w:firstLine="420"/>
        <w:jc w:val="both"/>
        <w:rPr>
          <w:rFonts w:ascii="宋体" w:hAnsi="宋体" w:cs="宋体" w:eastAsia="宋体" w:hint="default"/>
          <w:sz w:val="21"/>
          <w:szCs w:val="21"/>
        </w:rPr>
      </w:pPr>
      <w:r>
        <w:rPr>
          <w:rFonts w:ascii="宋体" w:hAnsi="宋体" w:cs="宋体" w:eastAsia="宋体" w:hint="default"/>
          <w:sz w:val="21"/>
          <w:szCs w:val="21"/>
        </w:rPr>
        <w:t>被投资单位除净损益以外所有者权益其他变动的处理：对于被投资单位除净损益以外所有者权益的</w:t>
      </w:r>
      <w:r>
        <w:rPr>
          <w:rFonts w:ascii="宋体" w:hAnsi="宋体" w:cs="宋体" w:eastAsia="宋体" w:hint="default"/>
          <w:w w:val="100"/>
          <w:sz w:val="21"/>
          <w:szCs w:val="21"/>
        </w:rPr>
        <w:t> </w:t>
      </w:r>
      <w:r>
        <w:rPr>
          <w:rFonts w:ascii="宋体" w:hAnsi="宋体" w:cs="宋体" w:eastAsia="宋体" w:hint="default"/>
          <w:sz w:val="21"/>
          <w:szCs w:val="21"/>
        </w:rPr>
        <w:t>其他变动，在持股比例不变的情况下，公司按照持股比例计算应享有或承担的部分，调整长期股权投资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4"/>
          <w:w w:val="100"/>
          <w:sz w:val="21"/>
          <w:szCs w:val="21"/>
        </w:rPr>
        <w:t>的账面价值，同时增加或减少资本公积（其他资本公积）。在持有投资期间，被投资单位能够提供合并财</w:t>
      </w:r>
      <w:r>
        <w:rPr>
          <w:rFonts w:ascii="宋体" w:hAnsi="宋体" w:cs="宋体" w:eastAsia="宋体" w:hint="default"/>
          <w:w w:val="100"/>
          <w:sz w:val="21"/>
          <w:szCs w:val="21"/>
        </w:rPr>
        <w:t> </w:t>
      </w:r>
      <w:r>
        <w:rPr>
          <w:rFonts w:ascii="宋体" w:hAnsi="宋体" w:cs="宋体" w:eastAsia="宋体" w:hint="default"/>
          <w:sz w:val="21"/>
          <w:szCs w:val="21"/>
        </w:rPr>
        <w:t>务报表的，应当以合并财务报表，净利润和其他投资变动为基础进行核算。</w:t>
      </w:r>
    </w:p>
    <w:p>
      <w:pPr>
        <w:spacing w:line="408" w:lineRule="auto"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）损益确认</w:t>
      </w:r>
      <w:r>
        <w:rPr>
          <w:rFonts w:ascii="宋体" w:hAnsi="宋体" w:cs="宋体" w:eastAsia="宋体" w:hint="default"/>
          <w:w w:val="100"/>
          <w:sz w:val="21"/>
          <w:szCs w:val="21"/>
        </w:rPr>
        <w:t> </w:t>
      </w:r>
      <w:r>
        <w:rPr>
          <w:rFonts w:ascii="宋体" w:hAnsi="宋体" w:cs="宋体" w:eastAsia="宋体" w:hint="default"/>
          <w:sz w:val="21"/>
          <w:szCs w:val="21"/>
        </w:rPr>
        <w:t>成本法下，除取得投资时实际支付的价款或对价中包含的已宣告但尚未发放的现金股利或利润外，</w:t>
      </w:r>
    </w:p>
    <w:p>
      <w:pPr>
        <w:spacing w:line="408" w:lineRule="auto" w:before="46"/>
        <w:ind w:left="568" w:right="1135" w:hanging="421"/>
        <w:jc w:val="left"/>
        <w:rPr>
          <w:rFonts w:ascii="宋体" w:hAnsi="宋体" w:cs="宋体" w:eastAsia="宋体" w:hint="default"/>
          <w:sz w:val="21"/>
          <w:szCs w:val="21"/>
        </w:rPr>
      </w:pPr>
      <w:r>
        <w:rPr>
          <w:rFonts w:ascii="宋体" w:hAnsi="宋体" w:cs="宋体" w:eastAsia="宋体" w:hint="default"/>
          <w:sz w:val="21"/>
          <w:szCs w:val="21"/>
        </w:rPr>
        <w:t>公司按照享有被投资单位宣告发放的现金股利或利润确认投资收益。</w:t>
      </w:r>
      <w:r>
        <w:rPr>
          <w:rFonts w:ascii="宋体" w:hAnsi="宋体" w:cs="宋体" w:eastAsia="宋体" w:hint="default"/>
          <w:w w:val="100"/>
          <w:sz w:val="21"/>
          <w:szCs w:val="21"/>
        </w:rPr>
        <w:t> </w:t>
      </w:r>
      <w:r>
        <w:rPr>
          <w:rFonts w:ascii="宋体" w:hAnsi="宋体" w:cs="宋体" w:eastAsia="宋体" w:hint="default"/>
          <w:sz w:val="21"/>
          <w:szCs w:val="21"/>
        </w:rPr>
        <w:t>权益法下，投资企业在确认应享有被投资单位的净利润或净亏损时，以取得投资时被投资单位各项</w:t>
      </w:r>
    </w:p>
    <w:p>
      <w:pPr>
        <w:spacing w:line="408" w:lineRule="auto" w:before="46"/>
        <w:ind w:left="147" w:right="1415" w:firstLine="0"/>
        <w:jc w:val="both"/>
        <w:rPr>
          <w:rFonts w:ascii="宋体" w:hAnsi="宋体" w:cs="宋体" w:eastAsia="宋体" w:hint="default"/>
          <w:sz w:val="21"/>
          <w:szCs w:val="21"/>
        </w:rPr>
      </w:pPr>
      <w:r>
        <w:rPr>
          <w:rFonts w:ascii="宋体" w:hAnsi="宋体" w:cs="宋体" w:eastAsia="宋体" w:hint="default"/>
          <w:sz w:val="21"/>
          <w:szCs w:val="21"/>
        </w:rPr>
        <w:t>可辨认资产等的公允价值为基础，对被投资单位的净利润进行调整后确认，投资企业与联营企业及合营</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企业之间发生的内部交易损益按照持股比例计算归属于投资企业的部分，应当予以抵销，在此基础上确</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认投资损益；在公司确认应分担被投资单位发生的亏损时，按照以下顺序进行处理：首先，冲减长期股</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权投资的账面价值。其次，长期股权投资的账面价值不足以冲减的，以其他实质上构成对被投资单位净</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投资的长期权益账面价值为限继续确认投资损失，冲减长期应收项目等的账面价值。最后，经过上述处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理，按照投资合同或协议约定企业仍承担额外义务的，按预计承担的义务确认预计负债，计入当期投资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损失。</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被投资单位以后期间实现盈利的，公司在扣除未确认的亏损分担额后，按与上述相反的顺序处理，</w:t>
      </w:r>
      <w:r>
        <w:rPr>
          <w:rFonts w:ascii="宋体" w:hAnsi="宋体" w:cs="宋体" w:eastAsia="宋体" w:hint="default"/>
          <w:w w:val="100"/>
          <w:sz w:val="21"/>
          <w:szCs w:val="21"/>
        </w:rPr>
        <w:t> </w:t>
      </w:r>
      <w:r>
        <w:rPr>
          <w:rFonts w:ascii="宋体" w:hAnsi="宋体" w:cs="宋体" w:eastAsia="宋体" w:hint="default"/>
          <w:sz w:val="21"/>
          <w:szCs w:val="21"/>
        </w:rPr>
        <w:t>减记已确认预计负债的账面余额、恢复其他实质上构成对被投资单位净投资的长期权益及长期股权投资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的账面价值，同时确认投资收益。</w:t>
      </w:r>
    </w:p>
    <w:p>
      <w:pPr>
        <w:spacing w:after="0" w:line="408" w:lineRule="auto"/>
        <w:jc w:val="both"/>
        <w:rPr>
          <w:rFonts w:ascii="宋体" w:hAnsi="宋体" w:cs="宋体" w:eastAsia="宋体" w:hint="default"/>
          <w:sz w:val="21"/>
          <w:szCs w:val="21"/>
        </w:rPr>
        <w:sectPr>
          <w:pgSz w:w="11910" w:h="16840"/>
          <w:pgMar w:header="867" w:footer="1268" w:top="1060" w:bottom="1460" w:left="800" w:right="0"/>
        </w:sectPr>
      </w:pPr>
    </w:p>
    <w:p>
      <w:pPr>
        <w:spacing w:line="408" w:lineRule="auto" w:before="115"/>
        <w:ind w:left="568" w:right="113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z w:val="21"/>
          <w:szCs w:val="21"/>
        </w:rPr>
        <w:t>按照合同约定对某项经济活动所共有的控制，仅在与该项经济活动相关的重要财务和经营决策需要</w:t>
      </w:r>
    </w:p>
    <w:p>
      <w:pPr>
        <w:spacing w:line="408" w:lineRule="auto" w:before="46"/>
        <w:ind w:left="147" w:right="1418" w:firstLine="0"/>
        <w:jc w:val="both"/>
        <w:rPr>
          <w:rFonts w:ascii="宋体" w:hAnsi="宋体" w:cs="宋体" w:eastAsia="宋体" w:hint="default"/>
          <w:sz w:val="21"/>
          <w:szCs w:val="21"/>
        </w:rPr>
      </w:pPr>
      <w:r>
        <w:rPr>
          <w:rFonts w:ascii="宋体" w:hAnsi="宋体" w:cs="宋体" w:eastAsia="宋体" w:hint="default"/>
          <w:sz w:val="21"/>
          <w:szCs w:val="21"/>
        </w:rPr>
        <w:t>分享控制权的投资方一致同意时存在，则视为与其他方对被投资单位实施共同控制；对一个企业的财务</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和经营决策有参与决策的权力，但并不能够控制或者与其他方一起共同控制这些政策的制定，则视为投</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资企业能够对被投资单位施加重大影响。</w:t>
      </w:r>
    </w:p>
    <w:p>
      <w:pPr>
        <w:spacing w:line="408" w:lineRule="auto"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减值测试方法及减值准备计提方法</w:t>
      </w:r>
      <w:r>
        <w:rPr>
          <w:rFonts w:ascii="宋体" w:hAnsi="宋体" w:cs="宋体" w:eastAsia="宋体" w:hint="default"/>
          <w:w w:val="100"/>
          <w:sz w:val="21"/>
          <w:szCs w:val="21"/>
        </w:rPr>
        <w:t> </w:t>
      </w:r>
      <w:r>
        <w:rPr>
          <w:rFonts w:ascii="宋体" w:hAnsi="宋体" w:cs="宋体" w:eastAsia="宋体" w:hint="default"/>
          <w:sz w:val="21"/>
          <w:szCs w:val="21"/>
        </w:rPr>
        <w:t>重大影响以下的、在活跃市场中没有报价、公允价值不能可靠计量的长期股权投资，其减值损失是</w:t>
      </w:r>
    </w:p>
    <w:p>
      <w:pPr>
        <w:spacing w:line="408" w:lineRule="auto" w:before="46"/>
        <w:ind w:left="147" w:right="1419" w:firstLine="0"/>
        <w:jc w:val="both"/>
        <w:rPr>
          <w:rFonts w:ascii="宋体" w:hAnsi="宋体" w:cs="宋体" w:eastAsia="宋体" w:hint="default"/>
          <w:sz w:val="21"/>
          <w:szCs w:val="21"/>
        </w:rPr>
      </w:pPr>
      <w:r>
        <w:rPr>
          <w:rFonts w:ascii="宋体" w:hAnsi="宋体" w:cs="宋体" w:eastAsia="宋体" w:hint="default"/>
          <w:spacing w:val="3"/>
          <w:sz w:val="21"/>
          <w:szCs w:val="21"/>
        </w:rPr>
        <w:t>根据其账面价值与按类似金融资产当时市场收益率对未来现金流量折现确定的现值之间的差额进行确</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定。</w:t>
      </w:r>
    </w:p>
    <w:p>
      <w:pPr>
        <w:spacing w:line="408" w:lineRule="auto" w:before="46"/>
        <w:ind w:left="147" w:right="1135" w:firstLine="420"/>
        <w:jc w:val="left"/>
        <w:rPr>
          <w:rFonts w:ascii="宋体" w:hAnsi="宋体" w:cs="宋体" w:eastAsia="宋体" w:hint="default"/>
          <w:sz w:val="21"/>
          <w:szCs w:val="21"/>
        </w:rPr>
      </w:pPr>
      <w:r>
        <w:rPr>
          <w:rFonts w:ascii="宋体" w:hAnsi="宋体" w:cs="宋体" w:eastAsia="宋体" w:hint="default"/>
          <w:sz w:val="21"/>
          <w:szCs w:val="21"/>
        </w:rPr>
        <w:t>除因企业合并形成的商誉以外的存在减值迹象的其他长期股权投资，如果可收回金额的计量结果表</w:t>
      </w:r>
      <w:r>
        <w:rPr>
          <w:rFonts w:ascii="宋体" w:hAnsi="宋体" w:cs="宋体" w:eastAsia="宋体" w:hint="default"/>
          <w:w w:val="100"/>
          <w:sz w:val="21"/>
          <w:szCs w:val="21"/>
        </w:rPr>
        <w:t> </w:t>
      </w:r>
      <w:r>
        <w:rPr>
          <w:rFonts w:ascii="宋体" w:hAnsi="宋体" w:cs="宋体" w:eastAsia="宋体" w:hint="default"/>
          <w:sz w:val="21"/>
          <w:szCs w:val="21"/>
        </w:rPr>
        <w:t>明，该长期股权投资的可收回金额低于其账面价值的，将差额确认为减值损失。</w:t>
      </w:r>
    </w:p>
    <w:p>
      <w:pPr>
        <w:spacing w:line="408" w:lineRule="auto" w:before="46"/>
        <w:ind w:left="147" w:right="1135" w:firstLine="420"/>
        <w:jc w:val="left"/>
        <w:rPr>
          <w:rFonts w:ascii="宋体" w:hAnsi="宋体" w:cs="宋体" w:eastAsia="宋体" w:hint="default"/>
          <w:sz w:val="21"/>
          <w:szCs w:val="21"/>
        </w:rPr>
      </w:pPr>
      <w:r>
        <w:rPr>
          <w:rFonts w:ascii="宋体" w:hAnsi="宋体" w:cs="宋体" w:eastAsia="宋体" w:hint="default"/>
          <w:sz w:val="21"/>
          <w:szCs w:val="21"/>
        </w:rPr>
        <w:t>采用成本法核算的长期股权投资，因被投资单位宣告分派现金股利或利润确认投资收益后，考虑长</w:t>
      </w:r>
      <w:r>
        <w:rPr>
          <w:rFonts w:ascii="宋体" w:hAnsi="宋体" w:cs="宋体" w:eastAsia="宋体" w:hint="default"/>
          <w:w w:val="100"/>
          <w:sz w:val="21"/>
          <w:szCs w:val="21"/>
        </w:rPr>
        <w:t> </w:t>
      </w:r>
      <w:r>
        <w:rPr>
          <w:rFonts w:ascii="宋体" w:hAnsi="宋体" w:cs="宋体" w:eastAsia="宋体" w:hint="default"/>
          <w:sz w:val="21"/>
          <w:szCs w:val="21"/>
        </w:rPr>
        <w:t>期股权投资是否发生减值。</w:t>
      </w:r>
    </w:p>
    <w:p>
      <w:pPr>
        <w:spacing w:line="408" w:lineRule="auto" w:before="46"/>
        <w:ind w:left="568" w:right="1135" w:firstLine="0"/>
        <w:jc w:val="left"/>
        <w:rPr>
          <w:rFonts w:ascii="宋体" w:hAnsi="宋体" w:cs="宋体" w:eastAsia="宋体" w:hint="default"/>
          <w:sz w:val="21"/>
          <w:szCs w:val="21"/>
        </w:rPr>
      </w:pPr>
      <w:r>
        <w:rPr>
          <w:rFonts w:ascii="宋体" w:hAnsi="宋体" w:cs="宋体" w:eastAsia="宋体" w:hint="default"/>
          <w:spacing w:val="-2"/>
          <w:sz w:val="21"/>
          <w:szCs w:val="21"/>
        </w:rPr>
        <w:t>因企业合并形成的商誉，无论是否存在减值迹象，每年都进行减值测试。</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长期股权投资减值损失一经确认，不再转回。</w:t>
      </w:r>
    </w:p>
    <w:p>
      <w:pPr>
        <w:spacing w:before="46"/>
        <w:ind w:left="556" w:right="1135" w:firstLine="0"/>
        <w:jc w:val="left"/>
        <w:rPr>
          <w:rFonts w:ascii="宋体" w:hAnsi="宋体" w:cs="宋体" w:eastAsia="宋体" w:hint="default"/>
          <w:sz w:val="21"/>
          <w:szCs w:val="21"/>
        </w:rPr>
      </w:pPr>
      <w:r>
        <w:rPr>
          <w:rFonts w:ascii="宋体" w:hAnsi="宋体" w:cs="宋体" w:eastAsia="宋体" w:hint="default"/>
          <w:b/>
          <w:bCs/>
          <w:sz w:val="21"/>
          <w:szCs w:val="21"/>
        </w:rPr>
        <w:t>（十三）固定资产</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47" w:right="1407" w:firstLine="422"/>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5"/>
          <w:sz w:val="21"/>
          <w:szCs w:val="21"/>
        </w:rPr>
        <w:t> </w:t>
      </w:r>
      <w:r>
        <w:rPr>
          <w:rFonts w:ascii="宋体" w:hAnsi="宋体" w:cs="宋体" w:eastAsia="宋体" w:hint="default"/>
          <w:sz w:val="21"/>
          <w:szCs w:val="21"/>
        </w:rPr>
        <w:t>本公司将为生产商品、提供劳务、出租或经营管理而持有的，使用寿命超过一个会计年度的资产</w:t>
      </w:r>
      <w:r>
        <w:rPr>
          <w:rFonts w:ascii="宋体" w:hAnsi="宋体" w:cs="宋体" w:eastAsia="宋体" w:hint="default"/>
          <w:w w:val="100"/>
          <w:sz w:val="21"/>
          <w:szCs w:val="21"/>
        </w:rPr>
        <w:t> </w:t>
      </w:r>
      <w:r>
        <w:rPr>
          <w:rFonts w:ascii="宋体" w:hAnsi="宋体" w:cs="宋体" w:eastAsia="宋体" w:hint="default"/>
          <w:sz w:val="21"/>
          <w:szCs w:val="21"/>
        </w:rPr>
        <w:t>确认为固定资产。</w:t>
      </w:r>
    </w:p>
    <w:p>
      <w:pPr>
        <w:spacing w:line="408" w:lineRule="auto" w:before="46"/>
        <w:ind w:left="147" w:right="1135"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1"/>
          <w:sz w:val="21"/>
          <w:szCs w:val="21"/>
        </w:rPr>
        <w:t> </w:t>
      </w:r>
      <w:r>
        <w:rPr>
          <w:rFonts w:ascii="宋体" w:hAnsi="宋体" w:cs="宋体" w:eastAsia="宋体" w:hint="default"/>
          <w:sz w:val="21"/>
          <w:szCs w:val="21"/>
        </w:rPr>
        <w:t>固定资产按照成本进行初始计量。对弃置时预计将产生较大费用的固定资产，预计弃置费用，并</w:t>
      </w:r>
      <w:r>
        <w:rPr>
          <w:rFonts w:ascii="宋体" w:hAnsi="宋体" w:cs="宋体" w:eastAsia="宋体" w:hint="default"/>
          <w:w w:val="100"/>
          <w:sz w:val="21"/>
          <w:szCs w:val="21"/>
        </w:rPr>
        <w:t> </w:t>
      </w:r>
      <w:r>
        <w:rPr>
          <w:rFonts w:ascii="宋体" w:hAnsi="宋体" w:cs="宋体" w:eastAsia="宋体" w:hint="default"/>
          <w:spacing w:val="-2"/>
          <w:sz w:val="21"/>
          <w:szCs w:val="21"/>
        </w:rPr>
        <w:t>将其现值记入固定资产成本。购买固定资产的价款超过正常信用条件延期支付，实质上具有融资性质的，</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固定资产的成本以购买价款的现值为基础确定。实际支付的价款与购买价款的现值之间的差额，除按照</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规定应予资本化的以外，应当在信用期间内计入当期损益。</w:t>
      </w:r>
    </w:p>
    <w:p>
      <w:pPr>
        <w:spacing w:line="408" w:lineRule="auto" w:before="46"/>
        <w:ind w:left="147" w:right="1404"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0"/>
          <w:sz w:val="21"/>
          <w:szCs w:val="21"/>
        </w:rPr>
        <w:t> </w:t>
      </w:r>
      <w:r>
        <w:rPr>
          <w:rFonts w:ascii="宋体" w:hAnsi="宋体" w:cs="宋体" w:eastAsia="宋体" w:hint="default"/>
          <w:sz w:val="21"/>
          <w:szCs w:val="21"/>
        </w:rPr>
        <w:t>固定资产折旧采用直线法计算，并按各类固定资产的原值和预计的使用寿命扣除预计净残值确定</w:t>
      </w:r>
      <w:r>
        <w:rPr>
          <w:rFonts w:ascii="宋体" w:hAnsi="宋体" w:cs="宋体" w:eastAsia="宋体" w:hint="default"/>
          <w:w w:val="100"/>
          <w:sz w:val="21"/>
          <w:szCs w:val="21"/>
        </w:rPr>
        <w:t> </w:t>
      </w:r>
      <w:r>
        <w:rPr>
          <w:rFonts w:ascii="宋体" w:hAnsi="宋体" w:cs="宋体" w:eastAsia="宋体" w:hint="default"/>
          <w:sz w:val="21"/>
          <w:szCs w:val="21"/>
        </w:rPr>
        <w:t>其折旧率，分类折旧率如下：</w:t>
      </w:r>
    </w:p>
    <w:p>
      <w:pPr>
        <w:spacing w:line="240" w:lineRule="auto" w:before="7"/>
        <w:rPr>
          <w:rFonts w:ascii="宋体" w:hAnsi="宋体" w:cs="宋体" w:eastAsia="宋体" w:hint="default"/>
          <w:sz w:val="22"/>
          <w:szCs w:val="22"/>
        </w:rPr>
      </w:pPr>
    </w:p>
    <w:tbl>
      <w:tblPr>
        <w:tblW w:w="0" w:type="auto"/>
        <w:jc w:val="left"/>
        <w:tblInd w:w="138" w:type="dxa"/>
        <w:tblLayout w:type="fixed"/>
        <w:tblCellMar>
          <w:top w:w="0" w:type="dxa"/>
          <w:left w:w="0" w:type="dxa"/>
          <w:bottom w:w="0" w:type="dxa"/>
          <w:right w:w="0" w:type="dxa"/>
        </w:tblCellMar>
        <w:tblLook w:val="01E0"/>
      </w:tblPr>
      <w:tblGrid>
        <w:gridCol w:w="2855"/>
        <w:gridCol w:w="2201"/>
        <w:gridCol w:w="2055"/>
        <w:gridCol w:w="2300"/>
      </w:tblGrid>
      <w:tr>
        <w:trPr>
          <w:trHeight w:val="350"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0" w:right="0"/>
              <w:jc w:val="left"/>
              <w:rPr>
                <w:rFonts w:ascii="宋体" w:hAnsi="宋体" w:cs="宋体" w:eastAsia="宋体" w:hint="default"/>
                <w:sz w:val="18"/>
                <w:szCs w:val="18"/>
              </w:rPr>
            </w:pPr>
            <w:r>
              <w:rPr>
                <w:rFonts w:ascii="宋体" w:hAnsi="宋体" w:cs="宋体" w:eastAsia="宋体" w:hint="default"/>
                <w:b/>
                <w:bCs/>
                <w:sz w:val="18"/>
                <w:szCs w:val="18"/>
              </w:rPr>
              <w:t>固定资产类别</w:t>
            </w:r>
            <w:r>
              <w:rPr>
                <w:rFonts w:ascii="宋体" w:hAnsi="宋体" w:cs="宋体" w:eastAsia="宋体" w:hint="default"/>
                <w:sz w:val="18"/>
                <w:szCs w:val="18"/>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4" w:right="0"/>
              <w:jc w:val="center"/>
              <w:rPr>
                <w:rFonts w:ascii="宋体" w:hAnsi="宋体" w:cs="宋体" w:eastAsia="宋体" w:hint="default"/>
                <w:sz w:val="18"/>
                <w:szCs w:val="18"/>
              </w:rPr>
            </w:pPr>
            <w:r>
              <w:rPr>
                <w:rFonts w:ascii="宋体" w:hAnsi="宋体" w:cs="宋体" w:eastAsia="宋体" w:hint="default"/>
                <w:b/>
                <w:bCs/>
                <w:sz w:val="18"/>
                <w:szCs w:val="18"/>
              </w:rPr>
              <w:t>折旧年限</w:t>
            </w:r>
            <w:r>
              <w:rPr>
                <w:rFonts w:ascii="宋体" w:hAnsi="宋体" w:cs="宋体" w:eastAsia="宋体" w:hint="default"/>
                <w:sz w:val="18"/>
                <w:szCs w:val="18"/>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9" w:right="0"/>
              <w:jc w:val="center"/>
              <w:rPr>
                <w:rFonts w:ascii="宋体" w:hAnsi="宋体" w:cs="宋体" w:eastAsia="宋体" w:hint="default"/>
                <w:sz w:val="18"/>
                <w:szCs w:val="18"/>
              </w:rPr>
            </w:pPr>
            <w:r>
              <w:rPr>
                <w:rFonts w:ascii="宋体" w:hAnsi="宋体" w:cs="宋体" w:eastAsia="宋体" w:hint="default"/>
                <w:b/>
                <w:bCs/>
                <w:sz w:val="18"/>
                <w:szCs w:val="18"/>
              </w:rPr>
              <w:t>残值率</w:t>
            </w:r>
            <w:r>
              <w:rPr>
                <w:rFonts w:ascii="宋体" w:hAnsi="宋体" w:cs="宋体" w:eastAsia="宋体" w:hint="default"/>
                <w:sz w:val="18"/>
                <w:szCs w:val="18"/>
              </w:rPr>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12" w:right="0"/>
              <w:jc w:val="left"/>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403"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9" w:right="0"/>
              <w:jc w:val="center"/>
              <w:rPr>
                <w:rFonts w:ascii="宋体" w:hAnsi="宋体" w:cs="宋体" w:eastAsia="宋体" w:hint="default"/>
                <w:sz w:val="18"/>
                <w:szCs w:val="18"/>
              </w:rPr>
            </w:pPr>
            <w:r>
              <w:rPr>
                <w:rFonts w:ascii="宋体"/>
                <w:sz w:val="18"/>
              </w:rPr>
              <w:t>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1" w:right="0"/>
              <w:jc w:val="left"/>
              <w:rPr>
                <w:rFonts w:ascii="宋体" w:hAnsi="宋体" w:cs="宋体" w:eastAsia="宋体" w:hint="default"/>
                <w:sz w:val="18"/>
                <w:szCs w:val="18"/>
              </w:rPr>
            </w:pPr>
            <w:r>
              <w:rPr>
                <w:rFonts w:ascii="宋体"/>
                <w:sz w:val="18"/>
              </w:rPr>
              <w:t>3.167%</w:t>
            </w:r>
          </w:p>
        </w:tc>
      </w:tr>
      <w:tr>
        <w:trPr>
          <w:trHeight w:val="401"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56"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59" w:right="0"/>
              <w:jc w:val="center"/>
              <w:rPr>
                <w:rFonts w:ascii="宋体" w:hAnsi="宋体" w:cs="宋体" w:eastAsia="宋体" w:hint="default"/>
                <w:sz w:val="18"/>
                <w:szCs w:val="18"/>
              </w:rPr>
            </w:pPr>
            <w:r>
              <w:rPr>
                <w:rFonts w:ascii="宋体"/>
                <w:sz w:val="18"/>
              </w:rPr>
              <w:t>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19%</w:t>
            </w:r>
          </w:p>
        </w:tc>
      </w:tr>
      <w:tr>
        <w:trPr>
          <w:trHeight w:val="403"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9" w:right="0"/>
              <w:jc w:val="center"/>
              <w:rPr>
                <w:rFonts w:ascii="宋体" w:hAnsi="宋体" w:cs="宋体" w:eastAsia="宋体" w:hint="default"/>
                <w:sz w:val="18"/>
                <w:szCs w:val="18"/>
              </w:rPr>
            </w:pPr>
            <w:r>
              <w:rPr>
                <w:rFonts w:ascii="宋体"/>
                <w:sz w:val="18"/>
              </w:rPr>
              <w:t>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19%</w:t>
            </w:r>
          </w:p>
        </w:tc>
      </w:tr>
      <w:tr>
        <w:trPr>
          <w:trHeight w:val="401"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56"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59" w:right="0"/>
              <w:jc w:val="center"/>
              <w:rPr>
                <w:rFonts w:ascii="宋体" w:hAnsi="宋体" w:cs="宋体" w:eastAsia="宋体" w:hint="default"/>
                <w:sz w:val="18"/>
                <w:szCs w:val="18"/>
              </w:rPr>
            </w:pPr>
            <w:r>
              <w:rPr>
                <w:rFonts w:ascii="宋体"/>
                <w:sz w:val="18"/>
              </w:rPr>
              <w:t>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19%</w:t>
            </w:r>
          </w:p>
        </w:tc>
      </w:tr>
    </w:tbl>
    <w:p>
      <w:pPr>
        <w:spacing w:after="0" w:line="240" w:lineRule="auto"/>
        <w:jc w:val="center"/>
        <w:rPr>
          <w:rFonts w:ascii="宋体" w:hAnsi="宋体" w:cs="宋体" w:eastAsia="宋体" w:hint="default"/>
          <w:sz w:val="18"/>
          <w:szCs w:val="18"/>
        </w:rPr>
        <w:sectPr>
          <w:pgSz w:w="11910" w:h="16840"/>
          <w:pgMar w:header="867" w:footer="1268" w:top="1060" w:bottom="1460" w:left="800" w:right="0"/>
        </w:sectPr>
      </w:pPr>
    </w:p>
    <w:p>
      <w:pPr>
        <w:spacing w:line="408" w:lineRule="auto" w:before="115"/>
        <w:ind w:left="147" w:right="1135" w:firstLine="420"/>
        <w:jc w:val="left"/>
        <w:rPr>
          <w:rFonts w:ascii="宋体" w:hAnsi="宋体" w:cs="宋体" w:eastAsia="宋体" w:hint="default"/>
          <w:sz w:val="21"/>
          <w:szCs w:val="21"/>
        </w:rPr>
      </w:pPr>
      <w:r>
        <w:rPr>
          <w:rFonts w:ascii="宋体" w:hAnsi="宋体" w:cs="宋体" w:eastAsia="宋体" w:hint="default"/>
          <w:sz w:val="21"/>
          <w:szCs w:val="21"/>
        </w:rPr>
        <w:t>期末，逐项检查预计的使用年限和净残值率，若与原先预计有差异，则做调整。由于市价持续下跌</w:t>
      </w:r>
      <w:r>
        <w:rPr>
          <w:rFonts w:ascii="宋体" w:hAnsi="宋体" w:cs="宋体" w:eastAsia="宋体" w:hint="default"/>
          <w:w w:val="100"/>
          <w:sz w:val="21"/>
          <w:szCs w:val="21"/>
        </w:rPr>
        <w:t> </w:t>
      </w:r>
      <w:r>
        <w:rPr>
          <w:rFonts w:ascii="宋体" w:hAnsi="宋体" w:cs="宋体" w:eastAsia="宋体" w:hint="default"/>
          <w:sz w:val="21"/>
          <w:szCs w:val="21"/>
        </w:rPr>
        <w:t>或技术落后、设备陈旧、损坏、长期闲置等原因，导致固定资产可收回金额低于账面价值的，按单项或</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资产组预计可收回金额，并按其与账面价值的差额提取减值准备。资产减值损失一经确认，在以后会计</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2"/>
          <w:sz w:val="21"/>
          <w:szCs w:val="21"/>
        </w:rPr>
        <w:t>期间不转回。若固定资产处于处置状态，并且通过使用或处置不产生经济利益，则停止折旧和计提减值，</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同时调整预计净残值。</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报告期内固定资产未发生应当计提减值准备情形</w:t>
      </w:r>
      <w:r>
        <w:rPr>
          <w:rFonts w:ascii="宋体" w:hAnsi="宋体" w:cs="宋体" w:eastAsia="宋体" w:hint="default"/>
          <w:sz w:val="21"/>
          <w:szCs w:val="21"/>
        </w:rPr>
        <w:t>,</w:t>
      </w:r>
      <w:r>
        <w:rPr>
          <w:rFonts w:ascii="宋体" w:hAnsi="宋体" w:cs="宋体" w:eastAsia="宋体" w:hint="default"/>
          <w:sz w:val="21"/>
          <w:szCs w:val="21"/>
        </w:rPr>
        <w:t>未计提固定资产减值准备。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before="0"/>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（十四）在建工程</w:t>
      </w:r>
      <w:r>
        <w:rPr>
          <w:rFonts w:ascii="宋体" w:hAnsi="宋体" w:cs="宋体" w:eastAsia="宋体" w:hint="default"/>
          <w:sz w:val="21"/>
          <w:szCs w:val="21"/>
        </w:rPr>
      </w:r>
    </w:p>
    <w:p>
      <w:pPr>
        <w:spacing w:line="240" w:lineRule="auto" w:before="9"/>
        <w:rPr>
          <w:rFonts w:ascii="宋体" w:hAnsi="宋体" w:cs="宋体" w:eastAsia="宋体" w:hint="default"/>
          <w:b/>
          <w:bCs/>
          <w:sz w:val="19"/>
          <w:szCs w:val="19"/>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在建工程的类别</w:t>
      </w:r>
    </w:p>
    <w:p>
      <w:pPr>
        <w:spacing w:line="240" w:lineRule="auto" w:before="2"/>
        <w:rPr>
          <w:rFonts w:ascii="宋体" w:hAnsi="宋体" w:cs="宋体" w:eastAsia="宋体" w:hint="default"/>
          <w:sz w:val="19"/>
          <w:szCs w:val="19"/>
        </w:rPr>
      </w:pPr>
    </w:p>
    <w:p>
      <w:pPr>
        <w:spacing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在建工程以立项项目分类核算。</w:t>
      </w:r>
    </w:p>
    <w:p>
      <w:pPr>
        <w:spacing w:line="240" w:lineRule="auto" w:before="8"/>
        <w:rPr>
          <w:rFonts w:ascii="宋体" w:hAnsi="宋体" w:cs="宋体" w:eastAsia="宋体" w:hint="default"/>
          <w:sz w:val="19"/>
          <w:szCs w:val="19"/>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在建工程结转为固定资产的标准和时点</w:t>
      </w:r>
    </w:p>
    <w:p>
      <w:pPr>
        <w:spacing w:line="240" w:lineRule="auto" w:before="12"/>
        <w:rPr>
          <w:rFonts w:ascii="宋体" w:hAnsi="宋体" w:cs="宋体" w:eastAsia="宋体" w:hint="default"/>
          <w:sz w:val="18"/>
          <w:szCs w:val="18"/>
        </w:rPr>
      </w:pPr>
    </w:p>
    <w:p>
      <w:pPr>
        <w:spacing w:line="408" w:lineRule="auto" w:before="0"/>
        <w:ind w:left="147" w:right="1135" w:firstLine="420"/>
        <w:jc w:val="left"/>
        <w:rPr>
          <w:rFonts w:ascii="宋体" w:hAnsi="宋体" w:cs="宋体" w:eastAsia="宋体" w:hint="default"/>
          <w:sz w:val="21"/>
          <w:szCs w:val="21"/>
        </w:rPr>
      </w:pPr>
      <w:r>
        <w:rPr>
          <w:rFonts w:ascii="宋体" w:hAnsi="宋体" w:cs="宋体" w:eastAsia="宋体" w:hint="default"/>
          <w:spacing w:val="-2"/>
          <w:sz w:val="21"/>
          <w:szCs w:val="21"/>
        </w:rPr>
        <w:t>在建工程项目按建造该项资产达到预定可使用状态前所发生的全部支出，作为固定资产的入账价值。</w:t>
      </w:r>
      <w:r>
        <w:rPr>
          <w:rFonts w:ascii="宋体" w:hAnsi="宋体" w:cs="宋体" w:eastAsia="宋体" w:hint="default"/>
          <w:w w:val="100"/>
          <w:sz w:val="21"/>
          <w:szCs w:val="21"/>
        </w:rPr>
        <w:t> </w:t>
      </w:r>
      <w:r>
        <w:rPr>
          <w:rFonts w:ascii="宋体" w:hAnsi="宋体" w:cs="宋体" w:eastAsia="宋体" w:hint="default"/>
          <w:spacing w:val="-4"/>
          <w:sz w:val="21"/>
          <w:szCs w:val="21"/>
        </w:rPr>
        <w:t>所建造的固定资产在建工程已达到预定可使用状态，但尚未办理竣工决算的，自达到预定可使用状态之日</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起，根据工程预算、造价或者工程实际成本等，按估计的价值转入固定资产，并按本公司固定资产折旧政</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4"/>
          <w:sz w:val="21"/>
          <w:szCs w:val="21"/>
        </w:rPr>
        <w:t>策计提固定资产的折旧，待办理竣工决算后，再按实际成本调整原来的暂估价值，但不调整原已计提的折</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旧额。</w:t>
      </w:r>
    </w:p>
    <w:p>
      <w:pPr>
        <w:spacing w:before="110"/>
        <w:ind w:left="508" w:right="1135" w:firstLine="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在建工程的减值测试方法、减值准备计提方法</w:t>
      </w:r>
    </w:p>
    <w:p>
      <w:pPr>
        <w:spacing w:line="240" w:lineRule="auto" w:before="12"/>
        <w:rPr>
          <w:rFonts w:ascii="宋体" w:hAnsi="宋体" w:cs="宋体" w:eastAsia="宋体" w:hint="default"/>
          <w:sz w:val="18"/>
          <w:szCs w:val="18"/>
        </w:rPr>
      </w:pPr>
    </w:p>
    <w:p>
      <w:pPr>
        <w:spacing w:line="408" w:lineRule="auto"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公司在每期末判断在建工程是否存在可能发生减值的迹象。</w:t>
      </w:r>
      <w:r>
        <w:rPr>
          <w:rFonts w:ascii="宋体" w:hAnsi="宋体" w:cs="宋体" w:eastAsia="宋体" w:hint="default"/>
          <w:w w:val="100"/>
          <w:sz w:val="21"/>
          <w:szCs w:val="21"/>
        </w:rPr>
        <w:t> </w:t>
      </w:r>
      <w:r>
        <w:rPr>
          <w:rFonts w:ascii="宋体" w:hAnsi="宋体" w:cs="宋体" w:eastAsia="宋体" w:hint="default"/>
          <w:spacing w:val="-4"/>
          <w:sz w:val="21"/>
          <w:szCs w:val="21"/>
        </w:rPr>
        <w:t>在建工程存在减值迹象的，估计其可收回金额。可收回金额根据在建工程的公允价值减去处置费用后</w:t>
      </w:r>
    </w:p>
    <w:p>
      <w:pPr>
        <w:spacing w:line="408" w:lineRule="auto" w:before="46"/>
        <w:ind w:left="568" w:right="1135" w:hanging="421"/>
        <w:jc w:val="left"/>
        <w:rPr>
          <w:rFonts w:ascii="宋体" w:hAnsi="宋体" w:cs="宋体" w:eastAsia="宋体" w:hint="default"/>
          <w:sz w:val="21"/>
          <w:szCs w:val="21"/>
        </w:rPr>
      </w:pPr>
      <w:r>
        <w:rPr>
          <w:rFonts w:ascii="宋体" w:hAnsi="宋体" w:cs="宋体" w:eastAsia="宋体" w:hint="default"/>
          <w:sz w:val="21"/>
          <w:szCs w:val="21"/>
        </w:rPr>
        <w:t>的净额与在建工程预计未来现金流量的现值两者之间较高者确定。</w:t>
      </w:r>
      <w:r>
        <w:rPr>
          <w:rFonts w:ascii="宋体" w:hAnsi="宋体" w:cs="宋体" w:eastAsia="宋体" w:hint="default"/>
          <w:w w:val="100"/>
          <w:sz w:val="21"/>
          <w:szCs w:val="21"/>
        </w:rPr>
        <w:t> </w:t>
      </w:r>
      <w:r>
        <w:rPr>
          <w:rFonts w:ascii="宋体" w:hAnsi="宋体" w:cs="宋体" w:eastAsia="宋体" w:hint="default"/>
          <w:spacing w:val="-4"/>
          <w:sz w:val="21"/>
          <w:szCs w:val="21"/>
        </w:rPr>
        <w:t>当在建工程的可收回金额低于其账面价值的，将在建工程的账面价值减记至可收回金额，减记的金额</w:t>
      </w:r>
    </w:p>
    <w:p>
      <w:pPr>
        <w:spacing w:line="408" w:lineRule="auto" w:before="46"/>
        <w:ind w:left="568" w:right="1135" w:hanging="421"/>
        <w:jc w:val="left"/>
        <w:rPr>
          <w:rFonts w:ascii="宋体" w:hAnsi="宋体" w:cs="宋体" w:eastAsia="宋体" w:hint="default"/>
          <w:sz w:val="21"/>
          <w:szCs w:val="21"/>
        </w:rPr>
      </w:pPr>
      <w:r>
        <w:rPr>
          <w:rFonts w:ascii="宋体" w:hAnsi="宋体" w:cs="宋体" w:eastAsia="宋体" w:hint="default"/>
          <w:sz w:val="21"/>
          <w:szCs w:val="21"/>
        </w:rPr>
        <w:t>确认为在建工程减值损失，计入当期损益，同时计提相应的在建工程减值准备。</w:t>
      </w:r>
      <w:r>
        <w:rPr>
          <w:rFonts w:ascii="宋体" w:hAnsi="宋体" w:cs="宋体" w:eastAsia="宋体" w:hint="default"/>
          <w:w w:val="100"/>
          <w:sz w:val="21"/>
          <w:szCs w:val="21"/>
        </w:rPr>
        <w:t> </w:t>
      </w:r>
      <w:r>
        <w:rPr>
          <w:rFonts w:ascii="宋体" w:hAnsi="宋体" w:cs="宋体" w:eastAsia="宋体" w:hint="default"/>
          <w:sz w:val="21"/>
          <w:szCs w:val="21"/>
        </w:rPr>
        <w:t>在建工程的减值损失一经确认，在以后会计期间不再转回。</w:t>
      </w:r>
      <w:r>
        <w:rPr>
          <w:rFonts w:ascii="宋体" w:hAnsi="宋体" w:cs="宋体" w:eastAsia="宋体" w:hint="default"/>
          <w:w w:val="100"/>
          <w:sz w:val="21"/>
          <w:szCs w:val="21"/>
        </w:rPr>
        <w:t> </w:t>
      </w:r>
      <w:r>
        <w:rPr>
          <w:rFonts w:ascii="宋体" w:hAnsi="宋体" w:cs="宋体" w:eastAsia="宋体" w:hint="default"/>
          <w:sz w:val="21"/>
          <w:szCs w:val="21"/>
        </w:rPr>
        <w:t>有迹象表明一项在建工程可能发生减值的，企业以单项在建工程为基础估计其可收回金额。企业难</w:t>
      </w:r>
    </w:p>
    <w:p>
      <w:pPr>
        <w:spacing w:line="408" w:lineRule="auto"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以对单项在建工程的可收回金额进行估计的，以该在建工程所属的资产组为基础确定资产组的可收回金</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额。</w:t>
      </w:r>
    </w:p>
    <w:p>
      <w:pPr>
        <w:spacing w:before="46"/>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（十五）借款及借款费用</w:t>
      </w:r>
      <w:r>
        <w:rPr>
          <w:rFonts w:ascii="宋体" w:hAnsi="宋体" w:cs="宋体" w:eastAsia="宋体" w:hint="default"/>
          <w:sz w:val="21"/>
          <w:szCs w:val="21"/>
        </w:rPr>
      </w:r>
    </w:p>
    <w:p>
      <w:pPr>
        <w:spacing w:line="240" w:lineRule="auto" w:before="8"/>
        <w:rPr>
          <w:rFonts w:ascii="宋体" w:hAnsi="宋体" w:cs="宋体" w:eastAsia="宋体" w:hint="default"/>
          <w:b/>
          <w:bCs/>
          <w:sz w:val="19"/>
          <w:szCs w:val="19"/>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借款费用资本化的确认原则</w:t>
      </w:r>
    </w:p>
    <w:p>
      <w:pPr>
        <w:spacing w:after="0"/>
        <w:jc w:val="left"/>
        <w:rPr>
          <w:rFonts w:ascii="宋体" w:hAnsi="宋体" w:cs="宋体" w:eastAsia="宋体" w:hint="default"/>
          <w:sz w:val="18"/>
          <w:szCs w:val="18"/>
        </w:rPr>
        <w:sectPr>
          <w:pgSz w:w="11910" w:h="16840"/>
          <w:pgMar w:header="867" w:footer="1268" w:top="1060" w:bottom="1460" w:left="800" w:right="0"/>
        </w:sectPr>
      </w:pPr>
    </w:p>
    <w:p>
      <w:pPr>
        <w:spacing w:line="408" w:lineRule="auto" w:before="115"/>
        <w:ind w:left="147" w:right="1135" w:firstLine="420"/>
        <w:jc w:val="left"/>
        <w:rPr>
          <w:rFonts w:ascii="宋体" w:hAnsi="宋体" w:cs="宋体" w:eastAsia="宋体" w:hint="default"/>
          <w:sz w:val="21"/>
          <w:szCs w:val="21"/>
        </w:rPr>
      </w:pPr>
      <w:r>
        <w:rPr>
          <w:rFonts w:ascii="宋体" w:hAnsi="宋体" w:cs="宋体" w:eastAsia="宋体" w:hint="default"/>
          <w:spacing w:val="-4"/>
          <w:sz w:val="21"/>
          <w:szCs w:val="21"/>
        </w:rPr>
        <w:t>本公司发生的借款费用，可直接归属于符合资本化条件的资产的购建或者生产的，予以资本化，计入</w:t>
      </w:r>
      <w:r>
        <w:rPr>
          <w:rFonts w:ascii="宋体" w:hAnsi="宋体" w:cs="宋体" w:eastAsia="宋体" w:hint="default"/>
          <w:w w:val="100"/>
          <w:sz w:val="21"/>
          <w:szCs w:val="21"/>
        </w:rPr>
        <w:t> </w:t>
      </w:r>
      <w:r>
        <w:rPr>
          <w:rFonts w:ascii="宋体" w:hAnsi="宋体" w:cs="宋体" w:eastAsia="宋体" w:hint="default"/>
          <w:sz w:val="21"/>
          <w:szCs w:val="21"/>
        </w:rPr>
        <w:t>相关资产成本；其他借款费用，在发生时根据其发生额确认为费用，计入当期损益。</w:t>
      </w:r>
    </w:p>
    <w:p>
      <w:pPr>
        <w:spacing w:line="408" w:lineRule="auto" w:before="46"/>
        <w:ind w:left="147" w:right="1135" w:firstLine="420"/>
        <w:jc w:val="left"/>
        <w:rPr>
          <w:rFonts w:ascii="宋体" w:hAnsi="宋体" w:cs="宋体" w:eastAsia="宋体" w:hint="default"/>
          <w:sz w:val="21"/>
          <w:szCs w:val="21"/>
        </w:rPr>
      </w:pPr>
      <w:r>
        <w:rPr>
          <w:rFonts w:ascii="宋体" w:hAnsi="宋体" w:cs="宋体" w:eastAsia="宋体" w:hint="default"/>
          <w:spacing w:val="-4"/>
          <w:w w:val="100"/>
          <w:sz w:val="21"/>
          <w:szCs w:val="21"/>
        </w:rPr>
        <w:t>符合资本化条件的资产，是指需要经过相当长时间的购建或者生产活动才能达到预定可使用或者可销</w:t>
      </w:r>
      <w:r>
        <w:rPr>
          <w:rFonts w:ascii="宋体" w:hAnsi="宋体" w:cs="宋体" w:eastAsia="宋体" w:hint="default"/>
          <w:w w:val="100"/>
          <w:sz w:val="21"/>
          <w:szCs w:val="21"/>
        </w:rPr>
        <w:t> </w:t>
      </w:r>
      <w:r>
        <w:rPr>
          <w:rFonts w:ascii="宋体" w:hAnsi="宋体" w:cs="宋体" w:eastAsia="宋体" w:hint="default"/>
          <w:sz w:val="21"/>
          <w:szCs w:val="21"/>
        </w:rPr>
        <w:t>售状态的固定资产、投资性房地产和存货等资产。</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借款费用同时满足下列条件时开始资本化：</w:t>
      </w:r>
    </w:p>
    <w:p>
      <w:pPr>
        <w:spacing w:line="240" w:lineRule="auto" w:before="10"/>
        <w:rPr>
          <w:rFonts w:ascii="宋体" w:hAnsi="宋体" w:cs="宋体" w:eastAsia="宋体" w:hint="default"/>
          <w:sz w:val="14"/>
          <w:szCs w:val="14"/>
        </w:rPr>
      </w:pPr>
    </w:p>
    <w:p>
      <w:pPr>
        <w:spacing w:line="408" w:lineRule="auto" w:before="0"/>
        <w:ind w:left="147" w:right="1135" w:firstLine="4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）资产支出已经发生，资产支出包括为购建或者生产符合资本化条件的资产而以支付现金、转移</w:t>
      </w:r>
      <w:r>
        <w:rPr>
          <w:rFonts w:ascii="宋体" w:hAnsi="宋体" w:cs="宋体" w:eastAsia="宋体" w:hint="default"/>
          <w:w w:val="100"/>
          <w:sz w:val="21"/>
          <w:szCs w:val="21"/>
        </w:rPr>
        <w:t> </w:t>
      </w:r>
      <w:r>
        <w:rPr>
          <w:rFonts w:ascii="宋体" w:hAnsi="宋体" w:cs="宋体" w:eastAsia="宋体" w:hint="default"/>
          <w:sz w:val="21"/>
          <w:szCs w:val="21"/>
        </w:rPr>
        <w:t>非现金资产或者承担带息债务形式发生的支出；</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）借款费用已经发生；</w:t>
      </w:r>
    </w:p>
    <w:p>
      <w:pPr>
        <w:spacing w:line="240" w:lineRule="auto" w:before="10"/>
        <w:rPr>
          <w:rFonts w:ascii="宋体" w:hAnsi="宋体" w:cs="宋体" w:eastAsia="宋体" w:hint="default"/>
          <w:sz w:val="14"/>
          <w:szCs w:val="14"/>
        </w:rPr>
      </w:pPr>
    </w:p>
    <w:p>
      <w:pPr>
        <w:spacing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）为使资产达到预定可使用或者可销售状态所必要的购建或者生产活动已经开始。</w:t>
      </w:r>
    </w:p>
    <w:p>
      <w:pPr>
        <w:spacing w:line="240" w:lineRule="auto" w:before="9"/>
        <w:rPr>
          <w:rFonts w:ascii="宋体" w:hAnsi="宋体" w:cs="宋体" w:eastAsia="宋体" w:hint="default"/>
          <w:sz w:val="19"/>
          <w:szCs w:val="19"/>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借款费用资本化期间</w:t>
      </w:r>
    </w:p>
    <w:p>
      <w:pPr>
        <w:spacing w:line="240" w:lineRule="auto" w:before="2"/>
        <w:rPr>
          <w:rFonts w:ascii="宋体" w:hAnsi="宋体" w:cs="宋体" w:eastAsia="宋体" w:hint="default"/>
          <w:sz w:val="19"/>
          <w:szCs w:val="19"/>
        </w:rPr>
      </w:pPr>
    </w:p>
    <w:p>
      <w:pPr>
        <w:spacing w:line="408" w:lineRule="auto" w:before="0"/>
        <w:ind w:left="147" w:right="1135" w:firstLine="420"/>
        <w:jc w:val="left"/>
        <w:rPr>
          <w:rFonts w:ascii="宋体" w:hAnsi="宋体" w:cs="宋体" w:eastAsia="宋体" w:hint="default"/>
          <w:sz w:val="21"/>
          <w:szCs w:val="21"/>
        </w:rPr>
      </w:pPr>
      <w:r>
        <w:rPr>
          <w:rFonts w:ascii="宋体" w:hAnsi="宋体" w:cs="宋体" w:eastAsia="宋体" w:hint="default"/>
          <w:spacing w:val="-4"/>
          <w:sz w:val="21"/>
          <w:szCs w:val="21"/>
        </w:rPr>
        <w:t>资本化期间，指从借款费用开始资本化时点到停止资本化时点的期间，借款费用暂停资本化的期间不</w:t>
      </w:r>
      <w:r>
        <w:rPr>
          <w:rFonts w:ascii="宋体" w:hAnsi="宋体" w:cs="宋体" w:eastAsia="宋体" w:hint="default"/>
          <w:w w:val="100"/>
          <w:sz w:val="21"/>
          <w:szCs w:val="21"/>
        </w:rPr>
        <w:t> </w:t>
      </w:r>
      <w:r>
        <w:rPr>
          <w:rFonts w:ascii="宋体" w:hAnsi="宋体" w:cs="宋体" w:eastAsia="宋体" w:hint="default"/>
          <w:sz w:val="21"/>
          <w:szCs w:val="21"/>
        </w:rPr>
        <w:t>包括在内。</w:t>
      </w:r>
    </w:p>
    <w:p>
      <w:pPr>
        <w:spacing w:line="408" w:lineRule="auto"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当购建或者生产符合资本化条件的资产达到预定可使用或者可销售状态时，借款费用停止资本化。</w:t>
      </w:r>
      <w:r>
        <w:rPr>
          <w:rFonts w:ascii="宋体" w:hAnsi="宋体" w:cs="宋体" w:eastAsia="宋体" w:hint="default"/>
          <w:w w:val="100"/>
          <w:sz w:val="21"/>
          <w:szCs w:val="21"/>
        </w:rPr>
        <w:t> </w:t>
      </w:r>
      <w:r>
        <w:rPr>
          <w:rFonts w:ascii="宋体" w:hAnsi="宋体" w:cs="宋体" w:eastAsia="宋体" w:hint="default"/>
          <w:spacing w:val="-4"/>
          <w:w w:val="100"/>
          <w:sz w:val="21"/>
          <w:szCs w:val="21"/>
        </w:rPr>
        <w:t>当购建或者生产符合资本化条件的资产中部分项目分别完工且可单独使用时，该部分资产借款费用停</w:t>
      </w:r>
    </w:p>
    <w:p>
      <w:pPr>
        <w:spacing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止资本化。</w:t>
      </w:r>
    </w:p>
    <w:p>
      <w:pPr>
        <w:spacing w:line="240" w:lineRule="auto" w:before="10"/>
        <w:rPr>
          <w:rFonts w:ascii="宋体" w:hAnsi="宋体" w:cs="宋体" w:eastAsia="宋体" w:hint="default"/>
          <w:sz w:val="14"/>
          <w:szCs w:val="14"/>
        </w:rPr>
      </w:pPr>
    </w:p>
    <w:p>
      <w:pPr>
        <w:spacing w:line="408" w:lineRule="auto" w:before="0"/>
        <w:ind w:left="147" w:right="1135" w:firstLine="420"/>
        <w:jc w:val="left"/>
        <w:rPr>
          <w:rFonts w:ascii="宋体" w:hAnsi="宋体" w:cs="宋体" w:eastAsia="宋体" w:hint="default"/>
          <w:sz w:val="21"/>
          <w:szCs w:val="21"/>
        </w:rPr>
      </w:pPr>
      <w:r>
        <w:rPr>
          <w:rFonts w:ascii="宋体" w:hAnsi="宋体" w:cs="宋体" w:eastAsia="宋体" w:hint="default"/>
          <w:spacing w:val="-4"/>
          <w:sz w:val="21"/>
          <w:szCs w:val="21"/>
        </w:rPr>
        <w:t>购建或者生产的资产的各部分分别完工，但必须等到整体完工后才可使用或可对外销售的，在该资产</w:t>
      </w:r>
      <w:r>
        <w:rPr>
          <w:rFonts w:ascii="宋体" w:hAnsi="宋体" w:cs="宋体" w:eastAsia="宋体" w:hint="default"/>
          <w:w w:val="100"/>
          <w:sz w:val="21"/>
          <w:szCs w:val="21"/>
        </w:rPr>
        <w:t> </w:t>
      </w:r>
      <w:r>
        <w:rPr>
          <w:rFonts w:ascii="宋体" w:hAnsi="宋体" w:cs="宋体" w:eastAsia="宋体" w:hint="default"/>
          <w:sz w:val="21"/>
          <w:szCs w:val="21"/>
        </w:rPr>
        <w:t>整体完工时停止借款费用资本化。</w:t>
      </w:r>
    </w:p>
    <w:p>
      <w:pPr>
        <w:spacing w:before="110"/>
        <w:ind w:left="508" w:right="1135"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暂停资本化期间</w:t>
      </w:r>
    </w:p>
    <w:p>
      <w:pPr>
        <w:spacing w:line="240" w:lineRule="auto" w:before="12"/>
        <w:rPr>
          <w:rFonts w:ascii="宋体" w:hAnsi="宋体" w:cs="宋体" w:eastAsia="宋体" w:hint="default"/>
          <w:sz w:val="18"/>
          <w:szCs w:val="18"/>
        </w:rPr>
      </w:pPr>
    </w:p>
    <w:p>
      <w:pPr>
        <w:spacing w:line="408" w:lineRule="auto" w:before="0"/>
        <w:ind w:left="147" w:right="1375" w:firstLine="420"/>
        <w:jc w:val="both"/>
        <w:rPr>
          <w:rFonts w:ascii="宋体" w:hAnsi="宋体" w:cs="宋体" w:eastAsia="宋体" w:hint="default"/>
          <w:sz w:val="21"/>
          <w:szCs w:val="21"/>
        </w:rPr>
      </w:pPr>
      <w:r>
        <w:rPr>
          <w:rFonts w:ascii="宋体" w:hAnsi="宋体" w:cs="宋体" w:eastAsia="宋体" w:hint="default"/>
          <w:spacing w:val="-3"/>
          <w:sz w:val="21"/>
          <w:szCs w:val="21"/>
        </w:rPr>
        <w:t>符合资本化条件的资产在购建或生产过程中发生的非正常中断、且中断时间连续超过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pacing w:val="-9"/>
          <w:sz w:val="21"/>
          <w:szCs w:val="21"/>
        </w:rPr>
        <w:t>个月的，则借</w:t>
      </w:r>
      <w:r>
        <w:rPr>
          <w:rFonts w:ascii="宋体" w:hAnsi="宋体" w:cs="宋体" w:eastAsia="宋体" w:hint="default"/>
          <w:w w:val="100"/>
          <w:sz w:val="21"/>
          <w:szCs w:val="21"/>
        </w:rPr>
        <w:t> </w:t>
      </w:r>
      <w:r>
        <w:rPr>
          <w:rFonts w:ascii="宋体" w:hAnsi="宋体" w:cs="宋体" w:eastAsia="宋体" w:hint="default"/>
          <w:spacing w:val="-4"/>
          <w:w w:val="100"/>
          <w:sz w:val="21"/>
          <w:szCs w:val="21"/>
        </w:rPr>
        <w:t>款费用暂停资本化；该项中断如是所购建或生产的符合资本化条件的资产达到预定可使用状态或者可销售</w:t>
      </w:r>
      <w:r>
        <w:rPr>
          <w:rFonts w:ascii="宋体" w:hAnsi="宋体" w:cs="宋体" w:eastAsia="宋体" w:hint="default"/>
          <w:spacing w:val="-74"/>
          <w:w w:val="100"/>
          <w:sz w:val="21"/>
          <w:szCs w:val="21"/>
        </w:rPr>
        <w:t> </w:t>
      </w:r>
      <w:r>
        <w:rPr>
          <w:rFonts w:ascii="宋体" w:hAnsi="宋体" w:cs="宋体" w:eastAsia="宋体" w:hint="default"/>
          <w:spacing w:val="-74"/>
          <w:w w:val="100"/>
          <w:sz w:val="21"/>
          <w:szCs w:val="21"/>
        </w:rPr>
      </w:r>
      <w:r>
        <w:rPr>
          <w:rFonts w:ascii="宋体" w:hAnsi="宋体" w:cs="宋体" w:eastAsia="宋体" w:hint="default"/>
          <w:spacing w:val="-4"/>
          <w:sz w:val="21"/>
          <w:szCs w:val="21"/>
        </w:rPr>
        <w:t>状态必要的程序，则借款费用继续资本化。在中断期间发生的借款费用确认为当期损益，直至资产的购建</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或者生产活动重新开始后借款费用继续资本化。</w:t>
      </w:r>
    </w:p>
    <w:p>
      <w:pPr>
        <w:spacing w:before="110"/>
        <w:ind w:left="508" w:right="1135" w:firstLine="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借款费用资本化金额的计算方法</w:t>
      </w:r>
    </w:p>
    <w:p>
      <w:pPr>
        <w:spacing w:line="240" w:lineRule="auto" w:before="12"/>
        <w:rPr>
          <w:rFonts w:ascii="宋体" w:hAnsi="宋体" w:cs="宋体" w:eastAsia="宋体" w:hint="default"/>
          <w:sz w:val="18"/>
          <w:szCs w:val="18"/>
        </w:rPr>
      </w:pPr>
    </w:p>
    <w:p>
      <w:pPr>
        <w:spacing w:line="408" w:lineRule="auto" w:before="0"/>
        <w:ind w:left="147" w:right="1135" w:firstLine="420"/>
        <w:jc w:val="left"/>
        <w:rPr>
          <w:rFonts w:ascii="宋体" w:hAnsi="宋体" w:cs="宋体" w:eastAsia="宋体" w:hint="default"/>
          <w:sz w:val="21"/>
          <w:szCs w:val="21"/>
        </w:rPr>
      </w:pPr>
      <w:r>
        <w:rPr>
          <w:rFonts w:ascii="宋体" w:hAnsi="宋体" w:cs="宋体" w:eastAsia="宋体" w:hint="default"/>
          <w:spacing w:val="-4"/>
          <w:w w:val="100"/>
          <w:sz w:val="21"/>
          <w:szCs w:val="21"/>
        </w:rPr>
        <w:t>专门借款的利息费用（扣除尚未动用的借款资金存入银行取得的利息收入或者进行暂时性投资取得的</w:t>
      </w:r>
      <w:r>
        <w:rPr>
          <w:rFonts w:ascii="宋体" w:hAnsi="宋体" w:cs="宋体" w:eastAsia="宋体" w:hint="default"/>
          <w:w w:val="100"/>
          <w:sz w:val="21"/>
          <w:szCs w:val="21"/>
        </w:rPr>
        <w:t> </w:t>
      </w:r>
      <w:r>
        <w:rPr>
          <w:rFonts w:ascii="宋体" w:hAnsi="宋体" w:cs="宋体" w:eastAsia="宋体" w:hint="default"/>
          <w:spacing w:val="-2"/>
          <w:sz w:val="21"/>
          <w:szCs w:val="21"/>
        </w:rPr>
        <w:t>投资收益）及其辅助费用在所购建或者生产的符合资本化条件的资产达到预定可使用或者可销售状态前，</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予以资本化。</w:t>
      </w:r>
    </w:p>
    <w:p>
      <w:pPr>
        <w:spacing w:line="408" w:lineRule="auto" w:before="46"/>
        <w:ind w:left="147" w:right="1135" w:firstLine="420"/>
        <w:jc w:val="left"/>
        <w:rPr>
          <w:rFonts w:ascii="宋体" w:hAnsi="宋体" w:cs="宋体" w:eastAsia="宋体" w:hint="default"/>
          <w:sz w:val="21"/>
          <w:szCs w:val="21"/>
        </w:rPr>
      </w:pPr>
      <w:r>
        <w:rPr>
          <w:rFonts w:ascii="宋体" w:hAnsi="宋体" w:cs="宋体" w:eastAsia="宋体" w:hint="default"/>
          <w:spacing w:val="-4"/>
          <w:w w:val="100"/>
          <w:sz w:val="21"/>
          <w:szCs w:val="21"/>
        </w:rPr>
        <w:t>根据累计资产支出超过专门借款部分的资产支出加权平均数乘以所占用一般借款的资本化率，计算确</w:t>
      </w:r>
      <w:r>
        <w:rPr>
          <w:rFonts w:ascii="宋体" w:hAnsi="宋体" w:cs="宋体" w:eastAsia="宋体" w:hint="default"/>
          <w:w w:val="100"/>
          <w:sz w:val="21"/>
          <w:szCs w:val="21"/>
        </w:rPr>
        <w:t> </w:t>
      </w:r>
      <w:r>
        <w:rPr>
          <w:rFonts w:ascii="宋体" w:hAnsi="宋体" w:cs="宋体" w:eastAsia="宋体" w:hint="default"/>
          <w:sz w:val="21"/>
          <w:szCs w:val="21"/>
        </w:rPr>
        <w:t>定一般借款应予资本化的利息金额。资本化率根据一般借款加权平均利率计算确定。</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借款存在折价或者溢价的，按照实际利率法确定每一会计期间应摊销的折价或者溢价金额，调整每</w:t>
      </w:r>
    </w:p>
    <w:p>
      <w:pPr>
        <w:spacing w:line="240" w:lineRule="auto" w:before="10"/>
        <w:rPr>
          <w:rFonts w:ascii="宋体" w:hAnsi="宋体" w:cs="宋体" w:eastAsia="宋体" w:hint="default"/>
          <w:sz w:val="14"/>
          <w:szCs w:val="14"/>
        </w:rPr>
      </w:pPr>
    </w:p>
    <w:p>
      <w:pPr>
        <w:spacing w:before="0"/>
        <w:ind w:left="147" w:right="1135" w:firstLine="0"/>
        <w:jc w:val="left"/>
        <w:rPr>
          <w:rFonts w:ascii="宋体" w:hAnsi="宋体" w:cs="宋体" w:eastAsia="宋体" w:hint="default"/>
          <w:sz w:val="21"/>
          <w:szCs w:val="21"/>
        </w:rPr>
      </w:pPr>
      <w:r>
        <w:rPr>
          <w:rFonts w:ascii="宋体" w:hAnsi="宋体" w:cs="宋体" w:eastAsia="宋体" w:hint="default"/>
          <w:sz w:val="21"/>
          <w:szCs w:val="21"/>
        </w:rPr>
        <w:t>期利息金额。</w:t>
      </w:r>
    </w:p>
    <w:p>
      <w:pPr>
        <w:spacing w:after="0"/>
        <w:jc w:val="left"/>
        <w:rPr>
          <w:rFonts w:ascii="宋体" w:hAnsi="宋体" w:cs="宋体" w:eastAsia="宋体" w:hint="default"/>
          <w:sz w:val="21"/>
          <w:szCs w:val="21"/>
        </w:rPr>
        <w:sectPr>
          <w:footerReference w:type="default" r:id="rId39"/>
          <w:pgSz w:w="11910" w:h="16840"/>
          <w:pgMar w:footer="1268" w:header="867" w:top="1060" w:bottom="1460" w:left="800" w:right="0"/>
          <w:pgNumType w:start="110"/>
        </w:sectPr>
      </w:pPr>
    </w:p>
    <w:p>
      <w:pPr>
        <w:spacing w:before="115"/>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（十六）无形资产与研究开发费用</w:t>
      </w:r>
      <w:r>
        <w:rPr>
          <w:rFonts w:ascii="宋体" w:hAnsi="宋体" w:cs="宋体" w:eastAsia="宋体" w:hint="default"/>
          <w:sz w:val="21"/>
          <w:szCs w:val="21"/>
        </w:rPr>
      </w:r>
    </w:p>
    <w:p>
      <w:pPr>
        <w:spacing w:line="240" w:lineRule="auto" w:before="9"/>
        <w:rPr>
          <w:rFonts w:ascii="宋体" w:hAnsi="宋体" w:cs="宋体" w:eastAsia="宋体" w:hint="default"/>
          <w:b/>
          <w:bCs/>
          <w:sz w:val="19"/>
          <w:szCs w:val="19"/>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．无形资产的计价方法</w:t>
      </w:r>
    </w:p>
    <w:p>
      <w:pPr>
        <w:spacing w:line="240" w:lineRule="auto" w:before="2"/>
        <w:rPr>
          <w:rFonts w:ascii="宋体" w:hAnsi="宋体" w:cs="宋体" w:eastAsia="宋体" w:hint="default"/>
          <w:sz w:val="19"/>
          <w:szCs w:val="19"/>
        </w:rPr>
      </w:pPr>
    </w:p>
    <w:p>
      <w:pPr>
        <w:spacing w:line="408" w:lineRule="auto"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）公司取得无形资产时按成本进行初始计量；</w:t>
      </w:r>
      <w:r>
        <w:rPr>
          <w:rFonts w:ascii="宋体" w:hAnsi="宋体" w:cs="宋体" w:eastAsia="宋体" w:hint="default"/>
          <w:w w:val="100"/>
          <w:sz w:val="21"/>
          <w:szCs w:val="21"/>
        </w:rPr>
        <w:t> </w:t>
      </w:r>
      <w:r>
        <w:rPr>
          <w:rFonts w:ascii="宋体" w:hAnsi="宋体" w:cs="宋体" w:eastAsia="宋体" w:hint="default"/>
          <w:spacing w:val="-4"/>
          <w:sz w:val="21"/>
          <w:szCs w:val="21"/>
        </w:rPr>
        <w:t>外购无形资产的成本，包括购买价款、相关税费以及直接归属于使该项资产达到预定用途所发生的其</w:t>
      </w:r>
    </w:p>
    <w:p>
      <w:pPr>
        <w:spacing w:line="408" w:lineRule="auto" w:before="46"/>
        <w:ind w:left="147" w:right="1135" w:firstLine="0"/>
        <w:jc w:val="left"/>
        <w:rPr>
          <w:rFonts w:ascii="宋体" w:hAnsi="宋体" w:cs="宋体" w:eastAsia="宋体" w:hint="default"/>
          <w:sz w:val="21"/>
          <w:szCs w:val="21"/>
        </w:rPr>
      </w:pPr>
      <w:r>
        <w:rPr>
          <w:rFonts w:ascii="宋体" w:hAnsi="宋体" w:cs="宋体" w:eastAsia="宋体" w:hint="default"/>
          <w:spacing w:val="-4"/>
          <w:sz w:val="21"/>
          <w:szCs w:val="21"/>
        </w:rPr>
        <w:t>他支出。购买无形资产的价款超过正常信用条件延期支付，实质上具有融资性质的，无形资产的成本以购</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买价款的现值为基础确定。</w:t>
      </w:r>
    </w:p>
    <w:p>
      <w:pPr>
        <w:spacing w:line="408" w:lineRule="auto" w:before="46"/>
        <w:ind w:left="147" w:right="1376" w:firstLine="420"/>
        <w:jc w:val="both"/>
        <w:rPr>
          <w:rFonts w:ascii="宋体" w:hAnsi="宋体" w:cs="宋体" w:eastAsia="宋体" w:hint="default"/>
          <w:sz w:val="21"/>
          <w:szCs w:val="21"/>
        </w:rPr>
      </w:pPr>
      <w:r>
        <w:rPr>
          <w:rFonts w:ascii="宋体" w:hAnsi="宋体" w:cs="宋体" w:eastAsia="宋体" w:hint="default"/>
          <w:spacing w:val="-4"/>
          <w:sz w:val="21"/>
          <w:szCs w:val="21"/>
        </w:rPr>
        <w:t>债务重组取得债务人用以抵债的无形资产，以该无形资产的公允价值为基础确定其入账价值，并将重</w:t>
      </w:r>
      <w:r>
        <w:rPr>
          <w:rFonts w:ascii="宋体" w:hAnsi="宋体" w:cs="宋体" w:eastAsia="宋体" w:hint="default"/>
          <w:w w:val="100"/>
          <w:sz w:val="21"/>
          <w:szCs w:val="21"/>
        </w:rPr>
        <w:t> </w:t>
      </w:r>
      <w:r>
        <w:rPr>
          <w:rFonts w:ascii="宋体" w:hAnsi="宋体" w:cs="宋体" w:eastAsia="宋体" w:hint="default"/>
          <w:sz w:val="21"/>
          <w:szCs w:val="21"/>
        </w:rPr>
        <w:t>组债务的账面价值与该用以抵债的无形资产公允价值之间的差额，计入当期损益；</w:t>
      </w:r>
    </w:p>
    <w:p>
      <w:pPr>
        <w:spacing w:line="408" w:lineRule="auto" w:before="46"/>
        <w:ind w:left="147" w:right="1375" w:firstLine="420"/>
        <w:jc w:val="both"/>
        <w:rPr>
          <w:rFonts w:ascii="宋体" w:hAnsi="宋体" w:cs="宋体" w:eastAsia="宋体" w:hint="default"/>
          <w:sz w:val="21"/>
          <w:szCs w:val="21"/>
        </w:rPr>
      </w:pPr>
      <w:r>
        <w:rPr>
          <w:rFonts w:ascii="宋体" w:hAnsi="宋体" w:cs="宋体" w:eastAsia="宋体" w:hint="default"/>
          <w:spacing w:val="-4"/>
          <w:w w:val="100"/>
          <w:sz w:val="21"/>
          <w:szCs w:val="21"/>
        </w:rPr>
        <w:t>在非货币性资产交换具备商业实质且换入资产或换出资产的公允价值能够可靠计量的前提下，非货币</w:t>
      </w:r>
      <w:r>
        <w:rPr>
          <w:rFonts w:ascii="宋体" w:hAnsi="宋体" w:cs="宋体" w:eastAsia="宋体" w:hint="default"/>
          <w:w w:val="100"/>
          <w:sz w:val="21"/>
          <w:szCs w:val="21"/>
        </w:rPr>
        <w:t> </w:t>
      </w:r>
      <w:r>
        <w:rPr>
          <w:rFonts w:ascii="宋体" w:hAnsi="宋体" w:cs="宋体" w:eastAsia="宋体" w:hint="default"/>
          <w:spacing w:val="-4"/>
          <w:w w:val="100"/>
          <w:sz w:val="21"/>
          <w:szCs w:val="21"/>
        </w:rPr>
        <w:t>性资产交换换入的无形资产以换出资产的公允价值为基础确定其入账价值，除非有确凿证据表明换入资产</w:t>
      </w:r>
      <w:r>
        <w:rPr>
          <w:rFonts w:ascii="宋体" w:hAnsi="宋体" w:cs="宋体" w:eastAsia="宋体" w:hint="default"/>
          <w:spacing w:val="-74"/>
          <w:w w:val="100"/>
          <w:sz w:val="21"/>
          <w:szCs w:val="21"/>
        </w:rPr>
        <w:t> </w:t>
      </w:r>
      <w:r>
        <w:rPr>
          <w:rFonts w:ascii="宋体" w:hAnsi="宋体" w:cs="宋体" w:eastAsia="宋体" w:hint="default"/>
          <w:spacing w:val="-74"/>
          <w:w w:val="100"/>
          <w:sz w:val="21"/>
          <w:szCs w:val="21"/>
        </w:rPr>
      </w:r>
      <w:r>
        <w:rPr>
          <w:rFonts w:ascii="宋体" w:hAnsi="宋体" w:cs="宋体" w:eastAsia="宋体" w:hint="default"/>
          <w:spacing w:val="-4"/>
          <w:sz w:val="21"/>
          <w:szCs w:val="21"/>
        </w:rPr>
        <w:t>的公允价值更加可靠；不满足上述前提的非货币性资产交换，以换出资产的账面价值和应支付的相关税费</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作为换入无形资产的成本，不确认损益。</w:t>
      </w:r>
    </w:p>
    <w:p>
      <w:pPr>
        <w:spacing w:line="408" w:lineRule="auto" w:before="46"/>
        <w:ind w:left="147" w:right="1375" w:firstLine="420"/>
        <w:jc w:val="both"/>
        <w:rPr>
          <w:rFonts w:ascii="宋体" w:hAnsi="宋体" w:cs="宋体" w:eastAsia="宋体" w:hint="default"/>
          <w:sz w:val="21"/>
          <w:szCs w:val="21"/>
        </w:rPr>
      </w:pPr>
      <w:r>
        <w:rPr>
          <w:rFonts w:ascii="宋体" w:hAnsi="宋体" w:cs="宋体" w:eastAsia="宋体" w:hint="default"/>
          <w:spacing w:val="-4"/>
          <w:w w:val="100"/>
          <w:sz w:val="21"/>
          <w:szCs w:val="21"/>
        </w:rPr>
        <w:t>以同一控制下的企业吸收合并方式取得的无形资产按被合并方的账面价值确定其入账价值；以非同一</w:t>
      </w:r>
      <w:r>
        <w:rPr>
          <w:rFonts w:ascii="宋体" w:hAnsi="宋体" w:cs="宋体" w:eastAsia="宋体" w:hint="default"/>
          <w:w w:val="100"/>
          <w:sz w:val="21"/>
          <w:szCs w:val="21"/>
        </w:rPr>
        <w:t> </w:t>
      </w:r>
      <w:r>
        <w:rPr>
          <w:rFonts w:ascii="宋体" w:hAnsi="宋体" w:cs="宋体" w:eastAsia="宋体" w:hint="default"/>
          <w:sz w:val="21"/>
          <w:szCs w:val="21"/>
        </w:rPr>
        <w:t>控制下的企业吸收合并方式取得的无形资产按公允价值确定其入账价值。</w:t>
      </w:r>
    </w:p>
    <w:p>
      <w:pPr>
        <w:spacing w:line="408" w:lineRule="auto" w:before="46"/>
        <w:ind w:left="147" w:right="1378" w:firstLine="420"/>
        <w:jc w:val="both"/>
        <w:rPr>
          <w:rFonts w:ascii="宋体" w:hAnsi="宋体" w:cs="宋体" w:eastAsia="宋体" w:hint="default"/>
          <w:sz w:val="21"/>
          <w:szCs w:val="21"/>
        </w:rPr>
      </w:pPr>
      <w:r>
        <w:rPr>
          <w:rFonts w:ascii="宋体" w:hAnsi="宋体" w:cs="宋体" w:eastAsia="宋体" w:hint="default"/>
          <w:spacing w:val="-4"/>
          <w:sz w:val="21"/>
          <w:szCs w:val="21"/>
        </w:rPr>
        <w:t>内部自行开发的无形资产，其成本包括：开发该无形资产时耗用的材料、劳务成本、注册费、在开发</w:t>
      </w:r>
      <w:r>
        <w:rPr>
          <w:rFonts w:ascii="宋体" w:hAnsi="宋体" w:cs="宋体" w:eastAsia="宋体" w:hint="default"/>
          <w:w w:val="100"/>
          <w:sz w:val="21"/>
          <w:szCs w:val="21"/>
        </w:rPr>
        <w:t> </w:t>
      </w:r>
      <w:r>
        <w:rPr>
          <w:rFonts w:ascii="宋体" w:hAnsi="宋体" w:cs="宋体" w:eastAsia="宋体" w:hint="default"/>
          <w:spacing w:val="-4"/>
          <w:w w:val="100"/>
          <w:sz w:val="21"/>
          <w:szCs w:val="21"/>
        </w:rPr>
        <w:t>过程中使用的其他专利权和特许权的摊销以及满足资本化条件的利息费用，以及为使该无形资产达到预定</w:t>
      </w:r>
      <w:r>
        <w:rPr>
          <w:rFonts w:ascii="宋体" w:hAnsi="宋体" w:cs="宋体" w:eastAsia="宋体" w:hint="default"/>
          <w:spacing w:val="-74"/>
          <w:w w:val="100"/>
          <w:sz w:val="21"/>
          <w:szCs w:val="21"/>
        </w:rPr>
        <w:t> </w:t>
      </w:r>
      <w:r>
        <w:rPr>
          <w:rFonts w:ascii="宋体" w:hAnsi="宋体" w:cs="宋体" w:eastAsia="宋体" w:hint="default"/>
          <w:spacing w:val="-74"/>
          <w:w w:val="100"/>
          <w:sz w:val="21"/>
          <w:szCs w:val="21"/>
        </w:rPr>
      </w:r>
      <w:r>
        <w:rPr>
          <w:rFonts w:ascii="宋体" w:hAnsi="宋体" w:cs="宋体" w:eastAsia="宋体" w:hint="default"/>
          <w:sz w:val="21"/>
          <w:szCs w:val="21"/>
        </w:rPr>
        <w:t>用途前所发生的其他直接费用。</w:t>
      </w:r>
    </w:p>
    <w:p>
      <w:pPr>
        <w:spacing w:line="408" w:lineRule="auto" w:before="46"/>
        <w:ind w:left="568" w:right="59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pacing w:val="-2"/>
          <w:sz w:val="21"/>
          <w:szCs w:val="21"/>
        </w:rPr>
        <w:t>在取得无形资产时分析判断其使用寿命。</w:t>
      </w:r>
    </w:p>
    <w:p>
      <w:pPr>
        <w:spacing w:line="408" w:lineRule="auto" w:before="46"/>
        <w:ind w:left="147" w:right="1376" w:firstLine="420"/>
        <w:jc w:val="both"/>
        <w:rPr>
          <w:rFonts w:ascii="宋体" w:hAnsi="宋体" w:cs="宋体" w:eastAsia="宋体" w:hint="default"/>
          <w:sz w:val="21"/>
          <w:szCs w:val="21"/>
        </w:rPr>
      </w:pPr>
      <w:r>
        <w:rPr>
          <w:rFonts w:ascii="宋体" w:hAnsi="宋体" w:cs="宋体" w:eastAsia="宋体" w:hint="default"/>
          <w:spacing w:val="-4"/>
          <w:sz w:val="21"/>
          <w:szCs w:val="21"/>
        </w:rPr>
        <w:t>对于使用寿命有限的无形资产，在为企业带来经济利益的期限内按直线法摊销；无法预见无形资产为</w:t>
      </w:r>
      <w:r>
        <w:rPr>
          <w:rFonts w:ascii="宋体" w:hAnsi="宋体" w:cs="宋体" w:eastAsia="宋体" w:hint="default"/>
          <w:w w:val="100"/>
          <w:sz w:val="21"/>
          <w:szCs w:val="21"/>
        </w:rPr>
        <w:t> </w:t>
      </w:r>
      <w:r>
        <w:rPr>
          <w:rFonts w:ascii="宋体" w:hAnsi="宋体" w:cs="宋体" w:eastAsia="宋体" w:hint="default"/>
          <w:sz w:val="21"/>
          <w:szCs w:val="21"/>
        </w:rPr>
        <w:t>企业带来经济利益期限的，视为使用寿命不确定的无形资产，不予摊销。</w:t>
      </w:r>
    </w:p>
    <w:p>
      <w:pPr>
        <w:spacing w:before="110"/>
        <w:ind w:left="508" w:right="1135"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．无形资产使用寿命及摊销</w:t>
      </w:r>
    </w:p>
    <w:p>
      <w:pPr>
        <w:spacing w:line="240" w:lineRule="auto" w:before="12"/>
        <w:rPr>
          <w:rFonts w:ascii="宋体" w:hAnsi="宋体" w:cs="宋体" w:eastAsia="宋体" w:hint="default"/>
          <w:sz w:val="18"/>
          <w:szCs w:val="18"/>
        </w:rPr>
      </w:pPr>
    </w:p>
    <w:p>
      <w:pPr>
        <w:spacing w:line="408" w:lineRule="auto"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每年末，对使用寿命有限的无形资产的使用寿命及摊销方法进行复核。</w:t>
      </w:r>
      <w:r>
        <w:rPr>
          <w:rFonts w:ascii="宋体" w:hAnsi="宋体" w:cs="宋体" w:eastAsia="宋体" w:hint="default"/>
          <w:w w:val="100"/>
          <w:sz w:val="21"/>
          <w:szCs w:val="21"/>
        </w:rPr>
        <w:t> </w:t>
      </w:r>
      <w:r>
        <w:rPr>
          <w:rFonts w:ascii="宋体" w:hAnsi="宋体" w:cs="宋体" w:eastAsia="宋体" w:hint="default"/>
          <w:sz w:val="21"/>
          <w:szCs w:val="21"/>
        </w:rPr>
        <w:t>经复核，本年年末无形资产的使用寿命及摊销方法与以前估计未有不同。</w:t>
      </w:r>
      <w:r>
        <w:rPr>
          <w:rFonts w:ascii="宋体" w:hAnsi="宋体" w:cs="宋体" w:eastAsia="宋体" w:hint="default"/>
          <w:w w:val="100"/>
          <w:sz w:val="21"/>
          <w:szCs w:val="21"/>
        </w:rPr>
        <w:t> </w:t>
      </w:r>
      <w:r>
        <w:rPr>
          <w:rFonts w:ascii="宋体" w:hAnsi="宋体" w:cs="宋体" w:eastAsia="宋体" w:hint="default"/>
          <w:spacing w:val="-4"/>
          <w:sz w:val="21"/>
          <w:szCs w:val="21"/>
        </w:rPr>
        <w:t>对于使用寿命有限的无形资产，在为企业带来经济利益的期限内按直线法摊销；无法预见无形资产为</w:t>
      </w:r>
    </w:p>
    <w:p>
      <w:pPr>
        <w:spacing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企业带来经济利益期限的，视为使用寿命不确定的无形资产，不予摊销。</w:t>
      </w:r>
    </w:p>
    <w:p>
      <w:pPr>
        <w:spacing w:line="240" w:lineRule="auto" w:before="8"/>
        <w:rPr>
          <w:rFonts w:ascii="宋体" w:hAnsi="宋体" w:cs="宋体" w:eastAsia="宋体" w:hint="default"/>
          <w:sz w:val="19"/>
          <w:szCs w:val="19"/>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无形资产减值准备的计提</w:t>
      </w:r>
    </w:p>
    <w:p>
      <w:pPr>
        <w:spacing w:line="460" w:lineRule="atLeast" w:before="62"/>
        <w:ind w:left="568" w:right="1135" w:firstLine="0"/>
        <w:jc w:val="left"/>
        <w:rPr>
          <w:rFonts w:ascii="宋体" w:hAnsi="宋体" w:cs="宋体" w:eastAsia="宋体" w:hint="default"/>
          <w:sz w:val="21"/>
          <w:szCs w:val="21"/>
        </w:rPr>
      </w:pPr>
      <w:r>
        <w:rPr>
          <w:rFonts w:ascii="宋体" w:hAnsi="宋体" w:cs="宋体" w:eastAsia="宋体" w:hint="default"/>
          <w:sz w:val="21"/>
          <w:szCs w:val="21"/>
        </w:rPr>
        <w:t>对于使用寿命确定的无形资产，如有明显减值迹象的，期末进行减值测试。</w:t>
      </w:r>
      <w:r>
        <w:rPr>
          <w:rFonts w:ascii="宋体" w:hAnsi="宋体" w:cs="宋体" w:eastAsia="宋体" w:hint="default"/>
          <w:w w:val="100"/>
          <w:sz w:val="21"/>
          <w:szCs w:val="21"/>
        </w:rPr>
        <w:t> </w:t>
      </w:r>
      <w:r>
        <w:rPr>
          <w:rFonts w:ascii="宋体" w:hAnsi="宋体" w:cs="宋体" w:eastAsia="宋体" w:hint="default"/>
          <w:sz w:val="21"/>
          <w:szCs w:val="21"/>
        </w:rPr>
        <w:t>对于使用寿命不确定的无形资产，每期末进行减值测试。</w:t>
      </w:r>
      <w:r>
        <w:rPr>
          <w:rFonts w:ascii="宋体" w:hAnsi="宋体" w:cs="宋体" w:eastAsia="宋体" w:hint="default"/>
          <w:w w:val="100"/>
          <w:sz w:val="21"/>
          <w:szCs w:val="21"/>
        </w:rPr>
        <w:t> </w:t>
      </w:r>
      <w:r>
        <w:rPr>
          <w:rFonts w:ascii="宋体" w:hAnsi="宋体" w:cs="宋体" w:eastAsia="宋体" w:hint="default"/>
          <w:spacing w:val="-4"/>
          <w:sz w:val="21"/>
          <w:szCs w:val="21"/>
        </w:rPr>
        <w:t>对无形资产进行减值测试，估计其可收回金额。可收回金额根据无形资产的公允价值减去处置费用后</w:t>
      </w:r>
    </w:p>
    <w:p>
      <w:pPr>
        <w:spacing w:after="0" w:line="460" w:lineRule="atLeast"/>
        <w:jc w:val="left"/>
        <w:rPr>
          <w:rFonts w:ascii="宋体" w:hAnsi="宋体" w:cs="宋体" w:eastAsia="宋体" w:hint="default"/>
          <w:sz w:val="21"/>
          <w:szCs w:val="21"/>
        </w:rPr>
        <w:sectPr>
          <w:pgSz w:w="11910" w:h="16840"/>
          <w:pgMar w:header="867" w:footer="1268" w:top="1060" w:bottom="1460" w:left="800" w:right="0"/>
        </w:sectPr>
      </w:pPr>
    </w:p>
    <w:p>
      <w:pPr>
        <w:spacing w:line="408" w:lineRule="auto" w:before="115"/>
        <w:ind w:left="568" w:right="1135" w:hanging="421"/>
        <w:jc w:val="left"/>
        <w:rPr>
          <w:rFonts w:ascii="宋体" w:hAnsi="宋体" w:cs="宋体" w:eastAsia="宋体" w:hint="default"/>
          <w:sz w:val="21"/>
          <w:szCs w:val="21"/>
        </w:rPr>
      </w:pPr>
      <w:r>
        <w:rPr>
          <w:rFonts w:ascii="宋体" w:hAnsi="宋体" w:cs="宋体" w:eastAsia="宋体" w:hint="default"/>
          <w:sz w:val="21"/>
          <w:szCs w:val="21"/>
        </w:rPr>
        <w:t>的净额与无形资产预计未来现金流量的现值两者之间较高者确定。</w:t>
      </w:r>
      <w:r>
        <w:rPr>
          <w:rFonts w:ascii="宋体" w:hAnsi="宋体" w:cs="宋体" w:eastAsia="宋体" w:hint="default"/>
          <w:w w:val="100"/>
          <w:sz w:val="21"/>
          <w:szCs w:val="21"/>
        </w:rPr>
        <w:t> </w:t>
      </w:r>
      <w:r>
        <w:rPr>
          <w:rFonts w:ascii="宋体" w:hAnsi="宋体" w:cs="宋体" w:eastAsia="宋体" w:hint="default"/>
          <w:spacing w:val="-4"/>
          <w:sz w:val="21"/>
          <w:szCs w:val="21"/>
        </w:rPr>
        <w:t>当无形资产的可收回金额低于其账面价值的，将无形资产的账面价值减记至可收回金额，减记的金额</w:t>
      </w:r>
    </w:p>
    <w:p>
      <w:pPr>
        <w:spacing w:line="408" w:lineRule="auto" w:before="46"/>
        <w:ind w:left="568" w:right="1135" w:hanging="421"/>
        <w:jc w:val="left"/>
        <w:rPr>
          <w:rFonts w:ascii="宋体" w:hAnsi="宋体" w:cs="宋体" w:eastAsia="宋体" w:hint="default"/>
          <w:sz w:val="21"/>
          <w:szCs w:val="21"/>
        </w:rPr>
      </w:pPr>
      <w:r>
        <w:rPr>
          <w:rFonts w:ascii="宋体" w:hAnsi="宋体" w:cs="宋体" w:eastAsia="宋体" w:hint="default"/>
          <w:sz w:val="21"/>
          <w:szCs w:val="21"/>
        </w:rPr>
        <w:t>确认为无形资产减值损失，计入当期损益，同时计提相应的无形资产减值准备。</w:t>
      </w:r>
      <w:r>
        <w:rPr>
          <w:rFonts w:ascii="宋体" w:hAnsi="宋体" w:cs="宋体" w:eastAsia="宋体" w:hint="default"/>
          <w:w w:val="100"/>
          <w:sz w:val="21"/>
          <w:szCs w:val="21"/>
        </w:rPr>
        <w:t> </w:t>
      </w:r>
      <w:r>
        <w:rPr>
          <w:rFonts w:ascii="宋体" w:hAnsi="宋体" w:cs="宋体" w:eastAsia="宋体" w:hint="default"/>
          <w:spacing w:val="-4"/>
          <w:sz w:val="21"/>
          <w:szCs w:val="21"/>
        </w:rPr>
        <w:t>无形资产减值损失确认后，减值无形资产的折耗或者摊销费用在未来期间作相应调整，以使该无形资</w:t>
      </w:r>
    </w:p>
    <w:p>
      <w:pPr>
        <w:spacing w:line="408" w:lineRule="auto" w:before="46"/>
        <w:ind w:left="568" w:right="1135" w:hanging="421"/>
        <w:jc w:val="left"/>
        <w:rPr>
          <w:rFonts w:ascii="宋体" w:hAnsi="宋体" w:cs="宋体" w:eastAsia="宋体" w:hint="default"/>
          <w:sz w:val="21"/>
          <w:szCs w:val="21"/>
        </w:rPr>
      </w:pPr>
      <w:r>
        <w:rPr>
          <w:rFonts w:ascii="宋体" w:hAnsi="宋体" w:cs="宋体" w:eastAsia="宋体" w:hint="default"/>
          <w:spacing w:val="-5"/>
          <w:w w:val="100"/>
          <w:sz w:val="21"/>
          <w:szCs w:val="21"/>
        </w:rPr>
        <w:t>产在剩余使用寿命内，系统地分摊调整后的无形资产账面价值（扣除预计净残值）。</w:t>
      </w:r>
      <w:r>
        <w:rPr>
          <w:rFonts w:ascii="宋体" w:hAnsi="宋体" w:cs="宋体" w:eastAsia="宋体" w:hint="default"/>
          <w:spacing w:val="-74"/>
          <w:w w:val="100"/>
          <w:sz w:val="21"/>
          <w:szCs w:val="21"/>
        </w:rPr>
        <w:t> </w:t>
      </w:r>
      <w:r>
        <w:rPr>
          <w:rFonts w:ascii="宋体" w:hAnsi="宋体" w:cs="宋体" w:eastAsia="宋体" w:hint="default"/>
          <w:spacing w:val="-74"/>
          <w:w w:val="100"/>
          <w:sz w:val="21"/>
          <w:szCs w:val="21"/>
        </w:rPr>
      </w:r>
      <w:r>
        <w:rPr>
          <w:rFonts w:ascii="宋体" w:hAnsi="宋体" w:cs="宋体" w:eastAsia="宋体" w:hint="default"/>
          <w:sz w:val="21"/>
          <w:szCs w:val="21"/>
        </w:rPr>
        <w:t>无形资产的减值损失一经确认，在以后会计期间不再转回。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4"/>
          <w:sz w:val="21"/>
          <w:szCs w:val="21"/>
        </w:rPr>
        <w:t>有迹象表明一项无形资产可能发生减值的，公司以单项无形资产为基础估计其可收回金额。公司难以</w:t>
      </w:r>
    </w:p>
    <w:p>
      <w:pPr>
        <w:spacing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对单项资产的可收回金额进行估计的，以该无形资产所属的资产组为基础确定无形资产组的可收回金额。</w:t>
      </w:r>
    </w:p>
    <w:p>
      <w:pPr>
        <w:spacing w:line="240" w:lineRule="auto" w:before="8"/>
        <w:rPr>
          <w:rFonts w:ascii="宋体" w:hAnsi="宋体" w:cs="宋体" w:eastAsia="宋体" w:hint="default"/>
          <w:sz w:val="19"/>
          <w:szCs w:val="19"/>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划分公司内部研究开发项目的研究阶段和开发阶段具体标准</w:t>
      </w:r>
    </w:p>
    <w:p>
      <w:pPr>
        <w:spacing w:line="240" w:lineRule="auto" w:before="2"/>
        <w:rPr>
          <w:rFonts w:ascii="宋体" w:hAnsi="宋体" w:cs="宋体" w:eastAsia="宋体" w:hint="default"/>
          <w:sz w:val="19"/>
          <w:szCs w:val="19"/>
        </w:rPr>
      </w:pPr>
    </w:p>
    <w:p>
      <w:pPr>
        <w:spacing w:line="408" w:lineRule="auto"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研究阶段：为获取并理解新的科学或技术知识等而进行的独创性的有计划调查、研究活动的阶段。</w:t>
      </w:r>
      <w:r>
        <w:rPr>
          <w:rFonts w:ascii="宋体" w:hAnsi="宋体" w:cs="宋体" w:eastAsia="宋体" w:hint="default"/>
          <w:w w:val="100"/>
          <w:sz w:val="21"/>
          <w:szCs w:val="21"/>
        </w:rPr>
        <w:t> </w:t>
      </w:r>
      <w:r>
        <w:rPr>
          <w:rFonts w:ascii="宋体" w:hAnsi="宋体" w:cs="宋体" w:eastAsia="宋体" w:hint="default"/>
          <w:spacing w:val="-4"/>
          <w:sz w:val="21"/>
          <w:szCs w:val="21"/>
        </w:rPr>
        <w:t>开发阶段：在进行商业性生产或使用前，将研究成果或其他知识应用于某项计划或设计，以生产出新</w:t>
      </w:r>
    </w:p>
    <w:p>
      <w:pPr>
        <w:spacing w:line="408" w:lineRule="auto" w:before="46"/>
        <w:ind w:left="508" w:right="1135" w:hanging="361"/>
        <w:jc w:val="left"/>
        <w:rPr>
          <w:rFonts w:ascii="宋体" w:hAnsi="宋体" w:cs="宋体" w:eastAsia="宋体" w:hint="default"/>
          <w:sz w:val="21"/>
          <w:szCs w:val="21"/>
        </w:rPr>
      </w:pPr>
      <w:r>
        <w:rPr>
          <w:rFonts w:ascii="宋体" w:hAnsi="宋体" w:cs="宋体" w:eastAsia="宋体" w:hint="default"/>
          <w:sz w:val="21"/>
          <w:szCs w:val="21"/>
        </w:rPr>
        <w:t>的或具有实质性改进的材料、装置、产品等活动的阶段。</w:t>
      </w:r>
      <w:r>
        <w:rPr>
          <w:rFonts w:ascii="宋体" w:hAnsi="宋体" w:cs="宋体" w:eastAsia="宋体" w:hint="default"/>
          <w:w w:val="100"/>
          <w:sz w:val="21"/>
          <w:szCs w:val="21"/>
        </w:rPr>
        <w:t> </w:t>
      </w:r>
      <w:r>
        <w:rPr>
          <w:rFonts w:ascii="宋体" w:hAnsi="宋体" w:cs="宋体" w:eastAsia="宋体" w:hint="default"/>
          <w:sz w:val="21"/>
          <w:szCs w:val="21"/>
        </w:rPr>
        <w:t>内部研究开发项目研究阶段的支出，在发生时计入当期损益。</w:t>
      </w:r>
    </w:p>
    <w:p>
      <w:pPr>
        <w:spacing w:before="110"/>
        <w:ind w:left="508" w:right="1135" w:firstLine="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开发阶段支出符合资本化的具体标准</w:t>
      </w:r>
    </w:p>
    <w:p>
      <w:pPr>
        <w:spacing w:line="240" w:lineRule="auto" w:before="12"/>
        <w:rPr>
          <w:rFonts w:ascii="宋体" w:hAnsi="宋体" w:cs="宋体" w:eastAsia="宋体" w:hint="default"/>
          <w:sz w:val="18"/>
          <w:szCs w:val="18"/>
        </w:rPr>
      </w:pPr>
    </w:p>
    <w:p>
      <w:pPr>
        <w:spacing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内部研究开发项目开发阶段的支出，同时满足下列条件时确认为无形资产：</w:t>
      </w:r>
    </w:p>
    <w:p>
      <w:pPr>
        <w:spacing w:line="240" w:lineRule="auto" w:before="10"/>
        <w:rPr>
          <w:rFonts w:ascii="宋体" w:hAnsi="宋体" w:cs="宋体" w:eastAsia="宋体" w:hint="default"/>
          <w:sz w:val="14"/>
          <w:szCs w:val="14"/>
        </w:rPr>
      </w:pPr>
    </w:p>
    <w:p>
      <w:pPr>
        <w:spacing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）完成该无形资产以使其能够使用或出售在技术上具有可行性；</w:t>
      </w:r>
    </w:p>
    <w:p>
      <w:pPr>
        <w:spacing w:line="240" w:lineRule="auto" w:before="10"/>
        <w:rPr>
          <w:rFonts w:ascii="宋体" w:hAnsi="宋体" w:cs="宋体" w:eastAsia="宋体" w:hint="default"/>
          <w:sz w:val="14"/>
          <w:szCs w:val="14"/>
        </w:rPr>
      </w:pPr>
    </w:p>
    <w:p>
      <w:pPr>
        <w:spacing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）具有完成该无形资产并使用或出售的意图；</w:t>
      </w:r>
    </w:p>
    <w:p>
      <w:pPr>
        <w:spacing w:line="240" w:lineRule="auto" w:before="10"/>
        <w:rPr>
          <w:rFonts w:ascii="宋体" w:hAnsi="宋体" w:cs="宋体" w:eastAsia="宋体" w:hint="default"/>
          <w:sz w:val="14"/>
          <w:szCs w:val="14"/>
        </w:rPr>
      </w:pPr>
    </w:p>
    <w:p>
      <w:pPr>
        <w:spacing w:line="408" w:lineRule="auto" w:before="0"/>
        <w:ind w:left="147" w:right="1135" w:firstLine="4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）无形资产产生经济利益的方式，包括能够证明运用该无形资产生产的产品存在市场或无形资产</w:t>
      </w:r>
      <w:r>
        <w:rPr>
          <w:rFonts w:ascii="宋体" w:hAnsi="宋体" w:cs="宋体" w:eastAsia="宋体" w:hint="default"/>
          <w:w w:val="100"/>
          <w:sz w:val="21"/>
          <w:szCs w:val="21"/>
        </w:rPr>
        <w:t> </w:t>
      </w:r>
      <w:r>
        <w:rPr>
          <w:rFonts w:ascii="宋体" w:hAnsi="宋体" w:cs="宋体" w:eastAsia="宋体" w:hint="default"/>
          <w:sz w:val="21"/>
          <w:szCs w:val="21"/>
        </w:rPr>
        <w:t>自身存在市场，无形资产将在内部使用的，能够证明其有用性；</w:t>
      </w:r>
    </w:p>
    <w:p>
      <w:pPr>
        <w:spacing w:line="408" w:lineRule="auto" w:before="46"/>
        <w:ind w:left="147" w:right="1135" w:firstLine="4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4</w:t>
      </w:r>
      <w:r>
        <w:rPr>
          <w:rFonts w:ascii="宋体" w:hAnsi="宋体" w:cs="宋体" w:eastAsia="宋体" w:hint="default"/>
          <w:spacing w:val="-1"/>
          <w:sz w:val="21"/>
          <w:szCs w:val="21"/>
        </w:rPr>
        <w:t>）有足够的技术、财务资源和其他资源支持，以完成该无形资产的开发，并有能力使用或出售该</w:t>
      </w:r>
      <w:r>
        <w:rPr>
          <w:rFonts w:ascii="宋体" w:hAnsi="宋体" w:cs="宋体" w:eastAsia="宋体" w:hint="default"/>
          <w:w w:val="100"/>
          <w:sz w:val="21"/>
          <w:szCs w:val="21"/>
        </w:rPr>
        <w:t> </w:t>
      </w:r>
      <w:r>
        <w:rPr>
          <w:rFonts w:ascii="宋体" w:hAnsi="宋体" w:cs="宋体" w:eastAsia="宋体" w:hint="default"/>
          <w:sz w:val="21"/>
          <w:szCs w:val="21"/>
        </w:rPr>
        <w:t>无形资产；</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）归属于该无形资产开发阶段的支出能够可靠地计量。</w:t>
      </w:r>
    </w:p>
    <w:p>
      <w:pPr>
        <w:spacing w:line="240" w:lineRule="auto" w:before="10"/>
        <w:rPr>
          <w:rFonts w:ascii="宋体" w:hAnsi="宋体" w:cs="宋体" w:eastAsia="宋体" w:hint="default"/>
          <w:sz w:val="14"/>
          <w:szCs w:val="14"/>
        </w:rPr>
      </w:pPr>
    </w:p>
    <w:p>
      <w:pPr>
        <w:spacing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）本公司未区分研究支出与开发支出，因此内部研究开发项目支出全部予以当期费用化。</w:t>
      </w:r>
    </w:p>
    <w:p>
      <w:pPr>
        <w:spacing w:line="240" w:lineRule="auto" w:before="10"/>
        <w:rPr>
          <w:rFonts w:ascii="宋体" w:hAnsi="宋体" w:cs="宋体" w:eastAsia="宋体" w:hint="default"/>
          <w:sz w:val="14"/>
          <w:szCs w:val="14"/>
        </w:rPr>
      </w:pPr>
    </w:p>
    <w:p>
      <w:pPr>
        <w:spacing w:line="410" w:lineRule="auto" w:before="0"/>
        <w:ind w:left="568" w:right="1135" w:firstLine="2"/>
        <w:jc w:val="left"/>
        <w:rPr>
          <w:rFonts w:ascii="宋体" w:hAnsi="宋体" w:cs="宋体" w:eastAsia="宋体" w:hint="default"/>
          <w:sz w:val="21"/>
          <w:szCs w:val="21"/>
        </w:rPr>
      </w:pPr>
      <w:r>
        <w:rPr>
          <w:rFonts w:ascii="宋体" w:hAnsi="宋体" w:cs="宋体" w:eastAsia="宋体" w:hint="default"/>
          <w:b/>
          <w:bCs/>
          <w:sz w:val="21"/>
          <w:szCs w:val="21"/>
        </w:rPr>
        <w:t>（十七）商誉</w:t>
      </w:r>
      <w:r>
        <w:rPr>
          <w:rFonts w:ascii="宋体" w:hAnsi="宋体" w:cs="宋体" w:eastAsia="宋体" w:hint="default"/>
          <w:b/>
          <w:bCs/>
          <w:w w:val="100"/>
          <w:sz w:val="21"/>
          <w:szCs w:val="21"/>
        </w:rPr>
        <w:t> </w:t>
      </w:r>
      <w:r>
        <w:rPr>
          <w:rFonts w:ascii="宋体" w:hAnsi="宋体" w:cs="宋体" w:eastAsia="宋体" w:hint="default"/>
          <w:sz w:val="21"/>
          <w:szCs w:val="21"/>
        </w:rPr>
        <w:t>在非同一控制下企业合并时，支付的合并成本大于合并中取得的被购买方可辨认净资产公允价值份</w:t>
      </w:r>
    </w:p>
    <w:p>
      <w:pPr>
        <w:spacing w:line="408" w:lineRule="auto" w:before="44"/>
        <w:ind w:left="568" w:right="1135" w:hanging="421"/>
        <w:jc w:val="left"/>
        <w:rPr>
          <w:rFonts w:ascii="宋体" w:hAnsi="宋体" w:cs="宋体" w:eastAsia="宋体" w:hint="default"/>
          <w:sz w:val="21"/>
          <w:szCs w:val="21"/>
        </w:rPr>
      </w:pPr>
      <w:r>
        <w:rPr>
          <w:rFonts w:ascii="宋体" w:hAnsi="宋体" w:cs="宋体" w:eastAsia="宋体" w:hint="default"/>
          <w:sz w:val="21"/>
          <w:szCs w:val="21"/>
        </w:rPr>
        <w:t>额的差额，确认为商誉。</w:t>
      </w:r>
      <w:r>
        <w:rPr>
          <w:rFonts w:ascii="宋体" w:hAnsi="宋体" w:cs="宋体" w:eastAsia="宋体" w:hint="default"/>
          <w:w w:val="100"/>
          <w:sz w:val="21"/>
          <w:szCs w:val="21"/>
        </w:rPr>
        <w:t> </w:t>
      </w:r>
      <w:r>
        <w:rPr>
          <w:rFonts w:ascii="宋体" w:hAnsi="宋体" w:cs="宋体" w:eastAsia="宋体" w:hint="default"/>
          <w:sz w:val="21"/>
          <w:szCs w:val="21"/>
        </w:rPr>
        <w:t>本公司于期末，将商誉分摊至相关的资产组进行减值测试，计提的减值准备计入当期损益，减值准</w:t>
      </w:r>
    </w:p>
    <w:p>
      <w:pPr>
        <w:spacing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备一经计提，在以后的会计期间不转回。</w:t>
      </w:r>
    </w:p>
    <w:p>
      <w:pPr>
        <w:spacing w:line="240" w:lineRule="auto" w:before="10"/>
        <w:rPr>
          <w:rFonts w:ascii="宋体" w:hAnsi="宋体" w:cs="宋体" w:eastAsia="宋体" w:hint="default"/>
          <w:sz w:val="14"/>
          <w:szCs w:val="14"/>
        </w:rPr>
      </w:pPr>
    </w:p>
    <w:p>
      <w:pPr>
        <w:spacing w:before="0"/>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（十八）长期待摊费用</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40"/>
          <w:pgSz w:w="11910" w:h="16840"/>
          <w:pgMar w:footer="1818" w:header="867" w:top="1060" w:bottom="2000" w:left="800" w:right="0"/>
          <w:pgNumType w:start="112"/>
        </w:sectPr>
      </w:pPr>
    </w:p>
    <w:p>
      <w:pPr>
        <w:spacing w:line="408" w:lineRule="auto" w:before="115"/>
        <w:ind w:left="147" w:right="1135" w:firstLine="0"/>
        <w:jc w:val="left"/>
        <w:rPr>
          <w:rFonts w:ascii="宋体" w:hAnsi="宋体" w:cs="宋体" w:eastAsia="宋体" w:hint="default"/>
          <w:sz w:val="21"/>
          <w:szCs w:val="21"/>
        </w:rPr>
      </w:pPr>
      <w:r>
        <w:rPr>
          <w:rFonts w:ascii="宋体" w:hAnsi="宋体" w:cs="宋体" w:eastAsia="宋体" w:hint="default"/>
          <w:sz w:val="21"/>
          <w:szCs w:val="21"/>
        </w:rPr>
        <w:t>担的分摊期限在一年以上的各项费用，作为长期待摊费用，按照项目的预计受益期平均摊销；筹备期间</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的开办费在在发生时计入当期费用。</w:t>
      </w:r>
    </w:p>
    <w:p>
      <w:pPr>
        <w:spacing w:line="408" w:lineRule="auto" w:before="46"/>
        <w:ind w:left="568" w:right="1135" w:firstLine="2"/>
        <w:jc w:val="left"/>
        <w:rPr>
          <w:rFonts w:ascii="宋体" w:hAnsi="宋体" w:cs="宋体" w:eastAsia="宋体" w:hint="default"/>
          <w:sz w:val="21"/>
          <w:szCs w:val="21"/>
        </w:rPr>
      </w:pPr>
      <w:r>
        <w:rPr>
          <w:rFonts w:ascii="宋体" w:hAnsi="宋体" w:cs="宋体" w:eastAsia="宋体" w:hint="default"/>
          <w:b/>
          <w:bCs/>
          <w:sz w:val="21"/>
          <w:szCs w:val="21"/>
        </w:rPr>
        <w:t>（十九）应付职工薪酬</w:t>
      </w:r>
      <w:r>
        <w:rPr>
          <w:rFonts w:ascii="宋体" w:hAnsi="宋体" w:cs="宋体" w:eastAsia="宋体" w:hint="default"/>
          <w:b/>
          <w:bCs/>
          <w:w w:val="100"/>
          <w:sz w:val="21"/>
          <w:szCs w:val="21"/>
        </w:rPr>
        <w:t> </w:t>
      </w:r>
      <w:r>
        <w:rPr>
          <w:rFonts w:ascii="宋体" w:hAnsi="宋体" w:cs="宋体" w:eastAsia="宋体" w:hint="default"/>
          <w:sz w:val="21"/>
          <w:szCs w:val="21"/>
        </w:rPr>
        <w:t>在每一会计期间内，将应付的职工薪酬确认为负债，按受益对象分别计入产品或劳务成本、当期费</w:t>
      </w:r>
    </w:p>
    <w:p>
      <w:pPr>
        <w:spacing w:line="408" w:lineRule="auto"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用或固定资产或无形资产成本。根据有关规定，本公司按照月工资额的一定比例提取保险费和公积金，</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并按月向劳动和社会保障机构缴纳，相应的支出计入当期成本或费用。</w:t>
      </w:r>
    </w:p>
    <w:p>
      <w:pPr>
        <w:spacing w:line="408" w:lineRule="auto" w:before="46"/>
        <w:ind w:left="568" w:right="1135" w:firstLine="2"/>
        <w:jc w:val="left"/>
        <w:rPr>
          <w:rFonts w:ascii="宋体" w:hAnsi="宋体" w:cs="宋体" w:eastAsia="宋体" w:hint="default"/>
          <w:sz w:val="21"/>
          <w:szCs w:val="21"/>
        </w:rPr>
      </w:pPr>
      <w:r>
        <w:rPr>
          <w:rFonts w:ascii="宋体" w:hAnsi="宋体" w:cs="宋体" w:eastAsia="宋体" w:hint="default"/>
          <w:b/>
          <w:bCs/>
          <w:sz w:val="21"/>
          <w:szCs w:val="21"/>
        </w:rPr>
        <w:t>（二十）预计负债的确认</w:t>
      </w:r>
      <w:r>
        <w:rPr>
          <w:rFonts w:ascii="宋体" w:hAnsi="宋体" w:cs="宋体" w:eastAsia="宋体" w:hint="default"/>
          <w:b/>
          <w:bCs/>
          <w:w w:val="100"/>
          <w:sz w:val="21"/>
          <w:szCs w:val="21"/>
        </w:rPr>
        <w:t> </w:t>
      </w:r>
      <w:r>
        <w:rPr>
          <w:rFonts w:ascii="宋体" w:hAnsi="宋体" w:cs="宋体" w:eastAsia="宋体" w:hint="default"/>
          <w:sz w:val="21"/>
          <w:szCs w:val="21"/>
        </w:rPr>
        <w:t>本公司将同时符合以下条件与或有事项相关的义务确认为负债：该义务是企业承担的现时义务；履</w:t>
      </w:r>
    </w:p>
    <w:p>
      <w:pPr>
        <w:spacing w:line="408" w:lineRule="auto" w:before="46"/>
        <w:ind w:left="568" w:right="1135" w:hanging="421"/>
        <w:jc w:val="left"/>
        <w:rPr>
          <w:rFonts w:ascii="宋体" w:hAnsi="宋体" w:cs="宋体" w:eastAsia="宋体" w:hint="default"/>
          <w:sz w:val="21"/>
          <w:szCs w:val="21"/>
        </w:rPr>
      </w:pPr>
      <w:r>
        <w:rPr>
          <w:rFonts w:ascii="宋体" w:hAnsi="宋体" w:cs="宋体" w:eastAsia="宋体" w:hint="default"/>
          <w:sz w:val="21"/>
          <w:szCs w:val="21"/>
        </w:rPr>
        <w:t>行该义务很可能导致经济利益流出企业；该义务的金额能够可靠地计量。</w:t>
      </w:r>
      <w:r>
        <w:rPr>
          <w:rFonts w:ascii="宋体" w:hAnsi="宋体" w:cs="宋体" w:eastAsia="宋体" w:hint="default"/>
          <w:w w:val="100"/>
          <w:sz w:val="21"/>
          <w:szCs w:val="21"/>
        </w:rPr>
        <w:t> </w:t>
      </w:r>
      <w:r>
        <w:rPr>
          <w:rFonts w:ascii="宋体" w:hAnsi="宋体" w:cs="宋体" w:eastAsia="宋体" w:hint="default"/>
          <w:sz w:val="21"/>
          <w:szCs w:val="21"/>
        </w:rPr>
        <w:t>待执行合同变成亏损合同的，该亏损合同产生的义务满足上述条件的，确认为预计负债。</w:t>
      </w:r>
      <w:r>
        <w:rPr>
          <w:rFonts w:ascii="宋体" w:hAnsi="宋体" w:cs="宋体" w:eastAsia="宋体" w:hint="default"/>
          <w:w w:val="100"/>
          <w:sz w:val="21"/>
          <w:szCs w:val="21"/>
        </w:rPr>
        <w:t> </w:t>
      </w:r>
      <w:r>
        <w:rPr>
          <w:rFonts w:ascii="宋体" w:hAnsi="宋体" w:cs="宋体" w:eastAsia="宋体" w:hint="default"/>
          <w:sz w:val="21"/>
          <w:szCs w:val="21"/>
        </w:rPr>
        <w:t>本公司承担的其他义务（如承担超额亏损、重组义务、弃置费用等）满足上述条件，确认为预计负</w:t>
      </w:r>
    </w:p>
    <w:p>
      <w:pPr>
        <w:spacing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债。</w:t>
      </w:r>
    </w:p>
    <w:p>
      <w:pPr>
        <w:spacing w:line="240" w:lineRule="auto" w:before="10"/>
        <w:rPr>
          <w:rFonts w:ascii="宋体" w:hAnsi="宋体" w:cs="宋体" w:eastAsia="宋体" w:hint="default"/>
          <w:sz w:val="14"/>
          <w:szCs w:val="14"/>
        </w:rPr>
      </w:pPr>
    </w:p>
    <w:p>
      <w:pPr>
        <w:spacing w:line="408" w:lineRule="auto" w:before="0"/>
        <w:ind w:left="568" w:right="1135" w:firstLine="2"/>
        <w:jc w:val="left"/>
        <w:rPr>
          <w:rFonts w:ascii="宋体" w:hAnsi="宋体" w:cs="宋体" w:eastAsia="宋体" w:hint="default"/>
          <w:sz w:val="21"/>
          <w:szCs w:val="21"/>
        </w:rPr>
      </w:pPr>
      <w:r>
        <w:rPr>
          <w:rFonts w:ascii="宋体" w:hAnsi="宋体" w:cs="宋体" w:eastAsia="宋体" w:hint="default"/>
          <w:b/>
          <w:bCs/>
          <w:sz w:val="21"/>
          <w:szCs w:val="21"/>
        </w:rPr>
        <w:t>（二十一）收入确认</w:t>
      </w:r>
      <w:r>
        <w:rPr>
          <w:rFonts w:ascii="宋体" w:hAnsi="宋体" w:cs="宋体" w:eastAsia="宋体" w:hint="default"/>
          <w:b/>
          <w:bCs/>
          <w:w w:val="100"/>
          <w:sz w:val="21"/>
          <w:szCs w:val="21"/>
        </w:rPr>
        <w:t> </w:t>
      </w:r>
      <w:r>
        <w:rPr>
          <w:rFonts w:ascii="宋体" w:hAnsi="宋体" w:cs="宋体" w:eastAsia="宋体" w:hint="default"/>
          <w:spacing w:val="-2"/>
          <w:sz w:val="21"/>
          <w:szCs w:val="21"/>
        </w:rPr>
        <w:t>商品销售收入</w:t>
      </w:r>
      <w:r>
        <w:rPr>
          <w:rFonts w:ascii="宋体" w:hAnsi="宋体" w:cs="宋体" w:eastAsia="宋体" w:hint="default"/>
          <w:spacing w:val="-2"/>
          <w:sz w:val="21"/>
          <w:szCs w:val="21"/>
        </w:rPr>
        <w:t>:</w:t>
      </w:r>
      <w:r>
        <w:rPr>
          <w:rFonts w:ascii="宋体" w:hAnsi="宋体" w:cs="宋体" w:eastAsia="宋体" w:hint="default"/>
          <w:spacing w:val="-2"/>
          <w:sz w:val="21"/>
          <w:szCs w:val="21"/>
        </w:rPr>
        <w:t>企业已将商品所有权上的主要风险和报酬转移给购货方；企业既没有保留通常与所有</w:t>
      </w:r>
    </w:p>
    <w:p>
      <w:pPr>
        <w:spacing w:line="408" w:lineRule="auto"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权相联系的继续管理权，也没有对已售出的商品实施有效控制；收入的金额能够可靠地计量；相关的经</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济利益很可能流入企业；相关的已发生或将发生的成本能够可靠地计量。</w:t>
      </w:r>
    </w:p>
    <w:p>
      <w:pPr>
        <w:spacing w:line="408" w:lineRule="auto" w:before="46"/>
        <w:ind w:left="147" w:right="1413" w:firstLine="420"/>
        <w:jc w:val="both"/>
        <w:rPr>
          <w:rFonts w:ascii="宋体" w:hAnsi="宋体" w:cs="宋体" w:eastAsia="宋体" w:hint="default"/>
          <w:sz w:val="21"/>
          <w:szCs w:val="21"/>
        </w:rPr>
      </w:pPr>
      <w:r>
        <w:rPr>
          <w:rFonts w:ascii="宋体" w:hAnsi="宋体" w:cs="宋体" w:eastAsia="宋体" w:hint="default"/>
          <w:sz w:val="21"/>
          <w:szCs w:val="21"/>
        </w:rPr>
        <w:t>本公司按照从购货方已收或应收的合同或协议价款确定销售商品收入金额，但已收或应收的合同或</w:t>
      </w:r>
      <w:r>
        <w:rPr>
          <w:rFonts w:ascii="宋体" w:hAnsi="宋体" w:cs="宋体" w:eastAsia="宋体" w:hint="default"/>
          <w:w w:val="100"/>
          <w:sz w:val="21"/>
          <w:szCs w:val="21"/>
        </w:rPr>
        <w:t> </w:t>
      </w:r>
      <w:r>
        <w:rPr>
          <w:rFonts w:ascii="宋体" w:hAnsi="宋体" w:cs="宋体" w:eastAsia="宋体" w:hint="default"/>
          <w:sz w:val="21"/>
          <w:szCs w:val="21"/>
        </w:rPr>
        <w:t>协议价款不公允的除外。合同或协议价款的收取采用递延方式，实质上具有融资性质的，按照应收的合</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同或协议价款的公允价值确定销售商品收入金额。应收的合同或协议价款与其公允价值之间的差额，在</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合同或协议期间内采用实际利率法进行摊销，计入当期损益。</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提供劳务收入：收入的金额能够可靠地计量；相关的经济利益很可能流入企业；交易的完工进度能</w:t>
      </w:r>
      <w:r>
        <w:rPr>
          <w:rFonts w:ascii="宋体" w:hAnsi="宋体" w:cs="宋体" w:eastAsia="宋体" w:hint="default"/>
          <w:w w:val="100"/>
          <w:sz w:val="21"/>
          <w:szCs w:val="21"/>
        </w:rPr>
        <w:t> </w:t>
      </w:r>
      <w:r>
        <w:rPr>
          <w:rFonts w:ascii="宋体" w:hAnsi="宋体" w:cs="宋体" w:eastAsia="宋体" w:hint="default"/>
          <w:sz w:val="21"/>
          <w:szCs w:val="21"/>
        </w:rPr>
        <w:t>够可靠地确定；交易中已发生和将发生的成本能够可靠地计量。</w:t>
      </w:r>
    </w:p>
    <w:p>
      <w:pPr>
        <w:spacing w:line="408" w:lineRule="auto" w:before="46"/>
        <w:ind w:left="147" w:right="1416" w:firstLine="420"/>
        <w:jc w:val="both"/>
        <w:rPr>
          <w:rFonts w:ascii="宋体" w:hAnsi="宋体" w:cs="宋体" w:eastAsia="宋体" w:hint="default"/>
          <w:sz w:val="21"/>
          <w:szCs w:val="21"/>
        </w:rPr>
      </w:pPr>
      <w:r>
        <w:rPr>
          <w:rFonts w:ascii="宋体" w:hAnsi="宋体" w:cs="宋体" w:eastAsia="宋体" w:hint="default"/>
          <w:sz w:val="21"/>
          <w:szCs w:val="21"/>
        </w:rPr>
        <w:t>期（年）末，提供劳务交易的结果能够可靠估计的，采用完工百分比法确认提供劳务收入。提供劳</w:t>
      </w:r>
      <w:r>
        <w:rPr>
          <w:rFonts w:ascii="宋体" w:hAnsi="宋体" w:cs="宋体" w:eastAsia="宋体" w:hint="default"/>
          <w:w w:val="100"/>
          <w:sz w:val="21"/>
          <w:szCs w:val="21"/>
        </w:rPr>
        <w:t> </w:t>
      </w:r>
      <w:r>
        <w:rPr>
          <w:rFonts w:ascii="宋体" w:hAnsi="宋体" w:cs="宋体" w:eastAsia="宋体" w:hint="default"/>
          <w:sz w:val="21"/>
          <w:szCs w:val="21"/>
        </w:rPr>
        <w:t>务交易的完工进度，本公司选用已经发生的成本占估计总成本的比例确定。</w:t>
      </w:r>
    </w:p>
    <w:p>
      <w:pPr>
        <w:spacing w:line="408" w:lineRule="auto" w:before="46"/>
        <w:ind w:left="568" w:right="1135" w:firstLine="0"/>
        <w:jc w:val="left"/>
        <w:rPr>
          <w:rFonts w:ascii="宋体" w:hAnsi="宋体" w:cs="宋体" w:eastAsia="宋体" w:hint="default"/>
          <w:sz w:val="21"/>
          <w:szCs w:val="21"/>
        </w:rPr>
      </w:pPr>
      <w:r>
        <w:rPr>
          <w:rFonts w:ascii="宋体" w:hAnsi="宋体" w:cs="宋体" w:eastAsia="宋体" w:hint="default"/>
          <w:spacing w:val="-2"/>
          <w:sz w:val="21"/>
          <w:szCs w:val="21"/>
        </w:rPr>
        <w:t>让渡资产使用权收入：相关的经济利益很可能流入企业；收入的金额能够可靠地计量。</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本公司分别下列情况确定让渡资产使用权收入金额：</w:t>
      </w:r>
      <w:r>
        <w:rPr>
          <w:rFonts w:ascii="宋体" w:hAnsi="宋体" w:cs="宋体" w:eastAsia="宋体" w:hint="default"/>
          <w:w w:val="100"/>
          <w:sz w:val="21"/>
          <w:szCs w:val="21"/>
        </w:rPr>
        <w:t> </w:t>
      </w:r>
      <w:r>
        <w:rPr>
          <w:rFonts w:ascii="宋体" w:hAnsi="宋体" w:cs="宋体" w:eastAsia="宋体" w:hint="default"/>
          <w:sz w:val="21"/>
          <w:szCs w:val="21"/>
        </w:rPr>
        <w:t>a.</w:t>
      </w:r>
      <w:r>
        <w:rPr>
          <w:rFonts w:ascii="宋体" w:hAnsi="宋体" w:cs="宋体" w:eastAsia="宋体" w:hint="default"/>
          <w:sz w:val="21"/>
          <w:szCs w:val="21"/>
        </w:rPr>
        <w:t>利息收入金额，按照他人使用本企业货币资金的时间和实际利率计算确定。</w:t>
      </w:r>
      <w:r>
        <w:rPr>
          <w:rFonts w:ascii="宋体" w:hAnsi="宋体" w:cs="宋体" w:eastAsia="宋体" w:hint="default"/>
          <w:w w:val="100"/>
          <w:sz w:val="21"/>
          <w:szCs w:val="21"/>
        </w:rPr>
        <w:t> </w:t>
      </w:r>
      <w:r>
        <w:rPr>
          <w:rFonts w:ascii="宋体" w:hAnsi="宋体" w:cs="宋体" w:eastAsia="宋体" w:hint="default"/>
          <w:sz w:val="21"/>
          <w:szCs w:val="21"/>
        </w:rPr>
        <w:t>b.</w:t>
      </w:r>
      <w:r>
        <w:rPr>
          <w:rFonts w:ascii="宋体" w:hAnsi="宋体" w:cs="宋体" w:eastAsia="宋体" w:hint="default"/>
          <w:sz w:val="21"/>
          <w:szCs w:val="21"/>
        </w:rPr>
        <w:t>使用费收入金额，按照有关合同或协议约定的收费时间和方法计算确定。</w:t>
      </w:r>
    </w:p>
    <w:p>
      <w:pPr>
        <w:spacing w:before="46"/>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（二十二）政府补助</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41"/>
          <w:pgSz w:w="11910" w:h="16840"/>
          <w:pgMar w:footer="1818" w:header="867" w:top="1060" w:bottom="2000" w:left="800" w:right="0"/>
          <w:pgNumType w:start="113"/>
        </w:sectPr>
      </w:pPr>
    </w:p>
    <w:p>
      <w:pPr>
        <w:spacing w:line="408" w:lineRule="auto" w:before="115"/>
        <w:ind w:left="147" w:right="1135" w:firstLine="420"/>
        <w:jc w:val="left"/>
        <w:rPr>
          <w:rFonts w:ascii="宋体" w:hAnsi="宋体" w:cs="宋体" w:eastAsia="宋体" w:hint="default"/>
          <w:sz w:val="21"/>
          <w:szCs w:val="21"/>
        </w:rPr>
      </w:pPr>
      <w:r>
        <w:rPr>
          <w:rFonts w:ascii="宋体" w:hAnsi="宋体" w:cs="宋体" w:eastAsia="宋体" w:hint="default"/>
          <w:sz w:val="21"/>
          <w:szCs w:val="21"/>
        </w:rPr>
        <w:t>政府补助，是本公司从政府无偿取得的货币性资产与非货币性资产。分为与资产相关的政府补助和</w:t>
      </w:r>
      <w:r>
        <w:rPr>
          <w:rFonts w:ascii="宋体" w:hAnsi="宋体" w:cs="宋体" w:eastAsia="宋体" w:hint="default"/>
          <w:w w:val="100"/>
          <w:sz w:val="21"/>
          <w:szCs w:val="21"/>
        </w:rPr>
        <w:t> </w:t>
      </w:r>
      <w:r>
        <w:rPr>
          <w:rFonts w:ascii="宋体" w:hAnsi="宋体" w:cs="宋体" w:eastAsia="宋体" w:hint="default"/>
          <w:sz w:val="21"/>
          <w:szCs w:val="21"/>
        </w:rPr>
        <w:t>与收益相关的政府补助。</w:t>
      </w:r>
    </w:p>
    <w:p>
      <w:pPr>
        <w:spacing w:line="408" w:lineRule="auto"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．会计处理方法</w:t>
      </w:r>
      <w:r>
        <w:rPr>
          <w:rFonts w:ascii="宋体" w:hAnsi="宋体" w:cs="宋体" w:eastAsia="宋体" w:hint="default"/>
          <w:w w:val="100"/>
          <w:sz w:val="21"/>
          <w:szCs w:val="21"/>
        </w:rPr>
        <w:t> </w:t>
      </w:r>
      <w:r>
        <w:rPr>
          <w:rFonts w:ascii="宋体" w:hAnsi="宋体" w:cs="宋体" w:eastAsia="宋体" w:hint="default"/>
          <w:sz w:val="21"/>
          <w:szCs w:val="21"/>
        </w:rPr>
        <w:t>与购建固定资产、无形资产等长期资产相关的政府补助，确认为递延收益，按照所建造或购买的资</w:t>
      </w:r>
    </w:p>
    <w:p>
      <w:pPr>
        <w:spacing w:line="408" w:lineRule="auto" w:before="46"/>
        <w:ind w:left="568" w:right="1135" w:hanging="421"/>
        <w:jc w:val="left"/>
        <w:rPr>
          <w:rFonts w:ascii="宋体" w:hAnsi="宋体" w:cs="宋体" w:eastAsia="宋体" w:hint="default"/>
          <w:sz w:val="21"/>
          <w:szCs w:val="21"/>
        </w:rPr>
      </w:pPr>
      <w:r>
        <w:rPr>
          <w:rFonts w:ascii="宋体" w:hAnsi="宋体" w:cs="宋体" w:eastAsia="宋体" w:hint="default"/>
          <w:sz w:val="21"/>
          <w:szCs w:val="21"/>
        </w:rPr>
        <w:t>产使用年限分期计入营业外收入；</w:t>
      </w:r>
      <w:r>
        <w:rPr>
          <w:rFonts w:ascii="宋体" w:hAnsi="宋体" w:cs="宋体" w:eastAsia="宋体" w:hint="default"/>
          <w:w w:val="100"/>
          <w:sz w:val="21"/>
          <w:szCs w:val="21"/>
        </w:rPr>
        <w:t> </w:t>
      </w:r>
      <w:r>
        <w:rPr>
          <w:rFonts w:ascii="宋体" w:hAnsi="宋体" w:cs="宋体" w:eastAsia="宋体" w:hint="default"/>
          <w:sz w:val="21"/>
          <w:szCs w:val="21"/>
        </w:rPr>
        <w:t>与收益相关的政府补助，用于补偿企业以后期间的相关费用或损失的，取得时确认为递延收益，在</w:t>
      </w:r>
    </w:p>
    <w:p>
      <w:pPr>
        <w:spacing w:line="408" w:lineRule="auto"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确认相关费用的期间计入当期营业外收入；用于补偿企业已发生的相关费用或损失的，取得时直接计入</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当期营业外收入。</w:t>
      </w:r>
    </w:p>
    <w:p>
      <w:pPr>
        <w:spacing w:line="410" w:lineRule="auto" w:before="46"/>
        <w:ind w:left="568" w:right="3929" w:firstLine="2"/>
        <w:jc w:val="left"/>
        <w:rPr>
          <w:rFonts w:ascii="宋体" w:hAnsi="宋体" w:cs="宋体" w:eastAsia="宋体" w:hint="default"/>
          <w:sz w:val="21"/>
          <w:szCs w:val="21"/>
        </w:rPr>
      </w:pPr>
      <w:r>
        <w:rPr>
          <w:rFonts w:ascii="宋体" w:hAnsi="宋体" w:cs="宋体" w:eastAsia="宋体" w:hint="default"/>
          <w:b/>
          <w:bCs/>
          <w:spacing w:val="-1"/>
          <w:sz w:val="21"/>
          <w:szCs w:val="21"/>
        </w:rPr>
        <w:t>（二十三）递延所得税资产和递延所得税负债</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sz w:val="21"/>
          <w:szCs w:val="21"/>
        </w:rPr>
        <w:t>1</w:t>
      </w:r>
      <w:r>
        <w:rPr>
          <w:rFonts w:ascii="宋体" w:hAnsi="宋体" w:cs="宋体" w:eastAsia="宋体" w:hint="default"/>
          <w:sz w:val="21"/>
          <w:szCs w:val="21"/>
        </w:rPr>
        <w:t>．确认递延所得税资产的依据</w:t>
      </w:r>
    </w:p>
    <w:p>
      <w:pPr>
        <w:spacing w:line="408" w:lineRule="auto" w:before="44"/>
        <w:ind w:left="147" w:right="1135" w:firstLine="420"/>
        <w:jc w:val="left"/>
        <w:rPr>
          <w:rFonts w:ascii="宋体" w:hAnsi="宋体" w:cs="宋体" w:eastAsia="宋体" w:hint="default"/>
          <w:sz w:val="21"/>
          <w:szCs w:val="21"/>
        </w:rPr>
      </w:pPr>
      <w:r>
        <w:rPr>
          <w:rFonts w:ascii="宋体" w:hAnsi="宋体" w:cs="宋体" w:eastAsia="宋体" w:hint="default"/>
          <w:sz w:val="21"/>
          <w:szCs w:val="21"/>
        </w:rPr>
        <w:t>本公司以很可能取得用来抵扣可抵扣暂时性差异的应纳税所得额为限，确认由可抵扣暂时性差异产</w:t>
      </w:r>
      <w:r>
        <w:rPr>
          <w:rFonts w:ascii="宋体" w:hAnsi="宋体" w:cs="宋体" w:eastAsia="宋体" w:hint="default"/>
          <w:w w:val="100"/>
          <w:sz w:val="21"/>
          <w:szCs w:val="21"/>
        </w:rPr>
        <w:t> </w:t>
      </w:r>
      <w:r>
        <w:rPr>
          <w:rFonts w:ascii="宋体" w:hAnsi="宋体" w:cs="宋体" w:eastAsia="宋体" w:hint="default"/>
          <w:sz w:val="21"/>
          <w:szCs w:val="21"/>
        </w:rPr>
        <w:t>生的递延所得税资产。</w:t>
      </w:r>
    </w:p>
    <w:p>
      <w:pPr>
        <w:spacing w:line="408" w:lineRule="auto"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．确认递延所得税负债的依据</w:t>
      </w:r>
      <w:r>
        <w:rPr>
          <w:rFonts w:ascii="宋体" w:hAnsi="宋体" w:cs="宋体" w:eastAsia="宋体" w:hint="default"/>
          <w:w w:val="100"/>
          <w:sz w:val="21"/>
          <w:szCs w:val="21"/>
        </w:rPr>
        <w:t> </w:t>
      </w:r>
      <w:r>
        <w:rPr>
          <w:rFonts w:ascii="宋体" w:hAnsi="宋体" w:cs="宋体" w:eastAsia="宋体" w:hint="default"/>
          <w:sz w:val="21"/>
          <w:szCs w:val="21"/>
        </w:rPr>
        <w:t>本公司将当期与以前期间应交未交的应纳税暂时性差异确认为递延所得税负债。但不包括商誉、非</w:t>
      </w:r>
    </w:p>
    <w:p>
      <w:pPr>
        <w:spacing w:line="408" w:lineRule="auto" w:before="46"/>
        <w:ind w:left="570" w:right="1135" w:hanging="423"/>
        <w:jc w:val="left"/>
        <w:rPr>
          <w:rFonts w:ascii="宋体" w:hAnsi="宋体" w:cs="宋体" w:eastAsia="宋体" w:hint="default"/>
          <w:sz w:val="21"/>
          <w:szCs w:val="21"/>
        </w:rPr>
      </w:pPr>
      <w:r>
        <w:rPr>
          <w:rFonts w:ascii="宋体" w:hAnsi="宋体" w:cs="宋体" w:eastAsia="宋体" w:hint="default"/>
          <w:spacing w:val="-2"/>
          <w:sz w:val="21"/>
          <w:szCs w:val="21"/>
        </w:rPr>
        <w:t>企业合并形成的交易且该交易发生时既不影响会计利润也不影响应纳税所得额所形成的暂时性差异。</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二十四</w:t>
      </w:r>
      <w:r>
        <w:rPr>
          <w:rFonts w:ascii="宋体" w:hAnsi="宋体" w:cs="宋体" w:eastAsia="宋体" w:hint="default"/>
          <w:b/>
          <w:bCs/>
          <w:sz w:val="21"/>
          <w:szCs w:val="21"/>
        </w:rPr>
        <w:t>)</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408" w:lineRule="auto" w:before="46"/>
        <w:ind w:left="568" w:right="590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主要会计政策变更</w:t>
      </w:r>
      <w:r>
        <w:rPr>
          <w:rFonts w:ascii="宋体" w:hAnsi="宋体" w:cs="宋体" w:eastAsia="宋体" w:hint="default"/>
          <w:w w:val="100"/>
          <w:sz w:val="21"/>
          <w:szCs w:val="21"/>
        </w:rPr>
        <w:t> </w:t>
      </w:r>
      <w:r>
        <w:rPr>
          <w:rFonts w:ascii="宋体" w:hAnsi="宋体" w:cs="宋体" w:eastAsia="宋体" w:hint="default"/>
          <w:spacing w:val="-2"/>
          <w:sz w:val="21"/>
          <w:szCs w:val="21"/>
        </w:rPr>
        <w:t>本年度不存在主要会计政策变更。</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2.</w:t>
      </w:r>
      <w:r>
        <w:rPr>
          <w:rFonts w:ascii="宋体" w:hAnsi="宋体" w:cs="宋体" w:eastAsia="宋体" w:hint="default"/>
          <w:sz w:val="21"/>
          <w:szCs w:val="21"/>
        </w:rPr>
        <w:t>主要会计估计变更</w:t>
      </w:r>
      <w:r>
        <w:rPr>
          <w:rFonts w:ascii="宋体" w:hAnsi="宋体" w:cs="宋体" w:eastAsia="宋体" w:hint="default"/>
          <w:w w:val="100"/>
          <w:sz w:val="21"/>
          <w:szCs w:val="21"/>
        </w:rPr>
        <w:t> </w:t>
      </w:r>
      <w:r>
        <w:rPr>
          <w:rFonts w:ascii="宋体" w:hAnsi="宋体" w:cs="宋体" w:eastAsia="宋体" w:hint="default"/>
          <w:spacing w:val="-2"/>
          <w:sz w:val="21"/>
          <w:szCs w:val="21"/>
        </w:rPr>
        <w:t>本年度不存在主要会计估计变更。</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二十五</w:t>
      </w:r>
      <w:r>
        <w:rPr>
          <w:rFonts w:ascii="宋体" w:hAnsi="宋体" w:cs="宋体" w:eastAsia="宋体" w:hint="default"/>
          <w:b/>
          <w:bCs/>
          <w:sz w:val="21"/>
          <w:szCs w:val="21"/>
        </w:rPr>
        <w:t>)</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宋体" w:hAnsi="宋体" w:cs="宋体" w:eastAsia="宋体" w:hint="default"/>
          <w:sz w:val="21"/>
          <w:szCs w:val="21"/>
        </w:rPr>
        <w:t>本年度无前期差错更正。</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47" w:right="1135" w:firstLine="0"/>
        <w:jc w:val="left"/>
        <w:rPr>
          <w:rFonts w:ascii="宋体" w:hAnsi="宋体" w:cs="宋体" w:eastAsia="宋体" w:hint="default"/>
          <w:sz w:val="21"/>
          <w:szCs w:val="21"/>
        </w:rPr>
      </w:pPr>
      <w:r>
        <w:rPr>
          <w:rFonts w:ascii="宋体" w:hAnsi="宋体" w:cs="宋体" w:eastAsia="宋体" w:hint="default"/>
          <w:b/>
          <w:bCs/>
          <w:sz w:val="21"/>
          <w:szCs w:val="21"/>
        </w:rPr>
        <w:t>三、税项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08" w:lineRule="auto" w:before="138"/>
        <w:ind w:left="568" w:right="1407"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本公司适用的税种及税率</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本公司适用的税种主要包括：增值税、营业税、城市维护建设税、教育费附加、企业所得税等。</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流转税税率分别为：增值税</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z w:val="21"/>
          <w:szCs w:val="21"/>
        </w:rPr>
        <w:t>及</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z w:val="21"/>
          <w:szCs w:val="21"/>
        </w:rPr>
        <w:t>、营业税</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附加税费：城市维护建设税为应交流转税之和的</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z w:val="21"/>
          <w:szCs w:val="21"/>
        </w:rPr>
        <w:t>，教育费附加为应交流转税之和的</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本公司及控股子公司本报告期各年度企业所得税适用税率为：</w:t>
      </w:r>
    </w:p>
    <w:p>
      <w:pPr>
        <w:spacing w:after="0" w:line="408" w:lineRule="auto"/>
        <w:jc w:val="left"/>
        <w:rPr>
          <w:rFonts w:ascii="宋体" w:hAnsi="宋体" w:cs="宋体" w:eastAsia="宋体" w:hint="default"/>
          <w:sz w:val="21"/>
          <w:szCs w:val="21"/>
        </w:rPr>
        <w:sectPr>
          <w:footerReference w:type="default" r:id="rId42"/>
          <w:pgSz w:w="11910" w:h="16840"/>
          <w:pgMar w:footer="1268" w:header="867" w:top="1060" w:bottom="1460" w:left="800" w:right="0"/>
          <w:pgNumType w:start="114"/>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tbl>
      <w:tblPr>
        <w:tblW w:w="0" w:type="auto"/>
        <w:jc w:val="left"/>
        <w:tblInd w:w="143" w:type="dxa"/>
        <w:tblLayout w:type="fixed"/>
        <w:tblCellMar>
          <w:top w:w="0" w:type="dxa"/>
          <w:left w:w="0" w:type="dxa"/>
          <w:bottom w:w="0" w:type="dxa"/>
          <w:right w:w="0" w:type="dxa"/>
        </w:tblCellMar>
        <w:tblLook w:val="01E0"/>
      </w:tblPr>
      <w:tblGrid>
        <w:gridCol w:w="3572"/>
        <w:gridCol w:w="2520"/>
        <w:gridCol w:w="2415"/>
      </w:tblGrid>
      <w:tr>
        <w:trPr>
          <w:trHeight w:val="40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r>
      <w:tr>
        <w:trPr>
          <w:trHeight w:val="40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12%</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11%</w:t>
            </w:r>
          </w:p>
        </w:tc>
      </w:tr>
      <w:tr>
        <w:trPr>
          <w:trHeight w:val="40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24%</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w:t>
            </w:r>
          </w:p>
        </w:tc>
      </w:tr>
    </w:tbl>
    <w:p>
      <w:pPr>
        <w:spacing w:before="64"/>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本公司享受的税收优惠</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568" w:right="13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）增值税</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根据财政部、国家税务总局《关于宣传文化增值税和营业税优惠政策的通知》（财税</w:t>
      </w:r>
      <w:r>
        <w:rPr>
          <w:rFonts w:ascii="宋体" w:hAnsi="宋体" w:cs="宋体" w:eastAsia="宋体" w:hint="default"/>
          <w:spacing w:val="-4"/>
          <w:w w:val="100"/>
          <w:sz w:val="21"/>
          <w:szCs w:val="21"/>
        </w:rPr>
        <w:t>[2006]153</w:t>
      </w:r>
      <w:r>
        <w:rPr>
          <w:rFonts w:ascii="宋体" w:hAnsi="宋体" w:cs="宋体" w:eastAsia="宋体" w:hint="default"/>
          <w:spacing w:val="9"/>
          <w:w w:val="100"/>
          <w:sz w:val="21"/>
          <w:szCs w:val="21"/>
        </w:rPr>
        <w:t> </w:t>
      </w:r>
      <w:r>
        <w:rPr>
          <w:rFonts w:ascii="宋体" w:hAnsi="宋体" w:cs="宋体" w:eastAsia="宋体" w:hint="default"/>
          <w:spacing w:val="-37"/>
          <w:w w:val="100"/>
          <w:sz w:val="21"/>
          <w:szCs w:val="21"/>
        </w:rPr>
        <w:t>号）、</w:t>
      </w:r>
    </w:p>
    <w:p>
      <w:pPr>
        <w:spacing w:line="408" w:lineRule="auto" w:before="46"/>
        <w:ind w:left="147" w:right="1409" w:firstLine="0"/>
        <w:jc w:val="both"/>
        <w:rPr>
          <w:rFonts w:ascii="宋体" w:hAnsi="宋体" w:cs="宋体" w:eastAsia="宋体" w:hint="default"/>
          <w:sz w:val="21"/>
          <w:szCs w:val="21"/>
        </w:rPr>
      </w:pPr>
      <w:r>
        <w:rPr>
          <w:rFonts w:ascii="宋体" w:hAnsi="宋体" w:cs="宋体" w:eastAsia="宋体" w:hint="default"/>
          <w:spacing w:val="4"/>
          <w:w w:val="100"/>
          <w:sz w:val="21"/>
          <w:szCs w:val="21"/>
        </w:rPr>
        <w:t>《财政部、国家税务总局关于部分货物适用增值税低税率和简易办法征收增值税政策的通知》（财税</w:t>
      </w:r>
      <w:r>
        <w:rPr>
          <w:rFonts w:ascii="宋体" w:hAnsi="宋体" w:cs="宋体" w:eastAsia="宋体" w:hint="default"/>
          <w:spacing w:val="-69"/>
          <w:w w:val="100"/>
          <w:sz w:val="21"/>
          <w:szCs w:val="21"/>
        </w:rPr>
        <w:t> </w:t>
      </w:r>
      <w:r>
        <w:rPr>
          <w:rFonts w:ascii="宋体" w:hAnsi="宋体" w:cs="宋体" w:eastAsia="宋体" w:hint="default"/>
          <w:spacing w:val="-69"/>
          <w:w w:val="100"/>
          <w:sz w:val="21"/>
          <w:szCs w:val="21"/>
        </w:rPr>
      </w:r>
      <w:r>
        <w:rPr>
          <w:rFonts w:ascii="宋体" w:hAnsi="宋体" w:cs="宋体" w:eastAsia="宋体" w:hint="default"/>
          <w:sz w:val="21"/>
          <w:szCs w:val="21"/>
        </w:rPr>
        <w:t>[2009]9</w:t>
      </w:r>
      <w:r>
        <w:rPr>
          <w:rFonts w:ascii="宋体" w:hAnsi="宋体" w:cs="宋体" w:eastAsia="宋体" w:hint="default"/>
          <w:spacing w:val="-47"/>
          <w:sz w:val="21"/>
          <w:szCs w:val="21"/>
        </w:rPr>
        <w:t> </w:t>
      </w:r>
      <w:r>
        <w:rPr>
          <w:rFonts w:ascii="宋体" w:hAnsi="宋体" w:cs="宋体" w:eastAsia="宋体" w:hint="default"/>
          <w:sz w:val="21"/>
          <w:szCs w:val="21"/>
        </w:rPr>
        <w:t>号）的相关规定，自 </w:t>
      </w: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日起本公司销售自行研发的软件产品（电子出版物）按</w:t>
      </w:r>
      <w:r>
        <w:rPr>
          <w:rFonts w:ascii="宋体" w:hAnsi="宋体" w:cs="宋体" w:eastAsia="宋体" w:hint="default"/>
          <w:spacing w:val="-50"/>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pacing w:val="-2"/>
          <w:sz w:val="21"/>
          <w:szCs w:val="21"/>
        </w:rPr>
        <w:t>的税率计缴增值税，销售其他产品仍按</w:t>
      </w:r>
      <w:r>
        <w:rPr>
          <w:rFonts w:ascii="宋体" w:hAnsi="宋体" w:cs="宋体" w:eastAsia="宋体" w:hint="default"/>
          <w:spacing w:val="2"/>
          <w:sz w:val="21"/>
          <w:szCs w:val="21"/>
        </w:rPr>
        <w:t> </w:t>
      </w:r>
      <w:r>
        <w:rPr>
          <w:rFonts w:ascii="宋体" w:hAnsi="宋体" w:cs="宋体" w:eastAsia="宋体" w:hint="default"/>
          <w:spacing w:val="-2"/>
          <w:sz w:val="21"/>
          <w:szCs w:val="21"/>
        </w:rPr>
        <w:t>17%</w:t>
      </w:r>
      <w:r>
        <w:rPr>
          <w:rFonts w:ascii="宋体" w:hAnsi="宋体" w:cs="宋体" w:eastAsia="宋体" w:hint="default"/>
          <w:spacing w:val="-2"/>
          <w:sz w:val="21"/>
          <w:szCs w:val="21"/>
        </w:rPr>
        <w:t>的税率计缴增值税。</w:t>
      </w:r>
    </w:p>
    <w:p>
      <w:pPr>
        <w:spacing w:line="408" w:lineRule="auto" w:before="46"/>
        <w:ind w:left="147" w:right="1410" w:firstLine="420"/>
        <w:jc w:val="left"/>
        <w:rPr>
          <w:rFonts w:ascii="宋体" w:hAnsi="宋体" w:cs="宋体" w:eastAsia="宋体" w:hint="default"/>
          <w:sz w:val="21"/>
          <w:szCs w:val="21"/>
        </w:rPr>
      </w:pPr>
      <w:r>
        <w:rPr>
          <w:rFonts w:ascii="宋体" w:hAnsi="宋体" w:cs="宋体" w:eastAsia="宋体" w:hint="default"/>
          <w:spacing w:val="9"/>
          <w:w w:val="100"/>
          <w:sz w:val="21"/>
          <w:szCs w:val="21"/>
        </w:rPr>
        <w:t>根据国</w:t>
      </w:r>
      <w:r>
        <w:rPr>
          <w:rFonts w:ascii="宋体" w:hAnsi="宋体" w:cs="宋体" w:eastAsia="宋体" w:hint="default"/>
          <w:spacing w:val="7"/>
          <w:w w:val="100"/>
          <w:sz w:val="21"/>
          <w:szCs w:val="21"/>
        </w:rPr>
        <w:t>务</w:t>
      </w:r>
      <w:r>
        <w:rPr>
          <w:rFonts w:ascii="宋体" w:hAnsi="宋体" w:cs="宋体" w:eastAsia="宋体" w:hint="default"/>
          <w:spacing w:val="9"/>
          <w:w w:val="100"/>
          <w:sz w:val="21"/>
          <w:szCs w:val="21"/>
        </w:rPr>
        <w:t>院</w:t>
      </w:r>
      <w:r>
        <w:rPr>
          <w:rFonts w:ascii="宋体" w:hAnsi="宋体" w:cs="宋体" w:eastAsia="宋体" w:hint="default"/>
          <w:spacing w:val="6"/>
          <w:w w:val="100"/>
          <w:sz w:val="21"/>
          <w:szCs w:val="21"/>
        </w:rPr>
        <w:t>《</w:t>
      </w:r>
      <w:r>
        <w:rPr>
          <w:rFonts w:ascii="宋体" w:hAnsi="宋体" w:cs="宋体" w:eastAsia="宋体" w:hint="default"/>
          <w:spacing w:val="9"/>
          <w:w w:val="100"/>
          <w:sz w:val="21"/>
          <w:szCs w:val="21"/>
        </w:rPr>
        <w:t>国务</w:t>
      </w:r>
      <w:r>
        <w:rPr>
          <w:rFonts w:ascii="宋体" w:hAnsi="宋体" w:cs="宋体" w:eastAsia="宋体" w:hint="default"/>
          <w:spacing w:val="6"/>
          <w:w w:val="100"/>
          <w:sz w:val="21"/>
          <w:szCs w:val="21"/>
        </w:rPr>
        <w:t>院</w:t>
      </w:r>
      <w:r>
        <w:rPr>
          <w:rFonts w:ascii="宋体" w:hAnsi="宋体" w:cs="宋体" w:eastAsia="宋体" w:hint="default"/>
          <w:spacing w:val="9"/>
          <w:w w:val="100"/>
          <w:sz w:val="21"/>
          <w:szCs w:val="21"/>
        </w:rPr>
        <w:t>关</w:t>
      </w:r>
      <w:r>
        <w:rPr>
          <w:rFonts w:ascii="宋体" w:hAnsi="宋体" w:cs="宋体" w:eastAsia="宋体" w:hint="default"/>
          <w:spacing w:val="6"/>
          <w:w w:val="100"/>
          <w:sz w:val="21"/>
          <w:szCs w:val="21"/>
        </w:rPr>
        <w:t>于</w:t>
      </w:r>
      <w:r>
        <w:rPr>
          <w:rFonts w:ascii="宋体" w:hAnsi="宋体" w:cs="宋体" w:eastAsia="宋体" w:hint="default"/>
          <w:spacing w:val="9"/>
          <w:w w:val="100"/>
          <w:sz w:val="21"/>
          <w:szCs w:val="21"/>
        </w:rPr>
        <w:t>印发进</w:t>
      </w:r>
      <w:r>
        <w:rPr>
          <w:rFonts w:ascii="宋体" w:hAnsi="宋体" w:cs="宋体" w:eastAsia="宋体" w:hint="default"/>
          <w:spacing w:val="6"/>
          <w:w w:val="100"/>
          <w:sz w:val="21"/>
          <w:szCs w:val="21"/>
        </w:rPr>
        <w:t>一</w:t>
      </w:r>
      <w:r>
        <w:rPr>
          <w:rFonts w:ascii="宋体" w:hAnsi="宋体" w:cs="宋体" w:eastAsia="宋体" w:hint="default"/>
          <w:spacing w:val="9"/>
          <w:w w:val="100"/>
          <w:sz w:val="21"/>
          <w:szCs w:val="21"/>
        </w:rPr>
        <w:t>步</w:t>
      </w:r>
      <w:r>
        <w:rPr>
          <w:rFonts w:ascii="宋体" w:hAnsi="宋体" w:cs="宋体" w:eastAsia="宋体" w:hint="default"/>
          <w:spacing w:val="6"/>
          <w:w w:val="100"/>
          <w:sz w:val="21"/>
          <w:szCs w:val="21"/>
        </w:rPr>
        <w:t>鼓</w:t>
      </w:r>
      <w:r>
        <w:rPr>
          <w:rFonts w:ascii="宋体" w:hAnsi="宋体" w:cs="宋体" w:eastAsia="宋体" w:hint="default"/>
          <w:spacing w:val="9"/>
          <w:w w:val="100"/>
          <w:sz w:val="21"/>
          <w:szCs w:val="21"/>
        </w:rPr>
        <w:t>励软</w:t>
      </w:r>
      <w:r>
        <w:rPr>
          <w:rFonts w:ascii="宋体" w:hAnsi="宋体" w:cs="宋体" w:eastAsia="宋体" w:hint="default"/>
          <w:spacing w:val="6"/>
          <w:w w:val="100"/>
          <w:sz w:val="21"/>
          <w:szCs w:val="21"/>
        </w:rPr>
        <w:t>件</w:t>
      </w:r>
      <w:r>
        <w:rPr>
          <w:rFonts w:ascii="宋体" w:hAnsi="宋体" w:cs="宋体" w:eastAsia="宋体" w:hint="default"/>
          <w:spacing w:val="9"/>
          <w:w w:val="100"/>
          <w:sz w:val="21"/>
          <w:szCs w:val="21"/>
        </w:rPr>
        <w:t>企</w:t>
      </w:r>
      <w:r>
        <w:rPr>
          <w:rFonts w:ascii="宋体" w:hAnsi="宋体" w:cs="宋体" w:eastAsia="宋体" w:hint="default"/>
          <w:spacing w:val="6"/>
          <w:w w:val="100"/>
          <w:sz w:val="21"/>
          <w:szCs w:val="21"/>
        </w:rPr>
        <w:t>业</w:t>
      </w:r>
      <w:r>
        <w:rPr>
          <w:rFonts w:ascii="宋体" w:hAnsi="宋体" w:cs="宋体" w:eastAsia="宋体" w:hint="default"/>
          <w:spacing w:val="9"/>
          <w:w w:val="100"/>
          <w:sz w:val="21"/>
          <w:szCs w:val="21"/>
        </w:rPr>
        <w:t>和集成</w:t>
      </w:r>
      <w:r>
        <w:rPr>
          <w:rFonts w:ascii="宋体" w:hAnsi="宋体" w:cs="宋体" w:eastAsia="宋体" w:hint="default"/>
          <w:spacing w:val="6"/>
          <w:w w:val="100"/>
          <w:sz w:val="21"/>
          <w:szCs w:val="21"/>
        </w:rPr>
        <w:t>电</w:t>
      </w:r>
      <w:r>
        <w:rPr>
          <w:rFonts w:ascii="宋体" w:hAnsi="宋体" w:cs="宋体" w:eastAsia="宋体" w:hint="default"/>
          <w:spacing w:val="9"/>
          <w:w w:val="100"/>
          <w:sz w:val="21"/>
          <w:szCs w:val="21"/>
        </w:rPr>
        <w:t>路</w:t>
      </w:r>
      <w:r>
        <w:rPr>
          <w:rFonts w:ascii="宋体" w:hAnsi="宋体" w:cs="宋体" w:eastAsia="宋体" w:hint="default"/>
          <w:spacing w:val="6"/>
          <w:w w:val="100"/>
          <w:sz w:val="21"/>
          <w:szCs w:val="21"/>
        </w:rPr>
        <w:t>产</w:t>
      </w:r>
      <w:r>
        <w:rPr>
          <w:rFonts w:ascii="宋体" w:hAnsi="宋体" w:cs="宋体" w:eastAsia="宋体" w:hint="default"/>
          <w:spacing w:val="9"/>
          <w:w w:val="100"/>
          <w:sz w:val="21"/>
          <w:szCs w:val="21"/>
        </w:rPr>
        <w:t>业发</w:t>
      </w:r>
      <w:r>
        <w:rPr>
          <w:rFonts w:ascii="宋体" w:hAnsi="宋体" w:cs="宋体" w:eastAsia="宋体" w:hint="default"/>
          <w:spacing w:val="6"/>
          <w:w w:val="100"/>
          <w:sz w:val="21"/>
          <w:szCs w:val="21"/>
        </w:rPr>
        <w:t>展</w:t>
      </w:r>
      <w:r>
        <w:rPr>
          <w:rFonts w:ascii="宋体" w:hAnsi="宋体" w:cs="宋体" w:eastAsia="宋体" w:hint="default"/>
          <w:spacing w:val="9"/>
          <w:w w:val="100"/>
          <w:sz w:val="21"/>
          <w:szCs w:val="21"/>
        </w:rPr>
        <w:t>若</w:t>
      </w:r>
      <w:r>
        <w:rPr>
          <w:rFonts w:ascii="宋体" w:hAnsi="宋体" w:cs="宋体" w:eastAsia="宋体" w:hint="default"/>
          <w:spacing w:val="6"/>
          <w:w w:val="100"/>
          <w:sz w:val="21"/>
          <w:szCs w:val="21"/>
        </w:rPr>
        <w:t>干</w:t>
      </w:r>
      <w:r>
        <w:rPr>
          <w:rFonts w:ascii="宋体" w:hAnsi="宋体" w:cs="宋体" w:eastAsia="宋体" w:hint="default"/>
          <w:spacing w:val="9"/>
          <w:w w:val="100"/>
          <w:sz w:val="21"/>
          <w:szCs w:val="21"/>
        </w:rPr>
        <w:t>政策的</w:t>
      </w:r>
      <w:r>
        <w:rPr>
          <w:rFonts w:ascii="宋体" w:hAnsi="宋体" w:cs="宋体" w:eastAsia="宋体" w:hint="default"/>
          <w:spacing w:val="6"/>
          <w:w w:val="100"/>
          <w:sz w:val="21"/>
          <w:szCs w:val="21"/>
        </w:rPr>
        <w:t>通</w:t>
      </w:r>
      <w:r>
        <w:rPr>
          <w:rFonts w:ascii="宋体" w:hAnsi="宋体" w:cs="宋体" w:eastAsia="宋体" w:hint="default"/>
          <w:spacing w:val="9"/>
          <w:w w:val="100"/>
          <w:sz w:val="21"/>
          <w:szCs w:val="21"/>
        </w:rPr>
        <w:t>知</w:t>
      </w:r>
      <w:r>
        <w:rPr>
          <w:rFonts w:ascii="宋体" w:hAnsi="宋体" w:cs="宋体" w:eastAsia="宋体" w:hint="default"/>
          <w:spacing w:val="-97"/>
          <w:w w:val="100"/>
          <w:sz w:val="21"/>
          <w:szCs w:val="21"/>
        </w:rPr>
        <w:t>》</w:t>
      </w:r>
      <w:r>
        <w:rPr>
          <w:rFonts w:ascii="宋体" w:hAnsi="宋体" w:cs="宋体" w:eastAsia="宋体" w:hint="default"/>
          <w:spacing w:val="6"/>
          <w:w w:val="100"/>
          <w:sz w:val="21"/>
          <w:szCs w:val="21"/>
        </w:rPr>
        <w:t>（</w:t>
      </w:r>
      <w:r>
        <w:rPr>
          <w:rFonts w:ascii="宋体" w:hAnsi="宋体" w:cs="宋体" w:eastAsia="宋体" w:hint="default"/>
          <w:spacing w:val="9"/>
          <w:w w:val="100"/>
          <w:sz w:val="21"/>
          <w:szCs w:val="21"/>
        </w:rPr>
        <w:t>国</w:t>
      </w:r>
      <w:r>
        <w:rPr>
          <w:rFonts w:ascii="宋体" w:hAnsi="宋体" w:cs="宋体" w:eastAsia="宋体" w:hint="default"/>
          <w:w w:val="100"/>
          <w:sz w:val="21"/>
          <w:szCs w:val="21"/>
        </w:rPr>
        <w:t>发</w:t>
      </w:r>
      <w:r>
        <w:rPr>
          <w:rFonts w:ascii="宋体" w:hAnsi="宋体" w:cs="宋体" w:eastAsia="宋体" w:hint="default"/>
          <w:w w:val="100"/>
          <w:sz w:val="21"/>
          <w:szCs w:val="21"/>
        </w:rPr>
        <w:t> </w:t>
      </w:r>
      <w:r>
        <w:rPr>
          <w:rFonts w:ascii="宋体" w:hAnsi="宋体" w:cs="宋体" w:eastAsia="宋体" w:hint="default"/>
          <w:w w:val="100"/>
          <w:sz w:val="21"/>
          <w:szCs w:val="21"/>
        </w:rPr>
        <w:t>[2011</w:t>
      </w:r>
      <w:r>
        <w:rPr>
          <w:rFonts w:ascii="宋体" w:hAnsi="宋体" w:cs="宋体" w:eastAsia="宋体" w:hint="default"/>
          <w:spacing w:val="-3"/>
          <w:w w:val="100"/>
          <w:sz w:val="21"/>
          <w:szCs w:val="21"/>
        </w:rPr>
        <w:t>]</w:t>
      </w:r>
      <w:r>
        <w:rPr>
          <w:rFonts w:ascii="宋体" w:hAnsi="宋体" w:cs="宋体" w:eastAsia="宋体" w:hint="default"/>
          <w:w w:val="100"/>
          <w:sz w:val="21"/>
          <w:szCs w:val="21"/>
        </w:rPr>
        <w:t>4</w:t>
      </w:r>
      <w:r>
        <w:rPr>
          <w:rFonts w:ascii="宋体" w:hAnsi="宋体" w:cs="宋体" w:eastAsia="宋体" w:hint="default"/>
          <w:spacing w:val="-7"/>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w:t>
      </w:r>
      <w:r>
        <w:rPr>
          <w:rFonts w:ascii="宋体" w:hAnsi="宋体" w:cs="宋体" w:eastAsia="宋体" w:hint="default"/>
          <w:spacing w:val="-3"/>
          <w:w w:val="100"/>
          <w:sz w:val="21"/>
          <w:szCs w:val="21"/>
        </w:rPr>
        <w:t>和</w:t>
      </w:r>
      <w:r>
        <w:rPr>
          <w:rFonts w:ascii="宋体" w:hAnsi="宋体" w:cs="宋体" w:eastAsia="宋体" w:hint="default"/>
          <w:w w:val="100"/>
          <w:sz w:val="21"/>
          <w:szCs w:val="21"/>
        </w:rPr>
        <w:t>财</w:t>
      </w:r>
      <w:r>
        <w:rPr>
          <w:rFonts w:ascii="宋体" w:hAnsi="宋体" w:cs="宋体" w:eastAsia="宋体" w:hint="default"/>
          <w:spacing w:val="-3"/>
          <w:w w:val="100"/>
          <w:sz w:val="21"/>
          <w:szCs w:val="21"/>
        </w:rPr>
        <w:t>政</w:t>
      </w:r>
      <w:r>
        <w:rPr>
          <w:rFonts w:ascii="宋体" w:hAnsi="宋体" w:cs="宋体" w:eastAsia="宋体" w:hint="default"/>
          <w:w w:val="100"/>
          <w:sz w:val="21"/>
          <w:szCs w:val="21"/>
        </w:rPr>
        <w:t>部</w:t>
      </w:r>
      <w:r>
        <w:rPr>
          <w:rFonts w:ascii="宋体" w:hAnsi="宋体" w:cs="宋体" w:eastAsia="宋体" w:hint="default"/>
          <w:spacing w:val="-3"/>
          <w:w w:val="100"/>
          <w:sz w:val="21"/>
          <w:szCs w:val="21"/>
        </w:rPr>
        <w:t>、</w:t>
      </w:r>
      <w:r>
        <w:rPr>
          <w:rFonts w:ascii="宋体" w:hAnsi="宋体" w:cs="宋体" w:eastAsia="宋体" w:hint="default"/>
          <w:w w:val="100"/>
          <w:sz w:val="21"/>
          <w:szCs w:val="21"/>
        </w:rPr>
        <w:t>国家</w:t>
      </w:r>
      <w:r>
        <w:rPr>
          <w:rFonts w:ascii="宋体" w:hAnsi="宋体" w:cs="宋体" w:eastAsia="宋体" w:hint="default"/>
          <w:spacing w:val="-3"/>
          <w:w w:val="100"/>
          <w:sz w:val="21"/>
          <w:szCs w:val="21"/>
        </w:rPr>
        <w:t>税</w:t>
      </w:r>
      <w:r>
        <w:rPr>
          <w:rFonts w:ascii="宋体" w:hAnsi="宋体" w:cs="宋体" w:eastAsia="宋体" w:hint="default"/>
          <w:w w:val="100"/>
          <w:sz w:val="21"/>
          <w:szCs w:val="21"/>
        </w:rPr>
        <w:t>务</w:t>
      </w:r>
      <w:r>
        <w:rPr>
          <w:rFonts w:ascii="宋体" w:hAnsi="宋体" w:cs="宋体" w:eastAsia="宋体" w:hint="default"/>
          <w:spacing w:val="-3"/>
          <w:w w:val="100"/>
          <w:sz w:val="21"/>
          <w:szCs w:val="21"/>
        </w:rPr>
        <w:t>总</w:t>
      </w:r>
      <w:r>
        <w:rPr>
          <w:rFonts w:ascii="宋体" w:hAnsi="宋体" w:cs="宋体" w:eastAsia="宋体" w:hint="default"/>
          <w:w w:val="100"/>
          <w:sz w:val="21"/>
          <w:szCs w:val="21"/>
        </w:rPr>
        <w:t>局</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软</w:t>
      </w:r>
      <w:r>
        <w:rPr>
          <w:rFonts w:ascii="宋体" w:hAnsi="宋体" w:cs="宋体" w:eastAsia="宋体" w:hint="default"/>
          <w:spacing w:val="-3"/>
          <w:w w:val="100"/>
          <w:sz w:val="21"/>
          <w:szCs w:val="21"/>
        </w:rPr>
        <w:t>件</w:t>
      </w:r>
      <w:r>
        <w:rPr>
          <w:rFonts w:ascii="宋体" w:hAnsi="宋体" w:cs="宋体" w:eastAsia="宋体" w:hint="default"/>
          <w:w w:val="100"/>
          <w:sz w:val="21"/>
          <w:szCs w:val="21"/>
        </w:rPr>
        <w:t>产品</w:t>
      </w:r>
      <w:r>
        <w:rPr>
          <w:rFonts w:ascii="宋体" w:hAnsi="宋体" w:cs="宋体" w:eastAsia="宋体" w:hint="default"/>
          <w:spacing w:val="-3"/>
          <w:w w:val="100"/>
          <w:sz w:val="21"/>
          <w:szCs w:val="21"/>
        </w:rPr>
        <w:t>增</w:t>
      </w:r>
      <w:r>
        <w:rPr>
          <w:rFonts w:ascii="宋体" w:hAnsi="宋体" w:cs="宋体" w:eastAsia="宋体" w:hint="default"/>
          <w:w w:val="100"/>
          <w:sz w:val="21"/>
          <w:szCs w:val="21"/>
        </w:rPr>
        <w:t>值</w:t>
      </w:r>
      <w:r>
        <w:rPr>
          <w:rFonts w:ascii="宋体" w:hAnsi="宋体" w:cs="宋体" w:eastAsia="宋体" w:hint="default"/>
          <w:spacing w:val="-3"/>
          <w:w w:val="100"/>
          <w:sz w:val="21"/>
          <w:szCs w:val="21"/>
        </w:rPr>
        <w:t>税</w:t>
      </w:r>
      <w:r>
        <w:rPr>
          <w:rFonts w:ascii="宋体" w:hAnsi="宋体" w:cs="宋体" w:eastAsia="宋体" w:hint="default"/>
          <w:w w:val="100"/>
          <w:sz w:val="21"/>
          <w:szCs w:val="21"/>
        </w:rPr>
        <w:t>政</w:t>
      </w:r>
      <w:r>
        <w:rPr>
          <w:rFonts w:ascii="宋体" w:hAnsi="宋体" w:cs="宋体" w:eastAsia="宋体" w:hint="default"/>
          <w:spacing w:val="-3"/>
          <w:w w:val="100"/>
          <w:sz w:val="21"/>
          <w:szCs w:val="21"/>
        </w:rPr>
        <w:t>策</w:t>
      </w:r>
      <w:r>
        <w:rPr>
          <w:rFonts w:ascii="宋体" w:hAnsi="宋体" w:cs="宋体" w:eastAsia="宋体" w:hint="default"/>
          <w:w w:val="100"/>
          <w:sz w:val="21"/>
          <w:szCs w:val="21"/>
        </w:rPr>
        <w:t>的</w:t>
      </w:r>
      <w:r>
        <w:rPr>
          <w:rFonts w:ascii="宋体" w:hAnsi="宋体" w:cs="宋体" w:eastAsia="宋体" w:hint="default"/>
          <w:spacing w:val="-3"/>
          <w:w w:val="100"/>
          <w:sz w:val="21"/>
          <w:szCs w:val="21"/>
        </w:rPr>
        <w:t>通</w:t>
      </w:r>
      <w:r>
        <w:rPr>
          <w:rFonts w:ascii="宋体" w:hAnsi="宋体" w:cs="宋体" w:eastAsia="宋体" w:hint="default"/>
          <w:w w:val="100"/>
          <w:sz w:val="21"/>
          <w:szCs w:val="21"/>
        </w:rPr>
        <w:t>知</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财</w:t>
      </w:r>
      <w:r>
        <w:rPr>
          <w:rFonts w:ascii="宋体" w:hAnsi="宋体" w:cs="宋体" w:eastAsia="宋体" w:hint="default"/>
          <w:spacing w:val="-1"/>
          <w:w w:val="100"/>
          <w:sz w:val="21"/>
          <w:szCs w:val="21"/>
        </w:rPr>
        <w:t>税</w:t>
      </w:r>
      <w:r>
        <w:rPr>
          <w:rFonts w:ascii="宋体" w:hAnsi="宋体" w:cs="宋体" w:eastAsia="宋体" w:hint="default"/>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spacing w:val="-3"/>
          <w:w w:val="100"/>
          <w:sz w:val="21"/>
          <w:szCs w:val="21"/>
        </w:rPr>
        <w:t>]</w:t>
      </w:r>
      <w:r>
        <w:rPr>
          <w:rFonts w:ascii="宋体" w:hAnsi="宋体" w:cs="宋体" w:eastAsia="宋体" w:hint="default"/>
          <w:w w:val="100"/>
          <w:sz w:val="21"/>
          <w:szCs w:val="21"/>
        </w:rPr>
        <w:t>100</w:t>
      </w:r>
      <w:r>
        <w:rPr>
          <w:rFonts w:ascii="宋体" w:hAnsi="宋体" w:cs="宋体" w:eastAsia="宋体" w:hint="default"/>
          <w:spacing w:val="-9"/>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）文有</w:t>
      </w:r>
      <w:r>
        <w:rPr>
          <w:rFonts w:ascii="宋体" w:hAnsi="宋体" w:cs="宋体" w:eastAsia="宋体" w:hint="default"/>
          <w:w w:val="100"/>
          <w:sz w:val="21"/>
          <w:szCs w:val="21"/>
        </w:rPr>
        <w:t>关</w:t>
      </w:r>
    </w:p>
    <w:p>
      <w:pPr>
        <w:spacing w:line="408" w:lineRule="auto" w:before="46"/>
        <w:ind w:left="147" w:right="1414" w:firstLine="0"/>
        <w:jc w:val="both"/>
        <w:rPr>
          <w:rFonts w:ascii="宋体" w:hAnsi="宋体" w:cs="宋体" w:eastAsia="宋体" w:hint="default"/>
          <w:sz w:val="21"/>
          <w:szCs w:val="21"/>
        </w:rPr>
      </w:pPr>
      <w:r>
        <w:rPr>
          <w:rFonts w:ascii="宋体" w:hAnsi="宋体" w:cs="宋体" w:eastAsia="宋体" w:hint="default"/>
          <w:sz w:val="21"/>
          <w:szCs w:val="21"/>
        </w:rPr>
        <w:t>精神，</w:t>
      </w:r>
      <w:r>
        <w:rPr>
          <w:rFonts w:ascii="宋体" w:hAnsi="宋体" w:cs="宋体" w:eastAsia="宋体" w:hint="default"/>
          <w:sz w:val="21"/>
          <w:szCs w:val="21"/>
        </w:rPr>
        <w:t>2011</w:t>
      </w:r>
      <w:r>
        <w:rPr>
          <w:rFonts w:ascii="宋体" w:hAnsi="宋体" w:cs="宋体" w:eastAsia="宋体" w:hint="default"/>
          <w:spacing w:val="-62"/>
          <w:sz w:val="21"/>
          <w:szCs w:val="21"/>
        </w:rPr>
        <w:t> </w:t>
      </w:r>
      <w:r>
        <w:rPr>
          <w:rFonts w:ascii="宋体" w:hAnsi="宋体" w:cs="宋体" w:eastAsia="宋体" w:hint="default"/>
          <w:sz w:val="21"/>
          <w:szCs w:val="21"/>
        </w:rPr>
        <w:t>年度，本公司自行开发研制软件产品销售收入按法定税率计缴增值税后，对实际税负超过</w:t>
      </w:r>
      <w:r>
        <w:rPr>
          <w:rFonts w:ascii="宋体" w:hAnsi="宋体" w:cs="宋体" w:eastAsia="宋体" w:hint="default"/>
          <w:spacing w:val="-63"/>
          <w:sz w:val="21"/>
          <w:szCs w:val="21"/>
        </w:rPr>
        <w:t> </w:t>
      </w:r>
      <w:r>
        <w:rPr>
          <w:rFonts w:ascii="宋体" w:hAnsi="宋体" w:cs="宋体" w:eastAsia="宋体" w:hint="default"/>
          <w:spacing w:val="-3"/>
          <w:sz w:val="21"/>
          <w:szCs w:val="21"/>
        </w:rPr>
        <w:t>3%</w:t>
      </w:r>
      <w:r>
        <w:rPr>
          <w:rFonts w:ascii="宋体" w:hAnsi="宋体" w:cs="宋体" w:eastAsia="宋体" w:hint="default"/>
          <w:spacing w:val="-3"/>
          <w:w w:val="100"/>
          <w:sz w:val="21"/>
          <w:szCs w:val="21"/>
        </w:rPr>
        <w:t> </w:t>
      </w:r>
      <w:r>
        <w:rPr>
          <w:rFonts w:ascii="宋体" w:hAnsi="宋体" w:cs="宋体" w:eastAsia="宋体" w:hint="default"/>
          <w:sz w:val="21"/>
          <w:szCs w:val="21"/>
        </w:rPr>
        <w:t>的部分实行即征即退政策。</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）企业所得税</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根据深圳市南山区地方税务局于</w:t>
      </w:r>
      <w:r>
        <w:rPr>
          <w:rFonts w:ascii="宋体" w:hAnsi="宋体" w:cs="宋体" w:eastAsia="宋体" w:hint="default"/>
          <w:spacing w:val="-48"/>
          <w:sz w:val="21"/>
          <w:szCs w:val="21"/>
        </w:rPr>
        <w:t> </w:t>
      </w: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23</w:t>
      </w:r>
      <w:r>
        <w:rPr>
          <w:rFonts w:ascii="宋体" w:hAnsi="宋体" w:cs="宋体" w:eastAsia="宋体" w:hint="default"/>
          <w:spacing w:val="-48"/>
          <w:sz w:val="21"/>
          <w:szCs w:val="21"/>
        </w:rPr>
        <w:t> </w:t>
      </w:r>
      <w:r>
        <w:rPr>
          <w:rFonts w:ascii="宋体" w:hAnsi="宋体" w:cs="宋体" w:eastAsia="宋体" w:hint="default"/>
          <w:spacing w:val="-4"/>
          <w:sz w:val="21"/>
          <w:szCs w:val="21"/>
        </w:rPr>
        <w:t>日出具的深地税南函（</w:t>
      </w:r>
      <w:r>
        <w:rPr>
          <w:rFonts w:ascii="宋体" w:hAnsi="宋体" w:cs="宋体" w:eastAsia="宋体" w:hint="default"/>
          <w:spacing w:val="-4"/>
          <w:sz w:val="21"/>
          <w:szCs w:val="21"/>
        </w:rPr>
        <w:t>2007</w:t>
      </w:r>
      <w:r>
        <w:rPr>
          <w:rFonts w:ascii="宋体" w:hAnsi="宋体" w:cs="宋体" w:eastAsia="宋体" w:hint="default"/>
          <w:spacing w:val="-4"/>
          <w:sz w:val="21"/>
          <w:szCs w:val="21"/>
        </w:rPr>
        <w:t>）</w:t>
      </w:r>
      <w:r>
        <w:rPr>
          <w:rFonts w:ascii="宋体" w:hAnsi="宋体" w:cs="宋体" w:eastAsia="宋体" w:hint="default"/>
          <w:spacing w:val="-4"/>
          <w:sz w:val="21"/>
          <w:szCs w:val="21"/>
        </w:rPr>
        <w:t>237</w:t>
      </w:r>
      <w:r>
        <w:rPr>
          <w:rFonts w:ascii="宋体" w:hAnsi="宋体" w:cs="宋体" w:eastAsia="宋体" w:hint="default"/>
          <w:spacing w:val="-47"/>
          <w:sz w:val="21"/>
          <w:szCs w:val="21"/>
        </w:rPr>
        <w:t> </w:t>
      </w:r>
      <w:r>
        <w:rPr>
          <w:rFonts w:ascii="宋体" w:hAnsi="宋体" w:cs="宋体" w:eastAsia="宋体" w:hint="default"/>
          <w:spacing w:val="-5"/>
          <w:sz w:val="21"/>
          <w:szCs w:val="21"/>
        </w:rPr>
        <w:t>号《关于深圳市方</w:t>
      </w:r>
    </w:p>
    <w:p>
      <w:pPr>
        <w:spacing w:line="240" w:lineRule="auto" w:before="10"/>
        <w:rPr>
          <w:rFonts w:ascii="宋体" w:hAnsi="宋体" w:cs="宋体" w:eastAsia="宋体" w:hint="default"/>
          <w:sz w:val="14"/>
          <w:szCs w:val="14"/>
        </w:rPr>
      </w:pPr>
    </w:p>
    <w:p>
      <w:pPr>
        <w:spacing w:before="0"/>
        <w:ind w:left="147" w:right="0" w:firstLine="0"/>
        <w:jc w:val="both"/>
        <w:rPr>
          <w:rFonts w:ascii="宋体" w:hAnsi="宋体" w:cs="宋体" w:eastAsia="宋体" w:hint="default"/>
          <w:sz w:val="21"/>
          <w:szCs w:val="21"/>
        </w:rPr>
      </w:pPr>
      <w:r>
        <w:rPr>
          <w:rFonts w:ascii="宋体" w:hAnsi="宋体" w:cs="宋体" w:eastAsia="宋体" w:hint="default"/>
          <w:spacing w:val="9"/>
          <w:w w:val="100"/>
          <w:sz w:val="21"/>
          <w:szCs w:val="21"/>
        </w:rPr>
        <w:t>直科</w:t>
      </w:r>
      <w:r>
        <w:rPr>
          <w:rFonts w:ascii="宋体" w:hAnsi="宋体" w:cs="宋体" w:eastAsia="宋体" w:hint="default"/>
          <w:spacing w:val="6"/>
          <w:w w:val="100"/>
          <w:sz w:val="21"/>
          <w:szCs w:val="21"/>
        </w:rPr>
        <w:t>技</w:t>
      </w:r>
      <w:r>
        <w:rPr>
          <w:rFonts w:ascii="宋体" w:hAnsi="宋体" w:cs="宋体" w:eastAsia="宋体" w:hint="default"/>
          <w:spacing w:val="9"/>
          <w:w w:val="100"/>
          <w:sz w:val="21"/>
          <w:szCs w:val="21"/>
        </w:rPr>
        <w:t>有</w:t>
      </w:r>
      <w:r>
        <w:rPr>
          <w:rFonts w:ascii="宋体" w:hAnsi="宋体" w:cs="宋体" w:eastAsia="宋体" w:hint="default"/>
          <w:spacing w:val="6"/>
          <w:w w:val="100"/>
          <w:sz w:val="21"/>
          <w:szCs w:val="21"/>
        </w:rPr>
        <w:t>限</w:t>
      </w:r>
      <w:r>
        <w:rPr>
          <w:rFonts w:ascii="宋体" w:hAnsi="宋体" w:cs="宋体" w:eastAsia="宋体" w:hint="default"/>
          <w:spacing w:val="9"/>
          <w:w w:val="100"/>
          <w:sz w:val="21"/>
          <w:szCs w:val="21"/>
        </w:rPr>
        <w:t>公</w:t>
      </w:r>
      <w:r>
        <w:rPr>
          <w:rFonts w:ascii="宋体" w:hAnsi="宋体" w:cs="宋体" w:eastAsia="宋体" w:hint="default"/>
          <w:spacing w:val="6"/>
          <w:w w:val="100"/>
          <w:sz w:val="21"/>
          <w:szCs w:val="21"/>
        </w:rPr>
        <w:t>司</w:t>
      </w:r>
      <w:r>
        <w:rPr>
          <w:rFonts w:ascii="宋体" w:hAnsi="宋体" w:cs="宋体" w:eastAsia="宋体" w:hint="default"/>
          <w:spacing w:val="9"/>
          <w:w w:val="100"/>
          <w:sz w:val="21"/>
          <w:szCs w:val="21"/>
        </w:rPr>
        <w:t>减</w:t>
      </w:r>
      <w:r>
        <w:rPr>
          <w:rFonts w:ascii="宋体" w:hAnsi="宋体" w:cs="宋体" w:eastAsia="宋体" w:hint="default"/>
          <w:spacing w:val="6"/>
          <w:w w:val="100"/>
          <w:sz w:val="21"/>
          <w:szCs w:val="21"/>
        </w:rPr>
        <w:t>免</w:t>
      </w:r>
      <w:r>
        <w:rPr>
          <w:rFonts w:ascii="宋体" w:hAnsi="宋体" w:cs="宋体" w:eastAsia="宋体" w:hint="default"/>
          <w:spacing w:val="9"/>
          <w:w w:val="100"/>
          <w:sz w:val="21"/>
          <w:szCs w:val="21"/>
        </w:rPr>
        <w:t>企</w:t>
      </w:r>
      <w:r>
        <w:rPr>
          <w:rFonts w:ascii="宋体" w:hAnsi="宋体" w:cs="宋体" w:eastAsia="宋体" w:hint="default"/>
          <w:spacing w:val="6"/>
          <w:w w:val="100"/>
          <w:sz w:val="21"/>
          <w:szCs w:val="21"/>
        </w:rPr>
        <w:t>业</w:t>
      </w:r>
      <w:r>
        <w:rPr>
          <w:rFonts w:ascii="宋体" w:hAnsi="宋体" w:cs="宋体" w:eastAsia="宋体" w:hint="default"/>
          <w:spacing w:val="9"/>
          <w:w w:val="100"/>
          <w:sz w:val="21"/>
          <w:szCs w:val="21"/>
        </w:rPr>
        <w:t>所得</w:t>
      </w:r>
      <w:r>
        <w:rPr>
          <w:rFonts w:ascii="宋体" w:hAnsi="宋体" w:cs="宋体" w:eastAsia="宋体" w:hint="default"/>
          <w:spacing w:val="6"/>
          <w:w w:val="100"/>
          <w:sz w:val="21"/>
          <w:szCs w:val="21"/>
        </w:rPr>
        <w:t>税</w:t>
      </w:r>
      <w:r>
        <w:rPr>
          <w:rFonts w:ascii="宋体" w:hAnsi="宋体" w:cs="宋体" w:eastAsia="宋体" w:hint="default"/>
          <w:spacing w:val="9"/>
          <w:w w:val="100"/>
          <w:sz w:val="21"/>
          <w:szCs w:val="21"/>
        </w:rPr>
        <w:t>问</w:t>
      </w:r>
      <w:r>
        <w:rPr>
          <w:rFonts w:ascii="宋体" w:hAnsi="宋体" w:cs="宋体" w:eastAsia="宋体" w:hint="default"/>
          <w:spacing w:val="6"/>
          <w:w w:val="100"/>
          <w:sz w:val="21"/>
          <w:szCs w:val="21"/>
        </w:rPr>
        <w:t>题</w:t>
      </w:r>
      <w:r>
        <w:rPr>
          <w:rFonts w:ascii="宋体" w:hAnsi="宋体" w:cs="宋体" w:eastAsia="宋体" w:hint="default"/>
          <w:spacing w:val="9"/>
          <w:w w:val="100"/>
          <w:sz w:val="21"/>
          <w:szCs w:val="21"/>
        </w:rPr>
        <w:t>的</w:t>
      </w:r>
      <w:r>
        <w:rPr>
          <w:rFonts w:ascii="宋体" w:hAnsi="宋体" w:cs="宋体" w:eastAsia="宋体" w:hint="default"/>
          <w:spacing w:val="6"/>
          <w:w w:val="100"/>
          <w:sz w:val="21"/>
          <w:szCs w:val="21"/>
        </w:rPr>
        <w:t>复</w:t>
      </w:r>
      <w:r>
        <w:rPr>
          <w:rFonts w:ascii="宋体" w:hAnsi="宋体" w:cs="宋体" w:eastAsia="宋体" w:hint="default"/>
          <w:spacing w:val="9"/>
          <w:w w:val="100"/>
          <w:sz w:val="21"/>
          <w:szCs w:val="21"/>
        </w:rPr>
        <w:t>函</w:t>
      </w:r>
      <w:r>
        <w:rPr>
          <w:rFonts w:ascii="宋体" w:hAnsi="宋体" w:cs="宋体" w:eastAsia="宋体" w:hint="default"/>
          <w:spacing w:val="-97"/>
          <w:w w:val="100"/>
          <w:sz w:val="21"/>
          <w:szCs w:val="21"/>
        </w:rPr>
        <w:t>》</w:t>
      </w:r>
      <w:r>
        <w:rPr>
          <w:rFonts w:ascii="宋体" w:hAnsi="宋体" w:cs="宋体" w:eastAsia="宋体" w:hint="default"/>
          <w:spacing w:val="6"/>
          <w:w w:val="100"/>
          <w:sz w:val="21"/>
          <w:szCs w:val="21"/>
        </w:rPr>
        <w:t>，本</w:t>
      </w:r>
      <w:r>
        <w:rPr>
          <w:rFonts w:ascii="宋体" w:hAnsi="宋体" w:cs="宋体" w:eastAsia="宋体" w:hint="default"/>
          <w:spacing w:val="9"/>
          <w:w w:val="100"/>
          <w:sz w:val="21"/>
          <w:szCs w:val="21"/>
        </w:rPr>
        <w:t>公司</w:t>
      </w:r>
      <w:r>
        <w:rPr>
          <w:rFonts w:ascii="宋体" w:hAnsi="宋体" w:cs="宋体" w:eastAsia="宋体" w:hint="default"/>
          <w:spacing w:val="6"/>
          <w:w w:val="100"/>
          <w:sz w:val="21"/>
          <w:szCs w:val="21"/>
        </w:rPr>
        <w:t>为</w:t>
      </w:r>
      <w:r>
        <w:rPr>
          <w:rFonts w:ascii="宋体" w:hAnsi="宋体" w:cs="宋体" w:eastAsia="宋体" w:hint="default"/>
          <w:spacing w:val="9"/>
          <w:w w:val="100"/>
          <w:sz w:val="21"/>
          <w:szCs w:val="21"/>
        </w:rPr>
        <w:t>生</w:t>
      </w:r>
      <w:r>
        <w:rPr>
          <w:rFonts w:ascii="宋体" w:hAnsi="宋体" w:cs="宋体" w:eastAsia="宋体" w:hint="default"/>
          <w:spacing w:val="6"/>
          <w:w w:val="100"/>
          <w:sz w:val="21"/>
          <w:szCs w:val="21"/>
        </w:rPr>
        <w:t>产</w:t>
      </w:r>
      <w:r>
        <w:rPr>
          <w:rFonts w:ascii="宋体" w:hAnsi="宋体" w:cs="宋体" w:eastAsia="宋体" w:hint="default"/>
          <w:spacing w:val="9"/>
          <w:w w:val="100"/>
          <w:sz w:val="21"/>
          <w:szCs w:val="21"/>
        </w:rPr>
        <w:t>型</w:t>
      </w:r>
      <w:r>
        <w:rPr>
          <w:rFonts w:ascii="宋体" w:hAnsi="宋体" w:cs="宋体" w:eastAsia="宋体" w:hint="default"/>
          <w:spacing w:val="6"/>
          <w:w w:val="100"/>
          <w:sz w:val="21"/>
          <w:szCs w:val="21"/>
        </w:rPr>
        <w:t>企</w:t>
      </w:r>
      <w:r>
        <w:rPr>
          <w:rFonts w:ascii="宋体" w:hAnsi="宋体" w:cs="宋体" w:eastAsia="宋体" w:hint="default"/>
          <w:spacing w:val="9"/>
          <w:w w:val="100"/>
          <w:sz w:val="21"/>
          <w:szCs w:val="21"/>
        </w:rPr>
        <w:t>业</w:t>
      </w:r>
      <w:r>
        <w:rPr>
          <w:rFonts w:ascii="宋体" w:hAnsi="宋体" w:cs="宋体" w:eastAsia="宋体" w:hint="default"/>
          <w:spacing w:val="6"/>
          <w:w w:val="100"/>
          <w:sz w:val="21"/>
          <w:szCs w:val="21"/>
        </w:rPr>
        <w:t>，</w:t>
      </w:r>
      <w:r>
        <w:rPr>
          <w:rFonts w:ascii="宋体" w:hAnsi="宋体" w:cs="宋体" w:eastAsia="宋体" w:hint="default"/>
          <w:spacing w:val="9"/>
          <w:w w:val="100"/>
          <w:sz w:val="21"/>
          <w:szCs w:val="21"/>
        </w:rPr>
        <w:t>经</w:t>
      </w:r>
      <w:r>
        <w:rPr>
          <w:rFonts w:ascii="宋体" w:hAnsi="宋体" w:cs="宋体" w:eastAsia="宋体" w:hint="default"/>
          <w:spacing w:val="6"/>
          <w:w w:val="100"/>
          <w:sz w:val="21"/>
          <w:szCs w:val="21"/>
        </w:rPr>
        <w:t>营</w:t>
      </w:r>
      <w:r>
        <w:rPr>
          <w:rFonts w:ascii="宋体" w:hAnsi="宋体" w:cs="宋体" w:eastAsia="宋体" w:hint="default"/>
          <w:spacing w:val="9"/>
          <w:w w:val="100"/>
          <w:sz w:val="21"/>
          <w:szCs w:val="21"/>
        </w:rPr>
        <w:t>期</w:t>
      </w:r>
      <w:r>
        <w:rPr>
          <w:rFonts w:ascii="宋体" w:hAnsi="宋体" w:cs="宋体" w:eastAsia="宋体" w:hint="default"/>
          <w:spacing w:val="6"/>
          <w:w w:val="100"/>
          <w:sz w:val="21"/>
          <w:szCs w:val="21"/>
        </w:rPr>
        <w:t>超</w:t>
      </w:r>
      <w:r>
        <w:rPr>
          <w:rFonts w:ascii="宋体" w:hAnsi="宋体" w:cs="宋体" w:eastAsia="宋体" w:hint="default"/>
          <w:w w:val="100"/>
          <w:sz w:val="21"/>
          <w:szCs w:val="21"/>
        </w:rPr>
        <w:t>过</w:t>
      </w:r>
      <w:r>
        <w:rPr>
          <w:rFonts w:ascii="宋体" w:hAnsi="宋体" w:cs="宋体" w:eastAsia="宋体" w:hint="default"/>
          <w:spacing w:val="21"/>
          <w:sz w:val="21"/>
          <w:szCs w:val="21"/>
        </w:rPr>
        <w:t> </w:t>
      </w:r>
      <w:r>
        <w:rPr>
          <w:rFonts w:ascii="宋体" w:hAnsi="宋体" w:cs="宋体" w:eastAsia="宋体" w:hint="default"/>
          <w:w w:val="100"/>
          <w:sz w:val="21"/>
          <w:szCs w:val="21"/>
        </w:rPr>
        <w:t>10</w:t>
      </w:r>
      <w:r>
        <w:rPr>
          <w:rFonts w:ascii="宋体" w:hAnsi="宋体" w:cs="宋体" w:eastAsia="宋体" w:hint="default"/>
          <w:spacing w:val="7"/>
          <w:sz w:val="21"/>
          <w:szCs w:val="21"/>
        </w:rPr>
        <w:t> </w:t>
      </w:r>
      <w:r>
        <w:rPr>
          <w:rFonts w:ascii="宋体" w:hAnsi="宋体" w:cs="宋体" w:eastAsia="宋体" w:hint="default"/>
          <w:spacing w:val="9"/>
          <w:w w:val="100"/>
          <w:sz w:val="21"/>
          <w:szCs w:val="21"/>
        </w:rPr>
        <w:t>年</w:t>
      </w:r>
      <w:r>
        <w:rPr>
          <w:rFonts w:ascii="宋体" w:hAnsi="宋体" w:cs="宋体" w:eastAsia="宋体" w:hint="default"/>
          <w:spacing w:val="6"/>
          <w:w w:val="100"/>
          <w:sz w:val="21"/>
          <w:szCs w:val="21"/>
        </w:rPr>
        <w:t>，</w:t>
      </w:r>
      <w:r>
        <w:rPr>
          <w:rFonts w:ascii="宋体" w:hAnsi="宋体" w:cs="宋体" w:eastAsia="宋体" w:hint="default"/>
          <w:spacing w:val="9"/>
          <w:w w:val="100"/>
          <w:sz w:val="21"/>
          <w:szCs w:val="21"/>
        </w:rPr>
        <w:t>根</w:t>
      </w:r>
      <w:r>
        <w:rPr>
          <w:rFonts w:ascii="宋体" w:hAnsi="宋体" w:cs="宋体" w:eastAsia="宋体" w:hint="default"/>
          <w:spacing w:val="6"/>
          <w:w w:val="100"/>
          <w:sz w:val="21"/>
          <w:szCs w:val="21"/>
        </w:rPr>
        <w:t>据</w:t>
      </w:r>
      <w:r>
        <w:rPr>
          <w:rFonts w:ascii="宋体" w:hAnsi="宋体" w:cs="宋体" w:eastAsia="宋体" w:hint="default"/>
          <w:spacing w:val="9"/>
          <w:w w:val="100"/>
          <w:sz w:val="21"/>
          <w:szCs w:val="21"/>
        </w:rPr>
        <w:t>深</w:t>
      </w:r>
      <w:r>
        <w:rPr>
          <w:rFonts w:ascii="宋体" w:hAnsi="宋体" w:cs="宋体" w:eastAsia="宋体" w:hint="default"/>
          <w:w w:val="100"/>
          <w:sz w:val="21"/>
          <w:szCs w:val="21"/>
        </w:rPr>
        <w:t>府</w:t>
      </w:r>
    </w:p>
    <w:p>
      <w:pPr>
        <w:spacing w:line="240" w:lineRule="auto" w:before="10"/>
        <w:rPr>
          <w:rFonts w:ascii="宋体" w:hAnsi="宋体" w:cs="宋体" w:eastAsia="宋体" w:hint="default"/>
          <w:sz w:val="14"/>
          <w:szCs w:val="14"/>
        </w:rPr>
      </w:pPr>
    </w:p>
    <w:p>
      <w:pPr>
        <w:spacing w:line="408" w:lineRule="auto" w:before="0"/>
        <w:ind w:left="147" w:right="1409" w:firstLine="0"/>
        <w:jc w:val="both"/>
        <w:rPr>
          <w:rFonts w:ascii="宋体" w:hAnsi="宋体" w:cs="宋体" w:eastAsia="宋体" w:hint="default"/>
          <w:sz w:val="21"/>
          <w:szCs w:val="21"/>
        </w:rPr>
      </w:pPr>
      <w:r>
        <w:rPr>
          <w:rFonts w:ascii="宋体" w:hAnsi="宋体" w:cs="宋体" w:eastAsia="宋体" w:hint="default"/>
          <w:sz w:val="21"/>
          <w:szCs w:val="21"/>
        </w:rPr>
        <w:t>[1988]232 </w:t>
      </w:r>
      <w:r>
        <w:rPr>
          <w:rFonts w:ascii="宋体" w:hAnsi="宋体" w:cs="宋体" w:eastAsia="宋体" w:hint="default"/>
          <w:spacing w:val="-4"/>
          <w:sz w:val="21"/>
          <w:szCs w:val="21"/>
        </w:rPr>
        <w:t>号文《深圳市人民政府关于深圳特区企业税收政策若干问题的规定》第八条规定，同意本公司</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自获利年度起，第一至第二年度免征企业所得税，第三至第五年度减半征收企业所得税。</w:t>
      </w:r>
      <w:r>
        <w:rPr>
          <w:rFonts w:ascii="宋体" w:hAnsi="宋体" w:cs="宋体" w:eastAsia="宋体" w:hint="default"/>
          <w:sz w:val="21"/>
          <w:szCs w:val="21"/>
        </w:rPr>
        <w:t>2007</w:t>
      </w:r>
      <w:r>
        <w:rPr>
          <w:rFonts w:ascii="宋体" w:hAnsi="宋体" w:cs="宋体" w:eastAsia="宋体" w:hint="default"/>
          <w:spacing w:val="-17"/>
          <w:sz w:val="21"/>
          <w:szCs w:val="21"/>
        </w:rPr>
        <w:t> </w:t>
      </w:r>
      <w:r>
        <w:rPr>
          <w:rFonts w:ascii="宋体" w:hAnsi="宋体" w:cs="宋体" w:eastAsia="宋体" w:hint="default"/>
          <w:spacing w:val="-3"/>
          <w:sz w:val="21"/>
          <w:szCs w:val="21"/>
        </w:rPr>
        <w:t>年度为本</w:t>
      </w:r>
      <w:r>
        <w:rPr>
          <w:rFonts w:ascii="宋体" w:hAnsi="宋体" w:cs="宋体" w:eastAsia="宋体" w:hint="default"/>
          <w:spacing w:val="-3"/>
          <w:w w:val="100"/>
          <w:sz w:val="21"/>
          <w:szCs w:val="21"/>
        </w:rPr>
        <w:t> </w:t>
      </w:r>
      <w:r>
        <w:rPr>
          <w:rFonts w:ascii="宋体" w:hAnsi="宋体" w:cs="宋体" w:eastAsia="宋体" w:hint="default"/>
          <w:sz w:val="21"/>
          <w:szCs w:val="21"/>
        </w:rPr>
        <w:t>公司弥补亏损后第一个获利年度，</w:t>
      </w: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年度、</w:t>
      </w: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年度免征企业所得税，</w:t>
      </w:r>
      <w:r>
        <w:rPr>
          <w:rFonts w:ascii="宋体" w:hAnsi="宋体" w:cs="宋体" w:eastAsia="宋体" w:hint="default"/>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年度、</w:t>
      </w: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年度和</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w w:val="100"/>
          <w:sz w:val="21"/>
          <w:szCs w:val="21"/>
        </w:rPr>
        <w:t> </w:t>
      </w:r>
      <w:r>
        <w:rPr>
          <w:rFonts w:ascii="宋体" w:hAnsi="宋体" w:cs="宋体" w:eastAsia="宋体" w:hint="default"/>
          <w:sz w:val="21"/>
          <w:szCs w:val="21"/>
        </w:rPr>
        <w:t>年度减半征收企业所得税。</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国</w:t>
      </w:r>
      <w:r>
        <w:rPr>
          <w:rFonts w:ascii="宋体" w:hAnsi="宋体" w:cs="宋体" w:eastAsia="宋体" w:hint="default"/>
          <w:w w:val="100"/>
          <w:sz w:val="21"/>
          <w:szCs w:val="21"/>
        </w:rPr>
        <w:t>务</w:t>
      </w:r>
      <w:r>
        <w:rPr>
          <w:rFonts w:ascii="宋体" w:hAnsi="宋体" w:cs="宋体" w:eastAsia="宋体" w:hint="default"/>
          <w:spacing w:val="-3"/>
          <w:w w:val="100"/>
          <w:sz w:val="21"/>
          <w:szCs w:val="21"/>
        </w:rPr>
        <w:t>院</w:t>
      </w:r>
      <w:r>
        <w:rPr>
          <w:rFonts w:ascii="宋体" w:hAnsi="宋体" w:cs="宋体" w:eastAsia="宋体" w:hint="default"/>
          <w:w w:val="100"/>
          <w:sz w:val="21"/>
          <w:szCs w:val="21"/>
        </w:rPr>
        <w:t>国</w:t>
      </w:r>
      <w:r>
        <w:rPr>
          <w:rFonts w:ascii="宋体" w:hAnsi="宋体" w:cs="宋体" w:eastAsia="宋体" w:hint="default"/>
          <w:spacing w:val="-3"/>
          <w:w w:val="100"/>
          <w:sz w:val="21"/>
          <w:szCs w:val="21"/>
        </w:rPr>
        <w:t>发</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7]39</w:t>
      </w:r>
      <w:r>
        <w:rPr>
          <w:rFonts w:ascii="宋体" w:hAnsi="宋体" w:cs="宋体" w:eastAsia="宋体" w:hint="default"/>
          <w:spacing w:val="-50"/>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实</w:t>
      </w:r>
      <w:r>
        <w:rPr>
          <w:rFonts w:ascii="宋体" w:hAnsi="宋体" w:cs="宋体" w:eastAsia="宋体" w:hint="default"/>
          <w:w w:val="100"/>
          <w:sz w:val="21"/>
          <w:szCs w:val="21"/>
        </w:rPr>
        <w:t>施</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过渡</w:t>
      </w:r>
      <w:r>
        <w:rPr>
          <w:rFonts w:ascii="宋体" w:hAnsi="宋体" w:cs="宋体" w:eastAsia="宋体" w:hint="default"/>
          <w:spacing w:val="-3"/>
          <w:w w:val="100"/>
          <w:sz w:val="21"/>
          <w:szCs w:val="21"/>
        </w:rPr>
        <w:t>优</w:t>
      </w:r>
      <w:r>
        <w:rPr>
          <w:rFonts w:ascii="宋体" w:hAnsi="宋体" w:cs="宋体" w:eastAsia="宋体" w:hint="default"/>
          <w:w w:val="100"/>
          <w:sz w:val="21"/>
          <w:szCs w:val="21"/>
        </w:rPr>
        <w:t>惠</w:t>
      </w:r>
      <w:r>
        <w:rPr>
          <w:rFonts w:ascii="宋体" w:hAnsi="宋体" w:cs="宋体" w:eastAsia="宋体" w:hint="default"/>
          <w:spacing w:val="-3"/>
          <w:w w:val="100"/>
          <w:sz w:val="21"/>
          <w:szCs w:val="21"/>
        </w:rPr>
        <w:t>政</w:t>
      </w:r>
      <w:r>
        <w:rPr>
          <w:rFonts w:ascii="宋体" w:hAnsi="宋体" w:cs="宋体" w:eastAsia="宋体" w:hint="default"/>
          <w:w w:val="100"/>
          <w:sz w:val="21"/>
          <w:szCs w:val="21"/>
        </w:rPr>
        <w:t>策</w:t>
      </w:r>
      <w:r>
        <w:rPr>
          <w:rFonts w:ascii="宋体" w:hAnsi="宋体" w:cs="宋体" w:eastAsia="宋体" w:hint="default"/>
          <w:spacing w:val="-3"/>
          <w:w w:val="100"/>
          <w:sz w:val="21"/>
          <w:szCs w:val="21"/>
        </w:rPr>
        <w:t>的</w:t>
      </w:r>
      <w:r>
        <w:rPr>
          <w:rFonts w:ascii="宋体" w:hAnsi="宋体" w:cs="宋体" w:eastAsia="宋体" w:hint="default"/>
          <w:w w:val="100"/>
          <w:sz w:val="21"/>
          <w:szCs w:val="21"/>
        </w:rPr>
        <w:t>通</w:t>
      </w:r>
      <w:r>
        <w:rPr>
          <w:rFonts w:ascii="宋体" w:hAnsi="宋体" w:cs="宋体" w:eastAsia="宋体" w:hint="default"/>
          <w:spacing w:val="-3"/>
          <w:w w:val="100"/>
          <w:sz w:val="21"/>
          <w:szCs w:val="21"/>
        </w:rPr>
        <w:t>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自</w:t>
      </w:r>
      <w:r>
        <w:rPr>
          <w:rFonts w:ascii="宋体" w:hAnsi="宋体" w:cs="宋体" w:eastAsia="宋体" w:hint="default"/>
          <w:spacing w:val="-48"/>
          <w:sz w:val="21"/>
          <w:szCs w:val="21"/>
        </w:rPr>
        <w:t> </w:t>
      </w:r>
      <w:r>
        <w:rPr>
          <w:rFonts w:ascii="宋体" w:hAnsi="宋体" w:cs="宋体" w:eastAsia="宋体" w:hint="default"/>
          <w:w w:val="100"/>
          <w:sz w:val="21"/>
          <w:szCs w:val="21"/>
        </w:rPr>
        <w:t>2008</w:t>
      </w:r>
      <w:r>
        <w:rPr>
          <w:rFonts w:ascii="宋体" w:hAnsi="宋体" w:cs="宋体" w:eastAsia="宋体" w:hint="default"/>
          <w:spacing w:val="-47"/>
          <w:sz w:val="21"/>
          <w:szCs w:val="21"/>
        </w:rPr>
        <w:t> </w:t>
      </w:r>
      <w:r>
        <w:rPr>
          <w:rFonts w:ascii="宋体" w:hAnsi="宋体" w:cs="宋体" w:eastAsia="宋体" w:hint="default"/>
          <w:w w:val="100"/>
          <w:sz w:val="21"/>
          <w:szCs w:val="21"/>
        </w:rPr>
        <w:t>年</w:t>
      </w:r>
      <w:r>
        <w:rPr>
          <w:rFonts w:ascii="宋体" w:hAnsi="宋体" w:cs="宋体" w:eastAsia="宋体" w:hint="default"/>
          <w:spacing w:val="-50"/>
          <w:sz w:val="21"/>
          <w:szCs w:val="21"/>
        </w:rPr>
        <w:t> </w:t>
      </w:r>
      <w:r>
        <w:rPr>
          <w:rFonts w:ascii="宋体" w:hAnsi="宋体" w:cs="宋体" w:eastAsia="宋体" w:hint="default"/>
          <w:w w:val="100"/>
          <w:sz w:val="21"/>
          <w:szCs w:val="21"/>
        </w:rPr>
        <w:t>1</w:t>
      </w:r>
      <w:r>
        <w:rPr>
          <w:rFonts w:ascii="宋体" w:hAnsi="宋体" w:cs="宋体" w:eastAsia="宋体" w:hint="default"/>
          <w:spacing w:val="-48"/>
          <w:sz w:val="21"/>
          <w:szCs w:val="21"/>
        </w:rPr>
        <w:t> </w:t>
      </w:r>
      <w:r>
        <w:rPr>
          <w:rFonts w:ascii="宋体" w:hAnsi="宋体" w:cs="宋体" w:eastAsia="宋体" w:hint="default"/>
          <w:w w:val="100"/>
          <w:sz w:val="21"/>
          <w:szCs w:val="21"/>
        </w:rPr>
        <w:t>月</w:t>
      </w:r>
      <w:r>
        <w:rPr>
          <w:rFonts w:ascii="宋体" w:hAnsi="宋体" w:cs="宋体" w:eastAsia="宋体" w:hint="default"/>
          <w:spacing w:val="-48"/>
          <w:sz w:val="21"/>
          <w:szCs w:val="21"/>
        </w:rPr>
        <w:t> </w:t>
      </w:r>
      <w:r>
        <w:rPr>
          <w:rFonts w:ascii="宋体" w:hAnsi="宋体" w:cs="宋体" w:eastAsia="宋体" w:hint="default"/>
          <w:w w:val="100"/>
          <w:sz w:val="21"/>
          <w:szCs w:val="21"/>
        </w:rPr>
        <w:t>1</w:t>
      </w:r>
      <w:r>
        <w:rPr>
          <w:rFonts w:ascii="宋体" w:hAnsi="宋体" w:cs="宋体" w:eastAsia="宋体" w:hint="default"/>
          <w:spacing w:val="-48"/>
          <w:sz w:val="21"/>
          <w:szCs w:val="21"/>
        </w:rPr>
        <w:t> </w:t>
      </w:r>
      <w:r>
        <w:rPr>
          <w:rFonts w:ascii="宋体" w:hAnsi="宋体" w:cs="宋体" w:eastAsia="宋体" w:hint="default"/>
          <w:spacing w:val="-3"/>
          <w:w w:val="100"/>
          <w:sz w:val="21"/>
          <w:szCs w:val="21"/>
        </w:rPr>
        <w:t>日起，</w:t>
      </w:r>
      <w:r>
        <w:rPr>
          <w:rFonts w:ascii="宋体" w:hAnsi="宋体" w:cs="宋体" w:eastAsia="宋体" w:hint="default"/>
          <w:w w:val="100"/>
          <w:sz w:val="21"/>
          <w:szCs w:val="21"/>
        </w:rPr>
      </w:r>
    </w:p>
    <w:p>
      <w:pPr>
        <w:spacing w:line="240" w:lineRule="auto" w:before="10"/>
        <w:rPr>
          <w:rFonts w:ascii="宋体" w:hAnsi="宋体" w:cs="宋体" w:eastAsia="宋体" w:hint="default"/>
          <w:sz w:val="14"/>
          <w:szCs w:val="14"/>
        </w:rPr>
      </w:pPr>
    </w:p>
    <w:p>
      <w:pPr>
        <w:spacing w:line="408" w:lineRule="auto" w:before="0"/>
        <w:ind w:left="147" w:right="1409" w:firstLine="0"/>
        <w:jc w:val="both"/>
        <w:rPr>
          <w:rFonts w:ascii="宋体" w:hAnsi="宋体" w:cs="宋体" w:eastAsia="宋体" w:hint="default"/>
          <w:sz w:val="21"/>
          <w:szCs w:val="21"/>
        </w:rPr>
      </w:pPr>
      <w:r>
        <w:rPr>
          <w:rFonts w:ascii="宋体" w:hAnsi="宋体" w:cs="宋体" w:eastAsia="宋体" w:hint="default"/>
          <w:spacing w:val="-3"/>
          <w:sz w:val="21"/>
          <w:szCs w:val="21"/>
        </w:rPr>
        <w:t>原享受低税率优惠政策的企业，在新税法施行后</w:t>
      </w:r>
      <w:r>
        <w:rPr>
          <w:rFonts w:ascii="宋体" w:hAnsi="宋体" w:cs="宋体" w:eastAsia="宋体" w:hint="default"/>
          <w:spacing w:val="-33"/>
          <w:sz w:val="21"/>
          <w:szCs w:val="21"/>
        </w:rPr>
        <w:t> </w:t>
      </w:r>
      <w:r>
        <w:rPr>
          <w:rFonts w:ascii="宋体" w:hAnsi="宋体" w:cs="宋体" w:eastAsia="宋体" w:hint="default"/>
          <w:sz w:val="21"/>
          <w:szCs w:val="21"/>
        </w:rPr>
        <w:t>5</w:t>
      </w:r>
      <w:r>
        <w:rPr>
          <w:rFonts w:ascii="宋体" w:hAnsi="宋体" w:cs="宋体" w:eastAsia="宋体" w:hint="default"/>
          <w:spacing w:val="-33"/>
          <w:sz w:val="21"/>
          <w:szCs w:val="21"/>
        </w:rPr>
        <w:t> </w:t>
      </w:r>
      <w:r>
        <w:rPr>
          <w:rFonts w:ascii="宋体" w:hAnsi="宋体" w:cs="宋体" w:eastAsia="宋体" w:hint="default"/>
          <w:spacing w:val="-4"/>
          <w:sz w:val="21"/>
          <w:szCs w:val="21"/>
        </w:rPr>
        <w:t>年内逐步过渡到法定税率。其中：享受企业所得税</w:t>
      </w:r>
      <w:r>
        <w:rPr>
          <w:rFonts w:ascii="宋体" w:hAnsi="宋体" w:cs="宋体" w:eastAsia="宋体" w:hint="default"/>
          <w:spacing w:val="-28"/>
          <w:sz w:val="21"/>
          <w:szCs w:val="21"/>
        </w:rPr>
        <w:t> </w:t>
      </w:r>
      <w:r>
        <w:rPr>
          <w:rFonts w:ascii="宋体" w:hAnsi="宋体" w:cs="宋体" w:eastAsia="宋体" w:hint="default"/>
          <w:spacing w:val="-3"/>
          <w:sz w:val="21"/>
          <w:szCs w:val="21"/>
        </w:rPr>
        <w:t>15%</w:t>
      </w:r>
      <w:r>
        <w:rPr>
          <w:rFonts w:ascii="宋体" w:hAnsi="宋体" w:cs="宋体" w:eastAsia="宋体" w:hint="default"/>
          <w:spacing w:val="-92"/>
          <w:sz w:val="21"/>
          <w:szCs w:val="21"/>
        </w:rPr>
        <w:t> </w:t>
      </w:r>
      <w:r>
        <w:rPr>
          <w:rFonts w:ascii="宋体" w:hAnsi="宋体" w:cs="宋体" w:eastAsia="宋体" w:hint="default"/>
          <w:sz w:val="21"/>
          <w:szCs w:val="21"/>
        </w:rPr>
        <w:t>税率的企业，</w:t>
      </w:r>
      <w:r>
        <w:rPr>
          <w:rFonts w:ascii="宋体" w:hAnsi="宋体" w:cs="宋体" w:eastAsia="宋体" w:hint="default"/>
          <w:sz w:val="21"/>
          <w:szCs w:val="21"/>
        </w:rPr>
        <w:t>2008</w:t>
      </w:r>
      <w:r>
        <w:rPr>
          <w:rFonts w:ascii="宋体" w:hAnsi="宋体" w:cs="宋体" w:eastAsia="宋体" w:hint="default"/>
          <w:spacing w:val="-44"/>
          <w:sz w:val="21"/>
          <w:szCs w:val="21"/>
        </w:rPr>
        <w:t> </w:t>
      </w:r>
      <w:r>
        <w:rPr>
          <w:rFonts w:ascii="宋体" w:hAnsi="宋体" w:cs="宋体" w:eastAsia="宋体" w:hint="default"/>
          <w:sz w:val="21"/>
          <w:szCs w:val="21"/>
        </w:rPr>
        <w:t>年按</w:t>
      </w:r>
      <w:r>
        <w:rPr>
          <w:rFonts w:ascii="宋体" w:hAnsi="宋体" w:cs="宋体" w:eastAsia="宋体" w:hint="default"/>
          <w:spacing w:val="-42"/>
          <w:sz w:val="21"/>
          <w:szCs w:val="21"/>
        </w:rPr>
        <w:t> </w:t>
      </w:r>
      <w:r>
        <w:rPr>
          <w:rFonts w:ascii="宋体" w:hAnsi="宋体" w:cs="宋体" w:eastAsia="宋体" w:hint="default"/>
          <w:sz w:val="21"/>
          <w:szCs w:val="21"/>
        </w:rPr>
        <w:t>18%</w:t>
      </w:r>
      <w:r>
        <w:rPr>
          <w:rFonts w:ascii="宋体" w:hAnsi="宋体" w:cs="宋体" w:eastAsia="宋体" w:hint="default"/>
          <w:sz w:val="21"/>
          <w:szCs w:val="21"/>
        </w:rPr>
        <w:t>税率执行，</w:t>
      </w:r>
      <w:r>
        <w:rPr>
          <w:rFonts w:ascii="宋体" w:hAnsi="宋体" w:cs="宋体" w:eastAsia="宋体" w:hint="default"/>
          <w:sz w:val="21"/>
          <w:szCs w:val="21"/>
        </w:rPr>
        <w:t>2009</w:t>
      </w:r>
      <w:r>
        <w:rPr>
          <w:rFonts w:ascii="宋体" w:hAnsi="宋体" w:cs="宋体" w:eastAsia="宋体" w:hint="default"/>
          <w:spacing w:val="-44"/>
          <w:sz w:val="21"/>
          <w:szCs w:val="21"/>
        </w:rPr>
        <w:t> </w:t>
      </w:r>
      <w:r>
        <w:rPr>
          <w:rFonts w:ascii="宋体" w:hAnsi="宋体" w:cs="宋体" w:eastAsia="宋体" w:hint="default"/>
          <w:sz w:val="21"/>
          <w:szCs w:val="21"/>
        </w:rPr>
        <w:t>年按</w:t>
      </w:r>
      <w:r>
        <w:rPr>
          <w:rFonts w:ascii="宋体" w:hAnsi="宋体" w:cs="宋体" w:eastAsia="宋体" w:hint="default"/>
          <w:spacing w:val="-44"/>
          <w:sz w:val="21"/>
          <w:szCs w:val="21"/>
        </w:rPr>
        <w:t> </w:t>
      </w:r>
      <w:r>
        <w:rPr>
          <w:rFonts w:ascii="宋体" w:hAnsi="宋体" w:cs="宋体" w:eastAsia="宋体" w:hint="default"/>
          <w:sz w:val="21"/>
          <w:szCs w:val="21"/>
        </w:rPr>
        <w:t>20%</w:t>
      </w:r>
      <w:r>
        <w:rPr>
          <w:rFonts w:ascii="宋体" w:hAnsi="宋体" w:cs="宋体" w:eastAsia="宋体" w:hint="default"/>
          <w:sz w:val="21"/>
          <w:szCs w:val="21"/>
        </w:rPr>
        <w:t>税率执行，</w:t>
      </w:r>
      <w:r>
        <w:rPr>
          <w:rFonts w:ascii="宋体" w:hAnsi="宋体" w:cs="宋体" w:eastAsia="宋体" w:hint="default"/>
          <w:sz w:val="21"/>
          <w:szCs w:val="21"/>
        </w:rPr>
        <w:t>2010</w:t>
      </w:r>
      <w:r>
        <w:rPr>
          <w:rFonts w:ascii="宋体" w:hAnsi="宋体" w:cs="宋体" w:eastAsia="宋体" w:hint="default"/>
          <w:spacing w:val="-42"/>
          <w:sz w:val="21"/>
          <w:szCs w:val="21"/>
        </w:rPr>
        <w:t> </w:t>
      </w:r>
      <w:r>
        <w:rPr>
          <w:rFonts w:ascii="宋体" w:hAnsi="宋体" w:cs="宋体" w:eastAsia="宋体" w:hint="default"/>
          <w:sz w:val="21"/>
          <w:szCs w:val="21"/>
        </w:rPr>
        <w:t>年按</w:t>
      </w:r>
      <w:r>
        <w:rPr>
          <w:rFonts w:ascii="宋体" w:hAnsi="宋体" w:cs="宋体" w:eastAsia="宋体" w:hint="default"/>
          <w:spacing w:val="-42"/>
          <w:sz w:val="21"/>
          <w:szCs w:val="21"/>
        </w:rPr>
        <w:t> </w:t>
      </w:r>
      <w:r>
        <w:rPr>
          <w:rFonts w:ascii="宋体" w:hAnsi="宋体" w:cs="宋体" w:eastAsia="宋体" w:hint="default"/>
          <w:sz w:val="21"/>
          <w:szCs w:val="21"/>
        </w:rPr>
        <w:t>22%</w:t>
      </w:r>
      <w:r>
        <w:rPr>
          <w:rFonts w:ascii="宋体" w:hAnsi="宋体" w:cs="宋体" w:eastAsia="宋体" w:hint="default"/>
          <w:sz w:val="21"/>
          <w:szCs w:val="21"/>
        </w:rPr>
        <w:t>税率执行，</w:t>
      </w:r>
      <w:r>
        <w:rPr>
          <w:rFonts w:ascii="宋体" w:hAnsi="宋体" w:cs="宋体" w:eastAsia="宋体" w:hint="default"/>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年按</w:t>
      </w:r>
      <w:r>
        <w:rPr>
          <w:rFonts w:ascii="宋体" w:hAnsi="宋体" w:cs="宋体" w:eastAsia="宋体" w:hint="default"/>
          <w:spacing w:val="-42"/>
          <w:sz w:val="21"/>
          <w:szCs w:val="21"/>
        </w:rPr>
        <w:t> </w:t>
      </w:r>
      <w:r>
        <w:rPr>
          <w:rFonts w:ascii="宋体" w:hAnsi="宋体" w:cs="宋体" w:eastAsia="宋体" w:hint="default"/>
          <w:sz w:val="21"/>
          <w:szCs w:val="21"/>
        </w:rPr>
        <w:t>24%</w:t>
      </w:r>
      <w:r>
        <w:rPr>
          <w:rFonts w:ascii="宋体" w:hAnsi="宋体" w:cs="宋体" w:eastAsia="宋体" w:hint="default"/>
          <w:w w:val="100"/>
          <w:sz w:val="21"/>
          <w:szCs w:val="21"/>
        </w:rPr>
        <w:t> </w:t>
      </w:r>
      <w:r>
        <w:rPr>
          <w:rFonts w:ascii="宋体" w:hAnsi="宋体" w:cs="宋体" w:eastAsia="宋体" w:hint="default"/>
          <w:sz w:val="21"/>
          <w:szCs w:val="21"/>
        </w:rPr>
        <w:t>税率执行，</w:t>
      </w:r>
      <w:r>
        <w:rPr>
          <w:rFonts w:ascii="宋体" w:hAnsi="宋体" w:cs="宋体" w:eastAsia="宋体" w:hint="default"/>
          <w:sz w:val="21"/>
          <w:szCs w:val="21"/>
        </w:rPr>
        <w:t>2012</w:t>
      </w:r>
      <w:r>
        <w:rPr>
          <w:rFonts w:ascii="宋体" w:hAnsi="宋体" w:cs="宋体" w:eastAsia="宋体" w:hint="default"/>
          <w:spacing w:val="-47"/>
          <w:sz w:val="21"/>
          <w:szCs w:val="21"/>
        </w:rPr>
        <w:t> </w:t>
      </w:r>
      <w:r>
        <w:rPr>
          <w:rFonts w:ascii="宋体" w:hAnsi="宋体" w:cs="宋体" w:eastAsia="宋体" w:hint="default"/>
          <w:sz w:val="21"/>
          <w:szCs w:val="21"/>
        </w:rPr>
        <w:t>年按</w:t>
      </w:r>
      <w:r>
        <w:rPr>
          <w:rFonts w:ascii="宋体" w:hAnsi="宋体" w:cs="宋体" w:eastAsia="宋体" w:hint="default"/>
          <w:spacing w:val="-47"/>
          <w:sz w:val="21"/>
          <w:szCs w:val="21"/>
        </w:rPr>
        <w:t> </w:t>
      </w:r>
      <w:r>
        <w:rPr>
          <w:rFonts w:ascii="宋体" w:hAnsi="宋体" w:cs="宋体" w:eastAsia="宋体" w:hint="default"/>
          <w:sz w:val="21"/>
          <w:szCs w:val="21"/>
        </w:rPr>
        <w:t>25%</w:t>
      </w:r>
      <w:r>
        <w:rPr>
          <w:rFonts w:ascii="宋体" w:hAnsi="宋体" w:cs="宋体" w:eastAsia="宋体" w:hint="default"/>
          <w:sz w:val="21"/>
          <w:szCs w:val="21"/>
        </w:rPr>
        <w:t>税率执行。故本公司</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年实际执行</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z w:val="21"/>
          <w:szCs w:val="21"/>
        </w:rPr>
        <w:t>的优惠税率，本公司之子公司连邦信</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年实际执行</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z w:val="21"/>
          <w:szCs w:val="21"/>
        </w:rPr>
        <w:t>的优惠税率。</w:t>
      </w:r>
    </w:p>
    <w:p>
      <w:pPr>
        <w:spacing w:line="408" w:lineRule="auto" w:before="46"/>
        <w:ind w:left="568"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）营业税</w:t>
      </w:r>
      <w:r>
        <w:rPr>
          <w:rFonts w:ascii="宋体" w:hAnsi="宋体" w:cs="宋体" w:eastAsia="宋体" w:hint="default"/>
          <w:b/>
          <w:bCs/>
          <w:w w:val="100"/>
          <w:sz w:val="21"/>
          <w:szCs w:val="21"/>
        </w:rPr>
        <w:t> </w:t>
      </w:r>
      <w:r>
        <w:rPr>
          <w:rFonts w:ascii="宋体" w:hAnsi="宋体" w:cs="宋体" w:eastAsia="宋体" w:hint="default"/>
          <w:sz w:val="21"/>
          <w:szCs w:val="21"/>
        </w:rPr>
        <w:t>根据《财政部、国家税务总局关于贯彻落实《中共中央国务院关于加强技术创新，发展高科技，实</w:t>
      </w:r>
    </w:p>
    <w:p>
      <w:pPr>
        <w:spacing w:line="408" w:lineRule="auto" w:before="46"/>
        <w:ind w:left="147" w:right="1411" w:firstLine="0"/>
        <w:jc w:val="both"/>
        <w:rPr>
          <w:rFonts w:ascii="宋体" w:hAnsi="宋体" w:cs="宋体" w:eastAsia="宋体" w:hint="default"/>
          <w:sz w:val="21"/>
          <w:szCs w:val="21"/>
        </w:rPr>
      </w:pPr>
      <w:r>
        <w:rPr>
          <w:rFonts w:ascii="宋体" w:hAnsi="宋体" w:cs="宋体" w:eastAsia="宋体" w:hint="default"/>
          <w:spacing w:val="-5"/>
          <w:w w:val="100"/>
          <w:sz w:val="21"/>
          <w:szCs w:val="21"/>
        </w:rPr>
        <w:t>现产业化的决定》有关税收问题的通知》</w:t>
      </w:r>
      <w:hyperlink r:id="rId43">
        <w:r>
          <w:rPr>
            <w:rFonts w:ascii="宋体" w:hAnsi="宋体" w:cs="宋体" w:eastAsia="宋体" w:hint="default"/>
            <w:spacing w:val="-5"/>
            <w:w w:val="100"/>
            <w:sz w:val="21"/>
            <w:szCs w:val="21"/>
          </w:rPr>
          <w:t>（财税字</w:t>
        </w:r>
        <w:r>
          <w:rPr>
            <w:rFonts w:ascii="宋体" w:hAnsi="宋体" w:cs="宋体" w:eastAsia="宋体" w:hint="default"/>
            <w:spacing w:val="-5"/>
            <w:w w:val="100"/>
            <w:sz w:val="21"/>
            <w:szCs w:val="21"/>
          </w:rPr>
          <w:t>[1999]273</w:t>
        </w:r>
        <w:r>
          <w:rPr>
            <w:rFonts w:ascii="宋体" w:hAnsi="宋体" w:cs="宋体" w:eastAsia="宋体" w:hint="default"/>
            <w:w w:val="100"/>
            <w:sz w:val="21"/>
            <w:szCs w:val="21"/>
          </w:rPr>
          <w:t> </w:t>
        </w:r>
        <w:r>
          <w:rPr>
            <w:rFonts w:ascii="宋体" w:hAnsi="宋体" w:cs="宋体" w:eastAsia="宋体" w:hint="default"/>
            <w:spacing w:val="-2"/>
            <w:w w:val="100"/>
            <w:sz w:val="21"/>
            <w:szCs w:val="21"/>
          </w:rPr>
          <w:t>号</w:t>
        </w:r>
      </w:hyperlink>
      <w:r>
        <w:rPr>
          <w:rFonts w:ascii="宋体" w:hAnsi="宋体" w:cs="宋体" w:eastAsia="宋体" w:hint="default"/>
          <w:spacing w:val="-2"/>
          <w:w w:val="100"/>
          <w:sz w:val="21"/>
          <w:szCs w:val="21"/>
        </w:rPr>
        <w:t>）文有关精神，本公司提供技术开发服务</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取得的收入，在经当地科技主管部门认定和主管税务机关审核同意后，免征营业税。</w:t>
      </w:r>
    </w:p>
    <w:p>
      <w:pPr>
        <w:spacing w:after="0" w:line="408" w:lineRule="auto"/>
        <w:jc w:val="both"/>
        <w:rPr>
          <w:rFonts w:ascii="宋体" w:hAnsi="宋体" w:cs="宋体" w:eastAsia="宋体" w:hint="default"/>
          <w:sz w:val="21"/>
          <w:szCs w:val="21"/>
        </w:rPr>
        <w:sectPr>
          <w:pgSz w:w="11910" w:h="16840"/>
          <w:pgMar w:header="867" w:footer="1268" w:top="1060" w:bottom="1460" w:left="8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line="614" w:lineRule="auto" w:before="0"/>
        <w:ind w:left="570" w:right="8211" w:hanging="423"/>
        <w:jc w:val="left"/>
        <w:rPr>
          <w:rFonts w:ascii="宋体" w:hAnsi="宋体" w:cs="宋体" w:eastAsia="宋体" w:hint="default"/>
          <w:sz w:val="21"/>
          <w:szCs w:val="21"/>
        </w:rPr>
      </w:pPr>
      <w:r>
        <w:rPr>
          <w:rFonts w:ascii="宋体" w:hAnsi="宋体" w:cs="宋体" w:eastAsia="宋体" w:hint="default"/>
          <w:b/>
          <w:bCs/>
          <w:spacing w:val="-1"/>
          <w:sz w:val="21"/>
          <w:szCs w:val="21"/>
        </w:rPr>
        <w:t>四、企业合并及合并财务报表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b/>
          <w:bCs/>
          <w:sz w:val="21"/>
          <w:szCs w:val="21"/>
        </w:rPr>
        <w:t>1. </w:t>
      </w:r>
      <w:r>
        <w:rPr>
          <w:rFonts w:ascii="宋体" w:hAnsi="宋体" w:cs="宋体" w:eastAsia="宋体" w:hint="default"/>
          <w:b/>
          <w:bCs/>
          <w:sz w:val="21"/>
          <w:szCs w:val="21"/>
        </w:rPr>
        <w:t>控股子公司</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43" w:type="dxa"/>
        <w:tblLayout w:type="fixed"/>
        <w:tblCellMar>
          <w:top w:w="0" w:type="dxa"/>
          <w:left w:w="0" w:type="dxa"/>
          <w:bottom w:w="0" w:type="dxa"/>
          <w:right w:w="0" w:type="dxa"/>
        </w:tblCellMar>
        <w:tblLook w:val="01E0"/>
      </w:tblPr>
      <w:tblGrid>
        <w:gridCol w:w="2520"/>
        <w:gridCol w:w="735"/>
        <w:gridCol w:w="1997"/>
        <w:gridCol w:w="1328"/>
        <w:gridCol w:w="871"/>
        <w:gridCol w:w="742"/>
        <w:gridCol w:w="602"/>
      </w:tblGrid>
      <w:tr>
        <w:trPr>
          <w:trHeight w:val="71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控股公司名称</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业务范围</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82" w:right="98"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6" w:hRule="exact"/>
        </w:trPr>
        <w:tc>
          <w:tcPr>
            <w:tcW w:w="879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非同一控制下的企业合并形成的子公司</w:t>
            </w:r>
          </w:p>
        </w:tc>
      </w:tr>
      <w:tr>
        <w:trPr>
          <w:trHeight w:val="65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25"/>
              <w:ind w:left="179" w:right="26" w:hanging="156"/>
              <w:jc w:val="left"/>
              <w:rPr>
                <w:rFonts w:ascii="宋体" w:hAnsi="宋体" w:cs="宋体" w:eastAsia="宋体" w:hint="default"/>
                <w:sz w:val="18"/>
                <w:szCs w:val="18"/>
              </w:rPr>
            </w:pPr>
            <w:r>
              <w:rPr>
                <w:rFonts w:ascii="宋体" w:hAnsi="宋体" w:cs="宋体" w:eastAsia="宋体" w:hint="default"/>
                <w:spacing w:val="-5"/>
                <w:sz w:val="18"/>
                <w:szCs w:val="18"/>
              </w:rPr>
              <w:t>计算机软件、硬件技术开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发，销售及技术服务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2,000,000.00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sz w:val="18"/>
              </w:rPr>
              <w:t>100%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line="408" w:lineRule="auto" w:before="36"/>
        <w:ind w:left="147" w:right="1408" w:firstLine="422"/>
        <w:jc w:val="left"/>
        <w:rPr>
          <w:rFonts w:ascii="宋体" w:hAnsi="宋体" w:cs="宋体" w:eastAsia="宋体" w:hint="default"/>
          <w:sz w:val="21"/>
          <w:szCs w:val="21"/>
        </w:rPr>
      </w:pPr>
      <w:r>
        <w:rPr>
          <w:rFonts w:ascii="宋体" w:hAnsi="宋体" w:cs="宋体" w:eastAsia="宋体" w:hint="default"/>
          <w:sz w:val="21"/>
          <w:szCs w:val="21"/>
        </w:rPr>
        <w:t>本公司原持有深圳市连邦软件有限公司</w:t>
      </w:r>
      <w:r>
        <w:rPr>
          <w:rFonts w:ascii="宋体" w:hAnsi="宋体" w:cs="宋体" w:eastAsia="宋体" w:hint="default"/>
          <w:spacing w:val="-39"/>
          <w:sz w:val="21"/>
          <w:szCs w:val="21"/>
        </w:rPr>
        <w:t> </w:t>
      </w:r>
      <w:r>
        <w:rPr>
          <w:rFonts w:ascii="宋体" w:hAnsi="宋体" w:cs="宋体" w:eastAsia="宋体" w:hint="default"/>
          <w:sz w:val="21"/>
          <w:szCs w:val="21"/>
        </w:rPr>
        <w:t>37.50%</w:t>
      </w:r>
      <w:r>
        <w:rPr>
          <w:rFonts w:ascii="宋体" w:hAnsi="宋体" w:cs="宋体" w:eastAsia="宋体" w:hint="default"/>
          <w:sz w:val="21"/>
          <w:szCs w:val="21"/>
        </w:rPr>
        <w:t>的股权，</w:t>
      </w:r>
      <w:r>
        <w:rPr>
          <w:rFonts w:ascii="宋体" w:hAnsi="宋体" w:cs="宋体" w:eastAsia="宋体" w:hint="default"/>
          <w:sz w:val="21"/>
          <w:szCs w:val="21"/>
        </w:rPr>
        <w:t>2006</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2</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27</w:t>
      </w:r>
      <w:r>
        <w:rPr>
          <w:rFonts w:ascii="宋体" w:hAnsi="宋体" w:cs="宋体" w:eastAsia="宋体" w:hint="default"/>
          <w:spacing w:val="-42"/>
          <w:sz w:val="21"/>
          <w:szCs w:val="21"/>
        </w:rPr>
        <w:t> </w:t>
      </w:r>
      <w:r>
        <w:rPr>
          <w:rFonts w:ascii="宋体" w:hAnsi="宋体" w:cs="宋体" w:eastAsia="宋体" w:hint="default"/>
          <w:sz w:val="21"/>
          <w:szCs w:val="21"/>
        </w:rPr>
        <w:t>日，经深圳国际高新技术产</w:t>
      </w:r>
      <w:r>
        <w:rPr>
          <w:rFonts w:ascii="宋体" w:hAnsi="宋体" w:cs="宋体" w:eastAsia="宋体" w:hint="default"/>
          <w:w w:val="100"/>
          <w:sz w:val="21"/>
          <w:szCs w:val="21"/>
        </w:rPr>
        <w:t> </w:t>
      </w:r>
      <w:r>
        <w:rPr>
          <w:rFonts w:ascii="宋体" w:hAnsi="宋体" w:cs="宋体" w:eastAsia="宋体" w:hint="default"/>
          <w:spacing w:val="-2"/>
          <w:w w:val="100"/>
          <w:sz w:val="21"/>
          <w:szCs w:val="21"/>
        </w:rPr>
        <w:t>权交易所以“深高交所见（</w:t>
      </w:r>
      <w:r>
        <w:rPr>
          <w:rFonts w:ascii="宋体" w:hAnsi="宋体" w:cs="宋体" w:eastAsia="宋体" w:hint="default"/>
          <w:spacing w:val="-2"/>
          <w:w w:val="100"/>
          <w:sz w:val="21"/>
          <w:szCs w:val="21"/>
        </w:rPr>
        <w:t>2006</w:t>
      </w:r>
      <w:r>
        <w:rPr>
          <w:rFonts w:ascii="宋体" w:hAnsi="宋体" w:cs="宋体" w:eastAsia="宋体" w:hint="default"/>
          <w:spacing w:val="-2"/>
          <w:w w:val="100"/>
          <w:sz w:val="21"/>
          <w:szCs w:val="21"/>
        </w:rPr>
        <w:t>）字第</w:t>
      </w:r>
      <w:r>
        <w:rPr>
          <w:rFonts w:ascii="宋体" w:hAnsi="宋体" w:cs="宋体" w:eastAsia="宋体" w:hint="default"/>
          <w:spacing w:val="-44"/>
          <w:w w:val="100"/>
          <w:sz w:val="21"/>
          <w:szCs w:val="21"/>
        </w:rPr>
        <w:t> </w:t>
      </w:r>
      <w:r>
        <w:rPr>
          <w:rFonts w:ascii="宋体" w:hAnsi="宋体" w:cs="宋体" w:eastAsia="宋体" w:hint="default"/>
          <w:w w:val="100"/>
          <w:sz w:val="21"/>
          <w:szCs w:val="21"/>
        </w:rPr>
        <w:t>688</w:t>
      </w:r>
      <w:r>
        <w:rPr>
          <w:rFonts w:ascii="宋体" w:hAnsi="宋体" w:cs="宋体" w:eastAsia="宋体" w:hint="default"/>
          <w:spacing w:val="-46"/>
          <w:w w:val="100"/>
          <w:sz w:val="21"/>
          <w:szCs w:val="21"/>
        </w:rPr>
        <w:t> </w:t>
      </w:r>
      <w:r>
        <w:rPr>
          <w:rFonts w:ascii="宋体" w:hAnsi="宋体" w:cs="宋体" w:eastAsia="宋体" w:hint="default"/>
          <w:spacing w:val="-6"/>
          <w:w w:val="100"/>
          <w:sz w:val="21"/>
          <w:szCs w:val="21"/>
        </w:rPr>
        <w:t>号”《股权转让见证书》见证，刘浪（又名刘乙丁）将所持深</w:t>
      </w:r>
    </w:p>
    <w:p>
      <w:pPr>
        <w:spacing w:line="408" w:lineRule="auto" w:before="46"/>
        <w:ind w:left="147" w:right="1135" w:firstLine="0"/>
        <w:jc w:val="left"/>
        <w:rPr>
          <w:rFonts w:ascii="宋体" w:hAnsi="宋体" w:cs="宋体" w:eastAsia="宋体" w:hint="default"/>
          <w:sz w:val="21"/>
          <w:szCs w:val="21"/>
        </w:rPr>
      </w:pPr>
      <w:r>
        <w:rPr>
          <w:rFonts w:ascii="宋体" w:hAnsi="宋体" w:cs="宋体" w:eastAsia="宋体" w:hint="default"/>
          <w:sz w:val="21"/>
          <w:szCs w:val="21"/>
        </w:rPr>
        <w:t>圳市连邦软件有限公司</w:t>
      </w:r>
      <w:r>
        <w:rPr>
          <w:rFonts w:ascii="宋体" w:hAnsi="宋体" w:cs="宋体" w:eastAsia="宋体" w:hint="default"/>
          <w:spacing w:val="-51"/>
          <w:sz w:val="21"/>
          <w:szCs w:val="21"/>
        </w:rPr>
        <w:t> </w:t>
      </w:r>
      <w:r>
        <w:rPr>
          <w:rFonts w:ascii="宋体" w:hAnsi="宋体" w:cs="宋体" w:eastAsia="宋体" w:hint="default"/>
          <w:sz w:val="21"/>
          <w:szCs w:val="21"/>
        </w:rPr>
        <w:t>37.5%</w:t>
      </w:r>
      <w:r>
        <w:rPr>
          <w:rFonts w:ascii="宋体" w:hAnsi="宋体" w:cs="宋体" w:eastAsia="宋体" w:hint="default"/>
          <w:sz w:val="21"/>
          <w:szCs w:val="21"/>
        </w:rPr>
        <w:t>的股权以人民币</w:t>
      </w:r>
      <w:r>
        <w:rPr>
          <w:rFonts w:ascii="宋体" w:hAnsi="宋体" w:cs="宋体" w:eastAsia="宋体" w:hint="default"/>
          <w:spacing w:val="-49"/>
          <w:sz w:val="21"/>
          <w:szCs w:val="21"/>
        </w:rPr>
        <w:t> </w:t>
      </w: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万元的价格转给本公司，并于</w:t>
      </w:r>
      <w:r>
        <w:rPr>
          <w:rFonts w:ascii="宋体" w:hAnsi="宋体" w:cs="宋体" w:eastAsia="宋体" w:hint="default"/>
          <w:spacing w:val="-49"/>
          <w:sz w:val="21"/>
          <w:szCs w:val="21"/>
        </w:rPr>
        <w:t> </w:t>
      </w: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日完成股</w:t>
      </w:r>
      <w:r>
        <w:rPr>
          <w:rFonts w:ascii="宋体" w:hAnsi="宋体" w:cs="宋体" w:eastAsia="宋体" w:hint="default"/>
          <w:w w:val="100"/>
          <w:sz w:val="21"/>
          <w:szCs w:val="21"/>
        </w:rPr>
        <w:t> </w:t>
      </w:r>
      <w:r>
        <w:rPr>
          <w:rFonts w:ascii="宋体" w:hAnsi="宋体" w:cs="宋体" w:eastAsia="宋体" w:hint="default"/>
          <w:spacing w:val="-2"/>
          <w:sz w:val="21"/>
          <w:szCs w:val="21"/>
        </w:rPr>
        <w:t>权转让的工商变更登记手续，变更后本公司持有深圳市连邦软件有限公司</w:t>
      </w:r>
      <w:r>
        <w:rPr>
          <w:rFonts w:ascii="宋体" w:hAnsi="宋体" w:cs="宋体" w:eastAsia="宋体" w:hint="default"/>
          <w:spacing w:val="20"/>
          <w:sz w:val="21"/>
          <w:szCs w:val="21"/>
        </w:rPr>
        <w:t> </w:t>
      </w:r>
      <w:r>
        <w:rPr>
          <w:rFonts w:ascii="宋体" w:hAnsi="宋体" w:cs="宋体" w:eastAsia="宋体" w:hint="default"/>
          <w:spacing w:val="-2"/>
          <w:sz w:val="21"/>
          <w:szCs w:val="21"/>
        </w:rPr>
        <w:t>75%</w:t>
      </w:r>
      <w:r>
        <w:rPr>
          <w:rFonts w:ascii="宋体" w:hAnsi="宋体" w:cs="宋体" w:eastAsia="宋体" w:hint="default"/>
          <w:spacing w:val="-2"/>
          <w:sz w:val="21"/>
          <w:szCs w:val="21"/>
        </w:rPr>
        <w:t>的股权。</w:t>
      </w:r>
    </w:p>
    <w:p>
      <w:pPr>
        <w:spacing w:line="408" w:lineRule="auto" w:before="46"/>
        <w:ind w:left="147" w:right="1409" w:firstLine="420"/>
        <w:jc w:val="both"/>
        <w:rPr>
          <w:rFonts w:ascii="宋体" w:hAnsi="宋体" w:cs="宋体" w:eastAsia="宋体" w:hint="default"/>
          <w:sz w:val="21"/>
          <w:szCs w:val="21"/>
        </w:rPr>
      </w:pPr>
      <w:r>
        <w:rPr>
          <w:rFonts w:ascii="宋体" w:hAnsi="宋体" w:cs="宋体" w:eastAsia="宋体" w:hint="default"/>
          <w:w w:val="100"/>
          <w:sz w:val="21"/>
          <w:szCs w:val="21"/>
        </w:rPr>
        <w:t>2007</w:t>
      </w:r>
      <w:r>
        <w:rPr>
          <w:rFonts w:ascii="宋体" w:hAnsi="宋体" w:cs="宋体" w:eastAsia="宋体" w:hint="default"/>
          <w:spacing w:val="-56"/>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5</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30</w:t>
      </w:r>
      <w:r>
        <w:rPr>
          <w:rFonts w:ascii="宋体" w:hAnsi="宋体" w:cs="宋体" w:eastAsia="宋体" w:hint="default"/>
          <w:spacing w:val="-56"/>
          <w:w w:val="100"/>
          <w:sz w:val="21"/>
          <w:szCs w:val="21"/>
        </w:rPr>
        <w:t> </w:t>
      </w:r>
      <w:r>
        <w:rPr>
          <w:rFonts w:ascii="宋体" w:hAnsi="宋体" w:cs="宋体" w:eastAsia="宋体" w:hint="default"/>
          <w:spacing w:val="-3"/>
          <w:w w:val="100"/>
          <w:sz w:val="21"/>
          <w:szCs w:val="21"/>
        </w:rPr>
        <w:t>日，经深圳国际高新技术产权交易所以“深高交所见（</w:t>
      </w:r>
      <w:r>
        <w:rPr>
          <w:rFonts w:ascii="宋体" w:hAnsi="宋体" w:cs="宋体" w:eastAsia="宋体" w:hint="default"/>
          <w:spacing w:val="-3"/>
          <w:w w:val="100"/>
          <w:sz w:val="21"/>
          <w:szCs w:val="21"/>
        </w:rPr>
        <w:t>2007</w:t>
      </w:r>
      <w:r>
        <w:rPr>
          <w:rFonts w:ascii="宋体" w:hAnsi="宋体" w:cs="宋体" w:eastAsia="宋体" w:hint="default"/>
          <w:spacing w:val="-3"/>
          <w:w w:val="100"/>
          <w:sz w:val="21"/>
          <w:szCs w:val="21"/>
        </w:rPr>
        <w:t>）字第</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3225</w:t>
      </w:r>
      <w:r>
        <w:rPr>
          <w:rFonts w:ascii="宋体" w:hAnsi="宋体" w:cs="宋体" w:eastAsia="宋体" w:hint="default"/>
          <w:spacing w:val="-56"/>
          <w:w w:val="100"/>
          <w:sz w:val="21"/>
          <w:szCs w:val="21"/>
        </w:rPr>
        <w:t> </w:t>
      </w:r>
      <w:r>
        <w:rPr>
          <w:rFonts w:ascii="宋体" w:hAnsi="宋体" w:cs="宋体" w:eastAsia="宋体" w:hint="default"/>
          <w:spacing w:val="-21"/>
          <w:w w:val="100"/>
          <w:sz w:val="21"/>
          <w:szCs w:val="21"/>
        </w:rPr>
        <w:t>号”《股权转</w:t>
      </w:r>
      <w:r>
        <w:rPr>
          <w:rFonts w:ascii="宋体" w:hAnsi="宋体" w:cs="宋体" w:eastAsia="宋体" w:hint="default"/>
          <w:w w:val="100"/>
          <w:sz w:val="21"/>
          <w:szCs w:val="21"/>
        </w:rPr>
        <w:t> </w:t>
      </w:r>
      <w:r>
        <w:rPr>
          <w:rFonts w:ascii="宋体" w:hAnsi="宋体" w:cs="宋体" w:eastAsia="宋体" w:hint="default"/>
          <w:sz w:val="21"/>
          <w:szCs w:val="21"/>
        </w:rPr>
        <w:t>让见证书》见证，缪洪将其持有深圳市连邦软件有限公司</w:t>
      </w:r>
      <w:r>
        <w:rPr>
          <w:rFonts w:ascii="宋体" w:hAnsi="宋体" w:cs="宋体" w:eastAsia="宋体" w:hint="default"/>
          <w:spacing w:val="-44"/>
          <w:sz w:val="21"/>
          <w:szCs w:val="21"/>
        </w:rPr>
        <w:t> </w:t>
      </w:r>
      <w:r>
        <w:rPr>
          <w:rFonts w:ascii="宋体" w:hAnsi="宋体" w:cs="宋体" w:eastAsia="宋体" w:hint="default"/>
          <w:sz w:val="21"/>
          <w:szCs w:val="21"/>
        </w:rPr>
        <w:t>25%</w:t>
      </w:r>
      <w:r>
        <w:rPr>
          <w:rFonts w:ascii="宋体" w:hAnsi="宋体" w:cs="宋体" w:eastAsia="宋体" w:hint="default"/>
          <w:sz w:val="21"/>
          <w:szCs w:val="21"/>
        </w:rPr>
        <w:t>的股权以</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pacing w:val="-44"/>
          <w:sz w:val="21"/>
          <w:szCs w:val="21"/>
        </w:rPr>
        <w:t> </w:t>
      </w:r>
      <w:r>
        <w:rPr>
          <w:rFonts w:ascii="宋体" w:hAnsi="宋体" w:cs="宋体" w:eastAsia="宋体" w:hint="default"/>
          <w:sz w:val="21"/>
          <w:szCs w:val="21"/>
        </w:rPr>
        <w:t>万元的价格转让给本公司，并</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日完成股权转让的工商变更登记手续。变更后深圳市连邦软件有限公司成为本公司的全</w:t>
      </w:r>
      <w:r>
        <w:rPr>
          <w:rFonts w:ascii="宋体" w:hAnsi="宋体" w:cs="宋体" w:eastAsia="宋体" w:hint="default"/>
          <w:w w:val="100"/>
          <w:sz w:val="21"/>
          <w:szCs w:val="21"/>
        </w:rPr>
        <w:t> </w:t>
      </w:r>
      <w:r>
        <w:rPr>
          <w:rFonts w:ascii="宋体" w:hAnsi="宋体" w:cs="宋体" w:eastAsia="宋体" w:hint="default"/>
          <w:sz w:val="21"/>
          <w:szCs w:val="21"/>
        </w:rPr>
        <w:t>资子公司。</w:t>
      </w:r>
    </w:p>
    <w:p>
      <w:pPr>
        <w:spacing w:before="46"/>
        <w:ind w:left="568" w:right="1135"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月，本公司对深圳市连邦软件有限公司增资人民币</w:t>
      </w:r>
      <w:r>
        <w:rPr>
          <w:rFonts w:ascii="宋体" w:hAnsi="宋体" w:cs="宋体" w:eastAsia="宋体" w:hint="default"/>
          <w:spacing w:val="-46"/>
          <w:sz w:val="21"/>
          <w:szCs w:val="21"/>
        </w:rPr>
        <w:t> </w:t>
      </w:r>
      <w:r>
        <w:rPr>
          <w:rFonts w:ascii="宋体" w:hAnsi="宋体" w:cs="宋体" w:eastAsia="宋体" w:hint="default"/>
          <w:sz w:val="21"/>
          <w:szCs w:val="21"/>
        </w:rPr>
        <w:t>160</w:t>
      </w:r>
      <w:r>
        <w:rPr>
          <w:rFonts w:ascii="宋体" w:hAnsi="宋体" w:cs="宋体" w:eastAsia="宋体" w:hint="default"/>
          <w:spacing w:val="-47"/>
          <w:sz w:val="21"/>
          <w:szCs w:val="21"/>
        </w:rPr>
        <w:t> </w:t>
      </w:r>
      <w:r>
        <w:rPr>
          <w:rFonts w:ascii="宋体" w:hAnsi="宋体" w:cs="宋体" w:eastAsia="宋体" w:hint="default"/>
          <w:sz w:val="21"/>
          <w:szCs w:val="21"/>
        </w:rPr>
        <w:t>万元，增资后深圳市连邦软件有限</w:t>
      </w:r>
    </w:p>
    <w:p>
      <w:pPr>
        <w:spacing w:line="240" w:lineRule="auto" w:before="10"/>
        <w:rPr>
          <w:rFonts w:ascii="宋体" w:hAnsi="宋体" w:cs="宋体" w:eastAsia="宋体" w:hint="default"/>
          <w:sz w:val="14"/>
          <w:szCs w:val="14"/>
        </w:rPr>
      </w:pPr>
    </w:p>
    <w:p>
      <w:pPr>
        <w:spacing w:before="0"/>
        <w:ind w:left="147" w:right="1135" w:firstLine="0"/>
        <w:jc w:val="left"/>
        <w:rPr>
          <w:rFonts w:ascii="宋体" w:hAnsi="宋体" w:cs="宋体" w:eastAsia="宋体" w:hint="default"/>
          <w:sz w:val="21"/>
          <w:szCs w:val="21"/>
        </w:rPr>
      </w:pPr>
      <w:r>
        <w:rPr>
          <w:rFonts w:ascii="宋体" w:hAnsi="宋体" w:cs="宋体" w:eastAsia="宋体" w:hint="default"/>
          <w:sz w:val="21"/>
          <w:szCs w:val="21"/>
        </w:rPr>
        <w:t>公司注册资本变更为人民币</w:t>
      </w:r>
      <w:r>
        <w:rPr>
          <w:rFonts w:ascii="宋体" w:hAnsi="宋体" w:cs="宋体" w:eastAsia="宋体" w:hint="default"/>
          <w:spacing w:val="-53"/>
          <w:sz w:val="21"/>
          <w:szCs w:val="21"/>
        </w:rPr>
        <w:t> </w:t>
      </w:r>
      <w:r>
        <w:rPr>
          <w:rFonts w:ascii="宋体" w:hAnsi="宋体" w:cs="宋体" w:eastAsia="宋体" w:hint="default"/>
          <w:sz w:val="21"/>
          <w:szCs w:val="21"/>
        </w:rPr>
        <w:t>200</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4"/>
          <w:szCs w:val="14"/>
        </w:rPr>
      </w:pPr>
    </w:p>
    <w:p>
      <w:pPr>
        <w:spacing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日，深圳市连邦软件有限公司名称变更为深圳市连邦信息技术有限公司。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0"/>
        <w:ind w:left="147" w:right="1135" w:firstLine="0"/>
        <w:jc w:val="left"/>
        <w:rPr>
          <w:rFonts w:ascii="宋体" w:hAnsi="宋体" w:cs="宋体" w:eastAsia="宋体" w:hint="default"/>
          <w:sz w:val="21"/>
          <w:szCs w:val="21"/>
        </w:rPr>
      </w:pPr>
      <w:r>
        <w:rPr>
          <w:rFonts w:ascii="宋体" w:hAnsi="宋体" w:cs="宋体" w:eastAsia="宋体" w:hint="default"/>
          <w:b/>
          <w:bCs/>
          <w:sz w:val="21"/>
          <w:szCs w:val="21"/>
        </w:rPr>
        <w:t>五、合并财务报表主要项目注释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一</w:t>
      </w:r>
      <w:r>
        <w:rPr>
          <w:rFonts w:ascii="宋体" w:hAnsi="宋体" w:cs="宋体" w:eastAsia="宋体" w:hint="default"/>
          <w:b/>
          <w:bCs/>
          <w:sz w:val="18"/>
          <w:szCs w:val="18"/>
        </w:rPr>
        <w:t>)</w:t>
      </w:r>
      <w:r>
        <w:rPr>
          <w:rFonts w:ascii="宋体" w:hAnsi="宋体" w:cs="宋体" w:eastAsia="宋体" w:hint="default"/>
          <w:b/>
          <w:bCs/>
          <w:sz w:val="18"/>
          <w:szCs w:val="18"/>
        </w:rPr>
        <w:t>货币资金</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1995"/>
        <w:gridCol w:w="526"/>
        <w:gridCol w:w="1155"/>
        <w:gridCol w:w="672"/>
        <w:gridCol w:w="1877"/>
        <w:gridCol w:w="540"/>
        <w:gridCol w:w="1889"/>
      </w:tblGrid>
      <w:tr>
        <w:trPr>
          <w:trHeight w:val="291" w:hRule="exact"/>
        </w:trPr>
        <w:tc>
          <w:tcPr>
            <w:tcW w:w="1995"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52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single" w:sz="4" w:space="0" w:color="000000"/>
              <w:right w:val="nil" w:sz="6" w:space="0" w:color="auto"/>
            </w:tcBorders>
          </w:tcPr>
          <w:p>
            <w:pPr>
              <w:pStyle w:val="TableParagraph"/>
              <w:spacing w:line="180" w:lineRule="exact"/>
              <w:ind w:left="39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6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180" w:lineRule="exact"/>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54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526" w:type="dxa"/>
            <w:tcBorders>
              <w:top w:val="nil" w:sz="6" w:space="0" w:color="auto"/>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439" w:right="0"/>
              <w:jc w:val="left"/>
              <w:rPr>
                <w:rFonts w:ascii="宋体" w:hAnsi="宋体" w:cs="宋体" w:eastAsia="宋体" w:hint="default"/>
                <w:sz w:val="18"/>
                <w:szCs w:val="18"/>
              </w:rPr>
            </w:pPr>
            <w:r>
              <w:rPr>
                <w:rFonts w:ascii="宋体"/>
                <w:sz w:val="18"/>
              </w:rPr>
              <w:t>RMB</w:t>
            </w:r>
          </w:p>
        </w:tc>
        <w:tc>
          <w:tcPr>
            <w:tcW w:w="672"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30,746.74</w:t>
            </w:r>
          </w:p>
        </w:tc>
        <w:tc>
          <w:tcPr>
            <w:tcW w:w="540" w:type="dxa"/>
            <w:tcBorders>
              <w:top w:val="nil" w:sz="6" w:space="0" w:color="auto"/>
              <w:left w:val="nil" w:sz="6" w:space="0" w:color="auto"/>
              <w:bottom w:val="nil" w:sz="6" w:space="0" w:color="auto"/>
              <w:right w:val="nil" w:sz="6" w:space="0" w:color="auto"/>
            </w:tcBorders>
          </w:tcPr>
          <w:p>
            <w:pP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113,348.43</w:t>
            </w:r>
          </w:p>
        </w:tc>
      </w:tr>
      <w:tr>
        <w:trPr>
          <w:trHeight w:val="287"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52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39" w:right="0"/>
              <w:jc w:val="left"/>
              <w:rPr>
                <w:rFonts w:ascii="宋体" w:hAnsi="宋体" w:cs="宋体" w:eastAsia="宋体" w:hint="default"/>
                <w:sz w:val="18"/>
                <w:szCs w:val="18"/>
              </w:rPr>
            </w:pPr>
            <w:r>
              <w:rPr>
                <w:rFonts w:ascii="宋体"/>
                <w:sz w:val="18"/>
              </w:rPr>
              <w:t>RMB</w:t>
            </w:r>
          </w:p>
        </w:tc>
        <w:tc>
          <w:tcPr>
            <w:tcW w:w="6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2"/>
              <w:jc w:val="right"/>
              <w:rPr>
                <w:rFonts w:ascii="宋体" w:hAnsi="宋体" w:cs="宋体" w:eastAsia="宋体" w:hint="default"/>
                <w:sz w:val="18"/>
                <w:szCs w:val="18"/>
              </w:rPr>
            </w:pPr>
            <w:r>
              <w:rPr>
                <w:rFonts w:ascii="宋体"/>
                <w:spacing w:val="-1"/>
                <w:sz w:val="18"/>
              </w:rPr>
              <w:t>256,333,794.31</w:t>
            </w:r>
          </w:p>
        </w:tc>
        <w:tc>
          <w:tcPr>
            <w:tcW w:w="54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76,728,293.74</w:t>
            </w:r>
          </w:p>
        </w:tc>
      </w:tr>
    </w:tbl>
    <w:p>
      <w:pPr>
        <w:spacing w:after="0" w:line="240" w:lineRule="auto"/>
        <w:jc w:val="right"/>
        <w:rPr>
          <w:rFonts w:ascii="宋体" w:hAnsi="宋体" w:cs="宋体" w:eastAsia="宋体" w:hint="default"/>
          <w:sz w:val="18"/>
          <w:szCs w:val="18"/>
        </w:rPr>
        <w:sectPr>
          <w:pgSz w:w="11910" w:h="16840"/>
          <w:pgMar w:header="867" w:footer="1268" w:top="1060" w:bottom="1460" w:left="800" w:right="0"/>
        </w:sectPr>
      </w:pPr>
    </w:p>
    <w:p>
      <w:pPr>
        <w:spacing w:line="240" w:lineRule="auto" w:before="5"/>
        <w:rPr>
          <w:rFonts w:ascii="宋体" w:hAnsi="宋体" w:cs="宋体" w:eastAsia="宋体" w:hint="default"/>
          <w:b/>
          <w:bCs/>
          <w:sz w:val="3"/>
          <w:szCs w:val="3"/>
        </w:rPr>
      </w:pPr>
    </w:p>
    <w:tbl>
      <w:tblPr>
        <w:tblW w:w="0" w:type="auto"/>
        <w:jc w:val="left"/>
        <w:tblInd w:w="764" w:type="dxa"/>
        <w:tblLayout w:type="fixed"/>
        <w:tblCellMar>
          <w:top w:w="0" w:type="dxa"/>
          <w:left w:w="0" w:type="dxa"/>
          <w:bottom w:w="0" w:type="dxa"/>
          <w:right w:w="0" w:type="dxa"/>
        </w:tblCellMar>
        <w:tblLook w:val="01E0"/>
      </w:tblPr>
      <w:tblGrid>
        <w:gridCol w:w="3717"/>
        <w:gridCol w:w="1892"/>
        <w:gridCol w:w="526"/>
        <w:gridCol w:w="1904"/>
      </w:tblGrid>
      <w:tr>
        <w:trPr>
          <w:trHeight w:val="442"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92" w:type="dxa"/>
            <w:tcBorders>
              <w:top w:val="nil" w:sz="6" w:space="0" w:color="auto"/>
              <w:left w:val="nil" w:sz="6" w:space="0" w:color="auto"/>
              <w:bottom w:val="single" w:sz="17" w:space="0" w:color="000000"/>
              <w:right w:val="nil" w:sz="6" w:space="0" w:color="auto"/>
            </w:tcBorders>
          </w:tcPr>
          <w:p>
            <w:pPr>
              <w:pStyle w:val="TableParagraph"/>
              <w:spacing w:line="240" w:lineRule="auto" w:before="73"/>
              <w:ind w:left="597" w:right="0"/>
              <w:jc w:val="left"/>
              <w:rPr>
                <w:rFonts w:ascii="宋体" w:hAnsi="宋体" w:cs="宋体" w:eastAsia="宋体" w:hint="default"/>
                <w:sz w:val="18"/>
                <w:szCs w:val="18"/>
              </w:rPr>
            </w:pPr>
            <w:r>
              <w:rPr>
                <w:rFonts w:ascii="宋体"/>
                <w:sz w:val="18"/>
              </w:rPr>
              <w:t>256,364,541.05</w:t>
            </w:r>
          </w:p>
        </w:tc>
        <w:tc>
          <w:tcPr>
            <w:tcW w:w="526"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700" w:right="0"/>
              <w:jc w:val="left"/>
              <w:rPr>
                <w:rFonts w:ascii="宋体" w:hAnsi="宋体" w:cs="宋体" w:eastAsia="宋体" w:hint="default"/>
                <w:sz w:val="18"/>
                <w:szCs w:val="18"/>
              </w:rPr>
            </w:pPr>
            <w:r>
              <w:rPr>
                <w:rFonts w:ascii="宋体"/>
                <w:sz w:val="18"/>
              </w:rPr>
              <w:t>76,841,642.17</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line="408" w:lineRule="auto" w:before="36"/>
        <w:ind w:left="147" w:right="1368" w:firstLine="422"/>
        <w:jc w:val="left"/>
        <w:rPr>
          <w:rFonts w:ascii="宋体" w:hAnsi="宋体" w:cs="宋体" w:eastAsia="宋体" w:hint="default"/>
          <w:sz w:val="21"/>
          <w:szCs w:val="21"/>
        </w:rPr>
      </w:pPr>
      <w:r>
        <w:rPr/>
        <w:pict>
          <v:group style="position:absolute;margin-left:45.599998pt;margin-top:-48.236343pt;width:480.7pt;height:1.45pt;mso-position-horizontal-relative:page;mso-position-vertical-relative:paragraph;z-index:-653464" coordorigin="912,-965" coordsize="9614,29">
            <v:group style="position:absolute;left:919;top:-958;width:9600;height:2" coordorigin="919,-958" coordsize="9600,2">
              <v:shape style="position:absolute;left:919;top:-958;width:9600;height:2" coordorigin="919,-958" coordsize="9600,0" path="m919,-958l10519,-958e" filled="false" stroked="true" strokeweight=".72pt" strokecolor="#000000">
                <v:path arrowok="t"/>
              </v:shape>
              <v:shape style="position:absolute;left:5295;top:-950;width:1877;height:14" type="#_x0000_t75" stroked="false">
                <v:imagedata r:id="rId44" o:title=""/>
              </v:shape>
            </v:group>
            <v:group style="position:absolute;left:7713;top:-946;width:20;height:2" coordorigin="7713,-946" coordsize="20,2">
              <v:shape style="position:absolute;left:7713;top:-946;width:20;height:2" coordorigin="7713,-946" coordsize="20,0" path="m7713,-946l7732,-946e" filled="false" stroked="true" strokeweight=".48004pt" strokecolor="#000000">
                <v:path arrowok="t"/>
              </v:shape>
            </v:group>
            <v:group style="position:absolute;left:7732;top:-946;width:20;height:2" coordorigin="7732,-946" coordsize="20,2">
              <v:shape style="position:absolute;left:7732;top:-946;width:20;height:2" coordorigin="7732,-946" coordsize="20,0" path="m7732,-946l7751,-946e" filled="false" stroked="true" strokeweight=".48004pt" strokecolor="#000000">
                <v:path arrowok="t"/>
              </v:shape>
            </v:group>
            <v:group style="position:absolute;left:7751;top:-946;width:20;height:2" coordorigin="7751,-946" coordsize="20,2">
              <v:shape style="position:absolute;left:7751;top:-946;width:20;height:2" coordorigin="7751,-946" coordsize="20,0" path="m7751,-946l7770,-946e" filled="false" stroked="true" strokeweight=".48004pt" strokecolor="#000000">
                <v:path arrowok="t"/>
              </v:shape>
            </v:group>
            <v:group style="position:absolute;left:7770;top:-946;width:20;height:2" coordorigin="7770,-946" coordsize="20,2">
              <v:shape style="position:absolute;left:7770;top:-946;width:20;height:2" coordorigin="7770,-946" coordsize="20,0" path="m7770,-946l7789,-946e" filled="false" stroked="true" strokeweight=".48004pt" strokecolor="#000000">
                <v:path arrowok="t"/>
              </v:shape>
            </v:group>
            <v:group style="position:absolute;left:7789;top:-946;width:20;height:2" coordorigin="7789,-946" coordsize="20,2">
              <v:shape style="position:absolute;left:7789;top:-946;width:20;height:2" coordorigin="7789,-946" coordsize="20,0" path="m7789,-946l7809,-946e" filled="false" stroked="true" strokeweight=".48004pt" strokecolor="#000000">
                <v:path arrowok="t"/>
              </v:shape>
            </v:group>
            <v:group style="position:absolute;left:7809;top:-946;width:20;height:2" coordorigin="7809,-946" coordsize="20,2">
              <v:shape style="position:absolute;left:7809;top:-946;width:20;height:2" coordorigin="7809,-946" coordsize="20,0" path="m7809,-946l7828,-946e" filled="false" stroked="true" strokeweight=".48004pt" strokecolor="#000000">
                <v:path arrowok="t"/>
              </v:shape>
            </v:group>
            <v:group style="position:absolute;left:7828;top:-946;width:20;height:2" coordorigin="7828,-946" coordsize="20,2">
              <v:shape style="position:absolute;left:7828;top:-946;width:20;height:2" coordorigin="7828,-946" coordsize="20,0" path="m7828,-946l7847,-946e" filled="false" stroked="true" strokeweight=".48004pt" strokecolor="#000000">
                <v:path arrowok="t"/>
              </v:shape>
            </v:group>
            <v:group style="position:absolute;left:7847;top:-946;width:20;height:2" coordorigin="7847,-946" coordsize="20,2">
              <v:shape style="position:absolute;left:7847;top:-946;width:20;height:2" coordorigin="7847,-946" coordsize="20,0" path="m7847,-946l7866,-946e" filled="false" stroked="true" strokeweight=".48004pt" strokecolor="#000000">
                <v:path arrowok="t"/>
              </v:shape>
            </v:group>
            <v:group style="position:absolute;left:7866;top:-946;width:20;height:2" coordorigin="7866,-946" coordsize="20,2">
              <v:shape style="position:absolute;left:7866;top:-946;width:20;height:2" coordorigin="7866,-946" coordsize="20,0" path="m7866,-946l7885,-946e" filled="false" stroked="true" strokeweight=".48004pt" strokecolor="#000000">
                <v:path arrowok="t"/>
              </v:shape>
            </v:group>
            <v:group style="position:absolute;left:7885;top:-946;width:20;height:2" coordorigin="7885,-946" coordsize="20,2">
              <v:shape style="position:absolute;left:7885;top:-946;width:20;height:2" coordorigin="7885,-946" coordsize="20,0" path="m7885,-946l7905,-946e" filled="false" stroked="true" strokeweight=".48004pt" strokecolor="#000000">
                <v:path arrowok="t"/>
              </v:shape>
            </v:group>
            <v:group style="position:absolute;left:7905;top:-946;width:20;height:2" coordorigin="7905,-946" coordsize="20,2">
              <v:shape style="position:absolute;left:7905;top:-946;width:20;height:2" coordorigin="7905,-946" coordsize="20,0" path="m7905,-946l7924,-946e" filled="false" stroked="true" strokeweight=".48004pt" strokecolor="#000000">
                <v:path arrowok="t"/>
              </v:shape>
            </v:group>
            <v:group style="position:absolute;left:7924;top:-946;width:20;height:2" coordorigin="7924,-946" coordsize="20,2">
              <v:shape style="position:absolute;left:7924;top:-946;width:20;height:2" coordorigin="7924,-946" coordsize="20,0" path="m7924,-946l7943,-946e" filled="false" stroked="true" strokeweight=".48004pt" strokecolor="#000000">
                <v:path arrowok="t"/>
              </v:shape>
            </v:group>
            <v:group style="position:absolute;left:7943;top:-946;width:20;height:2" coordorigin="7943,-946" coordsize="20,2">
              <v:shape style="position:absolute;left:7943;top:-946;width:20;height:2" coordorigin="7943,-946" coordsize="20,0" path="m7943,-946l7962,-946e" filled="false" stroked="true" strokeweight=".48004pt" strokecolor="#000000">
                <v:path arrowok="t"/>
              </v:shape>
            </v:group>
            <v:group style="position:absolute;left:7962;top:-946;width:20;height:2" coordorigin="7962,-946" coordsize="20,2">
              <v:shape style="position:absolute;left:7962;top:-946;width:20;height:2" coordorigin="7962,-946" coordsize="20,0" path="m7962,-946l7981,-946e" filled="false" stroked="true" strokeweight=".48004pt" strokecolor="#000000">
                <v:path arrowok="t"/>
              </v:shape>
            </v:group>
            <v:group style="position:absolute;left:7981;top:-946;width:20;height:2" coordorigin="7981,-946" coordsize="20,2">
              <v:shape style="position:absolute;left:7981;top:-946;width:20;height:2" coordorigin="7981,-946" coordsize="20,0" path="m7981,-946l8001,-946e" filled="false" stroked="true" strokeweight=".48004pt" strokecolor="#000000">
                <v:path arrowok="t"/>
              </v:shape>
            </v:group>
            <v:group style="position:absolute;left:8001;top:-946;width:20;height:2" coordorigin="8001,-946" coordsize="20,2">
              <v:shape style="position:absolute;left:8001;top:-946;width:20;height:2" coordorigin="8001,-946" coordsize="20,0" path="m8001,-946l8020,-946e" filled="false" stroked="true" strokeweight=".48004pt" strokecolor="#000000">
                <v:path arrowok="t"/>
              </v:shape>
            </v:group>
            <v:group style="position:absolute;left:8020;top:-946;width:20;height:2" coordorigin="8020,-946" coordsize="20,2">
              <v:shape style="position:absolute;left:8020;top:-946;width:20;height:2" coordorigin="8020,-946" coordsize="20,0" path="m8020,-946l8039,-946e" filled="false" stroked="true" strokeweight=".48004pt" strokecolor="#000000">
                <v:path arrowok="t"/>
              </v:shape>
            </v:group>
            <v:group style="position:absolute;left:8039;top:-946;width:20;height:2" coordorigin="8039,-946" coordsize="20,2">
              <v:shape style="position:absolute;left:8039;top:-946;width:20;height:2" coordorigin="8039,-946" coordsize="20,0" path="m8039,-946l8058,-946e" filled="false" stroked="true" strokeweight=".48004pt" strokecolor="#000000">
                <v:path arrowok="t"/>
              </v:shape>
            </v:group>
            <v:group style="position:absolute;left:8058;top:-946;width:20;height:2" coordorigin="8058,-946" coordsize="20,2">
              <v:shape style="position:absolute;left:8058;top:-946;width:20;height:2" coordorigin="8058,-946" coordsize="20,0" path="m8058,-946l8077,-946e" filled="false" stroked="true" strokeweight=".48004pt" strokecolor="#000000">
                <v:path arrowok="t"/>
              </v:shape>
            </v:group>
            <v:group style="position:absolute;left:8077;top:-946;width:20;height:2" coordorigin="8077,-946" coordsize="20,2">
              <v:shape style="position:absolute;left:8077;top:-946;width:20;height:2" coordorigin="8077,-946" coordsize="20,0" path="m8077,-946l8097,-946e" filled="false" stroked="true" strokeweight=".48004pt" strokecolor="#000000">
                <v:path arrowok="t"/>
              </v:shape>
            </v:group>
            <v:group style="position:absolute;left:8097;top:-946;width:20;height:2" coordorigin="8097,-946" coordsize="20,2">
              <v:shape style="position:absolute;left:8097;top:-946;width:20;height:2" coordorigin="8097,-946" coordsize="20,0" path="m8097,-946l8116,-946e" filled="false" stroked="true" strokeweight=".48004pt" strokecolor="#000000">
                <v:path arrowok="t"/>
              </v:shape>
            </v:group>
            <v:group style="position:absolute;left:8116;top:-946;width:20;height:2" coordorigin="8116,-946" coordsize="20,2">
              <v:shape style="position:absolute;left:8116;top:-946;width:20;height:2" coordorigin="8116,-946" coordsize="20,0" path="m8116,-946l8135,-946e" filled="false" stroked="true" strokeweight=".48004pt" strokecolor="#000000">
                <v:path arrowok="t"/>
              </v:shape>
            </v:group>
            <v:group style="position:absolute;left:8135;top:-946;width:20;height:2" coordorigin="8135,-946" coordsize="20,2">
              <v:shape style="position:absolute;left:8135;top:-946;width:20;height:2" coordorigin="8135,-946" coordsize="20,0" path="m8135,-946l8154,-946e" filled="false" stroked="true" strokeweight=".48004pt" strokecolor="#000000">
                <v:path arrowok="t"/>
              </v:shape>
            </v:group>
            <v:group style="position:absolute;left:8154;top:-946;width:20;height:2" coordorigin="8154,-946" coordsize="20,2">
              <v:shape style="position:absolute;left:8154;top:-946;width:20;height:2" coordorigin="8154,-946" coordsize="20,0" path="m8154,-946l8173,-946e" filled="false" stroked="true" strokeweight=".48004pt" strokecolor="#000000">
                <v:path arrowok="t"/>
              </v:shape>
            </v:group>
            <v:group style="position:absolute;left:8173;top:-946;width:20;height:2" coordorigin="8173,-946" coordsize="20,2">
              <v:shape style="position:absolute;left:8173;top:-946;width:20;height:2" coordorigin="8173,-946" coordsize="20,0" path="m8173,-946l8193,-946e" filled="false" stroked="true" strokeweight=".48004pt" strokecolor="#000000">
                <v:path arrowok="t"/>
              </v:shape>
            </v:group>
            <v:group style="position:absolute;left:8193;top:-946;width:20;height:2" coordorigin="8193,-946" coordsize="20,2">
              <v:shape style="position:absolute;left:8193;top:-946;width:20;height:2" coordorigin="8193,-946" coordsize="20,0" path="m8193,-946l8212,-946e" filled="false" stroked="true" strokeweight=".48004pt" strokecolor="#000000">
                <v:path arrowok="t"/>
              </v:shape>
            </v:group>
            <v:group style="position:absolute;left:8212;top:-946;width:20;height:2" coordorigin="8212,-946" coordsize="20,2">
              <v:shape style="position:absolute;left:8212;top:-946;width:20;height:2" coordorigin="8212,-946" coordsize="20,0" path="m8212,-946l8231,-946e" filled="false" stroked="true" strokeweight=".48004pt" strokecolor="#000000">
                <v:path arrowok="t"/>
              </v:shape>
            </v:group>
            <v:group style="position:absolute;left:8231;top:-946;width:20;height:2" coordorigin="8231,-946" coordsize="20,2">
              <v:shape style="position:absolute;left:8231;top:-946;width:20;height:2" coordorigin="8231,-946" coordsize="20,0" path="m8231,-946l8250,-946e" filled="false" stroked="true" strokeweight=".48004pt" strokecolor="#000000">
                <v:path arrowok="t"/>
              </v:shape>
            </v:group>
            <v:group style="position:absolute;left:8250;top:-946;width:20;height:2" coordorigin="8250,-946" coordsize="20,2">
              <v:shape style="position:absolute;left:8250;top:-946;width:20;height:2" coordorigin="8250,-946" coordsize="20,0" path="m8250,-946l8269,-946e" filled="false" stroked="true" strokeweight=".48004pt" strokecolor="#000000">
                <v:path arrowok="t"/>
              </v:shape>
            </v:group>
            <v:group style="position:absolute;left:8269;top:-946;width:20;height:2" coordorigin="8269,-946" coordsize="20,2">
              <v:shape style="position:absolute;left:8269;top:-946;width:20;height:2" coordorigin="8269,-946" coordsize="20,0" path="m8269,-946l8289,-946e" filled="false" stroked="true" strokeweight=".48004pt" strokecolor="#000000">
                <v:path arrowok="t"/>
              </v:shape>
            </v:group>
            <v:group style="position:absolute;left:8289;top:-946;width:20;height:2" coordorigin="8289,-946" coordsize="20,2">
              <v:shape style="position:absolute;left:8289;top:-946;width:20;height:2" coordorigin="8289,-946" coordsize="20,0" path="m8289,-946l8308,-946e" filled="false" stroked="true" strokeweight=".48004pt" strokecolor="#000000">
                <v:path arrowok="t"/>
              </v:shape>
            </v:group>
            <v:group style="position:absolute;left:8308;top:-946;width:20;height:2" coordorigin="8308,-946" coordsize="20,2">
              <v:shape style="position:absolute;left:8308;top:-946;width:20;height:2" coordorigin="8308,-946" coordsize="20,0" path="m8308,-946l8327,-946e" filled="false" stroked="true" strokeweight=".48004pt" strokecolor="#000000">
                <v:path arrowok="t"/>
              </v:shape>
            </v:group>
            <v:group style="position:absolute;left:8327;top:-946;width:20;height:2" coordorigin="8327,-946" coordsize="20,2">
              <v:shape style="position:absolute;left:8327;top:-946;width:20;height:2" coordorigin="8327,-946" coordsize="20,0" path="m8327,-946l8346,-946e" filled="false" stroked="true" strokeweight=".48004pt" strokecolor="#000000">
                <v:path arrowok="t"/>
              </v:shape>
            </v:group>
            <v:group style="position:absolute;left:8346;top:-946;width:20;height:2" coordorigin="8346,-946" coordsize="20,2">
              <v:shape style="position:absolute;left:8346;top:-946;width:20;height:2" coordorigin="8346,-946" coordsize="20,0" path="m8346,-946l8365,-946e" filled="false" stroked="true" strokeweight=".48004pt" strokecolor="#000000">
                <v:path arrowok="t"/>
              </v:shape>
            </v:group>
            <v:group style="position:absolute;left:8365;top:-946;width:20;height:2" coordorigin="8365,-946" coordsize="20,2">
              <v:shape style="position:absolute;left:8365;top:-946;width:20;height:2" coordorigin="8365,-946" coordsize="20,0" path="m8365,-946l8385,-946e" filled="false" stroked="true" strokeweight=".48004pt" strokecolor="#000000">
                <v:path arrowok="t"/>
              </v:shape>
            </v:group>
            <v:group style="position:absolute;left:8385;top:-946;width:20;height:2" coordorigin="8385,-946" coordsize="20,2">
              <v:shape style="position:absolute;left:8385;top:-946;width:20;height:2" coordorigin="8385,-946" coordsize="20,0" path="m8385,-946l8404,-946e" filled="false" stroked="true" strokeweight=".48004pt" strokecolor="#000000">
                <v:path arrowok="t"/>
              </v:shape>
            </v:group>
            <v:group style="position:absolute;left:8404;top:-946;width:20;height:2" coordorigin="8404,-946" coordsize="20,2">
              <v:shape style="position:absolute;left:8404;top:-946;width:20;height:2" coordorigin="8404,-946" coordsize="20,0" path="m8404,-946l8423,-946e" filled="false" stroked="true" strokeweight=".48004pt" strokecolor="#000000">
                <v:path arrowok="t"/>
              </v:shape>
            </v:group>
            <v:group style="position:absolute;left:8423;top:-946;width:20;height:2" coordorigin="8423,-946" coordsize="20,2">
              <v:shape style="position:absolute;left:8423;top:-946;width:20;height:2" coordorigin="8423,-946" coordsize="20,0" path="m8423,-946l8442,-946e" filled="false" stroked="true" strokeweight=".48004pt" strokecolor="#000000">
                <v:path arrowok="t"/>
              </v:shape>
            </v:group>
            <v:group style="position:absolute;left:8442;top:-946;width:20;height:2" coordorigin="8442,-946" coordsize="20,2">
              <v:shape style="position:absolute;left:8442;top:-946;width:20;height:2" coordorigin="8442,-946" coordsize="20,0" path="m8442,-946l8461,-946e" filled="false" stroked="true" strokeweight=".48004pt" strokecolor="#000000">
                <v:path arrowok="t"/>
              </v:shape>
            </v:group>
            <v:group style="position:absolute;left:8461;top:-946;width:20;height:2" coordorigin="8461,-946" coordsize="20,2">
              <v:shape style="position:absolute;left:8461;top:-946;width:20;height:2" coordorigin="8461,-946" coordsize="20,0" path="m8461,-946l8481,-946e" filled="false" stroked="true" strokeweight=".48004pt" strokecolor="#000000">
                <v:path arrowok="t"/>
              </v:shape>
            </v:group>
            <v:group style="position:absolute;left:8481;top:-946;width:20;height:2" coordorigin="8481,-946" coordsize="20,2">
              <v:shape style="position:absolute;left:8481;top:-946;width:20;height:2" coordorigin="8481,-946" coordsize="20,0" path="m8481,-946l8500,-946e" filled="false" stroked="true" strokeweight=".48004pt" strokecolor="#000000">
                <v:path arrowok="t"/>
              </v:shape>
            </v:group>
            <v:group style="position:absolute;left:8500;top:-946;width:20;height:2" coordorigin="8500,-946" coordsize="20,2">
              <v:shape style="position:absolute;left:8500;top:-946;width:20;height:2" coordorigin="8500,-946" coordsize="20,0" path="m8500,-946l8519,-946e" filled="false" stroked="true" strokeweight=".48004pt" strokecolor="#000000">
                <v:path arrowok="t"/>
              </v:shape>
            </v:group>
            <v:group style="position:absolute;left:8519;top:-946;width:20;height:2" coordorigin="8519,-946" coordsize="20,2">
              <v:shape style="position:absolute;left:8519;top:-946;width:20;height:2" coordorigin="8519,-946" coordsize="20,0" path="m8519,-946l8538,-946e" filled="false" stroked="true" strokeweight=".48004pt" strokecolor="#000000">
                <v:path arrowok="t"/>
              </v:shape>
            </v:group>
            <v:group style="position:absolute;left:8538;top:-946;width:20;height:2" coordorigin="8538,-946" coordsize="20,2">
              <v:shape style="position:absolute;left:8538;top:-946;width:20;height:2" coordorigin="8538,-946" coordsize="20,0" path="m8538,-946l8557,-946e" filled="false" stroked="true" strokeweight=".48004pt" strokecolor="#000000">
                <v:path arrowok="t"/>
              </v:shape>
            </v:group>
            <v:group style="position:absolute;left:8557;top:-946;width:20;height:2" coordorigin="8557,-946" coordsize="20,2">
              <v:shape style="position:absolute;left:8557;top:-946;width:20;height:2" coordorigin="8557,-946" coordsize="20,0" path="m8557,-946l8577,-946e" filled="false" stroked="true" strokeweight=".48004pt" strokecolor="#000000">
                <v:path arrowok="t"/>
              </v:shape>
            </v:group>
            <v:group style="position:absolute;left:8577;top:-946;width:20;height:2" coordorigin="8577,-946" coordsize="20,2">
              <v:shape style="position:absolute;left:8577;top:-946;width:20;height:2" coordorigin="8577,-946" coordsize="20,0" path="m8577,-946l8596,-946e" filled="false" stroked="true" strokeweight=".48004pt" strokecolor="#000000">
                <v:path arrowok="t"/>
              </v:shape>
            </v:group>
            <v:group style="position:absolute;left:8596;top:-946;width:20;height:2" coordorigin="8596,-946" coordsize="20,2">
              <v:shape style="position:absolute;left:8596;top:-946;width:20;height:2" coordorigin="8596,-946" coordsize="20,0" path="m8596,-946l8615,-946e" filled="false" stroked="true" strokeweight=".48004pt" strokecolor="#000000">
                <v:path arrowok="t"/>
              </v:shape>
            </v:group>
            <v:group style="position:absolute;left:8615;top:-946;width:20;height:2" coordorigin="8615,-946" coordsize="20,2">
              <v:shape style="position:absolute;left:8615;top:-946;width:20;height:2" coordorigin="8615,-946" coordsize="20,0" path="m8615,-946l8634,-946e" filled="false" stroked="true" strokeweight=".48004pt" strokecolor="#000000">
                <v:path arrowok="t"/>
              </v:shape>
            </v:group>
            <v:group style="position:absolute;left:8634;top:-946;width:20;height:2" coordorigin="8634,-946" coordsize="20,2">
              <v:shape style="position:absolute;left:8634;top:-946;width:20;height:2" coordorigin="8634,-946" coordsize="20,0" path="m8634,-946l8653,-946e" filled="false" stroked="true" strokeweight=".48004pt" strokecolor="#000000">
                <v:path arrowok="t"/>
              </v:shape>
            </v:group>
            <v:group style="position:absolute;left:8653;top:-946;width:20;height:2" coordorigin="8653,-946" coordsize="20,2">
              <v:shape style="position:absolute;left:8653;top:-946;width:20;height:2" coordorigin="8653,-946" coordsize="20,0" path="m8653,-946l8673,-946e" filled="false" stroked="true" strokeweight=".48004pt" strokecolor="#000000">
                <v:path arrowok="t"/>
              </v:shape>
            </v:group>
            <v:group style="position:absolute;left:8673;top:-946;width:20;height:2" coordorigin="8673,-946" coordsize="20,2">
              <v:shape style="position:absolute;left:8673;top:-946;width:20;height:2" coordorigin="8673,-946" coordsize="20,0" path="m8673,-946l8692,-946e" filled="false" stroked="true" strokeweight=".48004pt" strokecolor="#000000">
                <v:path arrowok="t"/>
              </v:shape>
            </v:group>
            <v:group style="position:absolute;left:8692;top:-946;width:20;height:2" coordorigin="8692,-946" coordsize="20,2">
              <v:shape style="position:absolute;left:8692;top:-946;width:20;height:2" coordorigin="8692,-946" coordsize="20,0" path="m8692,-946l8711,-946e" filled="false" stroked="true" strokeweight=".48004pt" strokecolor="#000000">
                <v:path arrowok="t"/>
              </v:shape>
            </v:group>
            <v:group style="position:absolute;left:8711;top:-946;width:20;height:2" coordorigin="8711,-946" coordsize="20,2">
              <v:shape style="position:absolute;left:8711;top:-946;width:20;height:2" coordorigin="8711,-946" coordsize="20,0" path="m8711,-946l8730,-946e" filled="false" stroked="true" strokeweight=".48004pt" strokecolor="#000000">
                <v:path arrowok="t"/>
              </v:shape>
            </v:group>
            <v:group style="position:absolute;left:8730;top:-946;width:20;height:2" coordorigin="8730,-946" coordsize="20,2">
              <v:shape style="position:absolute;left:8730;top:-946;width:20;height:2" coordorigin="8730,-946" coordsize="20,0" path="m8730,-946l8749,-946e" filled="false" stroked="true" strokeweight=".48004pt" strokecolor="#000000">
                <v:path arrowok="t"/>
              </v:shape>
            </v:group>
            <v:group style="position:absolute;left:8749;top:-946;width:20;height:2" coordorigin="8749,-946" coordsize="20,2">
              <v:shape style="position:absolute;left:8749;top:-946;width:20;height:2" coordorigin="8749,-946" coordsize="20,0" path="m8749,-946l8769,-946e" filled="false" stroked="true" strokeweight=".48004pt" strokecolor="#000000">
                <v:path arrowok="t"/>
              </v:shape>
            </v:group>
            <v:group style="position:absolute;left:8769;top:-946;width:20;height:2" coordorigin="8769,-946" coordsize="20,2">
              <v:shape style="position:absolute;left:8769;top:-946;width:20;height:2" coordorigin="8769,-946" coordsize="20,0" path="m8769,-946l8788,-946e" filled="false" stroked="true" strokeweight=".48004pt" strokecolor="#000000">
                <v:path arrowok="t"/>
              </v:shape>
            </v:group>
            <v:group style="position:absolute;left:8788;top:-946;width:20;height:2" coordorigin="8788,-946" coordsize="20,2">
              <v:shape style="position:absolute;left:8788;top:-946;width:20;height:2" coordorigin="8788,-946" coordsize="20,0" path="m8788,-946l8807,-946e" filled="false" stroked="true" strokeweight=".48004pt" strokecolor="#000000">
                <v:path arrowok="t"/>
              </v:shape>
            </v:group>
            <v:group style="position:absolute;left:8807;top:-946;width:20;height:2" coordorigin="8807,-946" coordsize="20,2">
              <v:shape style="position:absolute;left:8807;top:-946;width:20;height:2" coordorigin="8807,-946" coordsize="20,0" path="m8807,-946l8827,-946e" filled="false" stroked="true" strokeweight=".48004pt" strokecolor="#000000">
                <v:path arrowok="t"/>
              </v:shape>
            </v:group>
            <v:group style="position:absolute;left:8827;top:-946;width:20;height:2" coordorigin="8827,-946" coordsize="20,2">
              <v:shape style="position:absolute;left:8827;top:-946;width:20;height:2" coordorigin="8827,-946" coordsize="20,0" path="m8827,-946l8846,-946e" filled="false" stroked="true" strokeweight=".48004pt" strokecolor="#000000">
                <v:path arrowok="t"/>
              </v:shape>
            </v:group>
            <v:group style="position:absolute;left:8846;top:-946;width:20;height:2" coordorigin="8846,-946" coordsize="20,2">
              <v:shape style="position:absolute;left:8846;top:-946;width:20;height:2" coordorigin="8846,-946" coordsize="20,0" path="m8846,-946l8865,-946e" filled="false" stroked="true" strokeweight=".48004pt" strokecolor="#000000">
                <v:path arrowok="t"/>
              </v:shape>
            </v:group>
            <v:group style="position:absolute;left:8865;top:-946;width:20;height:2" coordorigin="8865,-946" coordsize="20,2">
              <v:shape style="position:absolute;left:8865;top:-946;width:20;height:2" coordorigin="8865,-946" coordsize="20,0" path="m8865,-946l8884,-946e" filled="false" stroked="true" strokeweight=".48004pt" strokecolor="#000000">
                <v:path arrowok="t"/>
              </v:shape>
            </v:group>
            <v:group style="position:absolute;left:8884;top:-946;width:20;height:2" coordorigin="8884,-946" coordsize="20,2">
              <v:shape style="position:absolute;left:8884;top:-946;width:20;height:2" coordorigin="8884,-946" coordsize="20,0" path="m8884,-946l8904,-946e" filled="false" stroked="true" strokeweight=".48004pt" strokecolor="#000000">
                <v:path arrowok="t"/>
              </v:shape>
            </v:group>
            <v:group style="position:absolute;left:8904;top:-946;width:20;height:2" coordorigin="8904,-946" coordsize="20,2">
              <v:shape style="position:absolute;left:8904;top:-946;width:20;height:2" coordorigin="8904,-946" coordsize="20,0" path="m8904,-946l8923,-946e" filled="false" stroked="true" strokeweight=".48004pt" strokecolor="#000000">
                <v:path arrowok="t"/>
              </v:shape>
            </v:group>
            <v:group style="position:absolute;left:8923;top:-946;width:20;height:2" coordorigin="8923,-946" coordsize="20,2">
              <v:shape style="position:absolute;left:8923;top:-946;width:20;height:2" coordorigin="8923,-946" coordsize="20,0" path="m8923,-946l8942,-946e" filled="false" stroked="true" strokeweight=".48004pt" strokecolor="#000000">
                <v:path arrowok="t"/>
              </v:shape>
            </v:group>
            <v:group style="position:absolute;left:8942;top:-946;width:20;height:2" coordorigin="8942,-946" coordsize="20,2">
              <v:shape style="position:absolute;left:8942;top:-946;width:20;height:2" coordorigin="8942,-946" coordsize="20,0" path="m8942,-946l8961,-946e" filled="false" stroked="true" strokeweight=".48004pt" strokecolor="#000000">
                <v:path arrowok="t"/>
              </v:shape>
            </v:group>
            <v:group style="position:absolute;left:8961;top:-946;width:20;height:2" coordorigin="8961,-946" coordsize="20,2">
              <v:shape style="position:absolute;left:8961;top:-946;width:20;height:2" coordorigin="8961,-946" coordsize="20,0" path="m8961,-946l8980,-946e" filled="false" stroked="true" strokeweight=".48004pt" strokecolor="#000000">
                <v:path arrowok="t"/>
              </v:shape>
            </v:group>
            <v:group style="position:absolute;left:8980;top:-946;width:20;height:2" coordorigin="8980,-946" coordsize="20,2">
              <v:shape style="position:absolute;left:8980;top:-946;width:20;height:2" coordorigin="8980,-946" coordsize="20,0" path="m8980,-946l9000,-946e" filled="false" stroked="true" strokeweight=".48004pt" strokecolor="#000000">
                <v:path arrowok="t"/>
              </v:shape>
            </v:group>
            <v:group style="position:absolute;left:9000;top:-946;width:20;height:2" coordorigin="9000,-946" coordsize="20,2">
              <v:shape style="position:absolute;left:9000;top:-946;width:20;height:2" coordorigin="9000,-946" coordsize="20,0" path="m9000,-946l9019,-946e" filled="false" stroked="true" strokeweight=".48004pt" strokecolor="#000000">
                <v:path arrowok="t"/>
              </v:shape>
            </v:group>
            <v:group style="position:absolute;left:9019;top:-946;width:20;height:2" coordorigin="9019,-946" coordsize="20,2">
              <v:shape style="position:absolute;left:9019;top:-946;width:20;height:2" coordorigin="9019,-946" coordsize="20,0" path="m9019,-946l9038,-946e" filled="false" stroked="true" strokeweight=".48004pt" strokecolor="#000000">
                <v:path arrowok="t"/>
              </v:shape>
            </v:group>
            <v:group style="position:absolute;left:9038;top:-946;width:20;height:2" coordorigin="9038,-946" coordsize="20,2">
              <v:shape style="position:absolute;left:9038;top:-946;width:20;height:2" coordorigin="9038,-946" coordsize="20,0" path="m9038,-946l9057,-946e" filled="false" stroked="true" strokeweight=".48004pt" strokecolor="#000000">
                <v:path arrowok="t"/>
              </v:shape>
            </v:group>
            <v:group style="position:absolute;left:9057;top:-946;width:20;height:2" coordorigin="9057,-946" coordsize="20,2">
              <v:shape style="position:absolute;left:9057;top:-946;width:20;height:2" coordorigin="9057,-946" coordsize="20,0" path="m9057,-946l9076,-946e" filled="false" stroked="true" strokeweight=".48004pt" strokecolor="#000000">
                <v:path arrowok="t"/>
              </v:shape>
            </v:group>
            <v:group style="position:absolute;left:9076;top:-946;width:20;height:2" coordorigin="9076,-946" coordsize="20,2">
              <v:shape style="position:absolute;left:9076;top:-946;width:20;height:2" coordorigin="9076,-946" coordsize="20,0" path="m9076,-946l9096,-946e" filled="false" stroked="true" strokeweight=".48004pt" strokecolor="#000000">
                <v:path arrowok="t"/>
              </v:shape>
            </v:group>
            <v:group style="position:absolute;left:9096;top:-946;width:20;height:2" coordorigin="9096,-946" coordsize="20,2">
              <v:shape style="position:absolute;left:9096;top:-946;width:20;height:2" coordorigin="9096,-946" coordsize="20,0" path="m9096,-946l9115,-946e" filled="false" stroked="true" strokeweight=".48004pt" strokecolor="#000000">
                <v:path arrowok="t"/>
              </v:shape>
            </v:group>
            <v:group style="position:absolute;left:9115;top:-946;width:20;height:2" coordorigin="9115,-946" coordsize="20,2">
              <v:shape style="position:absolute;left:9115;top:-946;width:20;height:2" coordorigin="9115,-946" coordsize="20,0" path="m9115,-946l9134,-946e" filled="false" stroked="true" strokeweight=".48004pt" strokecolor="#000000">
                <v:path arrowok="t"/>
              </v:shape>
            </v:group>
            <v:group style="position:absolute;left:9134;top:-946;width:20;height:2" coordorigin="9134,-946" coordsize="20,2">
              <v:shape style="position:absolute;left:9134;top:-946;width:20;height:2" coordorigin="9134,-946" coordsize="20,0" path="m9134,-946l9153,-946e" filled="false" stroked="true" strokeweight=".48004pt" strokecolor="#000000">
                <v:path arrowok="t"/>
              </v:shape>
            </v:group>
            <v:group style="position:absolute;left:9153;top:-946;width:20;height:2" coordorigin="9153,-946" coordsize="20,2">
              <v:shape style="position:absolute;left:9153;top:-946;width:20;height:2" coordorigin="9153,-946" coordsize="20,0" path="m9153,-946l9172,-946e" filled="false" stroked="true" strokeweight=".48004pt" strokecolor="#000000">
                <v:path arrowok="t"/>
              </v:shape>
            </v:group>
            <v:group style="position:absolute;left:9172;top:-946;width:20;height:2" coordorigin="9172,-946" coordsize="20,2">
              <v:shape style="position:absolute;left:9172;top:-946;width:20;height:2" coordorigin="9172,-946" coordsize="20,0" path="m9172,-946l9192,-946e" filled="false" stroked="true" strokeweight=".48004pt" strokecolor="#000000">
                <v:path arrowok="t"/>
              </v:shape>
            </v:group>
            <v:group style="position:absolute;left:9192;top:-946;width:20;height:2" coordorigin="9192,-946" coordsize="20,2">
              <v:shape style="position:absolute;left:9192;top:-946;width:20;height:2" coordorigin="9192,-946" coordsize="20,0" path="m9192,-946l9211,-946e" filled="false" stroked="true" strokeweight=".48004pt" strokecolor="#000000">
                <v:path arrowok="t"/>
              </v:shape>
            </v:group>
            <v:group style="position:absolute;left:9211;top:-946;width:20;height:2" coordorigin="9211,-946" coordsize="20,2">
              <v:shape style="position:absolute;left:9211;top:-946;width:20;height:2" coordorigin="9211,-946" coordsize="20,0" path="m9211,-946l9230,-946e" filled="false" stroked="true" strokeweight=".48004pt" strokecolor="#000000">
                <v:path arrowok="t"/>
              </v:shape>
            </v:group>
            <v:group style="position:absolute;left:9230;top:-946;width:20;height:2" coordorigin="9230,-946" coordsize="20,2">
              <v:shape style="position:absolute;left:9230;top:-946;width:20;height:2" coordorigin="9230,-946" coordsize="20,0" path="m9230,-946l9249,-946e" filled="false" stroked="true" strokeweight=".48004pt" strokecolor="#000000">
                <v:path arrowok="t"/>
              </v:shape>
            </v:group>
            <v:group style="position:absolute;left:9249;top:-946;width:20;height:2" coordorigin="9249,-946" coordsize="20,2">
              <v:shape style="position:absolute;left:9249;top:-946;width:20;height:2" coordorigin="9249,-946" coordsize="20,0" path="m9249,-946l9268,-946e" filled="false" stroked="true" strokeweight=".48004pt" strokecolor="#000000">
                <v:path arrowok="t"/>
              </v:shape>
            </v:group>
            <v:group style="position:absolute;left:9268;top:-946;width:20;height:2" coordorigin="9268,-946" coordsize="20,2">
              <v:shape style="position:absolute;left:9268;top:-946;width:20;height:2" coordorigin="9268,-946" coordsize="20,0" path="m9268,-946l9288,-946e" filled="false" stroked="true" strokeweight=".48004pt" strokecolor="#000000">
                <v:path arrowok="t"/>
              </v:shape>
            </v:group>
            <v:group style="position:absolute;left:9288;top:-946;width:20;height:2" coordorigin="9288,-946" coordsize="20,2">
              <v:shape style="position:absolute;left:9288;top:-946;width:20;height:2" coordorigin="9288,-946" coordsize="20,0" path="m9288,-946l9307,-946e" filled="false" stroked="true" strokeweight=".48004pt" strokecolor="#000000">
                <v:path arrowok="t"/>
              </v:shape>
            </v:group>
            <v:group style="position:absolute;left:9307;top:-946;width:20;height:2" coordorigin="9307,-946" coordsize="20,2">
              <v:shape style="position:absolute;left:9307;top:-946;width:20;height:2" coordorigin="9307,-946" coordsize="20,0" path="m9307,-946l9326,-946e" filled="false" stroked="true" strokeweight=".48004pt" strokecolor="#000000">
                <v:path arrowok="t"/>
              </v:shape>
            </v:group>
            <v:group style="position:absolute;left:9326;top:-946;width:20;height:2" coordorigin="9326,-946" coordsize="20,2">
              <v:shape style="position:absolute;left:9326;top:-946;width:20;height:2" coordorigin="9326,-946" coordsize="20,0" path="m9326,-946l9345,-946e" filled="false" stroked="true" strokeweight=".48004pt" strokecolor="#000000">
                <v:path arrowok="t"/>
              </v:shape>
            </v:group>
            <v:group style="position:absolute;left:9345;top:-946;width:20;height:2" coordorigin="9345,-946" coordsize="20,2">
              <v:shape style="position:absolute;left:9345;top:-946;width:20;height:2" coordorigin="9345,-946" coordsize="20,0" path="m9345,-946l9364,-946e" filled="false" stroked="true" strokeweight=".48004pt" strokecolor="#000000">
                <v:path arrowok="t"/>
              </v:shape>
            </v:group>
            <v:group style="position:absolute;left:9364;top:-946;width:20;height:2" coordorigin="9364,-946" coordsize="20,2">
              <v:shape style="position:absolute;left:9364;top:-946;width:20;height:2" coordorigin="9364,-946" coordsize="20,0" path="m9364,-946l9384,-946e" filled="false" stroked="true" strokeweight=".48004pt" strokecolor="#000000">
                <v:path arrowok="t"/>
              </v:shape>
            </v:group>
            <v:group style="position:absolute;left:9384;top:-946;width:20;height:2" coordorigin="9384,-946" coordsize="20,2">
              <v:shape style="position:absolute;left:9384;top:-946;width:20;height:2" coordorigin="9384,-946" coordsize="20,0" path="m9384,-946l9403,-946e" filled="false" stroked="true" strokeweight=".48004pt" strokecolor="#000000">
                <v:path arrowok="t"/>
              </v:shape>
            </v:group>
            <v:group style="position:absolute;left:9403;top:-946;width:20;height:2" coordorigin="9403,-946" coordsize="20,2">
              <v:shape style="position:absolute;left:9403;top:-946;width:20;height:2" coordorigin="9403,-946" coordsize="20,0" path="m9403,-946l9422,-946e" filled="false" stroked="true" strokeweight=".48004pt" strokecolor="#000000">
                <v:path arrowok="t"/>
              </v:shape>
            </v:group>
            <v:group style="position:absolute;left:9422;top:-946;width:20;height:2" coordorigin="9422,-946" coordsize="20,2">
              <v:shape style="position:absolute;left:9422;top:-946;width:20;height:2" coordorigin="9422,-946" coordsize="20,0" path="m9422,-946l9441,-946e" filled="false" stroked="true" strokeweight=".48004pt" strokecolor="#000000">
                <v:path arrowok="t"/>
              </v:shape>
            </v:group>
            <v:group style="position:absolute;left:9441;top:-946;width:20;height:2" coordorigin="9441,-946" coordsize="20,2">
              <v:shape style="position:absolute;left:9441;top:-946;width:20;height:2" coordorigin="9441,-946" coordsize="20,0" path="m9441,-946l9460,-946e" filled="false" stroked="true" strokeweight=".48004pt" strokecolor="#000000">
                <v:path arrowok="t"/>
              </v:shape>
            </v:group>
            <v:group style="position:absolute;left:9460;top:-946;width:20;height:2" coordorigin="9460,-946" coordsize="20,2">
              <v:shape style="position:absolute;left:9460;top:-946;width:20;height:2" coordorigin="9460,-946" coordsize="20,0" path="m9460,-946l9480,-946e" filled="false" stroked="true" strokeweight=".48004pt" strokecolor="#000000">
                <v:path arrowok="t"/>
              </v:shape>
            </v:group>
            <v:group style="position:absolute;left:9480;top:-946;width:20;height:2" coordorigin="9480,-946" coordsize="20,2">
              <v:shape style="position:absolute;left:9480;top:-946;width:20;height:2" coordorigin="9480,-946" coordsize="20,0" path="m9480,-946l9499,-946e" filled="false" stroked="true" strokeweight=".48004pt" strokecolor="#000000">
                <v:path arrowok="t"/>
              </v:shape>
            </v:group>
            <v:group style="position:absolute;left:9499;top:-946;width:20;height:2" coordorigin="9499,-946" coordsize="20,2">
              <v:shape style="position:absolute;left:9499;top:-946;width:20;height:2" coordorigin="9499,-946" coordsize="20,0" path="m9499,-946l9518,-946e" filled="false" stroked="true" strokeweight=".48004pt" strokecolor="#000000">
                <v:path arrowok="t"/>
              </v:shape>
            </v:group>
            <v:group style="position:absolute;left:9518;top:-946;width:20;height:2" coordorigin="9518,-946" coordsize="20,2">
              <v:shape style="position:absolute;left:9518;top:-946;width:20;height:2" coordorigin="9518,-946" coordsize="20,0" path="m9518,-946l9537,-946e" filled="false" stroked="true" strokeweight=".48004pt" strokecolor="#000000">
                <v:path arrowok="t"/>
              </v:shape>
            </v:group>
            <v:group style="position:absolute;left:9537;top:-946;width:20;height:2" coordorigin="9537,-946" coordsize="20,2">
              <v:shape style="position:absolute;left:9537;top:-946;width:20;height:2" coordorigin="9537,-946" coordsize="20,0" path="m9537,-946l9556,-946e" filled="false" stroked="true" strokeweight=".48004pt" strokecolor="#000000">
                <v:path arrowok="t"/>
              </v:shape>
            </v:group>
            <v:group style="position:absolute;left:9556;top:-946;width:20;height:2" coordorigin="9556,-946" coordsize="20,2">
              <v:shape style="position:absolute;left:9556;top:-946;width:20;height:2" coordorigin="9556,-946" coordsize="20,0" path="m9556,-946l9576,-946e" filled="false" stroked="true" strokeweight=".48004pt" strokecolor="#000000">
                <v:path arrowok="t"/>
              </v:shape>
            </v:group>
            <v:group style="position:absolute;left:9576;top:-946;width:20;height:2" coordorigin="9576,-946" coordsize="20,2">
              <v:shape style="position:absolute;left:9576;top:-946;width:20;height:2" coordorigin="9576,-946" coordsize="20,0" path="m9576,-946l9595,-946e" filled="false" stroked="true" strokeweight=".48004pt" strokecolor="#000000">
                <v:path arrowok="t"/>
              </v:shape>
            </v:group>
            <v:group style="position:absolute;left:9595;top:-946;width:8;height:2" coordorigin="9595,-946" coordsize="8,2">
              <v:shape style="position:absolute;left:9595;top:-946;width:8;height:2" coordorigin="9595,-946" coordsize="8,0" path="m9595,-946l9602,-946e" filled="false" stroked="true" strokeweight=".48004pt" strokecolor="#000000">
                <v:path arrowok="t"/>
              </v:shape>
            </v:group>
            <w10:wrap type="none"/>
          </v:group>
        </w:pict>
      </w:r>
      <w:r>
        <w:rPr/>
        <w:pict>
          <v:group style="position:absolute;margin-left:384.910004pt;margin-top:-26.756346pt;width:95.2pt;height:.1pt;mso-position-horizontal-relative:page;mso-position-vertical-relative:paragraph;z-index:-653440" coordorigin="7698,-535" coordsize="1904,2">
            <v:shape style="position:absolute;left:7698;top:-535;width:1904;height:2" coordorigin="7698,-535" coordsize="1904,0" path="m7698,-535l9602,-535e" filled="false" stroked="true" strokeweight=".48pt" strokecolor="#000000">
              <v:path arrowok="t"/>
            </v:shape>
            <w10:wrap type="none"/>
          </v:group>
        </w:pict>
      </w:r>
      <w:r>
        <w:rPr>
          <w:rFonts w:ascii="宋体" w:hAnsi="宋体" w:cs="宋体" w:eastAsia="宋体" w:hint="default"/>
          <w:b/>
          <w:bCs/>
          <w:sz w:val="21"/>
          <w:szCs w:val="21"/>
        </w:rPr>
        <w:t>1.</w:t>
      </w:r>
      <w:r>
        <w:rPr>
          <w:rFonts w:ascii="宋体" w:hAnsi="宋体" w:cs="宋体" w:eastAsia="宋体" w:hint="default"/>
          <w:b/>
          <w:bCs/>
          <w:sz w:val="21"/>
          <w:szCs w:val="21"/>
        </w:rPr>
        <w:t>期末货币资金余额比期初增加</w:t>
      </w:r>
      <w:r>
        <w:rPr>
          <w:rFonts w:ascii="宋体" w:hAnsi="宋体" w:cs="宋体" w:eastAsia="宋体" w:hint="default"/>
          <w:b/>
          <w:bCs/>
          <w:spacing w:val="-46"/>
          <w:sz w:val="21"/>
          <w:szCs w:val="21"/>
        </w:rPr>
        <w:t> </w:t>
      </w:r>
      <w:r>
        <w:rPr>
          <w:rFonts w:ascii="宋体" w:hAnsi="宋体" w:cs="宋体" w:eastAsia="宋体" w:hint="default"/>
          <w:b/>
          <w:bCs/>
          <w:sz w:val="21"/>
          <w:szCs w:val="21"/>
        </w:rPr>
        <w:t>179,522,898.88</w:t>
      </w:r>
      <w:r>
        <w:rPr>
          <w:rFonts w:ascii="宋体" w:hAnsi="宋体" w:cs="宋体" w:eastAsia="宋体" w:hint="default"/>
          <w:b/>
          <w:bCs/>
          <w:spacing w:val="-46"/>
          <w:sz w:val="21"/>
          <w:szCs w:val="21"/>
        </w:rPr>
        <w:t> </w:t>
      </w:r>
      <w:r>
        <w:rPr>
          <w:rFonts w:ascii="宋体" w:hAnsi="宋体" w:cs="宋体" w:eastAsia="宋体" w:hint="default"/>
          <w:b/>
          <w:bCs/>
          <w:sz w:val="21"/>
          <w:szCs w:val="21"/>
        </w:rPr>
        <w:t>元，增幅</w:t>
      </w:r>
      <w:r>
        <w:rPr>
          <w:rFonts w:ascii="宋体" w:hAnsi="宋体" w:cs="宋体" w:eastAsia="宋体" w:hint="default"/>
          <w:b/>
          <w:bCs/>
          <w:spacing w:val="-46"/>
          <w:sz w:val="21"/>
          <w:szCs w:val="21"/>
        </w:rPr>
        <w:t> </w:t>
      </w:r>
      <w:r>
        <w:rPr>
          <w:rFonts w:ascii="宋体" w:hAnsi="宋体" w:cs="宋体" w:eastAsia="宋体" w:hint="default"/>
          <w:b/>
          <w:bCs/>
          <w:sz w:val="21"/>
          <w:szCs w:val="21"/>
        </w:rPr>
        <w:t>233.63%</w:t>
      </w:r>
      <w:r>
        <w:rPr>
          <w:rFonts w:ascii="宋体" w:hAnsi="宋体" w:cs="宋体" w:eastAsia="宋体" w:hint="default"/>
          <w:b/>
          <w:bCs/>
          <w:sz w:val="21"/>
          <w:szCs w:val="21"/>
        </w:rPr>
        <w:t>，系本期收到募集资金结存，导</w:t>
      </w:r>
      <w:r>
        <w:rPr>
          <w:rFonts w:ascii="宋体" w:hAnsi="宋体" w:cs="宋体" w:eastAsia="宋体" w:hint="default"/>
          <w:b/>
          <w:bCs/>
          <w:w w:val="100"/>
          <w:sz w:val="21"/>
          <w:szCs w:val="21"/>
        </w:rPr>
        <w:t> </w:t>
      </w:r>
      <w:r>
        <w:rPr>
          <w:rFonts w:ascii="宋体" w:hAnsi="宋体" w:cs="宋体" w:eastAsia="宋体" w:hint="default"/>
          <w:b/>
          <w:bCs/>
          <w:sz w:val="21"/>
          <w:szCs w:val="21"/>
        </w:rPr>
        <w:t>致本期末货币资金余额增大。</w:t>
      </w:r>
      <w:r>
        <w:rPr>
          <w:rFonts w:ascii="宋体" w:hAnsi="宋体" w:cs="宋体" w:eastAsia="宋体" w:hint="default"/>
          <w:sz w:val="21"/>
          <w:szCs w:val="21"/>
        </w:rPr>
      </w:r>
    </w:p>
    <w:p>
      <w:pPr>
        <w:spacing w:before="46"/>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2228"/>
        <w:gridCol w:w="1148"/>
        <w:gridCol w:w="2057"/>
        <w:gridCol w:w="1121"/>
        <w:gridCol w:w="2112"/>
      </w:tblGrid>
      <w:tr>
        <w:trPr>
          <w:trHeight w:val="291" w:hRule="exact"/>
        </w:trPr>
        <w:tc>
          <w:tcPr>
            <w:tcW w:w="2228"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种类</w:t>
            </w:r>
          </w:p>
        </w:tc>
        <w:tc>
          <w:tcPr>
            <w:tcW w:w="1148"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121" w:type="dxa"/>
            <w:tcBorders>
              <w:top w:val="nil" w:sz="6" w:space="0" w:color="auto"/>
              <w:left w:val="nil" w:sz="6" w:space="0" w:color="auto"/>
              <w:bottom w:val="nil" w:sz="6" w:space="0" w:color="auto"/>
              <w:right w:val="nil" w:sz="6" w:space="0" w:color="auto"/>
            </w:tcBorders>
          </w:tcPr>
          <w:p>
            <w:pPr/>
          </w:p>
        </w:tc>
        <w:tc>
          <w:tcPr>
            <w:tcW w:w="211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89" w:hRule="exact"/>
        </w:trPr>
        <w:tc>
          <w:tcPr>
            <w:tcW w:w="222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148" w:type="dxa"/>
            <w:tcBorders>
              <w:top w:val="nil" w:sz="6" w:space="0" w:color="auto"/>
              <w:left w:val="nil" w:sz="6" w:space="0" w:color="auto"/>
              <w:bottom w:val="nil" w:sz="6" w:space="0" w:color="auto"/>
              <w:right w:val="nil" w:sz="6" w:space="0" w:color="auto"/>
            </w:tcBorders>
          </w:tcPr>
          <w:p>
            <w:pPr/>
          </w:p>
        </w:tc>
        <w:tc>
          <w:tcPr>
            <w:tcW w:w="205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945" w:right="0"/>
              <w:jc w:val="left"/>
              <w:rPr>
                <w:rFonts w:ascii="宋体" w:hAnsi="宋体" w:cs="宋体" w:eastAsia="宋体" w:hint="default"/>
                <w:sz w:val="18"/>
                <w:szCs w:val="18"/>
              </w:rPr>
            </w:pPr>
            <w:r>
              <w:rPr>
                <w:rFonts w:ascii="宋体"/>
                <w:sz w:val="18"/>
              </w:rPr>
              <w:t>3,595,100.00</w:t>
            </w:r>
          </w:p>
        </w:tc>
        <w:tc>
          <w:tcPr>
            <w:tcW w:w="1121" w:type="dxa"/>
            <w:tcBorders>
              <w:top w:val="nil" w:sz="6" w:space="0" w:color="auto"/>
              <w:left w:val="nil" w:sz="6" w:space="0" w:color="auto"/>
              <w:bottom w:val="nil" w:sz="6" w:space="0" w:color="auto"/>
              <w:right w:val="nil" w:sz="6" w:space="0" w:color="auto"/>
            </w:tcBorders>
          </w:tcPr>
          <w:p>
            <w:pPr/>
          </w:p>
        </w:tc>
        <w:tc>
          <w:tcPr>
            <w:tcW w:w="211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spacing w:before="36"/>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应收票据期末数中无持本公司</w:t>
      </w:r>
      <w:r>
        <w:rPr>
          <w:rFonts w:ascii="宋体" w:hAnsi="宋体" w:cs="宋体" w:eastAsia="宋体" w:hint="default"/>
          <w:b/>
          <w:bCs/>
          <w:spacing w:val="-52"/>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表决权的股东单位票据。</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期末无质押的应收票据。</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本期无因出票人无力履约而将票据转为应收账款的票据，以及已经背书给他方但尚未到期的票据。</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614" w:lineRule="auto" w:before="0"/>
        <w:ind w:left="570" w:right="6931"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本期无已贴现尚未到期的应收票据。</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00"/>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tbl>
      <w:tblPr>
        <w:tblW w:w="0" w:type="auto"/>
        <w:jc w:val="left"/>
        <w:tblInd w:w="148" w:type="dxa"/>
        <w:tblLayout w:type="fixed"/>
        <w:tblCellMar>
          <w:top w:w="0" w:type="dxa"/>
          <w:left w:w="0" w:type="dxa"/>
          <w:bottom w:w="0" w:type="dxa"/>
          <w:right w:w="0" w:type="dxa"/>
        </w:tblCellMar>
        <w:tblLook w:val="01E0"/>
      </w:tblPr>
      <w:tblGrid>
        <w:gridCol w:w="1786"/>
        <w:gridCol w:w="142"/>
        <w:gridCol w:w="1068"/>
        <w:gridCol w:w="889"/>
        <w:gridCol w:w="798"/>
        <w:gridCol w:w="675"/>
        <w:gridCol w:w="103"/>
        <w:gridCol w:w="1037"/>
        <w:gridCol w:w="118"/>
        <w:gridCol w:w="564"/>
        <w:gridCol w:w="915"/>
        <w:gridCol w:w="586"/>
      </w:tblGrid>
      <w:tr>
        <w:trPr>
          <w:trHeight w:val="279" w:hRule="exact"/>
        </w:trPr>
        <w:tc>
          <w:tcPr>
            <w:tcW w:w="1786"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single" w:sz="4" w:space="0" w:color="000000"/>
              <w:right w:val="nil" w:sz="6" w:space="0" w:color="auto"/>
            </w:tcBorders>
          </w:tcPr>
          <w:p>
            <w:pPr/>
          </w:p>
        </w:tc>
        <w:tc>
          <w:tcPr>
            <w:tcW w:w="889" w:type="dxa"/>
            <w:tcBorders>
              <w:top w:val="nil" w:sz="6" w:space="0" w:color="auto"/>
              <w:left w:val="nil" w:sz="6" w:space="0" w:color="auto"/>
              <w:bottom w:val="single" w:sz="4" w:space="0" w:color="000000"/>
              <w:right w:val="nil" w:sz="6" w:space="0" w:color="auto"/>
            </w:tcBorders>
          </w:tcPr>
          <w:p>
            <w:pPr>
              <w:pStyle w:val="TableParagraph"/>
              <w:spacing w:line="151" w:lineRule="exact"/>
              <w:ind w:left="420"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798" w:type="dxa"/>
            <w:tcBorders>
              <w:top w:val="nil" w:sz="6" w:space="0" w:color="auto"/>
              <w:left w:val="nil" w:sz="6" w:space="0" w:color="auto"/>
              <w:bottom w:val="single" w:sz="4" w:space="0" w:color="000000"/>
              <w:right w:val="nil" w:sz="6" w:space="0" w:color="auto"/>
            </w:tcBorders>
          </w:tcPr>
          <w:p>
            <w:pPr/>
          </w:p>
        </w:tc>
        <w:tc>
          <w:tcPr>
            <w:tcW w:w="675" w:type="dxa"/>
            <w:tcBorders>
              <w:top w:val="nil" w:sz="6" w:space="0" w:color="auto"/>
              <w:left w:val="nil" w:sz="6" w:space="0" w:color="auto"/>
              <w:bottom w:val="single" w:sz="4" w:space="0" w:color="000000"/>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single" w:sz="4" w:space="0" w:color="000000"/>
              <w:right w:val="nil" w:sz="6" w:space="0" w:color="auto"/>
            </w:tcBorders>
          </w:tcPr>
          <w:p>
            <w:pPr/>
          </w:p>
        </w:tc>
        <w:tc>
          <w:tcPr>
            <w:tcW w:w="1596" w:type="dxa"/>
            <w:gridSpan w:val="3"/>
            <w:tcBorders>
              <w:top w:val="nil" w:sz="6" w:space="0" w:color="auto"/>
              <w:left w:val="nil" w:sz="6" w:space="0" w:color="auto"/>
              <w:bottom w:val="single" w:sz="4" w:space="0" w:color="000000"/>
              <w:right w:val="nil" w:sz="6" w:space="0" w:color="auto"/>
            </w:tcBorders>
          </w:tcPr>
          <w:p>
            <w:pPr>
              <w:pStyle w:val="TableParagraph"/>
              <w:spacing w:line="151" w:lineRule="exact"/>
              <w:ind w:left="347"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586" w:type="dxa"/>
            <w:tcBorders>
              <w:top w:val="nil" w:sz="6" w:space="0" w:color="auto"/>
              <w:left w:val="nil" w:sz="6" w:space="0" w:color="auto"/>
              <w:bottom w:val="single" w:sz="4" w:space="0" w:color="000000"/>
              <w:right w:val="nil" w:sz="6" w:space="0" w:color="auto"/>
            </w:tcBorders>
          </w:tcPr>
          <w:p>
            <w:pPr/>
          </w:p>
        </w:tc>
      </w:tr>
      <w:tr>
        <w:trPr>
          <w:trHeight w:val="401" w:hRule="exact"/>
        </w:trPr>
        <w:tc>
          <w:tcPr>
            <w:tcW w:w="1786"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142" w:type="dxa"/>
            <w:tcBorders>
              <w:top w:val="nil" w:sz="6" w:space="0" w:color="auto"/>
              <w:left w:val="nil" w:sz="6" w:space="0" w:color="auto"/>
              <w:bottom w:val="nil" w:sz="6" w:space="0" w:color="auto"/>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89"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216"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798"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3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675"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240"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3" w:type="dxa"/>
            <w:tcBorders>
              <w:top w:val="nil" w:sz="6" w:space="0" w:color="auto"/>
              <w:left w:val="nil" w:sz="6" w:space="0" w:color="auto"/>
              <w:bottom w:val="nil" w:sz="6" w:space="0" w:color="auto"/>
              <w:right w:val="nil" w:sz="6" w:space="0" w:color="auto"/>
            </w:tcBorders>
          </w:tcPr>
          <w:p>
            <w:pPr/>
          </w:p>
        </w:tc>
        <w:tc>
          <w:tcPr>
            <w:tcW w:w="1037"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18" w:type="dxa"/>
            <w:tcBorders>
              <w:top w:val="single" w:sz="4" w:space="0" w:color="000000"/>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28"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13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586"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127"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516" w:hRule="exact"/>
        </w:trPr>
        <w:tc>
          <w:tcPr>
            <w:tcW w:w="1786" w:type="dxa"/>
            <w:tcBorders>
              <w:top w:val="single" w:sz="4" w:space="0" w:color="000000"/>
              <w:left w:val="nil" w:sz="6" w:space="0" w:color="auto"/>
              <w:bottom w:val="nil" w:sz="6" w:space="0" w:color="auto"/>
              <w:right w:val="nil" w:sz="6" w:space="0" w:color="auto"/>
            </w:tcBorders>
          </w:tcPr>
          <w:p>
            <w:pPr>
              <w:pStyle w:val="TableParagraph"/>
              <w:spacing w:line="242" w:lineRule="auto" w:before="26"/>
              <w:ind w:left="28" w:right="27"/>
              <w:jc w:val="left"/>
              <w:rPr>
                <w:rFonts w:ascii="宋体" w:hAnsi="宋体" w:cs="宋体" w:eastAsia="宋体" w:hint="default"/>
                <w:sz w:val="15"/>
                <w:szCs w:val="15"/>
              </w:rPr>
            </w:pPr>
            <w:r>
              <w:rPr>
                <w:rFonts w:ascii="宋体" w:hAnsi="宋体" w:cs="宋体" w:eastAsia="宋体" w:hint="default"/>
                <w:spacing w:val="-8"/>
                <w:w w:val="100"/>
                <w:sz w:val="15"/>
                <w:szCs w:val="15"/>
              </w:rPr>
              <w:t>一、单项金额重大并单项计</w:t>
            </w:r>
            <w:r>
              <w:rPr>
                <w:rFonts w:ascii="宋体" w:hAnsi="宋体" w:cs="宋体" w:eastAsia="宋体" w:hint="default"/>
                <w:spacing w:val="-69"/>
                <w:w w:val="100"/>
                <w:sz w:val="15"/>
                <w:szCs w:val="15"/>
              </w:rPr>
              <w:t> </w:t>
            </w:r>
            <w:r>
              <w:rPr>
                <w:rFonts w:ascii="宋体" w:hAnsi="宋体" w:cs="宋体" w:eastAsia="宋体" w:hint="default"/>
                <w:spacing w:val="-69"/>
                <w:w w:val="100"/>
                <w:sz w:val="15"/>
                <w:szCs w:val="15"/>
              </w:rPr>
            </w:r>
            <w:r>
              <w:rPr>
                <w:rFonts w:ascii="宋体" w:hAnsi="宋体" w:cs="宋体" w:eastAsia="宋体" w:hint="default"/>
                <w:sz w:val="15"/>
                <w:szCs w:val="15"/>
              </w:rPr>
              <w:t>提坏账准备的应收账款</w:t>
            </w:r>
          </w:p>
        </w:tc>
        <w:tc>
          <w:tcPr>
            <w:tcW w:w="142" w:type="dxa"/>
            <w:tcBorders>
              <w:top w:val="nil" w:sz="6" w:space="0" w:color="auto"/>
              <w:left w:val="nil" w:sz="6" w:space="0" w:color="auto"/>
              <w:bottom w:val="nil" w:sz="6" w:space="0" w:color="auto"/>
              <w:right w:val="nil" w:sz="6" w:space="0" w:color="auto"/>
            </w:tcBorders>
          </w:tcPr>
          <w:p>
            <w:pPr/>
          </w:p>
        </w:tc>
        <w:tc>
          <w:tcPr>
            <w:tcW w:w="1068"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8"/>
              <w:jc w:val="right"/>
              <w:rPr>
                <w:rFonts w:ascii="宋体" w:hAnsi="宋体" w:cs="宋体" w:eastAsia="宋体" w:hint="default"/>
                <w:sz w:val="15"/>
                <w:szCs w:val="15"/>
              </w:rPr>
            </w:pPr>
            <w:r>
              <w:rPr>
                <w:rFonts w:ascii="宋体"/>
                <w:spacing w:val="-1"/>
                <w:sz w:val="15"/>
              </w:rPr>
              <w:t>---</w:t>
            </w:r>
          </w:p>
        </w:tc>
        <w:tc>
          <w:tcPr>
            <w:tcW w:w="889" w:type="dxa"/>
            <w:tcBorders>
              <w:top w:val="single" w:sz="4" w:space="0" w:color="000000"/>
              <w:left w:val="nil" w:sz="6" w:space="0" w:color="auto"/>
              <w:bottom w:val="nil" w:sz="6" w:space="0" w:color="auto"/>
              <w:right w:val="nil" w:sz="6" w:space="0" w:color="auto"/>
            </w:tcBorders>
          </w:tcPr>
          <w:p>
            <w:pPr>
              <w:pStyle w:val="TableParagraph"/>
              <w:spacing w:line="20" w:lineRule="exact"/>
              <w:ind w:left="79" w:right="0"/>
              <w:jc w:val="left"/>
              <w:rPr>
                <w:rFonts w:ascii="宋体" w:hAnsi="宋体" w:cs="宋体" w:eastAsia="宋体" w:hint="default"/>
                <w:sz w:val="2"/>
                <w:szCs w:val="2"/>
              </w:rPr>
            </w:pPr>
            <w:r>
              <w:rPr>
                <w:rFonts w:ascii="宋体" w:hAnsi="宋体" w:cs="宋体" w:eastAsia="宋体" w:hint="default"/>
                <w:sz w:val="2"/>
                <w:szCs w:val="2"/>
              </w:rPr>
              <w:pict>
                <v:group style="width:28.95pt;height:.5pt;mso-position-horizontal-relative:char;mso-position-vertical-relative:line" coordorigin="0,0" coordsize="579,10">
                  <v:group style="position:absolute;left:5;top:5;width:569;height:2" coordorigin="5,5" coordsize="569,2">
                    <v:shape style="position:absolute;left:5;top:5;width:569;height:2" coordorigin="5,5" coordsize="569,0" path="m5,5l574,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09"/>
              <w:ind w:left="393" w:right="0"/>
              <w:jc w:val="left"/>
              <w:rPr>
                <w:rFonts w:ascii="宋体" w:hAnsi="宋体" w:cs="宋体" w:eastAsia="宋体" w:hint="default"/>
                <w:sz w:val="15"/>
                <w:szCs w:val="15"/>
              </w:rPr>
            </w:pPr>
            <w:r>
              <w:rPr>
                <w:rFonts w:ascii="宋体"/>
                <w:sz w:val="15"/>
              </w:rPr>
              <w:t>---</w:t>
            </w:r>
          </w:p>
        </w:tc>
        <w:tc>
          <w:tcPr>
            <w:tcW w:w="798"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8"/>
              <w:jc w:val="right"/>
              <w:rPr>
                <w:rFonts w:ascii="宋体" w:hAnsi="宋体" w:cs="宋体" w:eastAsia="宋体" w:hint="default"/>
                <w:sz w:val="15"/>
                <w:szCs w:val="15"/>
              </w:rPr>
            </w:pPr>
            <w:r>
              <w:rPr>
                <w:rFonts w:ascii="宋体"/>
                <w:spacing w:val="-1"/>
                <w:sz w:val="15"/>
              </w:rPr>
              <w:t>---</w:t>
            </w:r>
          </w:p>
        </w:tc>
        <w:tc>
          <w:tcPr>
            <w:tcW w:w="675"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31"/>
              <w:jc w:val="right"/>
              <w:rPr>
                <w:rFonts w:ascii="宋体" w:hAnsi="宋体" w:cs="宋体" w:eastAsia="宋体" w:hint="default"/>
                <w:sz w:val="15"/>
                <w:szCs w:val="15"/>
              </w:rPr>
            </w:pPr>
            <w:r>
              <w:rPr>
                <w:rFonts w:ascii="宋体"/>
                <w:spacing w:val="-1"/>
                <w:sz w:val="15"/>
              </w:rPr>
              <w:t>---</w:t>
            </w:r>
          </w:p>
        </w:tc>
        <w:tc>
          <w:tcPr>
            <w:tcW w:w="103" w:type="dxa"/>
            <w:tcBorders>
              <w:top w:val="nil" w:sz="6" w:space="0" w:color="auto"/>
              <w:left w:val="nil" w:sz="6" w:space="0" w:color="auto"/>
              <w:bottom w:val="nil" w:sz="6" w:space="0" w:color="auto"/>
              <w:right w:val="nil" w:sz="6" w:space="0" w:color="auto"/>
            </w:tcBorders>
          </w:tcPr>
          <w:p>
            <w:pPr/>
          </w:p>
        </w:tc>
        <w:tc>
          <w:tcPr>
            <w:tcW w:w="1037"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8"/>
              <w:jc w:val="right"/>
              <w:rPr>
                <w:rFonts w:ascii="宋体" w:hAnsi="宋体" w:cs="宋体" w:eastAsia="宋体" w:hint="default"/>
                <w:sz w:val="15"/>
                <w:szCs w:val="15"/>
              </w:rPr>
            </w:pPr>
            <w:r>
              <w:rPr>
                <w:rFonts w:ascii="宋体"/>
                <w:spacing w:val="-1"/>
                <w:sz w:val="15"/>
              </w:rPr>
              <w:t>---</w:t>
            </w:r>
          </w:p>
        </w:tc>
        <w:tc>
          <w:tcPr>
            <w:tcW w:w="118" w:type="dxa"/>
            <w:tcBorders>
              <w:top w:val="nil" w:sz="6" w:space="0" w:color="auto"/>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8"/>
              <w:jc w:val="right"/>
              <w:rPr>
                <w:rFonts w:ascii="宋体" w:hAnsi="宋体" w:cs="宋体" w:eastAsia="宋体" w:hint="default"/>
                <w:sz w:val="15"/>
                <w:szCs w:val="15"/>
              </w:rPr>
            </w:pPr>
            <w:r>
              <w:rPr>
                <w:rFonts w:ascii="宋体"/>
                <w:spacing w:val="-1"/>
                <w:sz w:val="15"/>
              </w:rPr>
              <w:t>---</w:t>
            </w:r>
          </w:p>
        </w:tc>
        <w:tc>
          <w:tcPr>
            <w:tcW w:w="915"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31"/>
              <w:jc w:val="right"/>
              <w:rPr>
                <w:rFonts w:ascii="宋体" w:hAnsi="宋体" w:cs="宋体" w:eastAsia="宋体" w:hint="default"/>
                <w:sz w:val="15"/>
                <w:szCs w:val="15"/>
              </w:rPr>
            </w:pPr>
            <w:r>
              <w:rPr>
                <w:rFonts w:ascii="宋体"/>
                <w:spacing w:val="-1"/>
                <w:sz w:val="15"/>
              </w:rPr>
              <w:t>---</w:t>
            </w:r>
          </w:p>
        </w:tc>
        <w:tc>
          <w:tcPr>
            <w:tcW w:w="586"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5"/>
              <w:jc w:val="right"/>
              <w:rPr>
                <w:rFonts w:ascii="宋体" w:hAnsi="宋体" w:cs="宋体" w:eastAsia="宋体" w:hint="default"/>
                <w:sz w:val="15"/>
                <w:szCs w:val="15"/>
              </w:rPr>
            </w:pPr>
            <w:r>
              <w:rPr>
                <w:rFonts w:ascii="宋体"/>
                <w:spacing w:val="-1"/>
                <w:sz w:val="15"/>
              </w:rPr>
              <w:t>---</w:t>
            </w:r>
          </w:p>
        </w:tc>
      </w:tr>
      <w:tr>
        <w:trPr>
          <w:trHeight w:val="673"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381" w:lineRule="auto" w:before="43"/>
              <w:ind w:left="28" w:right="27"/>
              <w:jc w:val="left"/>
              <w:rPr>
                <w:rFonts w:ascii="宋体" w:hAnsi="宋体" w:cs="宋体" w:eastAsia="宋体" w:hint="default"/>
                <w:sz w:val="15"/>
                <w:szCs w:val="15"/>
              </w:rPr>
            </w:pPr>
            <w:r>
              <w:rPr>
                <w:rFonts w:ascii="宋体" w:hAnsi="宋体" w:cs="宋体" w:eastAsia="宋体" w:hint="default"/>
                <w:spacing w:val="-8"/>
                <w:w w:val="100"/>
                <w:sz w:val="15"/>
                <w:szCs w:val="15"/>
              </w:rPr>
              <w:t>二、按账龄组合计提坏账准</w:t>
            </w:r>
            <w:r>
              <w:rPr>
                <w:rFonts w:ascii="宋体" w:hAnsi="宋体" w:cs="宋体" w:eastAsia="宋体" w:hint="default"/>
                <w:spacing w:val="-69"/>
                <w:w w:val="100"/>
                <w:sz w:val="15"/>
                <w:szCs w:val="15"/>
              </w:rPr>
              <w:t> </w:t>
            </w:r>
            <w:r>
              <w:rPr>
                <w:rFonts w:ascii="宋体" w:hAnsi="宋体" w:cs="宋体" w:eastAsia="宋体" w:hint="default"/>
                <w:spacing w:val="-69"/>
                <w:w w:val="100"/>
                <w:sz w:val="15"/>
                <w:szCs w:val="15"/>
              </w:rPr>
            </w:r>
            <w:r>
              <w:rPr>
                <w:rFonts w:ascii="宋体" w:hAnsi="宋体" w:cs="宋体" w:eastAsia="宋体" w:hint="default"/>
                <w:sz w:val="15"/>
                <w:szCs w:val="15"/>
              </w:rPr>
              <w:t>备的应收账款</w:t>
            </w:r>
          </w:p>
        </w:tc>
        <w:tc>
          <w:tcPr>
            <w:tcW w:w="142"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10,045,105.19</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5"/>
                <w:szCs w:val="15"/>
              </w:rPr>
            </w:pPr>
            <w:r>
              <w:rPr>
                <w:rFonts w:ascii="宋体"/>
                <w:sz w:val="15"/>
              </w:rPr>
              <w:t>100%</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111,998.28</w:t>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1.11%</w:t>
            </w:r>
          </w:p>
        </w:tc>
        <w:tc>
          <w:tcPr>
            <w:tcW w:w="103"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2"/>
                <w:sz w:val="15"/>
              </w:rPr>
              <w:t>6,074,040.59</w:t>
            </w:r>
          </w:p>
        </w:tc>
        <w:tc>
          <w:tcPr>
            <w:tcW w:w="11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100%</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31"/>
              <w:jc w:val="right"/>
              <w:rPr>
                <w:rFonts w:ascii="宋体" w:hAnsi="宋体" w:cs="宋体" w:eastAsia="宋体" w:hint="default"/>
                <w:sz w:val="15"/>
                <w:szCs w:val="15"/>
              </w:rPr>
            </w:pPr>
            <w:r>
              <w:rPr>
                <w:rFonts w:ascii="宋体"/>
                <w:spacing w:val="-2"/>
                <w:sz w:val="15"/>
              </w:rPr>
              <w:t>69,801.95</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1.15%</w:t>
            </w:r>
          </w:p>
        </w:tc>
      </w:tr>
      <w:tr>
        <w:trPr>
          <w:trHeight w:val="1022"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379" w:lineRule="auto" w:before="76"/>
              <w:ind w:left="28" w:right="27"/>
              <w:jc w:val="both"/>
              <w:rPr>
                <w:rFonts w:ascii="宋体" w:hAnsi="宋体" w:cs="宋体" w:eastAsia="宋体" w:hint="default"/>
                <w:sz w:val="15"/>
                <w:szCs w:val="15"/>
              </w:rPr>
            </w:pPr>
            <w:r>
              <w:rPr>
                <w:rFonts w:ascii="宋体" w:hAnsi="宋体" w:cs="宋体" w:eastAsia="宋体" w:hint="default"/>
                <w:spacing w:val="-8"/>
                <w:w w:val="100"/>
                <w:sz w:val="15"/>
                <w:szCs w:val="15"/>
              </w:rPr>
              <w:t>三、单项金额虽不重大但单</w:t>
            </w:r>
            <w:r>
              <w:rPr>
                <w:rFonts w:ascii="宋体" w:hAnsi="宋体" w:cs="宋体" w:eastAsia="宋体" w:hint="default"/>
                <w:spacing w:val="-69"/>
                <w:w w:val="100"/>
                <w:sz w:val="15"/>
                <w:szCs w:val="15"/>
              </w:rPr>
              <w:t> </w:t>
            </w:r>
            <w:r>
              <w:rPr>
                <w:rFonts w:ascii="宋体" w:hAnsi="宋体" w:cs="宋体" w:eastAsia="宋体" w:hint="default"/>
                <w:spacing w:val="-69"/>
                <w:w w:val="100"/>
                <w:sz w:val="15"/>
                <w:szCs w:val="15"/>
              </w:rPr>
            </w:r>
            <w:r>
              <w:rPr>
                <w:rFonts w:ascii="宋体" w:hAnsi="宋体" w:cs="宋体" w:eastAsia="宋体" w:hint="default"/>
                <w:spacing w:val="4"/>
                <w:sz w:val="15"/>
                <w:szCs w:val="15"/>
              </w:rPr>
              <w:t>项计提坏账准备的应收账</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款</w:t>
            </w:r>
          </w:p>
        </w:tc>
        <w:tc>
          <w:tcPr>
            <w:tcW w:w="142"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393" w:right="0"/>
              <w:jc w:val="left"/>
              <w:rPr>
                <w:rFonts w:ascii="宋体" w:hAnsi="宋体" w:cs="宋体" w:eastAsia="宋体" w:hint="default"/>
                <w:sz w:val="15"/>
                <w:szCs w:val="15"/>
              </w:rPr>
            </w:pPr>
            <w:r>
              <w:rPr>
                <w:rFonts w:ascii="宋体"/>
                <w:sz w:val="15"/>
              </w:rPr>
              <w:t>---</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w:t>
            </w:r>
          </w:p>
        </w:tc>
        <w:tc>
          <w:tcPr>
            <w:tcW w:w="103"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1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31"/>
              <w:jc w:val="right"/>
              <w:rPr>
                <w:rFonts w:ascii="宋体" w:hAnsi="宋体" w:cs="宋体" w:eastAsia="宋体" w:hint="default"/>
                <w:sz w:val="15"/>
                <w:szCs w:val="15"/>
              </w:rPr>
            </w:pPr>
            <w:r>
              <w:rPr>
                <w:rFonts w:ascii="宋体"/>
                <w:spacing w:val="-1"/>
                <w:sz w:val="15"/>
              </w:rPr>
              <w:t>---</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r>
      <w:tr>
        <w:trPr>
          <w:trHeight w:val="424"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2"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78589" cy="9144"/>
                  <wp:effectExtent l="0" t="0" r="0" b="0"/>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45" cstate="print"/>
                          <a:stretch>
                            <a:fillRect/>
                          </a:stretch>
                        </pic:blipFill>
                        <pic:spPr>
                          <a:xfrm>
                            <a:off x="0" y="0"/>
                            <a:ext cx="67858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right="30"/>
              <w:jc w:val="right"/>
              <w:rPr>
                <w:rFonts w:ascii="宋体" w:hAnsi="宋体" w:cs="宋体" w:eastAsia="宋体" w:hint="default"/>
                <w:sz w:val="15"/>
                <w:szCs w:val="15"/>
              </w:rPr>
            </w:pPr>
            <w:r>
              <w:rPr>
                <w:rFonts w:ascii="宋体"/>
                <w:spacing w:val="-2"/>
                <w:sz w:val="15"/>
              </w:rPr>
              <w:t>10,045,105.19</w:t>
            </w:r>
          </w:p>
        </w:tc>
        <w:tc>
          <w:tcPr>
            <w:tcW w:w="889"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61203" cy="9144"/>
                  <wp:effectExtent l="0" t="0" r="0" b="0"/>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46" cstate="print"/>
                          <a:stretch>
                            <a:fillRect/>
                          </a:stretch>
                        </pic:blipFill>
                        <pic:spPr>
                          <a:xfrm>
                            <a:off x="0" y="0"/>
                            <a:ext cx="36120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left="319" w:right="0"/>
              <w:jc w:val="left"/>
              <w:rPr>
                <w:rFonts w:ascii="宋体" w:hAnsi="宋体" w:cs="宋体" w:eastAsia="宋体" w:hint="default"/>
                <w:sz w:val="15"/>
                <w:szCs w:val="15"/>
              </w:rPr>
            </w:pPr>
            <w:r>
              <w:rPr>
                <w:rFonts w:ascii="宋体"/>
                <w:sz w:val="15"/>
              </w:rPr>
              <w:t>100%</w:t>
            </w:r>
          </w:p>
        </w:tc>
        <w:tc>
          <w:tcPr>
            <w:tcW w:w="798" w:type="dxa"/>
            <w:tcBorders>
              <w:top w:val="nil" w:sz="6" w:space="0" w:color="auto"/>
              <w:left w:val="nil" w:sz="6" w:space="0" w:color="auto"/>
              <w:bottom w:val="single" w:sz="17" w:space="0" w:color="000000"/>
              <w:right w:val="nil" w:sz="6" w:space="0" w:color="auto"/>
            </w:tcBorders>
          </w:tcPr>
          <w:p>
            <w:pPr>
              <w:pStyle w:val="TableParagraph"/>
              <w:spacing w:line="240" w:lineRule="auto" w:before="83"/>
              <w:ind w:right="28"/>
              <w:jc w:val="right"/>
              <w:rPr>
                <w:rFonts w:ascii="宋体" w:hAnsi="宋体" w:cs="宋体" w:eastAsia="宋体" w:hint="default"/>
                <w:sz w:val="15"/>
                <w:szCs w:val="15"/>
              </w:rPr>
            </w:pPr>
            <w:r>
              <w:rPr>
                <w:rFonts w:ascii="宋体"/>
                <w:spacing w:val="-1"/>
                <w:sz w:val="15"/>
              </w:rPr>
              <w:t>111,998.28</w:t>
            </w:r>
          </w:p>
        </w:tc>
        <w:tc>
          <w:tcPr>
            <w:tcW w:w="675"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78272" cy="9144"/>
                  <wp:effectExtent l="0" t="0" r="0" b="0"/>
                  <wp:docPr id="25" name="image12.png" descr=""/>
                  <wp:cNvGraphicFramePr>
                    <a:graphicFrameLocks noChangeAspect="1"/>
                  </wp:cNvGraphicFramePr>
                  <a:graphic>
                    <a:graphicData uri="http://schemas.openxmlformats.org/drawingml/2006/picture">
                      <pic:pic>
                        <pic:nvPicPr>
                          <pic:cNvPr id="26" name="image12.png"/>
                          <pic:cNvPicPr/>
                        </pic:nvPicPr>
                        <pic:blipFill>
                          <a:blip r:embed="rId47" cstate="print"/>
                          <a:stretch>
                            <a:fillRect/>
                          </a:stretch>
                        </pic:blipFill>
                        <pic:spPr>
                          <a:xfrm>
                            <a:off x="0" y="0"/>
                            <a:ext cx="37827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right="31"/>
              <w:jc w:val="right"/>
              <w:rPr>
                <w:rFonts w:ascii="宋体" w:hAnsi="宋体" w:cs="宋体" w:eastAsia="宋体" w:hint="default"/>
                <w:sz w:val="15"/>
                <w:szCs w:val="15"/>
              </w:rPr>
            </w:pPr>
            <w:r>
              <w:rPr>
                <w:rFonts w:ascii="宋体"/>
                <w:spacing w:val="-1"/>
                <w:sz w:val="15"/>
              </w:rPr>
              <w:t>1.11%</w:t>
            </w:r>
          </w:p>
        </w:tc>
        <w:tc>
          <w:tcPr>
            <w:tcW w:w="103"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58395" cy="9144"/>
                  <wp:effectExtent l="0" t="0" r="0" b="0"/>
                  <wp:docPr id="27" name="image13.png" descr=""/>
                  <wp:cNvGraphicFramePr>
                    <a:graphicFrameLocks noChangeAspect="1"/>
                  </wp:cNvGraphicFramePr>
                  <a:graphic>
                    <a:graphicData uri="http://schemas.openxmlformats.org/drawingml/2006/picture">
                      <pic:pic>
                        <pic:nvPicPr>
                          <pic:cNvPr id="28" name="image13.png"/>
                          <pic:cNvPicPr/>
                        </pic:nvPicPr>
                        <pic:blipFill>
                          <a:blip r:embed="rId48" cstate="print"/>
                          <a:stretch>
                            <a:fillRect/>
                          </a:stretch>
                        </pic:blipFill>
                        <pic:spPr>
                          <a:xfrm>
                            <a:off x="0" y="0"/>
                            <a:ext cx="65839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right="28"/>
              <w:jc w:val="right"/>
              <w:rPr>
                <w:rFonts w:ascii="宋体" w:hAnsi="宋体" w:cs="宋体" w:eastAsia="宋体" w:hint="default"/>
                <w:sz w:val="15"/>
                <w:szCs w:val="15"/>
              </w:rPr>
            </w:pPr>
            <w:r>
              <w:rPr>
                <w:rFonts w:ascii="宋体"/>
                <w:spacing w:val="-2"/>
                <w:sz w:val="15"/>
              </w:rPr>
              <w:t>6,074,040.59</w:t>
            </w:r>
          </w:p>
        </w:tc>
        <w:tc>
          <w:tcPr>
            <w:tcW w:w="11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58154" cy="9144"/>
                  <wp:effectExtent l="0" t="0" r="0" b="0"/>
                  <wp:docPr id="29" name="image14.png" descr=""/>
                  <wp:cNvGraphicFramePr>
                    <a:graphicFrameLocks noChangeAspect="1"/>
                  </wp:cNvGraphicFramePr>
                  <a:graphic>
                    <a:graphicData uri="http://schemas.openxmlformats.org/drawingml/2006/picture">
                      <pic:pic>
                        <pic:nvPicPr>
                          <pic:cNvPr id="30" name="image14.png"/>
                          <pic:cNvPicPr/>
                        </pic:nvPicPr>
                        <pic:blipFill>
                          <a:blip r:embed="rId49" cstate="print"/>
                          <a:stretch>
                            <a:fillRect/>
                          </a:stretch>
                        </pic:blipFill>
                        <pic:spPr>
                          <a:xfrm>
                            <a:off x="0" y="0"/>
                            <a:ext cx="35815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right="28"/>
              <w:jc w:val="right"/>
              <w:rPr>
                <w:rFonts w:ascii="宋体" w:hAnsi="宋体" w:cs="宋体" w:eastAsia="宋体" w:hint="default"/>
                <w:sz w:val="15"/>
                <w:szCs w:val="15"/>
              </w:rPr>
            </w:pPr>
            <w:r>
              <w:rPr>
                <w:rFonts w:ascii="宋体"/>
                <w:spacing w:val="-1"/>
                <w:sz w:val="15"/>
              </w:rPr>
              <w:t>100%</w:t>
            </w:r>
          </w:p>
        </w:tc>
        <w:tc>
          <w:tcPr>
            <w:tcW w:w="915"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30755" cy="9144"/>
                  <wp:effectExtent l="0" t="0" r="0" b="0"/>
                  <wp:docPr id="31" name="image15.png" descr=""/>
                  <wp:cNvGraphicFramePr>
                    <a:graphicFrameLocks noChangeAspect="1"/>
                  </wp:cNvGraphicFramePr>
                  <a:graphic>
                    <a:graphicData uri="http://schemas.openxmlformats.org/drawingml/2006/picture">
                      <pic:pic>
                        <pic:nvPicPr>
                          <pic:cNvPr id="32" name="image15.png"/>
                          <pic:cNvPicPr/>
                        </pic:nvPicPr>
                        <pic:blipFill>
                          <a:blip r:embed="rId50" cstate="print"/>
                          <a:stretch>
                            <a:fillRect/>
                          </a:stretch>
                        </pic:blipFill>
                        <pic:spPr>
                          <a:xfrm>
                            <a:off x="0" y="0"/>
                            <a:ext cx="53075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right="31"/>
              <w:jc w:val="right"/>
              <w:rPr>
                <w:rFonts w:ascii="宋体" w:hAnsi="宋体" w:cs="宋体" w:eastAsia="宋体" w:hint="default"/>
                <w:sz w:val="15"/>
                <w:szCs w:val="15"/>
              </w:rPr>
            </w:pPr>
            <w:r>
              <w:rPr>
                <w:rFonts w:ascii="宋体"/>
                <w:spacing w:val="-2"/>
                <w:sz w:val="15"/>
              </w:rPr>
              <w:t>69,801.95</w:t>
            </w:r>
          </w:p>
        </w:tc>
        <w:tc>
          <w:tcPr>
            <w:tcW w:w="586"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18529" cy="9144"/>
                  <wp:effectExtent l="0" t="0" r="0" b="0"/>
                  <wp:docPr id="33" name="image16.png" descr=""/>
                  <wp:cNvGraphicFramePr>
                    <a:graphicFrameLocks noChangeAspect="1"/>
                  </wp:cNvGraphicFramePr>
                  <a:graphic>
                    <a:graphicData uri="http://schemas.openxmlformats.org/drawingml/2006/picture">
                      <pic:pic>
                        <pic:nvPicPr>
                          <pic:cNvPr id="34" name="image16.png"/>
                          <pic:cNvPicPr/>
                        </pic:nvPicPr>
                        <pic:blipFill>
                          <a:blip r:embed="rId51" cstate="print"/>
                          <a:stretch>
                            <a:fillRect/>
                          </a:stretch>
                        </pic:blipFill>
                        <pic:spPr>
                          <a:xfrm>
                            <a:off x="0" y="0"/>
                            <a:ext cx="31852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right="25"/>
              <w:jc w:val="right"/>
              <w:rPr>
                <w:rFonts w:ascii="宋体" w:hAnsi="宋体" w:cs="宋体" w:eastAsia="宋体" w:hint="default"/>
                <w:sz w:val="15"/>
                <w:szCs w:val="15"/>
              </w:rPr>
            </w:pPr>
            <w:r>
              <w:rPr>
                <w:rFonts w:ascii="宋体"/>
                <w:spacing w:val="-1"/>
                <w:sz w:val="15"/>
              </w:rPr>
              <w:t>1.15%</w:t>
            </w:r>
          </w:p>
        </w:tc>
      </w:tr>
    </w:tbl>
    <w:p>
      <w:pPr>
        <w:spacing w:line="240" w:lineRule="auto" w:before="2"/>
        <w:rPr>
          <w:rFonts w:ascii="宋体" w:hAnsi="宋体" w:cs="宋体" w:eastAsia="宋体" w:hint="default"/>
          <w:b/>
          <w:bCs/>
          <w:sz w:val="20"/>
          <w:szCs w:val="20"/>
        </w:rPr>
      </w:pPr>
    </w:p>
    <w:p>
      <w:pPr>
        <w:spacing w:before="36"/>
        <w:ind w:left="570" w:right="1135" w:firstLine="0"/>
        <w:jc w:val="left"/>
        <w:rPr>
          <w:rFonts w:ascii="宋体" w:hAnsi="宋体" w:cs="宋体" w:eastAsia="宋体" w:hint="default"/>
          <w:sz w:val="21"/>
          <w:szCs w:val="21"/>
        </w:rPr>
      </w:pPr>
      <w:r>
        <w:rPr/>
        <w:pict>
          <v:shape style="position:absolute;margin-left:233.809998pt;margin-top:-35.7663pt;width:47.76198pt;height:.72pt;mso-position-horizontal-relative:page;mso-position-vertical-relative:paragraph;z-index:-653416" type="#_x0000_t75" stroked="false">
            <v:imagedata r:id="rId52" o:title=""/>
          </v:shape>
        </w:pict>
      </w:r>
      <w:r>
        <w:rPr>
          <w:rFonts w:ascii="宋体" w:hAnsi="宋体" w:cs="宋体" w:eastAsia="宋体" w:hint="default"/>
          <w:b/>
          <w:bCs/>
          <w:sz w:val="21"/>
          <w:szCs w:val="21"/>
        </w:rPr>
        <w:t>2</w:t>
      </w:r>
      <w:r>
        <w:rPr>
          <w:rFonts w:ascii="宋体" w:hAnsi="宋体" w:cs="宋体" w:eastAsia="宋体" w:hint="default"/>
          <w:b/>
          <w:bCs/>
          <w:sz w:val="21"/>
          <w:szCs w:val="21"/>
        </w:rPr>
        <w:t>．应收账款按账龄结构列示如下：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tbl>
      <w:tblPr>
        <w:tblW w:w="0" w:type="auto"/>
        <w:jc w:val="left"/>
        <w:tblInd w:w="148" w:type="dxa"/>
        <w:tblLayout w:type="fixed"/>
        <w:tblCellMar>
          <w:top w:w="0" w:type="dxa"/>
          <w:left w:w="0" w:type="dxa"/>
          <w:bottom w:w="0" w:type="dxa"/>
          <w:right w:w="0" w:type="dxa"/>
        </w:tblCellMar>
        <w:tblLook w:val="01E0"/>
      </w:tblPr>
      <w:tblGrid>
        <w:gridCol w:w="1702"/>
        <w:gridCol w:w="142"/>
        <w:gridCol w:w="1152"/>
        <w:gridCol w:w="106"/>
        <w:gridCol w:w="876"/>
        <w:gridCol w:w="103"/>
        <w:gridCol w:w="1157"/>
        <w:gridCol w:w="103"/>
        <w:gridCol w:w="1030"/>
        <w:gridCol w:w="106"/>
        <w:gridCol w:w="1049"/>
        <w:gridCol w:w="106"/>
        <w:gridCol w:w="1049"/>
      </w:tblGrid>
      <w:tr>
        <w:trPr>
          <w:trHeight w:val="281" w:hRule="exact"/>
        </w:trPr>
        <w:tc>
          <w:tcPr>
            <w:tcW w:w="170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876" w:type="dxa"/>
            <w:tcBorders>
              <w:top w:val="nil" w:sz="6" w:space="0" w:color="auto"/>
              <w:left w:val="nil" w:sz="6" w:space="0" w:color="auto"/>
              <w:bottom w:val="single" w:sz="4" w:space="0" w:color="000000"/>
              <w:right w:val="nil" w:sz="6" w:space="0" w:color="auto"/>
            </w:tcBorders>
          </w:tcPr>
          <w:p>
            <w:pPr>
              <w:pStyle w:val="TableParagraph"/>
              <w:spacing w:line="151" w:lineRule="exact"/>
              <w:ind w:left="211"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103" w:type="dxa"/>
            <w:tcBorders>
              <w:top w:val="nil" w:sz="6" w:space="0" w:color="auto"/>
              <w:left w:val="nil" w:sz="6" w:space="0" w:color="auto"/>
              <w:bottom w:val="single" w:sz="4" w:space="0" w:color="000000"/>
              <w:right w:val="nil" w:sz="6" w:space="0" w:color="auto"/>
            </w:tcBorders>
          </w:tcPr>
          <w:p>
            <w:pPr/>
          </w:p>
        </w:tc>
        <w:tc>
          <w:tcPr>
            <w:tcW w:w="1157" w:type="dxa"/>
            <w:tcBorders>
              <w:top w:val="nil" w:sz="6" w:space="0" w:color="auto"/>
              <w:left w:val="nil" w:sz="6" w:space="0" w:color="auto"/>
              <w:bottom w:val="single" w:sz="4" w:space="0" w:color="000000"/>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049" w:type="dxa"/>
            <w:tcBorders>
              <w:top w:val="nil" w:sz="6" w:space="0" w:color="auto"/>
              <w:left w:val="nil" w:sz="6" w:space="0" w:color="auto"/>
              <w:bottom w:val="single" w:sz="4" w:space="0" w:color="000000"/>
              <w:right w:val="nil" w:sz="6" w:space="0" w:color="auto"/>
            </w:tcBorders>
          </w:tcPr>
          <w:p>
            <w:pPr>
              <w:pStyle w:val="TableParagraph"/>
              <w:spacing w:line="151" w:lineRule="exact"/>
              <w:ind w:left="309"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06" w:type="dxa"/>
            <w:tcBorders>
              <w:top w:val="nil" w:sz="6" w:space="0" w:color="auto"/>
              <w:left w:val="nil" w:sz="6" w:space="0" w:color="auto"/>
              <w:bottom w:val="single" w:sz="4" w:space="0" w:color="000000"/>
              <w:right w:val="nil" w:sz="6" w:space="0" w:color="auto"/>
            </w:tcBorders>
          </w:tcPr>
          <w:p>
            <w:pPr/>
          </w:p>
        </w:tc>
        <w:tc>
          <w:tcPr>
            <w:tcW w:w="1049" w:type="dxa"/>
            <w:tcBorders>
              <w:top w:val="nil" w:sz="6" w:space="0" w:color="auto"/>
              <w:left w:val="nil" w:sz="6" w:space="0" w:color="auto"/>
              <w:bottom w:val="single" w:sz="4" w:space="0" w:color="000000"/>
              <w:right w:val="nil" w:sz="6" w:space="0" w:color="auto"/>
            </w:tcBorders>
          </w:tcPr>
          <w:p>
            <w:pPr/>
          </w:p>
        </w:tc>
      </w:tr>
      <w:tr>
        <w:trPr>
          <w:trHeight w:val="406" w:hRule="exact"/>
        </w:trPr>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
              <w:jc w:val="center"/>
              <w:rPr>
                <w:rFonts w:ascii="宋体" w:hAnsi="宋体" w:cs="宋体" w:eastAsia="宋体" w:hint="default"/>
                <w:sz w:val="15"/>
                <w:szCs w:val="15"/>
              </w:rPr>
            </w:pPr>
            <w:r>
              <w:rPr>
                <w:rFonts w:ascii="宋体" w:hAnsi="宋体" w:cs="宋体" w:eastAsia="宋体" w:hint="default"/>
                <w:sz w:val="15"/>
                <w:szCs w:val="15"/>
              </w:rPr>
              <w:t>账龄</w:t>
            </w:r>
          </w:p>
        </w:tc>
        <w:tc>
          <w:tcPr>
            <w:tcW w:w="142" w:type="dxa"/>
            <w:tcBorders>
              <w:top w:val="nil" w:sz="6" w:space="0" w:color="auto"/>
              <w:left w:val="nil" w:sz="6" w:space="0" w:color="auto"/>
              <w:bottom w:val="nil" w:sz="6" w:space="0" w:color="auto"/>
              <w:right w:val="nil" w:sz="6" w:space="0" w:color="auto"/>
            </w:tcBorders>
          </w:tcPr>
          <w:p>
            <w:pP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6" w:type="dxa"/>
            <w:tcBorders>
              <w:top w:val="single" w:sz="4" w:space="0" w:color="000000"/>
              <w:left w:val="nil" w:sz="6" w:space="0" w:color="auto"/>
              <w:bottom w:val="nil" w:sz="6" w:space="0" w:color="auto"/>
              <w:right w:val="nil" w:sz="6" w:space="0" w:color="auto"/>
            </w:tcBorders>
          </w:tcPr>
          <w:p>
            <w:pPr/>
          </w:p>
        </w:tc>
        <w:tc>
          <w:tcPr>
            <w:tcW w:w="876"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60"/>
              <w:jc w:val="right"/>
              <w:rPr>
                <w:rFonts w:ascii="宋体" w:hAnsi="宋体" w:cs="宋体" w:eastAsia="宋体" w:hint="default"/>
                <w:sz w:val="15"/>
                <w:szCs w:val="15"/>
              </w:rPr>
            </w:pPr>
            <w:r>
              <w:rPr>
                <w:rFonts w:ascii="宋体" w:hAnsi="宋体" w:cs="宋体" w:eastAsia="宋体" w:hint="default"/>
                <w:spacing w:val="-1"/>
                <w:sz w:val="15"/>
                <w:szCs w:val="15"/>
              </w:rPr>
              <w:t>占总额比例</w:t>
            </w:r>
          </w:p>
        </w:tc>
        <w:tc>
          <w:tcPr>
            <w:tcW w:w="103" w:type="dxa"/>
            <w:tcBorders>
              <w:top w:val="single" w:sz="4" w:space="0" w:color="000000"/>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left="27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 w:type="dxa"/>
            <w:tcBorders>
              <w:top w:val="nil" w:sz="6" w:space="0" w:color="auto"/>
              <w:left w:val="nil" w:sz="6" w:space="0" w:color="auto"/>
              <w:bottom w:val="nil" w:sz="6" w:space="0" w:color="auto"/>
              <w:right w:val="nil" w:sz="6" w:space="0" w:color="auto"/>
            </w:tcBorders>
          </w:tcPr>
          <w:p>
            <w:pPr/>
          </w:p>
        </w:tc>
        <w:tc>
          <w:tcPr>
            <w:tcW w:w="1030"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6" w:type="dxa"/>
            <w:tcBorders>
              <w:top w:val="single" w:sz="4" w:space="0" w:color="000000"/>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left="148" w:right="0"/>
              <w:jc w:val="left"/>
              <w:rPr>
                <w:rFonts w:ascii="宋体" w:hAnsi="宋体" w:cs="宋体" w:eastAsia="宋体" w:hint="default"/>
                <w:sz w:val="15"/>
                <w:szCs w:val="15"/>
              </w:rPr>
            </w:pPr>
            <w:r>
              <w:rPr>
                <w:rFonts w:ascii="宋体" w:hAnsi="宋体" w:cs="宋体" w:eastAsia="宋体" w:hint="default"/>
                <w:sz w:val="15"/>
                <w:szCs w:val="15"/>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left="223"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402" w:hRule="exact"/>
        </w:trPr>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8" w:right="0"/>
              <w:jc w:val="left"/>
              <w:rPr>
                <w:rFonts w:ascii="宋体" w:hAnsi="宋体" w:cs="宋体" w:eastAsia="宋体" w:hint="default"/>
                <w:sz w:val="15"/>
                <w:szCs w:val="15"/>
              </w:rPr>
            </w:pPr>
            <w:r>
              <w:rPr>
                <w:rFonts w:ascii="宋体" w:hAnsi="宋体" w:cs="宋体" w:eastAsia="宋体" w:hint="default"/>
                <w:sz w:val="15"/>
                <w:szCs w:val="15"/>
              </w:rPr>
              <w:t>一年以内</w:t>
            </w:r>
          </w:p>
        </w:tc>
        <w:tc>
          <w:tcPr>
            <w:tcW w:w="142" w:type="dxa"/>
            <w:tcBorders>
              <w:top w:val="nil" w:sz="6" w:space="0" w:color="auto"/>
              <w:left w:val="nil" w:sz="6" w:space="0" w:color="auto"/>
              <w:bottom w:val="nil" w:sz="6" w:space="0" w:color="auto"/>
              <w:right w:val="nil" w:sz="6" w:space="0" w:color="auto"/>
            </w:tcBorders>
          </w:tcPr>
          <w:p>
            <w:pP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30"/>
              <w:jc w:val="right"/>
              <w:rPr>
                <w:rFonts w:ascii="宋体" w:hAnsi="宋体" w:cs="宋体" w:eastAsia="宋体" w:hint="default"/>
                <w:sz w:val="15"/>
                <w:szCs w:val="15"/>
              </w:rPr>
            </w:pPr>
            <w:r>
              <w:rPr>
                <w:rFonts w:ascii="宋体"/>
                <w:spacing w:val="-2"/>
                <w:sz w:val="15"/>
              </w:rPr>
              <w:t>10,004,627.19</w:t>
            </w:r>
          </w:p>
        </w:tc>
        <w:tc>
          <w:tcPr>
            <w:tcW w:w="106" w:type="dxa"/>
            <w:tcBorders>
              <w:top w:val="nil" w:sz="6" w:space="0" w:color="auto"/>
              <w:left w:val="nil" w:sz="6" w:space="0" w:color="auto"/>
              <w:bottom w:val="nil" w:sz="6" w:space="0" w:color="auto"/>
              <w:right w:val="nil" w:sz="6" w:space="0" w:color="auto"/>
            </w:tcBorders>
          </w:tcPr>
          <w:p>
            <w:pPr/>
          </w:p>
        </w:tc>
        <w:tc>
          <w:tcPr>
            <w:tcW w:w="87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8"/>
              <w:jc w:val="right"/>
              <w:rPr>
                <w:rFonts w:ascii="宋体" w:hAnsi="宋体" w:cs="宋体" w:eastAsia="宋体" w:hint="default"/>
                <w:sz w:val="15"/>
                <w:szCs w:val="15"/>
              </w:rPr>
            </w:pPr>
            <w:r>
              <w:rPr>
                <w:rFonts w:ascii="宋体"/>
                <w:spacing w:val="-1"/>
                <w:sz w:val="15"/>
              </w:rPr>
              <w:t>99.60%</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8"/>
              <w:jc w:val="right"/>
              <w:rPr>
                <w:rFonts w:ascii="宋体" w:hAnsi="宋体" w:cs="宋体" w:eastAsia="宋体" w:hint="default"/>
                <w:sz w:val="15"/>
                <w:szCs w:val="15"/>
              </w:rPr>
            </w:pPr>
            <w:r>
              <w:rPr>
                <w:rFonts w:ascii="宋体"/>
                <w:spacing w:val="-1"/>
                <w:sz w:val="15"/>
              </w:rPr>
              <w:t>100,046.28</w:t>
            </w:r>
          </w:p>
        </w:tc>
        <w:tc>
          <w:tcPr>
            <w:tcW w:w="103" w:type="dxa"/>
            <w:tcBorders>
              <w:top w:val="nil" w:sz="6" w:space="0" w:color="auto"/>
              <w:left w:val="nil" w:sz="6" w:space="0" w:color="auto"/>
              <w:bottom w:val="nil" w:sz="6" w:space="0" w:color="auto"/>
              <w:right w:val="nil" w:sz="6" w:space="0" w:color="auto"/>
            </w:tcBorders>
          </w:tcPr>
          <w:p>
            <w:pPr/>
          </w:p>
        </w:tc>
        <w:tc>
          <w:tcPr>
            <w:tcW w:w="103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8"/>
              <w:jc w:val="right"/>
              <w:rPr>
                <w:rFonts w:ascii="宋体" w:hAnsi="宋体" w:cs="宋体" w:eastAsia="宋体" w:hint="default"/>
                <w:sz w:val="15"/>
                <w:szCs w:val="15"/>
              </w:rPr>
            </w:pPr>
            <w:r>
              <w:rPr>
                <w:rFonts w:ascii="宋体"/>
                <w:spacing w:val="-2"/>
                <w:sz w:val="15"/>
              </w:rPr>
              <w:t>6,002,694.59</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5"/>
              <w:jc w:val="right"/>
              <w:rPr>
                <w:rFonts w:ascii="宋体" w:hAnsi="宋体" w:cs="宋体" w:eastAsia="宋体" w:hint="default"/>
                <w:sz w:val="15"/>
                <w:szCs w:val="15"/>
              </w:rPr>
            </w:pPr>
            <w:r>
              <w:rPr>
                <w:rFonts w:ascii="宋体"/>
                <w:spacing w:val="-1"/>
                <w:sz w:val="15"/>
              </w:rPr>
              <w:t>98.82%</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5"/>
              <w:jc w:val="right"/>
              <w:rPr>
                <w:rFonts w:ascii="宋体" w:hAnsi="宋体" w:cs="宋体" w:eastAsia="宋体" w:hint="default"/>
                <w:sz w:val="15"/>
                <w:szCs w:val="15"/>
              </w:rPr>
            </w:pPr>
            <w:r>
              <w:rPr>
                <w:rFonts w:ascii="宋体"/>
                <w:spacing w:val="-2"/>
                <w:sz w:val="15"/>
              </w:rPr>
              <w:t>60,026.95</w:t>
            </w:r>
          </w:p>
        </w:tc>
      </w:tr>
      <w:tr>
        <w:trPr>
          <w:trHeight w:val="397"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8" w:right="0"/>
              <w:jc w:val="left"/>
              <w:rPr>
                <w:rFonts w:ascii="宋体" w:hAnsi="宋体" w:cs="宋体" w:eastAsia="宋体" w:hint="default"/>
                <w:sz w:val="15"/>
                <w:szCs w:val="15"/>
              </w:rPr>
            </w:pPr>
            <w:r>
              <w:rPr>
                <w:rFonts w:ascii="宋体" w:hAnsi="宋体" w:cs="宋体" w:eastAsia="宋体" w:hint="default"/>
                <w:sz w:val="15"/>
                <w:szCs w:val="15"/>
              </w:rPr>
              <w:t>一年以上至二年以内</w:t>
            </w:r>
          </w:p>
        </w:tc>
        <w:tc>
          <w:tcPr>
            <w:tcW w:w="1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8"/>
              <w:jc w:val="right"/>
              <w:rPr>
                <w:rFonts w:ascii="宋体" w:hAnsi="宋体" w:cs="宋体" w:eastAsia="宋体" w:hint="default"/>
                <w:sz w:val="15"/>
                <w:szCs w:val="15"/>
              </w:rPr>
            </w:pPr>
            <w:r>
              <w:rPr>
                <w:rFonts w:ascii="宋体"/>
                <w:spacing w:val="-1"/>
                <w:sz w:val="15"/>
              </w:rPr>
              <w:t>957.00</w:t>
            </w:r>
          </w:p>
        </w:tc>
        <w:tc>
          <w:tcPr>
            <w:tcW w:w="106"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8"/>
              <w:jc w:val="right"/>
              <w:rPr>
                <w:rFonts w:ascii="宋体" w:hAnsi="宋体" w:cs="宋体" w:eastAsia="宋体" w:hint="default"/>
                <w:sz w:val="15"/>
                <w:szCs w:val="15"/>
              </w:rPr>
            </w:pPr>
            <w:r>
              <w:rPr>
                <w:rFonts w:ascii="宋体"/>
                <w:spacing w:val="-1"/>
                <w:sz w:val="15"/>
              </w:rPr>
              <w:t>0.01%</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8"/>
              <w:jc w:val="right"/>
              <w:rPr>
                <w:rFonts w:ascii="宋体" w:hAnsi="宋体" w:cs="宋体" w:eastAsia="宋体" w:hint="default"/>
                <w:sz w:val="15"/>
                <w:szCs w:val="15"/>
              </w:rPr>
            </w:pPr>
            <w:r>
              <w:rPr>
                <w:rFonts w:ascii="宋体"/>
                <w:spacing w:val="-1"/>
                <w:sz w:val="15"/>
              </w:rPr>
              <w:t>95.70</w:t>
            </w:r>
          </w:p>
        </w:tc>
        <w:tc>
          <w:tcPr>
            <w:tcW w:w="103"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8"/>
              <w:jc w:val="right"/>
              <w:rPr>
                <w:rFonts w:ascii="宋体" w:hAnsi="宋体" w:cs="宋体" w:eastAsia="宋体" w:hint="default"/>
                <w:sz w:val="15"/>
                <w:szCs w:val="15"/>
              </w:rPr>
            </w:pPr>
            <w:r>
              <w:rPr>
                <w:rFonts w:ascii="宋体"/>
                <w:spacing w:val="-2"/>
                <w:sz w:val="15"/>
              </w:rPr>
              <w:t>58,144.00</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
              <w:jc w:val="right"/>
              <w:rPr>
                <w:rFonts w:ascii="宋体" w:hAnsi="宋体" w:cs="宋体" w:eastAsia="宋体" w:hint="default"/>
                <w:sz w:val="15"/>
                <w:szCs w:val="15"/>
              </w:rPr>
            </w:pPr>
            <w:r>
              <w:rPr>
                <w:rFonts w:ascii="宋体"/>
                <w:spacing w:val="-1"/>
                <w:sz w:val="15"/>
              </w:rPr>
              <w:t>0.96%</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
              <w:jc w:val="right"/>
              <w:rPr>
                <w:rFonts w:ascii="宋体" w:hAnsi="宋体" w:cs="宋体" w:eastAsia="宋体" w:hint="default"/>
                <w:sz w:val="15"/>
                <w:szCs w:val="15"/>
              </w:rPr>
            </w:pPr>
            <w:r>
              <w:rPr>
                <w:rFonts w:ascii="宋体"/>
                <w:spacing w:val="-1"/>
                <w:sz w:val="15"/>
              </w:rPr>
              <w:t>5,814.40</w:t>
            </w:r>
          </w:p>
        </w:tc>
      </w:tr>
      <w:tr>
        <w:trPr>
          <w:trHeight w:val="274"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8" w:right="0"/>
              <w:jc w:val="left"/>
              <w:rPr>
                <w:rFonts w:ascii="宋体" w:hAnsi="宋体" w:cs="宋体" w:eastAsia="宋体" w:hint="default"/>
                <w:sz w:val="15"/>
                <w:szCs w:val="15"/>
              </w:rPr>
            </w:pPr>
            <w:r>
              <w:rPr>
                <w:rFonts w:ascii="宋体" w:hAnsi="宋体" w:cs="宋体" w:eastAsia="宋体" w:hint="default"/>
                <w:sz w:val="15"/>
                <w:szCs w:val="15"/>
              </w:rPr>
              <w:t>二年以上至三年以内</w:t>
            </w:r>
          </w:p>
        </w:tc>
        <w:tc>
          <w:tcPr>
            <w:tcW w:w="1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8"/>
              <w:jc w:val="right"/>
              <w:rPr>
                <w:rFonts w:ascii="宋体" w:hAnsi="宋体" w:cs="宋体" w:eastAsia="宋体" w:hint="default"/>
                <w:sz w:val="15"/>
                <w:szCs w:val="15"/>
              </w:rPr>
            </w:pPr>
            <w:r>
              <w:rPr>
                <w:rFonts w:ascii="宋体"/>
                <w:spacing w:val="-2"/>
                <w:sz w:val="15"/>
              </w:rPr>
              <w:t>39,521.00</w:t>
            </w:r>
          </w:p>
        </w:tc>
        <w:tc>
          <w:tcPr>
            <w:tcW w:w="106"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8"/>
              <w:jc w:val="right"/>
              <w:rPr>
                <w:rFonts w:ascii="宋体" w:hAnsi="宋体" w:cs="宋体" w:eastAsia="宋体" w:hint="default"/>
                <w:sz w:val="15"/>
                <w:szCs w:val="15"/>
              </w:rPr>
            </w:pPr>
            <w:r>
              <w:rPr>
                <w:rFonts w:ascii="宋体"/>
                <w:spacing w:val="-1"/>
                <w:sz w:val="15"/>
              </w:rPr>
              <w:t>0.39%</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8"/>
              <w:jc w:val="right"/>
              <w:rPr>
                <w:rFonts w:ascii="宋体" w:hAnsi="宋体" w:cs="宋体" w:eastAsia="宋体" w:hint="default"/>
                <w:sz w:val="15"/>
                <w:szCs w:val="15"/>
              </w:rPr>
            </w:pPr>
            <w:r>
              <w:rPr>
                <w:rFonts w:ascii="宋体"/>
                <w:spacing w:val="-2"/>
                <w:sz w:val="15"/>
              </w:rPr>
              <w:t>11,856.30</w:t>
            </w:r>
          </w:p>
        </w:tc>
        <w:tc>
          <w:tcPr>
            <w:tcW w:w="103"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8"/>
              <w:jc w:val="right"/>
              <w:rPr>
                <w:rFonts w:ascii="宋体" w:hAnsi="宋体" w:cs="宋体" w:eastAsia="宋体" w:hint="default"/>
                <w:sz w:val="15"/>
                <w:szCs w:val="15"/>
              </w:rPr>
            </w:pPr>
            <w:r>
              <w:rPr>
                <w:rFonts w:ascii="宋体"/>
                <w:spacing w:val="-1"/>
                <w:sz w:val="15"/>
              </w:rPr>
              <w:t>13,202.00</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5"/>
              <w:jc w:val="right"/>
              <w:rPr>
                <w:rFonts w:ascii="宋体" w:hAnsi="宋体" w:cs="宋体" w:eastAsia="宋体" w:hint="default"/>
                <w:sz w:val="15"/>
                <w:szCs w:val="15"/>
              </w:rPr>
            </w:pPr>
            <w:r>
              <w:rPr>
                <w:rFonts w:ascii="宋体"/>
                <w:spacing w:val="-1"/>
                <w:sz w:val="15"/>
              </w:rPr>
              <w:t>0.22%</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5"/>
              <w:jc w:val="right"/>
              <w:rPr>
                <w:rFonts w:ascii="宋体" w:hAnsi="宋体" w:cs="宋体" w:eastAsia="宋体" w:hint="default"/>
                <w:sz w:val="15"/>
                <w:szCs w:val="15"/>
              </w:rPr>
            </w:pPr>
            <w:r>
              <w:rPr>
                <w:rFonts w:ascii="宋体"/>
                <w:spacing w:val="-1"/>
                <w:sz w:val="15"/>
              </w:rPr>
              <w:t>3,960.60</w:t>
            </w:r>
          </w:p>
        </w:tc>
      </w:tr>
    </w:tbl>
    <w:p>
      <w:pPr>
        <w:spacing w:after="0" w:line="240" w:lineRule="auto"/>
        <w:jc w:val="right"/>
        <w:rPr>
          <w:rFonts w:ascii="宋体" w:hAnsi="宋体" w:cs="宋体" w:eastAsia="宋体" w:hint="default"/>
          <w:sz w:val="15"/>
          <w:szCs w:val="15"/>
        </w:rPr>
        <w:sectPr>
          <w:pgSz w:w="11910" w:h="16840"/>
          <w:pgMar w:header="867" w:footer="1268" w:top="1060" w:bottom="1460" w:left="800" w:right="0"/>
        </w:sectPr>
      </w:pPr>
    </w:p>
    <w:p>
      <w:pPr>
        <w:spacing w:line="240" w:lineRule="auto" w:before="5"/>
        <w:rPr>
          <w:rFonts w:ascii="宋体" w:hAnsi="宋体" w:cs="宋体" w:eastAsia="宋体"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1858"/>
        <w:gridCol w:w="1477"/>
        <w:gridCol w:w="896"/>
        <w:gridCol w:w="1122"/>
        <w:gridCol w:w="1445"/>
        <w:gridCol w:w="969"/>
        <w:gridCol w:w="943"/>
      </w:tblGrid>
      <w:tr>
        <w:trPr>
          <w:trHeight w:val="411" w:hRule="exact"/>
        </w:trPr>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7" w:right="0"/>
              <w:jc w:val="left"/>
              <w:rPr>
                <w:rFonts w:ascii="宋体" w:hAnsi="宋体" w:cs="宋体" w:eastAsia="宋体" w:hint="default"/>
                <w:sz w:val="15"/>
                <w:szCs w:val="15"/>
              </w:rPr>
            </w:pPr>
            <w:r>
              <w:rPr>
                <w:rFonts w:ascii="宋体" w:hAnsi="宋体" w:cs="宋体" w:eastAsia="宋体" w:hint="default"/>
                <w:sz w:val="15"/>
                <w:szCs w:val="15"/>
              </w:rPr>
              <w:t>三年以上</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8"/>
              <w:jc w:val="right"/>
              <w:rPr>
                <w:rFonts w:ascii="宋体" w:hAnsi="宋体" w:cs="宋体" w:eastAsia="宋体" w:hint="default"/>
                <w:sz w:val="15"/>
                <w:szCs w:val="15"/>
              </w:rPr>
            </w:pPr>
            <w:r>
              <w:rPr>
                <w:rFonts w:ascii="宋体"/>
                <w:spacing w:val="-1"/>
                <w:sz w:val="15"/>
              </w:rPr>
              <w:t>---</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1"/>
              <w:jc w:val="right"/>
              <w:rPr>
                <w:rFonts w:ascii="宋体" w:hAnsi="宋体" w:cs="宋体" w:eastAsia="宋体" w:hint="default"/>
                <w:sz w:val="15"/>
                <w:szCs w:val="15"/>
              </w:rPr>
            </w:pPr>
            <w:r>
              <w:rPr>
                <w:rFonts w:ascii="宋体"/>
                <w:spacing w:val="-1"/>
                <w:sz w:val="15"/>
              </w:rPr>
              <w:t>---</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4"/>
              <w:jc w:val="right"/>
              <w:rPr>
                <w:rFonts w:ascii="宋体" w:hAnsi="宋体" w:cs="宋体" w:eastAsia="宋体" w:hint="default"/>
                <w:sz w:val="15"/>
                <w:szCs w:val="15"/>
              </w:rPr>
            </w:pPr>
            <w:r>
              <w:rPr>
                <w:rFonts w:ascii="宋体"/>
                <w:spacing w:val="-1"/>
                <w:sz w:val="15"/>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25"/>
              <w:jc w:val="right"/>
              <w:rPr>
                <w:rFonts w:ascii="宋体" w:hAnsi="宋体" w:cs="宋体" w:eastAsia="宋体" w:hint="default"/>
                <w:sz w:val="15"/>
                <w:szCs w:val="15"/>
              </w:rPr>
            </w:pPr>
            <w:r>
              <w:rPr>
                <w:rFonts w:ascii="宋体"/>
                <w:spacing w:val="-1"/>
                <w:sz w:val="15"/>
              </w:rPr>
              <w:t>---</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37"/>
              <w:jc w:val="right"/>
              <w:rPr>
                <w:rFonts w:ascii="宋体" w:hAnsi="宋体" w:cs="宋体" w:eastAsia="宋体" w:hint="default"/>
                <w:sz w:val="15"/>
                <w:szCs w:val="15"/>
              </w:rPr>
            </w:pPr>
            <w:r>
              <w:rPr>
                <w:rFonts w:ascii="宋体"/>
                <w:spacing w:val="-1"/>
                <w:sz w:val="15"/>
              </w:rPr>
              <w:t>---</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
              <w:jc w:val="right"/>
              <w:rPr>
                <w:rFonts w:ascii="宋体" w:hAnsi="宋体" w:cs="宋体" w:eastAsia="宋体" w:hint="default"/>
                <w:sz w:val="15"/>
                <w:szCs w:val="15"/>
              </w:rPr>
            </w:pPr>
            <w:r>
              <w:rPr>
                <w:rFonts w:ascii="宋体"/>
                <w:spacing w:val="-1"/>
                <w:sz w:val="15"/>
              </w:rPr>
              <w:t>---</w:t>
            </w:r>
          </w:p>
        </w:tc>
      </w:tr>
      <w:tr>
        <w:trPr>
          <w:trHeight w:val="429" w:hRule="exact"/>
        </w:trPr>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8"/>
              <w:jc w:val="center"/>
              <w:rPr>
                <w:rFonts w:ascii="宋体" w:hAnsi="宋体" w:cs="宋体" w:eastAsia="宋体" w:hint="default"/>
                <w:sz w:val="15"/>
                <w:szCs w:val="15"/>
              </w:rPr>
            </w:pPr>
            <w:r>
              <w:rPr>
                <w:rFonts w:ascii="宋体" w:hAnsi="宋体" w:cs="宋体" w:eastAsia="宋体" w:hint="default"/>
                <w:sz w:val="15"/>
                <w:szCs w:val="15"/>
              </w:rPr>
              <w:t>合计</w:t>
            </w:r>
          </w:p>
        </w:tc>
        <w:tc>
          <w:tcPr>
            <w:tcW w:w="1477" w:type="dxa"/>
            <w:tcBorders>
              <w:top w:val="nil" w:sz="6" w:space="0" w:color="auto"/>
              <w:left w:val="nil" w:sz="6" w:space="0" w:color="auto"/>
              <w:bottom w:val="single" w:sz="17" w:space="0" w:color="000000"/>
              <w:right w:val="nil" w:sz="6" w:space="0" w:color="auto"/>
            </w:tcBorders>
          </w:tcPr>
          <w:p>
            <w:pPr>
              <w:pStyle w:val="TableParagraph"/>
              <w:spacing w:line="20" w:lineRule="exact"/>
              <w:ind w:left="1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31931" cy="9144"/>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53" cstate="print"/>
                          <a:stretch>
                            <a:fillRect/>
                          </a:stretch>
                        </pic:blipFill>
                        <pic:spPr>
                          <a:xfrm>
                            <a:off x="0" y="0"/>
                            <a:ext cx="73193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right="338"/>
              <w:jc w:val="right"/>
              <w:rPr>
                <w:rFonts w:ascii="宋体" w:hAnsi="宋体" w:cs="宋体" w:eastAsia="宋体" w:hint="default"/>
                <w:sz w:val="15"/>
                <w:szCs w:val="15"/>
              </w:rPr>
            </w:pPr>
            <w:r>
              <w:rPr>
                <w:rFonts w:ascii="宋体"/>
                <w:spacing w:val="-2"/>
                <w:sz w:val="15"/>
              </w:rPr>
              <w:t>10,045,105.19</w:t>
            </w:r>
          </w:p>
        </w:tc>
        <w:tc>
          <w:tcPr>
            <w:tcW w:w="896" w:type="dxa"/>
            <w:tcBorders>
              <w:top w:val="nil" w:sz="6" w:space="0" w:color="auto"/>
              <w:left w:val="nil" w:sz="6" w:space="0" w:color="auto"/>
              <w:bottom w:val="single" w:sz="17" w:space="0" w:color="000000"/>
              <w:right w:val="nil" w:sz="6" w:space="0" w:color="auto"/>
            </w:tcBorders>
          </w:tcPr>
          <w:p>
            <w:pPr>
              <w:pStyle w:val="TableParagraph"/>
              <w:spacing w:line="240" w:lineRule="auto" w:before="85"/>
              <w:ind w:right="251"/>
              <w:jc w:val="right"/>
              <w:rPr>
                <w:rFonts w:ascii="宋体" w:hAnsi="宋体" w:cs="宋体" w:eastAsia="宋体" w:hint="default"/>
                <w:sz w:val="15"/>
                <w:szCs w:val="15"/>
              </w:rPr>
            </w:pPr>
            <w:r>
              <w:rPr>
                <w:rFonts w:ascii="宋体"/>
                <w:spacing w:val="-1"/>
                <w:sz w:val="15"/>
              </w:rPr>
              <w:t>100%</w:t>
            </w:r>
          </w:p>
        </w:tc>
        <w:tc>
          <w:tcPr>
            <w:tcW w:w="1122" w:type="dxa"/>
            <w:tcBorders>
              <w:top w:val="nil" w:sz="6" w:space="0" w:color="auto"/>
              <w:left w:val="nil" w:sz="6" w:space="0" w:color="auto"/>
              <w:bottom w:val="single" w:sz="17" w:space="0" w:color="000000"/>
              <w:right w:val="nil" w:sz="6" w:space="0" w:color="auto"/>
            </w:tcBorders>
          </w:tcPr>
          <w:p>
            <w:pPr>
              <w:pStyle w:val="TableParagraph"/>
              <w:spacing w:line="240" w:lineRule="auto" w:before="85"/>
              <w:ind w:right="114"/>
              <w:jc w:val="right"/>
              <w:rPr>
                <w:rFonts w:ascii="宋体" w:hAnsi="宋体" w:cs="宋体" w:eastAsia="宋体" w:hint="default"/>
                <w:sz w:val="15"/>
                <w:szCs w:val="15"/>
              </w:rPr>
            </w:pPr>
            <w:r>
              <w:rPr>
                <w:rFonts w:ascii="宋体"/>
                <w:spacing w:val="-1"/>
                <w:sz w:val="15"/>
              </w:rPr>
              <w:t>111,998.28</w:t>
            </w:r>
          </w:p>
        </w:tc>
        <w:tc>
          <w:tcPr>
            <w:tcW w:w="1445" w:type="dxa"/>
            <w:tcBorders>
              <w:top w:val="nil" w:sz="6" w:space="0" w:color="auto"/>
              <w:left w:val="nil" w:sz="6" w:space="0" w:color="auto"/>
              <w:bottom w:val="single" w:sz="17" w:space="0" w:color="000000"/>
              <w:right w:val="nil" w:sz="6" w:space="0" w:color="auto"/>
            </w:tcBorders>
          </w:tcPr>
          <w:p>
            <w:pPr>
              <w:pStyle w:val="TableParagraph"/>
              <w:spacing w:line="20" w:lineRule="exact"/>
              <w:ind w:left="1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54077" cy="9144"/>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54" cstate="print"/>
                          <a:stretch>
                            <a:fillRect/>
                          </a:stretch>
                        </pic:blipFill>
                        <pic:spPr>
                          <a:xfrm>
                            <a:off x="0" y="0"/>
                            <a:ext cx="65407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right="426"/>
              <w:jc w:val="right"/>
              <w:rPr>
                <w:rFonts w:ascii="宋体" w:hAnsi="宋体" w:cs="宋体" w:eastAsia="宋体" w:hint="default"/>
                <w:sz w:val="15"/>
                <w:szCs w:val="15"/>
              </w:rPr>
            </w:pPr>
            <w:r>
              <w:rPr>
                <w:rFonts w:ascii="宋体"/>
                <w:spacing w:val="-2"/>
                <w:sz w:val="15"/>
              </w:rPr>
              <w:t>6,074,040.59</w:t>
            </w:r>
          </w:p>
        </w:tc>
        <w:tc>
          <w:tcPr>
            <w:tcW w:w="969" w:type="dxa"/>
            <w:tcBorders>
              <w:top w:val="nil" w:sz="6" w:space="0" w:color="auto"/>
              <w:left w:val="nil" w:sz="6" w:space="0" w:color="auto"/>
              <w:bottom w:val="single" w:sz="17" w:space="0" w:color="000000"/>
              <w:right w:val="nil" w:sz="6" w:space="0" w:color="auto"/>
            </w:tcBorders>
          </w:tcPr>
          <w:p>
            <w:pPr>
              <w:pStyle w:val="TableParagraph"/>
              <w:spacing w:line="240" w:lineRule="auto" w:before="85"/>
              <w:ind w:right="237"/>
              <w:jc w:val="right"/>
              <w:rPr>
                <w:rFonts w:ascii="宋体" w:hAnsi="宋体" w:cs="宋体" w:eastAsia="宋体" w:hint="default"/>
                <w:sz w:val="15"/>
                <w:szCs w:val="15"/>
              </w:rPr>
            </w:pPr>
            <w:r>
              <w:rPr>
                <w:rFonts w:ascii="宋体"/>
                <w:spacing w:val="-1"/>
                <w:sz w:val="15"/>
              </w:rPr>
              <w:t>100%</w:t>
            </w:r>
          </w:p>
        </w:tc>
        <w:tc>
          <w:tcPr>
            <w:tcW w:w="943" w:type="dxa"/>
            <w:tcBorders>
              <w:top w:val="nil" w:sz="6" w:space="0" w:color="auto"/>
              <w:left w:val="nil" w:sz="6" w:space="0" w:color="auto"/>
              <w:bottom w:val="single" w:sz="17" w:space="0" w:color="000000"/>
              <w:right w:val="nil" w:sz="6" w:space="0" w:color="auto"/>
            </w:tcBorders>
          </w:tcPr>
          <w:p>
            <w:pPr>
              <w:pStyle w:val="TableParagraph"/>
              <w:spacing w:line="240" w:lineRule="auto" w:before="85"/>
              <w:ind w:right="25"/>
              <w:jc w:val="right"/>
              <w:rPr>
                <w:rFonts w:ascii="宋体" w:hAnsi="宋体" w:cs="宋体" w:eastAsia="宋体" w:hint="default"/>
                <w:sz w:val="15"/>
                <w:szCs w:val="15"/>
              </w:rPr>
            </w:pPr>
            <w:r>
              <w:rPr>
                <w:rFonts w:ascii="宋体"/>
                <w:spacing w:val="-2"/>
                <w:sz w:val="15"/>
              </w:rPr>
              <w:t>69,801.95</w:t>
            </w:r>
          </w:p>
        </w:tc>
      </w:tr>
    </w:tbl>
    <w:p>
      <w:pPr>
        <w:spacing w:line="240" w:lineRule="auto" w:before="13"/>
        <w:rPr>
          <w:rFonts w:ascii="宋体" w:hAnsi="宋体" w:cs="宋体" w:eastAsia="宋体" w:hint="default"/>
          <w:b/>
          <w:bCs/>
          <w:sz w:val="25"/>
          <w:szCs w:val="25"/>
        </w:rPr>
      </w:pPr>
    </w:p>
    <w:p>
      <w:pPr>
        <w:spacing w:before="36"/>
        <w:ind w:left="570" w:right="1135" w:firstLine="0"/>
        <w:jc w:val="left"/>
        <w:rPr>
          <w:rFonts w:ascii="宋体" w:hAnsi="宋体" w:cs="宋体" w:eastAsia="宋体" w:hint="default"/>
          <w:sz w:val="21"/>
          <w:szCs w:val="21"/>
        </w:rPr>
      </w:pPr>
      <w:r>
        <w:rPr/>
        <w:pict>
          <v:group style="position:absolute;margin-left:45.959999pt;margin-top:-60.116337pt;width:480pt;height:.1pt;mso-position-horizontal-relative:page;mso-position-vertical-relative:paragraph;z-index:-653368" coordorigin="919,-1202" coordsize="9600,2">
            <v:shape style="position:absolute;left:919;top:-1202;width:9600;height:2" coordorigin="919,-1202" coordsize="9600,0" path="m919,-1202l10519,-1202e" filled="false" stroked="true" strokeweight=".72pt" strokecolor="#000000">
              <v:path arrowok="t"/>
            </v:shape>
            <w10:wrap type="none"/>
          </v:group>
        </w:pict>
      </w:r>
      <w:r>
        <w:rPr/>
        <w:pict>
          <v:shape style="position:absolute;margin-left:202.490005pt;margin-top:-39.836304pt;width:43.801815pt;height:.72pt;mso-position-horizontal-relative:page;mso-position-vertical-relative:paragraph;z-index:-653344" type="#_x0000_t75" stroked="false">
            <v:imagedata r:id="rId55" o:title=""/>
          </v:shape>
        </w:pict>
      </w:r>
      <w:r>
        <w:rPr/>
        <w:pict>
          <v:shape style="position:absolute;margin-left:251.449997pt;margin-top:-39.836304pt;width:57.8424pt;height:.72pt;mso-position-horizontal-relative:page;mso-position-vertical-relative:paragraph;z-index:-653320" type="#_x0000_t75" stroked="false">
            <v:imagedata r:id="rId56" o:title=""/>
          </v:shape>
        </w:pict>
      </w:r>
      <w:r>
        <w:rPr/>
        <w:pict>
          <v:shape style="position:absolute;margin-left:371.230011pt;margin-top:-39.836304pt;width:52.442195pt;height:.72pt;mso-position-horizontal-relative:page;mso-position-vertical-relative:paragraph;z-index:-653296" type="#_x0000_t75" stroked="false">
            <v:imagedata r:id="rId57" o:title=""/>
          </v:shape>
        </w:pict>
      </w:r>
      <w:r>
        <w:rPr/>
        <w:pict>
          <v:shape style="position:absolute;margin-left:428.950012pt;margin-top:-39.836304pt;width:52.472166pt;height:.72pt;mso-position-horizontal-relative:page;mso-position-vertical-relative:paragraph;z-index:-653272" type="#_x0000_t75" stroked="false">
            <v:imagedata r:id="rId57" o:title=""/>
          </v:shape>
        </w:pict>
      </w:r>
      <w:r>
        <w:rPr>
          <w:rFonts w:ascii="宋体" w:hAnsi="宋体" w:cs="宋体" w:eastAsia="宋体" w:hint="default"/>
          <w:b/>
          <w:bCs/>
          <w:sz w:val="21"/>
          <w:szCs w:val="21"/>
        </w:rPr>
        <w:t>3</w:t>
      </w:r>
      <w:r>
        <w:rPr>
          <w:rFonts w:ascii="宋体" w:hAnsi="宋体" w:cs="宋体" w:eastAsia="宋体" w:hint="default"/>
          <w:b/>
          <w:bCs/>
          <w:sz w:val="21"/>
          <w:szCs w:val="21"/>
        </w:rPr>
        <w:t>．应收账款期末数中无持本公司</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表决权的股东单位款项。</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．应收账款期末数中欠款金额前五名：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941"/>
        <w:gridCol w:w="154"/>
        <w:gridCol w:w="1442"/>
        <w:gridCol w:w="120"/>
        <w:gridCol w:w="1572"/>
        <w:gridCol w:w="1526"/>
        <w:gridCol w:w="135"/>
        <w:gridCol w:w="1562"/>
      </w:tblGrid>
      <w:tr>
        <w:trPr>
          <w:trHeight w:val="447" w:hRule="exact"/>
        </w:trPr>
        <w:tc>
          <w:tcPr>
            <w:tcW w:w="294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7"/>
              <w:jc w:val="center"/>
              <w:rPr>
                <w:rFonts w:ascii="宋体" w:hAnsi="宋体" w:cs="宋体" w:eastAsia="宋体" w:hint="default"/>
                <w:sz w:val="18"/>
                <w:szCs w:val="18"/>
              </w:rPr>
            </w:pPr>
            <w:r>
              <w:rPr>
                <w:rFonts w:ascii="宋体" w:hAnsi="宋体" w:cs="宋体" w:eastAsia="宋体" w:hint="default"/>
                <w:sz w:val="18"/>
                <w:szCs w:val="18"/>
              </w:rPr>
              <w:t>债务人排名</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422"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52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8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5"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4" w:space="0" w:color="000000"/>
              <w:right w:val="nil" w:sz="6" w:space="0" w:color="auto"/>
            </w:tcBorders>
          </w:tcPr>
          <w:p>
            <w:pPr>
              <w:pStyle w:val="TableParagraph"/>
              <w:spacing w:line="180" w:lineRule="exact"/>
              <w:ind w:left="326" w:right="0"/>
              <w:jc w:val="left"/>
              <w:rPr>
                <w:rFonts w:ascii="宋体" w:hAnsi="宋体" w:cs="宋体" w:eastAsia="宋体" w:hint="default"/>
                <w:sz w:val="18"/>
                <w:szCs w:val="18"/>
              </w:rPr>
            </w:pPr>
            <w:r>
              <w:rPr>
                <w:rFonts w:ascii="宋体" w:hAnsi="宋体" w:cs="宋体" w:eastAsia="宋体" w:hint="default"/>
                <w:sz w:val="18"/>
                <w:szCs w:val="18"/>
              </w:rPr>
              <w:t>占应收账款</w:t>
            </w: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395" w:hRule="exact"/>
        </w:trPr>
        <w:tc>
          <w:tcPr>
            <w:tcW w:w="294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江苏凤凰出版传媒股份有限公司</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1,558,821.00</w:t>
            </w: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2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5" w:type="dxa"/>
            <w:tcBorders>
              <w:top w:val="nil" w:sz="6" w:space="0" w:color="auto"/>
              <w:left w:val="nil" w:sz="6" w:space="0" w:color="auto"/>
              <w:bottom w:val="nil" w:sz="6" w:space="0" w:color="auto"/>
              <w:right w:val="nil" w:sz="6" w:space="0" w:color="auto"/>
            </w:tcBorders>
          </w:tcPr>
          <w:p>
            <w:pPr/>
          </w:p>
        </w:tc>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15.52%</w:t>
            </w:r>
          </w:p>
        </w:tc>
      </w:tr>
      <w:tr>
        <w:trPr>
          <w:trHeight w:val="391"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广东人民出版社有限公司</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pacing w:val="-1"/>
                <w:sz w:val="18"/>
              </w:rPr>
              <w:t>1,461,181.20</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5"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14.55%</w:t>
            </w:r>
          </w:p>
        </w:tc>
      </w:tr>
      <w:tr>
        <w:trPr>
          <w:trHeight w:val="394"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人民教育电子音像出版社</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1,284,822.00</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5"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12.79%</w:t>
            </w:r>
          </w:p>
        </w:tc>
      </w:tr>
      <w:tr>
        <w:trPr>
          <w:trHeight w:val="392"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河北天鹿电子出版社有限责任公司</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pacing w:val="-1"/>
                <w:sz w:val="18"/>
              </w:rPr>
              <w:t>1,066,758.56</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5"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10.62%</w:t>
            </w:r>
          </w:p>
        </w:tc>
      </w:tr>
      <w:tr>
        <w:trPr>
          <w:trHeight w:val="399"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上海意悦计算机技术有限公司</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pacing w:val="-1"/>
                <w:sz w:val="18"/>
              </w:rPr>
              <w:t>952,637.01</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5"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9.48%</w:t>
            </w:r>
          </w:p>
        </w:tc>
      </w:tr>
      <w:tr>
        <w:trPr>
          <w:trHeight w:val="413"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6,324,219.77</w:t>
            </w:r>
          </w:p>
        </w:tc>
        <w:tc>
          <w:tcPr>
            <w:tcW w:w="1526"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562"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62.96%</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spacing w:line="477" w:lineRule="auto" w:before="44"/>
        <w:ind w:left="147" w:right="1413" w:firstLine="360"/>
        <w:jc w:val="both"/>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pacing w:val="-2"/>
          <w:sz w:val="18"/>
          <w:szCs w:val="18"/>
        </w:rPr>
        <w:t> </w:t>
      </w:r>
      <w:r>
        <w:rPr>
          <w:rFonts w:ascii="宋体" w:hAnsi="宋体" w:cs="宋体" w:eastAsia="宋体" w:hint="default"/>
          <w:b/>
          <w:bCs/>
          <w:sz w:val="18"/>
          <w:szCs w:val="18"/>
        </w:rPr>
        <w:t>应收账款期末数比期初数增加</w:t>
      </w:r>
      <w:r>
        <w:rPr>
          <w:rFonts w:ascii="宋体" w:hAnsi="宋体" w:cs="宋体" w:eastAsia="宋体" w:hint="default"/>
          <w:b/>
          <w:bCs/>
          <w:spacing w:val="-47"/>
          <w:sz w:val="18"/>
          <w:szCs w:val="18"/>
        </w:rPr>
        <w:t> </w:t>
      </w:r>
      <w:r>
        <w:rPr>
          <w:rFonts w:ascii="宋体" w:hAnsi="宋体" w:cs="宋体" w:eastAsia="宋体" w:hint="default"/>
          <w:b/>
          <w:bCs/>
          <w:sz w:val="18"/>
          <w:szCs w:val="18"/>
        </w:rPr>
        <w:t>3,971,064.60</w:t>
      </w:r>
      <w:r>
        <w:rPr>
          <w:rFonts w:ascii="宋体" w:hAnsi="宋体" w:cs="宋体" w:eastAsia="宋体" w:hint="default"/>
          <w:b/>
          <w:bCs/>
          <w:spacing w:val="-46"/>
          <w:sz w:val="18"/>
          <w:szCs w:val="18"/>
        </w:rPr>
        <w:t> </w:t>
      </w:r>
      <w:r>
        <w:rPr>
          <w:rFonts w:ascii="宋体" w:hAnsi="宋体" w:cs="宋体" w:eastAsia="宋体" w:hint="default"/>
          <w:b/>
          <w:bCs/>
          <w:sz w:val="18"/>
          <w:szCs w:val="18"/>
        </w:rPr>
        <w:t>元，增幅为</w:t>
      </w:r>
      <w:r>
        <w:rPr>
          <w:rFonts w:ascii="宋体" w:hAnsi="宋体" w:cs="宋体" w:eastAsia="宋体" w:hint="default"/>
          <w:b/>
          <w:bCs/>
          <w:spacing w:val="-47"/>
          <w:sz w:val="18"/>
          <w:szCs w:val="18"/>
        </w:rPr>
        <w:t> </w:t>
      </w:r>
      <w:r>
        <w:rPr>
          <w:rFonts w:ascii="宋体" w:hAnsi="宋体" w:cs="宋体" w:eastAsia="宋体" w:hint="default"/>
          <w:b/>
          <w:bCs/>
          <w:sz w:val="18"/>
          <w:szCs w:val="18"/>
        </w:rPr>
        <w:t>65.38%</w:t>
      </w:r>
      <w:r>
        <w:rPr>
          <w:rFonts w:ascii="宋体" w:hAnsi="宋体" w:cs="宋体" w:eastAsia="宋体" w:hint="default"/>
          <w:b/>
          <w:bCs/>
          <w:sz w:val="18"/>
          <w:szCs w:val="18"/>
        </w:rPr>
        <w:t>，增加原因为：</w:t>
      </w:r>
      <w:r>
        <w:rPr>
          <w:rFonts w:ascii="宋体" w:hAnsi="宋体" w:cs="宋体" w:eastAsia="宋体" w:hint="default"/>
          <w:b/>
          <w:bCs/>
          <w:spacing w:val="-3"/>
          <w:sz w:val="18"/>
          <w:szCs w:val="18"/>
        </w:rPr>
        <w:t> </w:t>
      </w:r>
      <w:r>
        <w:rPr>
          <w:rFonts w:ascii="宋体" w:hAnsi="宋体" w:cs="宋体" w:eastAsia="宋体" w:hint="default"/>
          <w:b/>
          <w:bCs/>
          <w:sz w:val="18"/>
          <w:szCs w:val="18"/>
        </w:rPr>
        <w:t>①受教材修订影响，本期销售下</w:t>
      </w:r>
      <w:r>
        <w:rPr>
          <w:rFonts w:ascii="宋体" w:hAnsi="宋体" w:cs="宋体" w:eastAsia="宋体" w:hint="default"/>
          <w:b/>
          <w:bCs/>
          <w:w w:val="99"/>
          <w:sz w:val="18"/>
          <w:szCs w:val="18"/>
        </w:rPr>
        <w:t> </w:t>
      </w:r>
      <w:r>
        <w:rPr>
          <w:rFonts w:ascii="宋体" w:hAnsi="宋体" w:cs="宋体" w:eastAsia="宋体" w:hint="default"/>
          <w:b/>
          <w:bCs/>
          <w:w w:val="95"/>
          <w:sz w:val="18"/>
          <w:szCs w:val="18"/>
        </w:rPr>
        <w:t>降，为扩大市场对主要客户应收账款账期延长，导致应收账款期末余额增加；②本公司之子公司连邦信息本期销售规模扩</w:t>
      </w:r>
      <w:r>
        <w:rPr>
          <w:rFonts w:ascii="宋体" w:hAnsi="宋体" w:cs="宋体" w:eastAsia="宋体" w:hint="default"/>
          <w:b/>
          <w:bCs/>
          <w:spacing w:val="8"/>
          <w:w w:val="95"/>
          <w:sz w:val="18"/>
          <w:szCs w:val="18"/>
        </w:rPr>
        <w:t> </w:t>
      </w:r>
      <w:r>
        <w:rPr>
          <w:rFonts w:ascii="宋体" w:hAnsi="宋体" w:cs="宋体" w:eastAsia="宋体" w:hint="default"/>
          <w:b/>
          <w:bCs/>
          <w:spacing w:val="8"/>
          <w:w w:val="95"/>
          <w:sz w:val="18"/>
          <w:szCs w:val="18"/>
        </w:rPr>
      </w:r>
      <w:r>
        <w:rPr>
          <w:rFonts w:ascii="宋体" w:hAnsi="宋体" w:cs="宋体" w:eastAsia="宋体" w:hint="default"/>
          <w:b/>
          <w:bCs/>
          <w:sz w:val="18"/>
          <w:szCs w:val="18"/>
        </w:rPr>
        <w:t>大，对主要客户合同约定销售回款有</w:t>
      </w:r>
      <w:r>
        <w:rPr>
          <w:rFonts w:ascii="宋体" w:hAnsi="宋体" w:cs="宋体" w:eastAsia="宋体" w:hint="default"/>
          <w:b/>
          <w:bCs/>
          <w:spacing w:val="-47"/>
          <w:sz w:val="18"/>
          <w:szCs w:val="18"/>
        </w:rPr>
        <w:t> </w:t>
      </w:r>
      <w:r>
        <w:rPr>
          <w:rFonts w:ascii="宋体" w:hAnsi="宋体" w:cs="宋体" w:eastAsia="宋体" w:hint="default"/>
          <w:b/>
          <w:bCs/>
          <w:sz w:val="18"/>
          <w:szCs w:val="18"/>
        </w:rPr>
        <w:t>1-3</w:t>
      </w:r>
      <w:r>
        <w:rPr>
          <w:rFonts w:ascii="宋体" w:hAnsi="宋体" w:cs="宋体" w:eastAsia="宋体" w:hint="default"/>
          <w:b/>
          <w:bCs/>
          <w:spacing w:val="-48"/>
          <w:sz w:val="18"/>
          <w:szCs w:val="18"/>
        </w:rPr>
        <w:t> </w:t>
      </w:r>
      <w:r>
        <w:rPr>
          <w:rFonts w:ascii="宋体" w:hAnsi="宋体" w:cs="宋体" w:eastAsia="宋体" w:hint="default"/>
          <w:b/>
          <w:bCs/>
          <w:sz w:val="18"/>
          <w:szCs w:val="18"/>
        </w:rPr>
        <w:t>个月的账期，导致应收账款期末余额增加。</w:t>
      </w:r>
      <w:r>
        <w:rPr>
          <w:rFonts w:ascii="宋体" w:hAnsi="宋体" w:cs="宋体" w:eastAsia="宋体" w:hint="default"/>
          <w:sz w:val="18"/>
          <w:szCs w:val="18"/>
        </w:rPr>
      </w:r>
    </w:p>
    <w:p>
      <w:pPr>
        <w:spacing w:line="240" w:lineRule="auto" w:before="0"/>
        <w:rPr>
          <w:rFonts w:ascii="宋体" w:hAnsi="宋体" w:cs="宋体" w:eastAsia="宋体" w:hint="default"/>
          <w:b/>
          <w:bCs/>
          <w:sz w:val="19"/>
          <w:szCs w:val="19"/>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四</w:t>
      </w:r>
      <w:r>
        <w:rPr>
          <w:rFonts w:ascii="宋体" w:hAnsi="宋体" w:cs="宋体" w:eastAsia="宋体" w:hint="default"/>
          <w:b/>
          <w:bCs/>
          <w:sz w:val="18"/>
          <w:szCs w:val="18"/>
        </w:rPr>
        <w:t>)</w:t>
      </w:r>
      <w:r>
        <w:rPr>
          <w:rFonts w:ascii="宋体" w:hAnsi="宋体" w:cs="宋体" w:eastAsia="宋体" w:hint="default"/>
          <w:b/>
          <w:bCs/>
          <w:sz w:val="18"/>
          <w:szCs w:val="18"/>
        </w:rPr>
        <w:t>预付款项</w:t>
      </w:r>
      <w:r>
        <w:rPr>
          <w:rFonts w:ascii="宋体" w:hAnsi="宋体" w:cs="宋体" w:eastAsia="宋体" w:hint="default"/>
          <w:sz w:val="18"/>
          <w:szCs w:val="18"/>
        </w:rPr>
      </w:r>
    </w:p>
    <w:p>
      <w:pPr>
        <w:spacing w:line="240" w:lineRule="auto" w:before="5"/>
        <w:rPr>
          <w:rFonts w:ascii="宋体" w:hAnsi="宋体" w:cs="宋体" w:eastAsia="宋体" w:hint="default"/>
          <w:b/>
          <w:bCs/>
          <w:sz w:val="25"/>
          <w:szCs w:val="25"/>
        </w:rPr>
      </w:pPr>
    </w:p>
    <w:p>
      <w:pPr>
        <w:spacing w:before="0"/>
        <w:ind w:left="676" w:right="113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账龄分析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tbl>
      <w:tblPr>
        <w:tblW w:w="0" w:type="auto"/>
        <w:jc w:val="left"/>
        <w:tblInd w:w="143" w:type="dxa"/>
        <w:tblLayout w:type="fixed"/>
        <w:tblCellMar>
          <w:top w:w="0" w:type="dxa"/>
          <w:left w:w="0" w:type="dxa"/>
          <w:bottom w:w="0" w:type="dxa"/>
          <w:right w:w="0" w:type="dxa"/>
        </w:tblCellMar>
        <w:tblLook w:val="01E0"/>
      </w:tblPr>
      <w:tblGrid>
        <w:gridCol w:w="1923"/>
        <w:gridCol w:w="266"/>
        <w:gridCol w:w="2012"/>
        <w:gridCol w:w="1476"/>
        <w:gridCol w:w="355"/>
        <w:gridCol w:w="1644"/>
        <w:gridCol w:w="182"/>
        <w:gridCol w:w="1599"/>
      </w:tblGrid>
      <w:tr>
        <w:trPr>
          <w:trHeight w:val="258" w:hRule="exact"/>
        </w:trPr>
        <w:tc>
          <w:tcPr>
            <w:tcW w:w="192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hAnsi="宋体" w:cs="宋体" w:eastAsia="宋体" w:hint="default"/>
                <w:sz w:val="18"/>
                <w:szCs w:val="18"/>
              </w:rPr>
              <w:t>期末数</w:t>
            </w:r>
          </w:p>
        </w:tc>
        <w:tc>
          <w:tcPr>
            <w:tcW w:w="1476" w:type="dxa"/>
            <w:tcBorders>
              <w:top w:val="nil" w:sz="6" w:space="0" w:color="auto"/>
              <w:left w:val="nil" w:sz="6" w:space="0" w:color="auto"/>
              <w:bottom w:val="single" w:sz="4" w:space="0" w:color="000000"/>
              <w:right w:val="nil" w:sz="6" w:space="0" w:color="auto"/>
            </w:tcBorders>
          </w:tcPr>
          <w:p>
            <w:pPr/>
          </w:p>
        </w:tc>
        <w:tc>
          <w:tcPr>
            <w:tcW w:w="3781"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35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92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66" w:type="dxa"/>
            <w:tcBorders>
              <w:top w:val="nil" w:sz="6" w:space="0" w:color="auto"/>
              <w:left w:val="nil" w:sz="6" w:space="0" w:color="auto"/>
              <w:bottom w:val="nil" w:sz="6" w:space="0" w:color="auto"/>
              <w:right w:val="nil" w:sz="6" w:space="0" w:color="auto"/>
            </w:tcBorders>
          </w:tcPr>
          <w:p>
            <w:pPr/>
          </w:p>
        </w:tc>
        <w:tc>
          <w:tcPr>
            <w:tcW w:w="201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7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76"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273"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355"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2" w:type="dxa"/>
            <w:tcBorders>
              <w:top w:val="single" w:sz="4" w:space="0" w:color="000000"/>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351"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400" w:hRule="exact"/>
        </w:trPr>
        <w:tc>
          <w:tcPr>
            <w:tcW w:w="192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66"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9.45pt;height:.5pt;mso-position-horizontal-relative:char;mso-position-vertical-relative:line" coordorigin="0,0" coordsize="1789,10">
                  <v:group style="position:absolute;left:5;top:5;width:1779;height:2" coordorigin="5,5" coordsize="1779,2">
                    <v:shape style="position:absolute;left:5;top:5;width:1779;height:2" coordorigin="5,5" coordsize="1779,0" path="m5,5l1784,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38"/>
              <w:ind w:left="667" w:right="0"/>
              <w:jc w:val="left"/>
              <w:rPr>
                <w:rFonts w:ascii="宋体" w:hAnsi="宋体" w:cs="宋体" w:eastAsia="宋体" w:hint="default"/>
                <w:sz w:val="18"/>
                <w:szCs w:val="18"/>
              </w:rPr>
            </w:pPr>
            <w:r>
              <w:rPr>
                <w:rFonts w:ascii="宋体"/>
                <w:sz w:val="18"/>
              </w:rPr>
              <w:t>1,001,878.80</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1"/>
              <w:jc w:val="right"/>
              <w:rPr>
                <w:rFonts w:ascii="宋体" w:hAnsi="宋体" w:cs="宋体" w:eastAsia="宋体" w:hint="default"/>
                <w:sz w:val="18"/>
                <w:szCs w:val="18"/>
              </w:rPr>
            </w:pPr>
            <w:r>
              <w:rPr>
                <w:rFonts w:ascii="宋体"/>
                <w:sz w:val="18"/>
              </w:rPr>
              <w:t>100%</w:t>
            </w:r>
          </w:p>
        </w:tc>
        <w:tc>
          <w:tcPr>
            <w:tcW w:w="355"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338,696.64</w:t>
            </w:r>
          </w:p>
        </w:tc>
        <w:tc>
          <w:tcPr>
            <w:tcW w:w="182"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83.99%</w:t>
            </w:r>
          </w:p>
        </w:tc>
      </w:tr>
      <w:tr>
        <w:trPr>
          <w:trHeight w:val="400" w:hRule="exact"/>
        </w:trPr>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266"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9"/>
              <w:jc w:val="right"/>
              <w:rPr>
                <w:rFonts w:ascii="宋体" w:hAnsi="宋体" w:cs="宋体" w:eastAsia="宋体" w:hint="default"/>
                <w:sz w:val="18"/>
                <w:szCs w:val="18"/>
              </w:rPr>
            </w:pPr>
            <w:r>
              <w:rPr>
                <w:rFonts w:ascii="宋体"/>
                <w:sz w:val="18"/>
              </w:rPr>
              <w:t>---</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
              <w:jc w:val="right"/>
              <w:rPr>
                <w:rFonts w:ascii="宋体" w:hAnsi="宋体" w:cs="宋体" w:eastAsia="宋体" w:hint="default"/>
                <w:sz w:val="18"/>
                <w:szCs w:val="18"/>
              </w:rPr>
            </w:pPr>
            <w:r>
              <w:rPr>
                <w:rFonts w:ascii="宋体"/>
                <w:sz w:val="18"/>
              </w:rPr>
              <w:t>---</w:t>
            </w:r>
          </w:p>
        </w:tc>
        <w:tc>
          <w:tcPr>
            <w:tcW w:w="355"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
              <w:jc w:val="right"/>
              <w:rPr>
                <w:rFonts w:ascii="宋体" w:hAnsi="宋体" w:cs="宋体" w:eastAsia="宋体" w:hint="default"/>
                <w:sz w:val="18"/>
                <w:szCs w:val="18"/>
              </w:rPr>
            </w:pPr>
            <w:r>
              <w:rPr>
                <w:rFonts w:ascii="宋体"/>
                <w:spacing w:val="-1"/>
                <w:sz w:val="18"/>
              </w:rPr>
              <w:t>64,570.50</w:t>
            </w:r>
          </w:p>
        </w:tc>
        <w:tc>
          <w:tcPr>
            <w:tcW w:w="182"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
              <w:jc w:val="right"/>
              <w:rPr>
                <w:rFonts w:ascii="宋体" w:hAnsi="宋体" w:cs="宋体" w:eastAsia="宋体" w:hint="default"/>
                <w:sz w:val="18"/>
                <w:szCs w:val="18"/>
              </w:rPr>
            </w:pPr>
            <w:r>
              <w:rPr>
                <w:rFonts w:ascii="宋体"/>
                <w:spacing w:val="-1"/>
                <w:sz w:val="18"/>
              </w:rPr>
              <w:t>16.01%</w:t>
            </w:r>
          </w:p>
        </w:tc>
      </w:tr>
      <w:tr>
        <w:trPr>
          <w:trHeight w:val="413" w:hRule="exact"/>
        </w:trPr>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6"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29617" cy="9144"/>
                  <wp:effectExtent l="0" t="0" r="0" b="0"/>
                  <wp:docPr id="39" name="image23.png" descr=""/>
                  <wp:cNvGraphicFramePr>
                    <a:graphicFrameLocks noChangeAspect="1"/>
                  </wp:cNvGraphicFramePr>
                  <a:graphic>
                    <a:graphicData uri="http://schemas.openxmlformats.org/drawingml/2006/picture">
                      <pic:pic>
                        <pic:nvPicPr>
                          <pic:cNvPr id="40" name="image23.png"/>
                          <pic:cNvPicPr/>
                        </pic:nvPicPr>
                        <pic:blipFill>
                          <a:blip r:embed="rId58" cstate="print"/>
                          <a:stretch>
                            <a:fillRect/>
                          </a:stretch>
                        </pic:blipFill>
                        <pic:spPr>
                          <a:xfrm>
                            <a:off x="0" y="0"/>
                            <a:ext cx="112961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left="667" w:right="0"/>
              <w:jc w:val="left"/>
              <w:rPr>
                <w:rFonts w:ascii="宋体" w:hAnsi="宋体" w:cs="宋体" w:eastAsia="宋体" w:hint="default"/>
                <w:sz w:val="18"/>
                <w:szCs w:val="18"/>
              </w:rPr>
            </w:pPr>
            <w:r>
              <w:rPr>
                <w:rFonts w:ascii="宋体"/>
                <w:sz w:val="18"/>
              </w:rPr>
              <w:t>1,001,878.80</w:t>
            </w:r>
          </w:p>
        </w:tc>
        <w:tc>
          <w:tcPr>
            <w:tcW w:w="1476"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31"/>
              <w:jc w:val="right"/>
              <w:rPr>
                <w:rFonts w:ascii="宋体" w:hAnsi="宋体" w:cs="宋体" w:eastAsia="宋体" w:hint="default"/>
                <w:sz w:val="18"/>
                <w:szCs w:val="18"/>
              </w:rPr>
            </w:pPr>
            <w:r>
              <w:rPr>
                <w:rFonts w:ascii="宋体"/>
                <w:sz w:val="18"/>
              </w:rPr>
              <w:t>100%</w:t>
            </w:r>
          </w:p>
        </w:tc>
        <w:tc>
          <w:tcPr>
            <w:tcW w:w="355"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39324" cy="9144"/>
                  <wp:effectExtent l="0" t="0" r="0" b="0"/>
                  <wp:docPr id="41" name="image24.png" descr=""/>
                  <wp:cNvGraphicFramePr>
                    <a:graphicFrameLocks noChangeAspect="1"/>
                  </wp:cNvGraphicFramePr>
                  <a:graphic>
                    <a:graphicData uri="http://schemas.openxmlformats.org/drawingml/2006/picture">
                      <pic:pic>
                        <pic:nvPicPr>
                          <pic:cNvPr id="42" name="image24.png"/>
                          <pic:cNvPicPr/>
                        </pic:nvPicPr>
                        <pic:blipFill>
                          <a:blip r:embed="rId59" cstate="print"/>
                          <a:stretch>
                            <a:fillRect/>
                          </a:stretch>
                        </pic:blipFill>
                        <pic:spPr>
                          <a:xfrm>
                            <a:off x="0" y="0"/>
                            <a:ext cx="103932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8"/>
              <w:jc w:val="right"/>
              <w:rPr>
                <w:rFonts w:ascii="宋体" w:hAnsi="宋体" w:cs="宋体" w:eastAsia="宋体" w:hint="default"/>
                <w:sz w:val="18"/>
                <w:szCs w:val="18"/>
              </w:rPr>
            </w:pPr>
            <w:r>
              <w:rPr>
                <w:rFonts w:ascii="宋体"/>
                <w:spacing w:val="-1"/>
                <w:sz w:val="18"/>
              </w:rPr>
              <w:t>403,267.14</w:t>
            </w:r>
          </w:p>
        </w:tc>
        <w:tc>
          <w:tcPr>
            <w:tcW w:w="182"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10751" cy="9144"/>
                  <wp:effectExtent l="0" t="0" r="0" b="0"/>
                  <wp:docPr id="43" name="image25.png" descr=""/>
                  <wp:cNvGraphicFramePr>
                    <a:graphicFrameLocks noChangeAspect="1"/>
                  </wp:cNvGraphicFramePr>
                  <a:graphic>
                    <a:graphicData uri="http://schemas.openxmlformats.org/drawingml/2006/picture">
                      <pic:pic>
                        <pic:nvPicPr>
                          <pic:cNvPr id="44" name="image25.png"/>
                          <pic:cNvPicPr/>
                        </pic:nvPicPr>
                        <pic:blipFill>
                          <a:blip r:embed="rId60" cstate="print"/>
                          <a:stretch>
                            <a:fillRect/>
                          </a:stretch>
                        </pic:blipFill>
                        <pic:spPr>
                          <a:xfrm>
                            <a:off x="0" y="0"/>
                            <a:ext cx="101075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9"/>
              <w:jc w:val="right"/>
              <w:rPr>
                <w:rFonts w:ascii="宋体" w:hAnsi="宋体" w:cs="宋体" w:eastAsia="宋体" w:hint="default"/>
                <w:sz w:val="18"/>
                <w:szCs w:val="18"/>
              </w:rPr>
            </w:pPr>
            <w:r>
              <w:rPr>
                <w:rFonts w:ascii="宋体"/>
                <w:sz w:val="18"/>
              </w:rPr>
              <w:t>100%</w:t>
            </w:r>
          </w:p>
        </w:tc>
      </w:tr>
    </w:tbl>
    <w:p>
      <w:pPr>
        <w:spacing w:line="240" w:lineRule="auto" w:before="13"/>
        <w:rPr>
          <w:rFonts w:ascii="宋体" w:hAnsi="宋体" w:cs="宋体" w:eastAsia="宋体" w:hint="default"/>
          <w:b/>
          <w:bCs/>
          <w:sz w:val="25"/>
          <w:szCs w:val="25"/>
        </w:rPr>
      </w:pPr>
    </w:p>
    <w:p>
      <w:pPr>
        <w:spacing w:before="36"/>
        <w:ind w:left="570" w:right="1135" w:firstLine="0"/>
        <w:jc w:val="left"/>
        <w:rPr>
          <w:rFonts w:ascii="宋体" w:hAnsi="宋体" w:cs="宋体" w:eastAsia="宋体" w:hint="default"/>
          <w:sz w:val="21"/>
          <w:szCs w:val="21"/>
        </w:rPr>
      </w:pPr>
      <w:r>
        <w:rPr/>
        <w:pict>
          <v:shape style="position:absolute;margin-left:256.010010pt;margin-top:-38.856358pt;width:75.016904pt;height:.72pt;mso-position-horizontal-relative:page;mso-position-vertical-relative:paragraph;z-index:-653248" type="#_x0000_t75" stroked="false">
            <v:imagedata r:id="rId61" o:title=""/>
          </v:shape>
        </w:pict>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预付款项期末数中无预付持本公司</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表决权的 股东单位款项。</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p>
      <w:pPr>
        <w:spacing w:line="477" w:lineRule="auto" w:before="44"/>
        <w:ind w:left="147" w:right="1408" w:firstLine="36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3"/>
          <w:sz w:val="18"/>
          <w:szCs w:val="18"/>
        </w:rPr>
        <w:t> </w:t>
      </w:r>
      <w:r>
        <w:rPr>
          <w:rFonts w:ascii="宋体" w:hAnsi="宋体" w:cs="宋体" w:eastAsia="宋体" w:hint="default"/>
          <w:b/>
          <w:bCs/>
          <w:sz w:val="18"/>
          <w:szCs w:val="18"/>
        </w:rPr>
        <w:t>预付款项期末数比期初数增加</w:t>
      </w:r>
      <w:r>
        <w:rPr>
          <w:rFonts w:ascii="宋体" w:hAnsi="宋体" w:cs="宋体" w:eastAsia="宋体" w:hint="default"/>
          <w:b/>
          <w:bCs/>
          <w:spacing w:val="-46"/>
          <w:sz w:val="18"/>
          <w:szCs w:val="18"/>
        </w:rPr>
        <w:t> </w:t>
      </w:r>
      <w:r>
        <w:rPr>
          <w:rFonts w:ascii="宋体" w:hAnsi="宋体" w:cs="宋体" w:eastAsia="宋体" w:hint="default"/>
          <w:b/>
          <w:bCs/>
          <w:sz w:val="18"/>
          <w:szCs w:val="18"/>
        </w:rPr>
        <w:t>598,611.66</w:t>
      </w:r>
      <w:r>
        <w:rPr>
          <w:rFonts w:ascii="宋体" w:hAnsi="宋体" w:cs="宋体" w:eastAsia="宋体" w:hint="default"/>
          <w:b/>
          <w:bCs/>
          <w:spacing w:val="-46"/>
          <w:sz w:val="18"/>
          <w:szCs w:val="18"/>
        </w:rPr>
        <w:t> </w:t>
      </w:r>
      <w:r>
        <w:rPr>
          <w:rFonts w:ascii="宋体" w:hAnsi="宋体" w:cs="宋体" w:eastAsia="宋体" w:hint="default"/>
          <w:b/>
          <w:bCs/>
          <w:sz w:val="18"/>
          <w:szCs w:val="18"/>
        </w:rPr>
        <w:t>元，增幅</w:t>
      </w:r>
      <w:r>
        <w:rPr>
          <w:rFonts w:ascii="宋体" w:hAnsi="宋体" w:cs="宋体" w:eastAsia="宋体" w:hint="default"/>
          <w:b/>
          <w:bCs/>
          <w:spacing w:val="-48"/>
          <w:sz w:val="18"/>
          <w:szCs w:val="18"/>
        </w:rPr>
        <w:t> </w:t>
      </w:r>
      <w:r>
        <w:rPr>
          <w:rFonts w:ascii="宋体" w:hAnsi="宋体" w:cs="宋体" w:eastAsia="宋体" w:hint="default"/>
          <w:b/>
          <w:bCs/>
          <w:sz w:val="18"/>
          <w:szCs w:val="18"/>
        </w:rPr>
        <w:t>148.44%</w:t>
      </w:r>
      <w:r>
        <w:rPr>
          <w:rFonts w:ascii="宋体" w:hAnsi="宋体" w:cs="宋体" w:eastAsia="宋体" w:hint="default"/>
          <w:b/>
          <w:bCs/>
          <w:sz w:val="18"/>
          <w:szCs w:val="18"/>
        </w:rPr>
        <w:t>，增加的主要原因为：本公司之子公司连邦信息本期</w:t>
      </w:r>
      <w:r>
        <w:rPr>
          <w:rFonts w:ascii="宋体" w:hAnsi="宋体" w:cs="宋体" w:eastAsia="宋体" w:hint="default"/>
          <w:b/>
          <w:bCs/>
          <w:w w:val="99"/>
          <w:sz w:val="18"/>
          <w:szCs w:val="18"/>
        </w:rPr>
        <w:t> </w:t>
      </w:r>
      <w:r>
        <w:rPr>
          <w:rFonts w:ascii="宋体" w:hAnsi="宋体" w:cs="宋体" w:eastAsia="宋体" w:hint="default"/>
          <w:b/>
          <w:bCs/>
          <w:sz w:val="18"/>
          <w:szCs w:val="18"/>
        </w:rPr>
        <w:t>销售规模扩大，采购量增加，导致预付款项期末余额增加。</w:t>
      </w:r>
      <w:r>
        <w:rPr>
          <w:rFonts w:ascii="宋体" w:hAnsi="宋体" w:cs="宋体" w:eastAsia="宋体" w:hint="default"/>
          <w:sz w:val="18"/>
          <w:szCs w:val="18"/>
        </w:rPr>
      </w:r>
    </w:p>
    <w:p>
      <w:pPr>
        <w:spacing w:before="69"/>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预付款项期末数中金额前五名：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758"/>
        <w:gridCol w:w="154"/>
        <w:gridCol w:w="1555"/>
        <w:gridCol w:w="125"/>
        <w:gridCol w:w="1500"/>
        <w:gridCol w:w="1363"/>
        <w:gridCol w:w="142"/>
        <w:gridCol w:w="1882"/>
      </w:tblGrid>
      <w:tr>
        <w:trPr>
          <w:trHeight w:val="267" w:hRule="exact"/>
        </w:trPr>
        <w:tc>
          <w:tcPr>
            <w:tcW w:w="2758" w:type="dxa"/>
            <w:tcBorders>
              <w:top w:val="nil" w:sz="6" w:space="0" w:color="auto"/>
              <w:left w:val="nil" w:sz="6" w:space="0" w:color="auto"/>
              <w:bottom w:val="single" w:sz="4" w:space="0" w:color="000000"/>
              <w:right w:val="nil" w:sz="6" w:space="0" w:color="auto"/>
            </w:tcBorders>
          </w:tcPr>
          <w:p>
            <w:pPr>
              <w:pStyle w:val="TableParagraph"/>
              <w:spacing w:line="180" w:lineRule="exact"/>
              <w:ind w:right="936"/>
              <w:jc w:val="right"/>
              <w:rPr>
                <w:rFonts w:ascii="宋体" w:hAnsi="宋体" w:cs="宋体" w:eastAsia="宋体" w:hint="default"/>
                <w:sz w:val="18"/>
                <w:szCs w:val="18"/>
              </w:rPr>
            </w:pPr>
            <w:r>
              <w:rPr>
                <w:rFonts w:ascii="宋体" w:hAnsi="宋体" w:cs="宋体" w:eastAsia="宋体" w:hint="default"/>
                <w:sz w:val="18"/>
                <w:szCs w:val="18"/>
              </w:rPr>
              <w:t>债务人排名</w:t>
            </w:r>
          </w:p>
        </w:tc>
        <w:tc>
          <w:tcPr>
            <w:tcW w:w="15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180" w:lineRule="exact"/>
              <w:ind w:right="12"/>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5"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4" w:space="0" w:color="000000"/>
              <w:right w:val="nil" w:sz="6" w:space="0" w:color="auto"/>
            </w:tcBorders>
          </w:tcPr>
          <w:p>
            <w:pPr>
              <w:pStyle w:val="TableParagraph"/>
              <w:spacing w:line="180" w:lineRule="exact"/>
              <w:ind w:left="381"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363" w:type="dxa"/>
            <w:tcBorders>
              <w:top w:val="nil" w:sz="6" w:space="0" w:color="auto"/>
              <w:left w:val="nil" w:sz="6" w:space="0" w:color="auto"/>
              <w:bottom w:val="single" w:sz="4" w:space="0" w:color="000000"/>
              <w:right w:val="nil" w:sz="6" w:space="0" w:color="auto"/>
            </w:tcBorders>
          </w:tcPr>
          <w:p>
            <w:pPr>
              <w:pStyle w:val="TableParagraph"/>
              <w:spacing w:line="180" w:lineRule="exact"/>
              <w:ind w:left="7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2"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single" w:sz="4" w:space="0" w:color="000000"/>
              <w:right w:val="nil" w:sz="6" w:space="0" w:color="auto"/>
            </w:tcBorders>
          </w:tcPr>
          <w:p>
            <w:pPr>
              <w:pStyle w:val="TableParagraph"/>
              <w:spacing w:line="182" w:lineRule="exact"/>
              <w:ind w:right="48"/>
              <w:jc w:val="right"/>
              <w:rPr>
                <w:rFonts w:ascii="宋体" w:hAnsi="宋体" w:cs="宋体" w:eastAsia="宋体" w:hint="default"/>
                <w:sz w:val="18"/>
                <w:szCs w:val="18"/>
              </w:rPr>
            </w:pPr>
            <w:r>
              <w:rPr>
                <w:rFonts w:ascii="宋体" w:hAnsi="宋体" w:cs="宋体" w:eastAsia="宋体" w:hint="default"/>
                <w:sz w:val="18"/>
                <w:szCs w:val="18"/>
              </w:rPr>
              <w:t>占预付款项总额的比例</w:t>
            </w:r>
          </w:p>
        </w:tc>
      </w:tr>
      <w:tr>
        <w:trPr>
          <w:trHeight w:val="299" w:hRule="exact"/>
        </w:trPr>
        <w:tc>
          <w:tcPr>
            <w:tcW w:w="275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929"/>
              <w:jc w:val="right"/>
              <w:rPr>
                <w:rFonts w:ascii="宋体" w:hAnsi="宋体" w:cs="宋体" w:eastAsia="宋体" w:hint="default"/>
                <w:sz w:val="18"/>
                <w:szCs w:val="18"/>
              </w:rPr>
            </w:pPr>
            <w:r>
              <w:rPr>
                <w:rFonts w:ascii="宋体" w:hAnsi="宋体" w:cs="宋体" w:eastAsia="宋体" w:hint="default"/>
                <w:sz w:val="18"/>
                <w:szCs w:val="18"/>
              </w:rPr>
              <w:t>普路通供应链有限公司</w:t>
            </w:r>
          </w:p>
        </w:tc>
        <w:tc>
          <w:tcPr>
            <w:tcW w:w="154"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5" w:type="dxa"/>
            <w:tcBorders>
              <w:top w:val="nil" w:sz="6" w:space="0" w:color="auto"/>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571" w:right="0"/>
              <w:jc w:val="left"/>
              <w:rPr>
                <w:rFonts w:ascii="宋体" w:hAnsi="宋体" w:cs="宋体" w:eastAsia="宋体" w:hint="default"/>
                <w:sz w:val="18"/>
                <w:szCs w:val="18"/>
              </w:rPr>
            </w:pPr>
            <w:r>
              <w:rPr>
                <w:rFonts w:ascii="宋体"/>
                <w:sz w:val="18"/>
              </w:rPr>
              <w:t>485,229.72</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9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 w:type="dxa"/>
            <w:tcBorders>
              <w:top w:val="nil" w:sz="6" w:space="0" w:color="auto"/>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48.43%</w:t>
            </w:r>
          </w:p>
        </w:tc>
      </w:tr>
    </w:tbl>
    <w:p>
      <w:pPr>
        <w:spacing w:after="0" w:line="240" w:lineRule="auto"/>
        <w:jc w:val="right"/>
        <w:rPr>
          <w:rFonts w:ascii="宋体" w:hAnsi="宋体" w:cs="宋体" w:eastAsia="宋体" w:hint="default"/>
          <w:sz w:val="18"/>
          <w:szCs w:val="18"/>
        </w:rPr>
        <w:sectPr>
          <w:pgSz w:w="11910" w:h="16840"/>
          <w:pgMar w:header="867" w:footer="1268" w:top="1060" w:bottom="1460" w:left="800" w:right="0"/>
        </w:sectPr>
      </w:pPr>
    </w:p>
    <w:p>
      <w:pPr>
        <w:spacing w:line="240" w:lineRule="auto" w:before="11"/>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2651"/>
        <w:gridCol w:w="1970"/>
        <w:gridCol w:w="1498"/>
        <w:gridCol w:w="1507"/>
        <w:gridCol w:w="1973"/>
      </w:tblGrid>
      <w:tr>
        <w:trPr>
          <w:trHeight w:val="403" w:hRule="exact"/>
        </w:trPr>
        <w:tc>
          <w:tcPr>
            <w:tcW w:w="2651" w:type="dxa"/>
            <w:tcBorders>
              <w:top w:val="single" w:sz="6" w:space="0" w:color="000000"/>
              <w:left w:val="nil" w:sz="6" w:space="0" w:color="auto"/>
              <w:bottom w:val="nil" w:sz="6" w:space="0" w:color="auto"/>
              <w:right w:val="nil" w:sz="6" w:space="0" w:color="auto"/>
            </w:tcBorders>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外语教学与研究出版社</w:t>
            </w:r>
          </w:p>
        </w:tc>
        <w:tc>
          <w:tcPr>
            <w:tcW w:w="1970" w:type="dxa"/>
            <w:tcBorders>
              <w:top w:val="single" w:sz="6" w:space="0" w:color="000000"/>
              <w:left w:val="nil" w:sz="6" w:space="0" w:color="auto"/>
              <w:bottom w:val="nil" w:sz="6" w:space="0" w:color="auto"/>
              <w:right w:val="nil" w:sz="6" w:space="0" w:color="auto"/>
            </w:tcBorders>
          </w:tcPr>
          <w:p>
            <w:pPr>
              <w:pStyle w:val="TableParagraph"/>
              <w:spacing w:line="240" w:lineRule="auto" w:before="49"/>
              <w:ind w:right="451"/>
              <w:jc w:val="right"/>
              <w:rPr>
                <w:rFonts w:ascii="宋体" w:hAnsi="宋体" w:cs="宋体" w:eastAsia="宋体" w:hint="default"/>
                <w:sz w:val="18"/>
                <w:szCs w:val="18"/>
              </w:rPr>
            </w:pPr>
            <w:r>
              <w:rPr>
                <w:rFonts w:ascii="宋体" w:hAnsi="宋体" w:cs="宋体" w:eastAsia="宋体" w:hint="default"/>
                <w:sz w:val="18"/>
                <w:szCs w:val="18"/>
              </w:rPr>
              <w:t>无关联关系</w:t>
            </w:r>
          </w:p>
        </w:tc>
        <w:tc>
          <w:tcPr>
            <w:tcW w:w="1498" w:type="dxa"/>
            <w:tcBorders>
              <w:top w:val="single" w:sz="6" w:space="0" w:color="000000"/>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233,333.33</w:t>
            </w:r>
          </w:p>
        </w:tc>
        <w:tc>
          <w:tcPr>
            <w:tcW w:w="1507" w:type="dxa"/>
            <w:tcBorders>
              <w:top w:val="single" w:sz="6" w:space="0" w:color="000000"/>
              <w:left w:val="nil" w:sz="6" w:space="0" w:color="auto"/>
              <w:bottom w:val="nil" w:sz="6" w:space="0" w:color="auto"/>
              <w:right w:val="nil" w:sz="6" w:space="0" w:color="auto"/>
            </w:tcBorders>
          </w:tcPr>
          <w:p>
            <w:pPr>
              <w:pStyle w:val="TableParagraph"/>
              <w:spacing w:line="240" w:lineRule="auto" w:before="49"/>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3" w:type="dxa"/>
            <w:tcBorders>
              <w:top w:val="single" w:sz="6" w:space="0" w:color="000000"/>
              <w:left w:val="nil" w:sz="6" w:space="0" w:color="auto"/>
              <w:bottom w:val="nil" w:sz="6" w:space="0" w:color="auto"/>
              <w:right w:val="nil" w:sz="6" w:space="0" w:color="auto"/>
            </w:tcBorders>
          </w:tcPr>
          <w:p>
            <w:pPr>
              <w:pStyle w:val="TableParagraph"/>
              <w:spacing w:line="240" w:lineRule="auto" w:before="49"/>
              <w:ind w:right="117"/>
              <w:jc w:val="right"/>
              <w:rPr>
                <w:rFonts w:ascii="宋体" w:hAnsi="宋体" w:cs="宋体" w:eastAsia="宋体" w:hint="default"/>
                <w:sz w:val="18"/>
                <w:szCs w:val="18"/>
              </w:rPr>
            </w:pPr>
            <w:r>
              <w:rPr>
                <w:rFonts w:ascii="宋体"/>
                <w:spacing w:val="-1"/>
                <w:sz w:val="18"/>
              </w:rPr>
              <w:t>23.29%</w:t>
            </w:r>
          </w:p>
        </w:tc>
      </w:tr>
      <w:tr>
        <w:trPr>
          <w:trHeight w:val="393"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55" w:right="0"/>
              <w:jc w:val="left"/>
              <w:rPr>
                <w:rFonts w:ascii="宋体" w:hAnsi="宋体" w:cs="宋体" w:eastAsia="宋体" w:hint="default"/>
                <w:sz w:val="18"/>
                <w:szCs w:val="18"/>
              </w:rPr>
            </w:pPr>
            <w:r>
              <w:rPr>
                <w:rFonts w:ascii="宋体" w:hAnsi="宋体" w:cs="宋体" w:eastAsia="宋体" w:hint="default"/>
                <w:sz w:val="18"/>
                <w:szCs w:val="18"/>
              </w:rPr>
              <w:t>译林出版社</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51"/>
              <w:jc w:val="right"/>
              <w:rPr>
                <w:rFonts w:ascii="宋体" w:hAnsi="宋体" w:cs="宋体" w:eastAsia="宋体" w:hint="default"/>
                <w:sz w:val="18"/>
                <w:szCs w:val="18"/>
              </w:rPr>
            </w:pPr>
            <w:r>
              <w:rPr>
                <w:rFonts w:ascii="宋体" w:hAnsi="宋体" w:cs="宋体" w:eastAsia="宋体" w:hint="default"/>
                <w:sz w:val="18"/>
                <w:szCs w:val="18"/>
              </w:rPr>
              <w:t>无关联关系</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100,000.00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7"/>
              <w:jc w:val="right"/>
              <w:rPr>
                <w:rFonts w:ascii="宋体" w:hAnsi="宋体" w:cs="宋体" w:eastAsia="宋体" w:hint="default"/>
                <w:sz w:val="18"/>
                <w:szCs w:val="18"/>
              </w:rPr>
            </w:pPr>
            <w:r>
              <w:rPr>
                <w:rFonts w:ascii="宋体"/>
                <w:sz w:val="18"/>
              </w:rPr>
              <w:t>9.98%</w:t>
            </w:r>
          </w:p>
        </w:tc>
      </w:tr>
      <w:tr>
        <w:trPr>
          <w:trHeight w:val="391"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5" w:right="0"/>
              <w:jc w:val="left"/>
              <w:rPr>
                <w:rFonts w:ascii="宋体" w:hAnsi="宋体" w:cs="宋体" w:eastAsia="宋体" w:hint="default"/>
                <w:sz w:val="18"/>
                <w:szCs w:val="18"/>
              </w:rPr>
            </w:pPr>
            <w:r>
              <w:rPr>
                <w:rFonts w:ascii="宋体" w:hAnsi="宋体" w:cs="宋体" w:eastAsia="宋体" w:hint="default"/>
                <w:sz w:val="18"/>
                <w:szCs w:val="18"/>
              </w:rPr>
              <w:t>深圳市互盟科技有限公司</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51"/>
              <w:jc w:val="right"/>
              <w:rPr>
                <w:rFonts w:ascii="宋体" w:hAnsi="宋体" w:cs="宋体" w:eastAsia="宋体" w:hint="default"/>
                <w:sz w:val="18"/>
                <w:szCs w:val="18"/>
              </w:rPr>
            </w:pPr>
            <w:r>
              <w:rPr>
                <w:rFonts w:ascii="宋体" w:hAnsi="宋体" w:cs="宋体" w:eastAsia="宋体" w:hint="default"/>
                <w:sz w:val="18"/>
                <w:szCs w:val="18"/>
              </w:rPr>
              <w:t>无关联关系</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4"/>
              <w:jc w:val="right"/>
              <w:rPr>
                <w:rFonts w:ascii="宋体" w:hAnsi="宋体" w:cs="宋体" w:eastAsia="宋体" w:hint="default"/>
                <w:sz w:val="18"/>
                <w:szCs w:val="18"/>
              </w:rPr>
            </w:pPr>
            <w:r>
              <w:rPr>
                <w:rFonts w:ascii="宋体"/>
                <w:spacing w:val="-1"/>
                <w:sz w:val="18"/>
              </w:rPr>
              <w:t>67,500.00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7"/>
              <w:jc w:val="right"/>
              <w:rPr>
                <w:rFonts w:ascii="宋体" w:hAnsi="宋体" w:cs="宋体" w:eastAsia="宋体" w:hint="default"/>
                <w:sz w:val="18"/>
                <w:szCs w:val="18"/>
              </w:rPr>
            </w:pPr>
            <w:r>
              <w:rPr>
                <w:rFonts w:ascii="宋体"/>
                <w:sz w:val="18"/>
              </w:rPr>
              <w:t>6.74%</w:t>
            </w:r>
          </w:p>
        </w:tc>
      </w:tr>
      <w:tr>
        <w:trPr>
          <w:trHeight w:val="395"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5" w:right="0"/>
              <w:jc w:val="left"/>
              <w:rPr>
                <w:rFonts w:ascii="宋体" w:hAnsi="宋体" w:cs="宋体" w:eastAsia="宋体" w:hint="default"/>
                <w:sz w:val="18"/>
                <w:szCs w:val="18"/>
              </w:rPr>
            </w:pPr>
            <w:r>
              <w:rPr>
                <w:rFonts w:ascii="宋体" w:hAnsi="宋体" w:cs="宋体" w:eastAsia="宋体" w:hint="default"/>
                <w:sz w:val="18"/>
                <w:szCs w:val="18"/>
              </w:rPr>
              <w:t>用友软件股份有限公司</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51"/>
              <w:jc w:val="right"/>
              <w:rPr>
                <w:rFonts w:ascii="宋体" w:hAnsi="宋体" w:cs="宋体" w:eastAsia="宋体" w:hint="default"/>
                <w:sz w:val="18"/>
                <w:szCs w:val="18"/>
              </w:rPr>
            </w:pPr>
            <w:r>
              <w:rPr>
                <w:rFonts w:ascii="宋体" w:hAnsi="宋体" w:cs="宋体" w:eastAsia="宋体" w:hint="default"/>
                <w:sz w:val="18"/>
                <w:szCs w:val="18"/>
              </w:rPr>
              <w:t>无关联关系</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4"/>
              <w:jc w:val="right"/>
              <w:rPr>
                <w:rFonts w:ascii="宋体" w:hAnsi="宋体" w:cs="宋体" w:eastAsia="宋体" w:hint="default"/>
                <w:sz w:val="18"/>
                <w:szCs w:val="18"/>
              </w:rPr>
            </w:pPr>
            <w:r>
              <w:rPr>
                <w:rFonts w:ascii="宋体"/>
                <w:spacing w:val="-1"/>
                <w:sz w:val="18"/>
              </w:rPr>
              <w:t>50,400.00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17"/>
              <w:jc w:val="right"/>
              <w:rPr>
                <w:rFonts w:ascii="宋体" w:hAnsi="宋体" w:cs="宋体" w:eastAsia="宋体" w:hint="default"/>
                <w:sz w:val="18"/>
                <w:szCs w:val="18"/>
              </w:rPr>
            </w:pPr>
            <w:r>
              <w:rPr>
                <w:rFonts w:ascii="宋体"/>
                <w:sz w:val="18"/>
              </w:rPr>
              <w:t>5.03%</w:t>
            </w:r>
          </w:p>
        </w:tc>
      </w:tr>
      <w:tr>
        <w:trPr>
          <w:trHeight w:val="413"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0"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936,463.05</w:t>
            </w:r>
          </w:p>
        </w:tc>
        <w:tc>
          <w:tcPr>
            <w:tcW w:w="1507" w:type="dxa"/>
            <w:tcBorders>
              <w:top w:val="nil" w:sz="6" w:space="0" w:color="auto"/>
              <w:left w:val="nil" w:sz="6" w:space="0" w:color="auto"/>
              <w:bottom w:val="nil" w:sz="6" w:space="0" w:color="auto"/>
              <w:right w:val="nil" w:sz="6" w:space="0" w:color="auto"/>
            </w:tcBorders>
          </w:tcPr>
          <w:p>
            <w:pPr/>
          </w:p>
        </w:tc>
        <w:tc>
          <w:tcPr>
            <w:tcW w:w="1973"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117"/>
              <w:jc w:val="right"/>
              <w:rPr>
                <w:rFonts w:ascii="宋体" w:hAnsi="宋体" w:cs="宋体" w:eastAsia="宋体" w:hint="default"/>
                <w:sz w:val="18"/>
                <w:szCs w:val="18"/>
              </w:rPr>
            </w:pPr>
            <w:r>
              <w:rPr>
                <w:rFonts w:ascii="宋体"/>
                <w:spacing w:val="-1"/>
                <w:sz w:val="18"/>
              </w:rPr>
              <w:t>93.47%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44"/>
        <w:ind w:left="575" w:right="113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五</w:t>
      </w:r>
      <w:r>
        <w:rPr>
          <w:rFonts w:ascii="宋体" w:hAnsi="宋体" w:cs="宋体" w:eastAsia="宋体" w:hint="default"/>
          <w:b/>
          <w:bCs/>
          <w:sz w:val="18"/>
          <w:szCs w:val="18"/>
        </w:rPr>
        <w:t>)</w:t>
      </w:r>
      <w:r>
        <w:rPr>
          <w:rFonts w:ascii="宋体" w:hAnsi="宋体" w:cs="宋体" w:eastAsia="宋体" w:hint="default"/>
          <w:b/>
          <w:bCs/>
          <w:sz w:val="18"/>
          <w:szCs w:val="18"/>
        </w:rPr>
        <w:t>其他应收款</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1"/>
          <w:szCs w:val="21"/>
        </w:rPr>
      </w:pPr>
    </w:p>
    <w:p>
      <w:pPr>
        <w:spacing w:before="0"/>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985"/>
        <w:gridCol w:w="142"/>
        <w:gridCol w:w="1128"/>
        <w:gridCol w:w="947"/>
        <w:gridCol w:w="779"/>
        <w:gridCol w:w="790"/>
        <w:gridCol w:w="134"/>
        <w:gridCol w:w="1080"/>
        <w:gridCol w:w="710"/>
        <w:gridCol w:w="134"/>
        <w:gridCol w:w="934"/>
        <w:gridCol w:w="706"/>
      </w:tblGrid>
      <w:tr>
        <w:trPr>
          <w:trHeight w:val="250" w:hRule="exact"/>
        </w:trPr>
        <w:tc>
          <w:tcPr>
            <w:tcW w:w="198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
        </w:tc>
        <w:tc>
          <w:tcPr>
            <w:tcW w:w="947" w:type="dxa"/>
            <w:tcBorders>
              <w:top w:val="nil" w:sz="6" w:space="0" w:color="auto"/>
              <w:left w:val="nil" w:sz="6" w:space="0" w:color="auto"/>
              <w:bottom w:val="single" w:sz="4" w:space="0" w:color="000000"/>
              <w:right w:val="nil" w:sz="6" w:space="0" w:color="auto"/>
            </w:tcBorders>
          </w:tcPr>
          <w:p>
            <w:pPr>
              <w:pStyle w:val="TableParagraph"/>
              <w:spacing w:line="151" w:lineRule="exact"/>
              <w:ind w:left="465"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779" w:type="dxa"/>
            <w:tcBorders>
              <w:top w:val="nil" w:sz="6" w:space="0" w:color="auto"/>
              <w:left w:val="nil" w:sz="6" w:space="0" w:color="auto"/>
              <w:bottom w:val="single" w:sz="4" w:space="0" w:color="000000"/>
              <w:right w:val="nil" w:sz="6" w:space="0" w:color="auto"/>
            </w:tcBorders>
          </w:tcPr>
          <w:p>
            <w:pPr/>
          </w:p>
        </w:tc>
        <w:tc>
          <w:tcPr>
            <w:tcW w:w="790"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
        </w:tc>
        <w:tc>
          <w:tcPr>
            <w:tcW w:w="1779" w:type="dxa"/>
            <w:gridSpan w:val="3"/>
            <w:tcBorders>
              <w:top w:val="nil" w:sz="6" w:space="0" w:color="auto"/>
              <w:left w:val="nil" w:sz="6" w:space="0" w:color="auto"/>
              <w:bottom w:val="single" w:sz="4" w:space="0" w:color="000000"/>
              <w:right w:val="nil" w:sz="6" w:space="0" w:color="auto"/>
            </w:tcBorders>
          </w:tcPr>
          <w:p>
            <w:pPr>
              <w:pStyle w:val="TableParagraph"/>
              <w:spacing w:line="151" w:lineRule="exact"/>
              <w:ind w:left="477"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706"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840"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142"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244"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779"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2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79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300"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34"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244"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34" w:type="dxa"/>
            <w:tcBorders>
              <w:top w:val="single" w:sz="4" w:space="0" w:color="000000"/>
              <w:left w:val="nil" w:sz="6" w:space="0" w:color="auto"/>
              <w:bottom w:val="nil" w:sz="6" w:space="0" w:color="auto"/>
              <w:right w:val="nil" w:sz="6" w:space="0" w:color="auto"/>
            </w:tcBorders>
          </w:tcPr>
          <w:p>
            <w:pPr/>
          </w:p>
        </w:tc>
        <w:tc>
          <w:tcPr>
            <w:tcW w:w="934"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24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70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79"/>
              <w:jc w:val="right"/>
              <w:rPr>
                <w:rFonts w:ascii="宋体" w:hAnsi="宋体" w:cs="宋体" w:eastAsia="宋体" w:hint="default"/>
                <w:sz w:val="15"/>
                <w:szCs w:val="15"/>
              </w:rPr>
            </w:pPr>
            <w:r>
              <w:rPr>
                <w:rFonts w:ascii="宋体" w:hAnsi="宋体" w:cs="宋体" w:eastAsia="宋体" w:hint="default"/>
                <w:sz w:val="15"/>
                <w:szCs w:val="15"/>
              </w:rPr>
              <w:t>比例</w:t>
            </w:r>
          </w:p>
        </w:tc>
      </w:tr>
      <w:tr>
        <w:trPr>
          <w:trHeight w:val="516" w:hRule="exact"/>
        </w:trPr>
        <w:tc>
          <w:tcPr>
            <w:tcW w:w="1985" w:type="dxa"/>
            <w:tcBorders>
              <w:top w:val="single" w:sz="4" w:space="0" w:color="000000"/>
              <w:left w:val="nil" w:sz="6" w:space="0" w:color="auto"/>
              <w:bottom w:val="nil" w:sz="6" w:space="0" w:color="auto"/>
              <w:right w:val="nil" w:sz="6" w:space="0" w:color="auto"/>
            </w:tcBorders>
          </w:tcPr>
          <w:p>
            <w:pPr>
              <w:pStyle w:val="TableParagraph"/>
              <w:spacing w:line="242" w:lineRule="auto" w:before="26"/>
              <w:ind w:left="28" w:right="27"/>
              <w:jc w:val="left"/>
              <w:rPr>
                <w:rFonts w:ascii="宋体" w:hAnsi="宋体" w:cs="宋体" w:eastAsia="宋体" w:hint="default"/>
                <w:sz w:val="15"/>
                <w:szCs w:val="15"/>
              </w:rPr>
            </w:pPr>
            <w:r>
              <w:rPr>
                <w:rFonts w:ascii="宋体" w:hAnsi="宋体" w:cs="宋体" w:eastAsia="宋体" w:hint="default"/>
                <w:spacing w:val="-4"/>
                <w:sz w:val="15"/>
                <w:szCs w:val="15"/>
              </w:rPr>
              <w:t>一、单项金额重大并单项计提</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坏账准备的其他应收款</w:t>
            </w:r>
          </w:p>
        </w:tc>
        <w:tc>
          <w:tcPr>
            <w:tcW w:w="142"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947" w:type="dxa"/>
            <w:tcBorders>
              <w:top w:val="single" w:sz="4" w:space="0" w:color="000000"/>
              <w:left w:val="nil" w:sz="6" w:space="0" w:color="auto"/>
              <w:bottom w:val="nil" w:sz="6" w:space="0" w:color="auto"/>
              <w:right w:val="nil" w:sz="6" w:space="0" w:color="auto"/>
            </w:tcBorders>
          </w:tcPr>
          <w:p>
            <w:pPr>
              <w:pStyle w:val="TableParagraph"/>
              <w:spacing w:line="20" w:lineRule="exact"/>
              <w:ind w:left="76" w:right="0"/>
              <w:jc w:val="left"/>
              <w:rPr>
                <w:rFonts w:ascii="宋体" w:hAnsi="宋体" w:cs="宋体" w:eastAsia="宋体" w:hint="default"/>
                <w:sz w:val="2"/>
                <w:szCs w:val="2"/>
              </w:rPr>
            </w:pPr>
            <w:r>
              <w:rPr>
                <w:rFonts w:ascii="宋体" w:hAnsi="宋体" w:cs="宋体" w:eastAsia="宋体" w:hint="default"/>
                <w:sz w:val="2"/>
                <w:szCs w:val="2"/>
              </w:rPr>
              <w:pict>
                <v:group style="width:31.95pt;height:.5pt;mso-position-horizontal-relative:char;mso-position-vertical-relative:line" coordorigin="0,0" coordsize="639,10">
                  <v:group style="position:absolute;left:5;top:5;width:629;height:2" coordorigin="5,5" coordsize="629,2">
                    <v:shape style="position:absolute;left:5;top:5;width:629;height:2" coordorigin="5,5" coordsize="629,0" path="m5,5l634,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24"/>
              <w:ind w:left="453" w:right="0"/>
              <w:jc w:val="left"/>
              <w:rPr>
                <w:rFonts w:ascii="宋体" w:hAnsi="宋体" w:cs="宋体" w:eastAsia="宋体" w:hint="default"/>
                <w:sz w:val="15"/>
                <w:szCs w:val="15"/>
              </w:rPr>
            </w:pPr>
            <w:r>
              <w:rPr>
                <w:rFonts w:ascii="宋体"/>
                <w:sz w:val="15"/>
              </w:rPr>
              <w:t>---</w:t>
            </w:r>
          </w:p>
        </w:tc>
        <w:tc>
          <w:tcPr>
            <w:tcW w:w="77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79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70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r>
      <w:tr>
        <w:trPr>
          <w:trHeight w:val="672"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381" w:lineRule="auto" w:before="43"/>
              <w:ind w:left="28" w:right="27"/>
              <w:jc w:val="left"/>
              <w:rPr>
                <w:rFonts w:ascii="宋体" w:hAnsi="宋体" w:cs="宋体" w:eastAsia="宋体" w:hint="default"/>
                <w:sz w:val="15"/>
                <w:szCs w:val="15"/>
              </w:rPr>
            </w:pPr>
            <w:r>
              <w:rPr>
                <w:rFonts w:ascii="宋体" w:hAnsi="宋体" w:cs="宋体" w:eastAsia="宋体" w:hint="default"/>
                <w:spacing w:val="-4"/>
                <w:sz w:val="15"/>
                <w:szCs w:val="15"/>
              </w:rPr>
              <w:t>二、按账龄组合计提坏账准备</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的其他应收款</w:t>
            </w:r>
          </w:p>
        </w:tc>
        <w:tc>
          <w:tcPr>
            <w:tcW w:w="14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844,208.31</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379" w:right="0"/>
              <w:jc w:val="left"/>
              <w:rPr>
                <w:rFonts w:ascii="宋体" w:hAnsi="宋体" w:cs="宋体" w:eastAsia="宋体" w:hint="default"/>
                <w:sz w:val="15"/>
                <w:szCs w:val="15"/>
              </w:rPr>
            </w:pPr>
            <w:r>
              <w:rPr>
                <w:rFonts w:ascii="宋体"/>
                <w:sz w:val="15"/>
              </w:rPr>
              <w:t>100%</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64,867.17</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7.68%</w:t>
            </w:r>
          </w:p>
        </w:tc>
        <w:tc>
          <w:tcPr>
            <w:tcW w:w="13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2"/>
                <w:sz w:val="15"/>
              </w:rPr>
              <w:t>2,495,958.06</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100%</w:t>
            </w:r>
          </w:p>
        </w:tc>
        <w:tc>
          <w:tcPr>
            <w:tcW w:w="134"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171,651.82</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6.88%</w:t>
            </w:r>
          </w:p>
        </w:tc>
      </w:tr>
      <w:tr>
        <w:trPr>
          <w:trHeight w:val="714"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381" w:lineRule="auto" w:before="74"/>
              <w:ind w:left="28" w:right="27"/>
              <w:jc w:val="left"/>
              <w:rPr>
                <w:rFonts w:ascii="宋体" w:hAnsi="宋体" w:cs="宋体" w:eastAsia="宋体" w:hint="default"/>
                <w:sz w:val="15"/>
                <w:szCs w:val="15"/>
              </w:rPr>
            </w:pPr>
            <w:r>
              <w:rPr>
                <w:rFonts w:ascii="宋体" w:hAnsi="宋体" w:cs="宋体" w:eastAsia="宋体" w:hint="default"/>
                <w:spacing w:val="-4"/>
                <w:sz w:val="15"/>
                <w:szCs w:val="15"/>
              </w:rPr>
              <w:t>三、单项金额虽不重大但单项</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计提坏账准备的其他应收款</w:t>
            </w:r>
          </w:p>
        </w:tc>
        <w:tc>
          <w:tcPr>
            <w:tcW w:w="14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53" w:right="0"/>
              <w:jc w:val="left"/>
              <w:rPr>
                <w:rFonts w:ascii="宋体" w:hAnsi="宋体" w:cs="宋体" w:eastAsia="宋体" w:hint="default"/>
                <w:sz w:val="15"/>
                <w:szCs w:val="15"/>
              </w:rPr>
            </w:pPr>
            <w:r>
              <w:rPr>
                <w:rFonts w:ascii="宋体"/>
                <w:sz w:val="15"/>
              </w:rPr>
              <w:t>---</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r>
      <w:tr>
        <w:trPr>
          <w:trHeight w:val="398"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40"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4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16661" cy="9144"/>
                  <wp:effectExtent l="0" t="0" r="0" b="0"/>
                  <wp:docPr id="45" name="image27.png" descr=""/>
                  <wp:cNvGraphicFramePr>
                    <a:graphicFrameLocks noChangeAspect="1"/>
                  </wp:cNvGraphicFramePr>
                  <a:graphic>
                    <a:graphicData uri="http://schemas.openxmlformats.org/drawingml/2006/picture">
                      <pic:pic>
                        <pic:nvPicPr>
                          <pic:cNvPr id="46" name="image27.png"/>
                          <pic:cNvPicPr/>
                        </pic:nvPicPr>
                        <pic:blipFill>
                          <a:blip r:embed="rId62" cstate="print"/>
                          <a:stretch>
                            <a:fillRect/>
                          </a:stretch>
                        </pic:blipFill>
                        <pic:spPr>
                          <a:xfrm>
                            <a:off x="0" y="0"/>
                            <a:ext cx="71666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right="28"/>
              <w:jc w:val="right"/>
              <w:rPr>
                <w:rFonts w:ascii="宋体" w:hAnsi="宋体" w:cs="宋体" w:eastAsia="宋体" w:hint="default"/>
                <w:sz w:val="15"/>
                <w:szCs w:val="15"/>
              </w:rPr>
            </w:pPr>
            <w:r>
              <w:rPr>
                <w:rFonts w:ascii="宋体"/>
                <w:spacing w:val="-1"/>
                <w:sz w:val="15"/>
              </w:rPr>
              <w:t>844,208.31</w:t>
            </w:r>
          </w:p>
        </w:tc>
        <w:tc>
          <w:tcPr>
            <w:tcW w:w="947" w:type="dxa"/>
            <w:tcBorders>
              <w:top w:val="nil" w:sz="6" w:space="0" w:color="auto"/>
              <w:left w:val="nil" w:sz="6" w:space="0" w:color="auto"/>
              <w:bottom w:val="single" w:sz="17" w:space="0" w:color="000000"/>
              <w:right w:val="nil" w:sz="6" w:space="0" w:color="auto"/>
            </w:tcBorders>
          </w:tcPr>
          <w:p>
            <w:pPr>
              <w:pStyle w:val="TableParagraph"/>
              <w:spacing w:line="20" w:lineRule="exact"/>
              <w:ind w:left="8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9287" cy="9144"/>
                  <wp:effectExtent l="0" t="0" r="0" b="0"/>
                  <wp:docPr id="47" name="image28.png" descr=""/>
                  <wp:cNvGraphicFramePr>
                    <a:graphicFrameLocks noChangeAspect="1"/>
                  </wp:cNvGraphicFramePr>
                  <a:graphic>
                    <a:graphicData uri="http://schemas.openxmlformats.org/drawingml/2006/picture">
                      <pic:pic>
                        <pic:nvPicPr>
                          <pic:cNvPr id="48" name="image28.png"/>
                          <pic:cNvPicPr/>
                        </pic:nvPicPr>
                        <pic:blipFill>
                          <a:blip r:embed="rId63" cstate="print"/>
                          <a:stretch>
                            <a:fillRect/>
                          </a:stretch>
                        </pic:blipFill>
                        <pic:spPr>
                          <a:xfrm>
                            <a:off x="0" y="0"/>
                            <a:ext cx="39928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left="379" w:right="0"/>
              <w:jc w:val="left"/>
              <w:rPr>
                <w:rFonts w:ascii="宋体" w:hAnsi="宋体" w:cs="宋体" w:eastAsia="宋体" w:hint="default"/>
                <w:sz w:val="15"/>
                <w:szCs w:val="15"/>
              </w:rPr>
            </w:pPr>
            <w:r>
              <w:rPr>
                <w:rFonts w:ascii="宋体"/>
                <w:sz w:val="15"/>
              </w:rPr>
              <w:t>100%</w:t>
            </w:r>
          </w:p>
        </w:tc>
        <w:tc>
          <w:tcPr>
            <w:tcW w:w="779" w:type="dxa"/>
            <w:tcBorders>
              <w:top w:val="nil" w:sz="6" w:space="0" w:color="auto"/>
              <w:left w:val="nil" w:sz="6" w:space="0" w:color="auto"/>
              <w:bottom w:val="single" w:sz="17" w:space="0" w:color="000000"/>
              <w:right w:val="nil" w:sz="6" w:space="0" w:color="auto"/>
            </w:tcBorders>
          </w:tcPr>
          <w:p>
            <w:pPr>
              <w:pStyle w:val="TableParagraph"/>
              <w:spacing w:line="240" w:lineRule="auto" w:before="85"/>
              <w:ind w:right="25"/>
              <w:jc w:val="right"/>
              <w:rPr>
                <w:rFonts w:ascii="宋体" w:hAnsi="宋体" w:cs="宋体" w:eastAsia="宋体" w:hint="default"/>
                <w:sz w:val="15"/>
                <w:szCs w:val="15"/>
              </w:rPr>
            </w:pPr>
            <w:r>
              <w:rPr>
                <w:rFonts w:ascii="宋体"/>
                <w:spacing w:val="-2"/>
                <w:sz w:val="15"/>
              </w:rPr>
              <w:t>64,867.17</w:t>
            </w:r>
          </w:p>
        </w:tc>
        <w:tc>
          <w:tcPr>
            <w:tcW w:w="790" w:type="dxa"/>
            <w:tcBorders>
              <w:top w:val="nil" w:sz="6" w:space="0" w:color="auto"/>
              <w:left w:val="nil" w:sz="6" w:space="0" w:color="auto"/>
              <w:bottom w:val="single" w:sz="17"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49833" cy="9144"/>
                  <wp:effectExtent l="0" t="0" r="0" b="0"/>
                  <wp:docPr id="49" name="image29.png" descr=""/>
                  <wp:cNvGraphicFramePr>
                    <a:graphicFrameLocks noChangeAspect="1"/>
                  </wp:cNvGraphicFramePr>
                  <a:graphic>
                    <a:graphicData uri="http://schemas.openxmlformats.org/drawingml/2006/picture">
                      <pic:pic>
                        <pic:nvPicPr>
                          <pic:cNvPr id="50" name="image29.png"/>
                          <pic:cNvPicPr/>
                        </pic:nvPicPr>
                        <pic:blipFill>
                          <a:blip r:embed="rId64" cstate="print"/>
                          <a:stretch>
                            <a:fillRect/>
                          </a:stretch>
                        </pic:blipFill>
                        <pic:spPr>
                          <a:xfrm>
                            <a:off x="0" y="0"/>
                            <a:ext cx="44983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right="28"/>
              <w:jc w:val="right"/>
              <w:rPr>
                <w:rFonts w:ascii="宋体" w:hAnsi="宋体" w:cs="宋体" w:eastAsia="宋体" w:hint="default"/>
                <w:sz w:val="15"/>
                <w:szCs w:val="15"/>
              </w:rPr>
            </w:pPr>
            <w:r>
              <w:rPr>
                <w:rFonts w:ascii="宋体"/>
                <w:spacing w:val="-1"/>
                <w:sz w:val="15"/>
              </w:rPr>
              <w:t>7.68%</w:t>
            </w:r>
          </w:p>
        </w:tc>
        <w:tc>
          <w:tcPr>
            <w:tcW w:w="134"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81227" cy="9144"/>
                  <wp:effectExtent l="0" t="0" r="0" b="0"/>
                  <wp:docPr id="51" name="image30.png" descr=""/>
                  <wp:cNvGraphicFramePr>
                    <a:graphicFrameLocks noChangeAspect="1"/>
                  </wp:cNvGraphicFramePr>
                  <a:graphic>
                    <a:graphicData uri="http://schemas.openxmlformats.org/drawingml/2006/picture">
                      <pic:pic>
                        <pic:nvPicPr>
                          <pic:cNvPr id="52" name="image30.png"/>
                          <pic:cNvPicPr/>
                        </pic:nvPicPr>
                        <pic:blipFill>
                          <a:blip r:embed="rId65" cstate="print"/>
                          <a:stretch>
                            <a:fillRect/>
                          </a:stretch>
                        </pic:blipFill>
                        <pic:spPr>
                          <a:xfrm>
                            <a:off x="0" y="0"/>
                            <a:ext cx="68122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right="28"/>
              <w:jc w:val="right"/>
              <w:rPr>
                <w:rFonts w:ascii="宋体" w:hAnsi="宋体" w:cs="宋体" w:eastAsia="宋体" w:hint="default"/>
                <w:sz w:val="15"/>
                <w:szCs w:val="15"/>
              </w:rPr>
            </w:pPr>
            <w:r>
              <w:rPr>
                <w:rFonts w:ascii="宋体"/>
                <w:spacing w:val="-2"/>
                <w:sz w:val="15"/>
              </w:rPr>
              <w:t>2,495,958.06</w:t>
            </w:r>
          </w:p>
        </w:tc>
        <w:tc>
          <w:tcPr>
            <w:tcW w:w="710" w:type="dxa"/>
            <w:tcBorders>
              <w:top w:val="nil" w:sz="6" w:space="0" w:color="auto"/>
              <w:left w:val="nil" w:sz="6" w:space="0" w:color="auto"/>
              <w:bottom w:val="single" w:sz="17"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9287" cy="9144"/>
                  <wp:effectExtent l="0" t="0" r="0" b="0"/>
                  <wp:docPr id="53" name="image31.png" descr=""/>
                  <wp:cNvGraphicFramePr>
                    <a:graphicFrameLocks noChangeAspect="1"/>
                  </wp:cNvGraphicFramePr>
                  <a:graphic>
                    <a:graphicData uri="http://schemas.openxmlformats.org/drawingml/2006/picture">
                      <pic:pic>
                        <pic:nvPicPr>
                          <pic:cNvPr id="54" name="image31.png"/>
                          <pic:cNvPicPr/>
                        </pic:nvPicPr>
                        <pic:blipFill>
                          <a:blip r:embed="rId66" cstate="print"/>
                          <a:stretch>
                            <a:fillRect/>
                          </a:stretch>
                        </pic:blipFill>
                        <pic:spPr>
                          <a:xfrm>
                            <a:off x="0" y="0"/>
                            <a:ext cx="39928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right="28"/>
              <w:jc w:val="right"/>
              <w:rPr>
                <w:rFonts w:ascii="宋体" w:hAnsi="宋体" w:cs="宋体" w:eastAsia="宋体" w:hint="default"/>
                <w:sz w:val="15"/>
                <w:szCs w:val="15"/>
              </w:rPr>
            </w:pPr>
            <w:r>
              <w:rPr>
                <w:rFonts w:ascii="宋体"/>
                <w:spacing w:val="-1"/>
                <w:sz w:val="15"/>
              </w:rPr>
              <w:t>100%</w:t>
            </w:r>
          </w:p>
        </w:tc>
        <w:tc>
          <w:tcPr>
            <w:tcW w:w="134"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88644" cy="9144"/>
                  <wp:effectExtent l="0" t="0" r="0" b="0"/>
                  <wp:docPr id="55" name="image32.png" descr=""/>
                  <wp:cNvGraphicFramePr>
                    <a:graphicFrameLocks noChangeAspect="1"/>
                  </wp:cNvGraphicFramePr>
                  <a:graphic>
                    <a:graphicData uri="http://schemas.openxmlformats.org/drawingml/2006/picture">
                      <pic:pic>
                        <pic:nvPicPr>
                          <pic:cNvPr id="56" name="image32.png"/>
                          <pic:cNvPicPr/>
                        </pic:nvPicPr>
                        <pic:blipFill>
                          <a:blip r:embed="rId67" cstate="print"/>
                          <a:stretch>
                            <a:fillRect/>
                          </a:stretch>
                        </pic:blipFill>
                        <pic:spPr>
                          <a:xfrm>
                            <a:off x="0" y="0"/>
                            <a:ext cx="58864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right="28"/>
              <w:jc w:val="right"/>
              <w:rPr>
                <w:rFonts w:ascii="宋体" w:hAnsi="宋体" w:cs="宋体" w:eastAsia="宋体" w:hint="default"/>
                <w:sz w:val="15"/>
                <w:szCs w:val="15"/>
              </w:rPr>
            </w:pPr>
            <w:r>
              <w:rPr>
                <w:rFonts w:ascii="宋体"/>
                <w:spacing w:val="-1"/>
                <w:sz w:val="15"/>
              </w:rPr>
              <w:t>171,651.82</w:t>
            </w:r>
          </w:p>
        </w:tc>
        <w:tc>
          <w:tcPr>
            <w:tcW w:w="706" w:type="dxa"/>
            <w:tcBorders>
              <w:top w:val="nil" w:sz="6" w:space="0" w:color="auto"/>
              <w:left w:val="nil" w:sz="6" w:space="0" w:color="auto"/>
              <w:bottom w:val="single" w:sz="17" w:space="0" w:color="000000"/>
              <w:right w:val="nil" w:sz="6" w:space="0" w:color="auto"/>
            </w:tcBorders>
          </w:tcPr>
          <w:p>
            <w:pPr>
              <w:pStyle w:val="TableParagraph"/>
              <w:spacing w:line="20" w:lineRule="exact"/>
              <w:ind w:left="8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1667" cy="9144"/>
                  <wp:effectExtent l="0" t="0" r="0" b="0"/>
                  <wp:docPr id="57" name="image33.png" descr=""/>
                  <wp:cNvGraphicFramePr>
                    <a:graphicFrameLocks noChangeAspect="1"/>
                  </wp:cNvGraphicFramePr>
                  <a:graphic>
                    <a:graphicData uri="http://schemas.openxmlformats.org/drawingml/2006/picture">
                      <pic:pic>
                        <pic:nvPicPr>
                          <pic:cNvPr id="58" name="image33.png"/>
                          <pic:cNvPicPr/>
                        </pic:nvPicPr>
                        <pic:blipFill>
                          <a:blip r:embed="rId68" cstate="print"/>
                          <a:stretch>
                            <a:fillRect/>
                          </a:stretch>
                        </pic:blipFill>
                        <pic:spPr>
                          <a:xfrm>
                            <a:off x="0" y="0"/>
                            <a:ext cx="39166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right="28"/>
              <w:jc w:val="right"/>
              <w:rPr>
                <w:rFonts w:ascii="宋体" w:hAnsi="宋体" w:cs="宋体" w:eastAsia="宋体" w:hint="default"/>
                <w:sz w:val="15"/>
                <w:szCs w:val="15"/>
              </w:rPr>
            </w:pPr>
            <w:r>
              <w:rPr>
                <w:rFonts w:ascii="宋体"/>
                <w:spacing w:val="-1"/>
                <w:sz w:val="15"/>
              </w:rPr>
              <w:t>6.88%</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570" w:right="1135" w:firstLine="0"/>
        <w:jc w:val="left"/>
        <w:rPr>
          <w:rFonts w:ascii="宋体" w:hAnsi="宋体" w:cs="宋体" w:eastAsia="宋体" w:hint="default"/>
          <w:sz w:val="21"/>
          <w:szCs w:val="21"/>
        </w:rPr>
      </w:pPr>
      <w:r>
        <w:rPr/>
        <w:pict>
          <v:shape style="position:absolute;margin-left:249.770004pt;margin-top:-46.196312pt;width:46.68001pt;height:.72pt;mso-position-horizontal-relative:page;mso-position-vertical-relative:paragraph;z-index:-653200" type="#_x0000_t75" stroked="false">
            <v:imagedata r:id="rId69" o:title=""/>
          </v:shape>
        </w:pict>
      </w:r>
      <w:r>
        <w:rPr>
          <w:rFonts w:ascii="宋体" w:hAnsi="宋体" w:cs="宋体" w:eastAsia="宋体" w:hint="default"/>
          <w:b/>
          <w:bCs/>
          <w:sz w:val="21"/>
          <w:szCs w:val="21"/>
        </w:rPr>
        <w:t>2</w:t>
      </w:r>
      <w:r>
        <w:rPr>
          <w:rFonts w:ascii="宋体" w:hAnsi="宋体" w:cs="宋体" w:eastAsia="宋体" w:hint="default"/>
          <w:b/>
          <w:bCs/>
          <w:sz w:val="21"/>
          <w:szCs w:val="21"/>
        </w:rPr>
        <w:t>．其他应收款按账龄结构列示如下：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tbl>
      <w:tblPr>
        <w:tblW w:w="0" w:type="auto"/>
        <w:jc w:val="left"/>
        <w:tblInd w:w="143" w:type="dxa"/>
        <w:tblLayout w:type="fixed"/>
        <w:tblCellMar>
          <w:top w:w="0" w:type="dxa"/>
          <w:left w:w="0" w:type="dxa"/>
          <w:bottom w:w="0" w:type="dxa"/>
          <w:right w:w="0" w:type="dxa"/>
        </w:tblCellMar>
        <w:tblLook w:val="01E0"/>
      </w:tblPr>
      <w:tblGrid>
        <w:gridCol w:w="1824"/>
        <w:gridCol w:w="1344"/>
        <w:gridCol w:w="106"/>
        <w:gridCol w:w="1051"/>
        <w:gridCol w:w="103"/>
        <w:gridCol w:w="1220"/>
        <w:gridCol w:w="1409"/>
        <w:gridCol w:w="106"/>
        <w:gridCol w:w="1008"/>
        <w:gridCol w:w="106"/>
        <w:gridCol w:w="1207"/>
      </w:tblGrid>
      <w:tr>
        <w:trPr>
          <w:trHeight w:val="272" w:hRule="exact"/>
        </w:trPr>
        <w:tc>
          <w:tcPr>
            <w:tcW w:w="182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051" w:type="dxa"/>
            <w:tcBorders>
              <w:top w:val="nil" w:sz="6" w:space="0" w:color="auto"/>
              <w:left w:val="nil" w:sz="6" w:space="0" w:color="auto"/>
              <w:bottom w:val="single" w:sz="4" w:space="0" w:color="000000"/>
              <w:right w:val="nil" w:sz="6" w:space="0" w:color="auto"/>
            </w:tcBorders>
          </w:tcPr>
          <w:p>
            <w:pPr>
              <w:pStyle w:val="TableParagraph"/>
              <w:spacing w:line="180" w:lineRule="exact"/>
              <w:ind w:left="18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3" w:type="dxa"/>
            <w:tcBorders>
              <w:top w:val="nil" w:sz="6" w:space="0" w:color="auto"/>
              <w:left w:val="nil" w:sz="6" w:space="0" w:color="auto"/>
              <w:bottom w:val="single" w:sz="4" w:space="0" w:color="000000"/>
              <w:right w:val="nil" w:sz="6" w:space="0" w:color="auto"/>
            </w:tcBorders>
          </w:tcPr>
          <w:p>
            <w:pPr/>
          </w:p>
        </w:tc>
        <w:tc>
          <w:tcPr>
            <w:tcW w:w="1220" w:type="dxa"/>
            <w:tcBorders>
              <w:top w:val="nil" w:sz="6" w:space="0" w:color="auto"/>
              <w:left w:val="nil" w:sz="6" w:space="0" w:color="auto"/>
              <w:bottom w:val="single" w:sz="4" w:space="0" w:color="000000"/>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008" w:type="dxa"/>
            <w:tcBorders>
              <w:top w:val="nil" w:sz="6" w:space="0" w:color="auto"/>
              <w:left w:val="nil" w:sz="6" w:space="0" w:color="auto"/>
              <w:bottom w:val="single" w:sz="4" w:space="0" w:color="000000"/>
              <w:right w:val="nil" w:sz="6" w:space="0" w:color="auto"/>
            </w:tcBorders>
          </w:tcPr>
          <w:p>
            <w:pPr>
              <w:pStyle w:val="TableParagraph"/>
              <w:spacing w:line="180" w:lineRule="exact"/>
              <w:ind w:left="17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 w:type="dxa"/>
            <w:tcBorders>
              <w:top w:val="nil" w:sz="6" w:space="0" w:color="auto"/>
              <w:left w:val="nil" w:sz="6" w:space="0" w:color="auto"/>
              <w:bottom w:val="single" w:sz="4" w:space="0" w:color="000000"/>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82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83"/>
              <w:jc w:val="center"/>
              <w:rPr>
                <w:rFonts w:ascii="宋体" w:hAnsi="宋体" w:cs="宋体" w:eastAsia="宋体" w:hint="default"/>
                <w:sz w:val="18"/>
                <w:szCs w:val="18"/>
              </w:rPr>
            </w:pPr>
            <w:r>
              <w:rPr>
                <w:rFonts w:ascii="宋体" w:hAnsi="宋体" w:cs="宋体" w:eastAsia="宋体" w:hint="default"/>
                <w:sz w:val="18"/>
                <w:szCs w:val="18"/>
              </w:rPr>
              <w:t>账龄</w:t>
            </w:r>
          </w:p>
        </w:tc>
        <w:tc>
          <w:tcPr>
            <w:tcW w:w="134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051"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74"/>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03" w:type="dxa"/>
            <w:tcBorders>
              <w:top w:val="single" w:sz="4" w:space="0" w:color="000000"/>
              <w:left w:val="nil" w:sz="6" w:space="0" w:color="auto"/>
              <w:bottom w:val="nil" w:sz="6" w:space="0" w:color="auto"/>
              <w:right w:val="nil" w:sz="6" w:space="0" w:color="auto"/>
            </w:tcBorders>
          </w:tcPr>
          <w:p>
            <w:pPr/>
          </w:p>
        </w:tc>
        <w:tc>
          <w:tcPr>
            <w:tcW w:w="122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2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9"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7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00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53"/>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25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1" w:hRule="exact"/>
        </w:trPr>
        <w:tc>
          <w:tcPr>
            <w:tcW w:w="182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704,770.07</w:t>
            </w:r>
          </w:p>
        </w:tc>
        <w:tc>
          <w:tcPr>
            <w:tcW w:w="106" w:type="dxa"/>
            <w:tcBorders>
              <w:top w:val="nil" w:sz="6" w:space="0" w:color="auto"/>
              <w:left w:val="nil" w:sz="6" w:space="0" w:color="auto"/>
              <w:bottom w:val="nil" w:sz="6" w:space="0" w:color="auto"/>
              <w:right w:val="nil" w:sz="6" w:space="0" w:color="auto"/>
            </w:tcBorders>
          </w:tcPr>
          <w:p>
            <w:pPr/>
          </w:p>
        </w:tc>
        <w:tc>
          <w:tcPr>
            <w:tcW w:w="105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83.48%</w:t>
            </w:r>
          </w:p>
        </w:tc>
        <w:tc>
          <w:tcPr>
            <w:tcW w:w="103" w:type="dxa"/>
            <w:tcBorders>
              <w:top w:val="nil" w:sz="6" w:space="0" w:color="auto"/>
              <w:left w:val="nil" w:sz="6" w:space="0" w:color="auto"/>
              <w:bottom w:val="nil" w:sz="6" w:space="0" w:color="auto"/>
              <w:right w:val="nil" w:sz="6" w:space="0" w:color="auto"/>
            </w:tcBorders>
          </w:tcPr>
          <w:p>
            <w:pPr/>
          </w:p>
        </w:tc>
        <w:tc>
          <w:tcPr>
            <w:tcW w:w="122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1"/>
              <w:jc w:val="right"/>
              <w:rPr>
                <w:rFonts w:ascii="宋体" w:hAnsi="宋体" w:cs="宋体" w:eastAsia="宋体" w:hint="default"/>
                <w:sz w:val="18"/>
                <w:szCs w:val="18"/>
              </w:rPr>
            </w:pPr>
            <w:r>
              <w:rPr>
                <w:rFonts w:ascii="宋体"/>
                <w:spacing w:val="-1"/>
                <w:sz w:val="18"/>
              </w:rPr>
              <w:t>7,047.70</w:t>
            </w: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1,197,440.47</w:t>
            </w:r>
          </w:p>
        </w:tc>
        <w:tc>
          <w:tcPr>
            <w:tcW w:w="106" w:type="dxa"/>
            <w:tcBorders>
              <w:top w:val="nil" w:sz="6" w:space="0" w:color="auto"/>
              <w:left w:val="nil" w:sz="6" w:space="0" w:color="auto"/>
              <w:bottom w:val="nil" w:sz="6" w:space="0" w:color="auto"/>
              <w:right w:val="nil" w:sz="6" w:space="0" w:color="auto"/>
            </w:tcBorders>
          </w:tcPr>
          <w:p>
            <w:pPr/>
          </w:p>
        </w:tc>
        <w:tc>
          <w:tcPr>
            <w:tcW w:w="100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47.98%</w:t>
            </w:r>
          </w:p>
        </w:tc>
        <w:tc>
          <w:tcPr>
            <w:tcW w:w="106"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11,974.41</w:t>
            </w:r>
          </w:p>
        </w:tc>
      </w:tr>
      <w:tr>
        <w:trPr>
          <w:trHeight w:val="368"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
              <w:jc w:val="right"/>
              <w:rPr>
                <w:rFonts w:ascii="宋体" w:hAnsi="宋体" w:cs="宋体" w:eastAsia="宋体" w:hint="default"/>
                <w:sz w:val="18"/>
                <w:szCs w:val="18"/>
              </w:rPr>
            </w:pPr>
            <w:r>
              <w:rPr>
                <w:rFonts w:ascii="宋体"/>
                <w:spacing w:val="-1"/>
                <w:sz w:val="18"/>
              </w:rPr>
              <w:t>3,500.00</w:t>
            </w:r>
          </w:p>
        </w:tc>
        <w:tc>
          <w:tcPr>
            <w:tcW w:w="10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z w:val="18"/>
              </w:rPr>
              <w:t>0.41%</w:t>
            </w:r>
          </w:p>
        </w:tc>
        <w:tc>
          <w:tcPr>
            <w:tcW w:w="103"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
              <w:jc w:val="right"/>
              <w:rPr>
                <w:rFonts w:ascii="宋体" w:hAnsi="宋体" w:cs="宋体" w:eastAsia="宋体" w:hint="default"/>
                <w:sz w:val="18"/>
                <w:szCs w:val="18"/>
              </w:rPr>
            </w:pPr>
            <w:r>
              <w:rPr>
                <w:rFonts w:ascii="宋体"/>
                <w:spacing w:val="-1"/>
                <w:sz w:val="18"/>
              </w:rPr>
              <w:t>350.00</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
              <w:jc w:val="right"/>
              <w:rPr>
                <w:rFonts w:ascii="宋体" w:hAnsi="宋体" w:cs="宋体" w:eastAsia="宋体" w:hint="default"/>
                <w:sz w:val="18"/>
                <w:szCs w:val="18"/>
              </w:rPr>
            </w:pPr>
            <w:r>
              <w:rPr>
                <w:rFonts w:ascii="宋体"/>
                <w:spacing w:val="-1"/>
                <w:sz w:val="18"/>
              </w:rPr>
              <w:t>1,149,389.35</w:t>
            </w:r>
          </w:p>
        </w:tc>
        <w:tc>
          <w:tcPr>
            <w:tcW w:w="10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pacing w:val="-1"/>
                <w:sz w:val="18"/>
              </w:rPr>
              <w:t>46.05%</w:t>
            </w:r>
          </w:p>
        </w:tc>
        <w:tc>
          <w:tcPr>
            <w:tcW w:w="106"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pacing w:val="-1"/>
                <w:sz w:val="18"/>
              </w:rPr>
              <w:t>114,938.94</w:t>
            </w:r>
          </w:p>
        </w:tc>
      </w:tr>
      <w:tr>
        <w:trPr>
          <w:trHeight w:val="370"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pacing w:val="-1"/>
                <w:sz w:val="18"/>
              </w:rPr>
              <w:t>112,098.24</w:t>
            </w:r>
          </w:p>
        </w:tc>
        <w:tc>
          <w:tcPr>
            <w:tcW w:w="10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pacing w:val="-1"/>
                <w:sz w:val="18"/>
              </w:rPr>
              <w:t>13.28%</w:t>
            </w:r>
          </w:p>
        </w:tc>
        <w:tc>
          <w:tcPr>
            <w:tcW w:w="103"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1"/>
              <w:jc w:val="right"/>
              <w:rPr>
                <w:rFonts w:ascii="宋体" w:hAnsi="宋体" w:cs="宋体" w:eastAsia="宋体" w:hint="default"/>
                <w:sz w:val="18"/>
                <w:szCs w:val="18"/>
              </w:rPr>
            </w:pPr>
            <w:r>
              <w:rPr>
                <w:rFonts w:ascii="宋体"/>
                <w:spacing w:val="-1"/>
                <w:sz w:val="18"/>
              </w:rPr>
              <w:t>33,629.47</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pacing w:val="-1"/>
                <w:sz w:val="18"/>
              </w:rPr>
              <w:t>149,128.24</w:t>
            </w:r>
          </w:p>
        </w:tc>
        <w:tc>
          <w:tcPr>
            <w:tcW w:w="10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z w:val="18"/>
              </w:rPr>
              <w:t>5.97%</w:t>
            </w:r>
          </w:p>
        </w:tc>
        <w:tc>
          <w:tcPr>
            <w:tcW w:w="106"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pacing w:val="-1"/>
                <w:sz w:val="18"/>
              </w:rPr>
              <w:t>44,738.47</w:t>
            </w:r>
          </w:p>
        </w:tc>
      </w:tr>
      <w:tr>
        <w:trPr>
          <w:trHeight w:val="377"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pacing w:val="-1"/>
                <w:sz w:val="18"/>
              </w:rPr>
              <w:t>23,840.00</w:t>
            </w:r>
          </w:p>
        </w:tc>
        <w:tc>
          <w:tcPr>
            <w:tcW w:w="10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z w:val="18"/>
              </w:rPr>
              <w:t>2.83%</w:t>
            </w:r>
          </w:p>
        </w:tc>
        <w:tc>
          <w:tcPr>
            <w:tcW w:w="103"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z w:val="18"/>
              </w:rPr>
              <w:t>23,840.00</w:t>
            </w:r>
          </w:p>
          <w:p>
            <w:pPr>
              <w:pStyle w:val="TableParagraph"/>
              <w:spacing w:line="240" w:lineRule="auto" w:before="9"/>
              <w:ind w:right="0"/>
              <w:jc w:val="left"/>
              <w:rPr>
                <w:rFonts w:ascii="宋体" w:hAnsi="宋体" w:cs="宋体" w:eastAsia="宋体" w:hint="default"/>
                <w:b/>
                <w:bCs/>
                <w:sz w:val="6"/>
                <w:szCs w:val="6"/>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74413" cy="9143"/>
                  <wp:effectExtent l="0" t="0" r="0" b="0"/>
                  <wp:docPr id="59" name="image35.png" descr=""/>
                  <wp:cNvGraphicFramePr>
                    <a:graphicFrameLocks noChangeAspect="1"/>
                  </wp:cNvGraphicFramePr>
                  <a:graphic>
                    <a:graphicData uri="http://schemas.openxmlformats.org/drawingml/2006/picture">
                      <pic:pic>
                        <pic:nvPicPr>
                          <pic:cNvPr id="60" name="image35.png"/>
                          <pic:cNvPicPr/>
                        </pic:nvPicPr>
                        <pic:blipFill>
                          <a:blip r:embed="rId70" cstate="print"/>
                          <a:stretch>
                            <a:fillRect/>
                          </a:stretch>
                        </pic:blipFill>
                        <pic:spPr>
                          <a:xfrm>
                            <a:off x="0" y="0"/>
                            <a:ext cx="774413" cy="9143"/>
                          </a:xfrm>
                          <a:prstGeom prst="rect">
                            <a:avLst/>
                          </a:prstGeom>
                        </pic:spPr>
                      </pic:pic>
                    </a:graphicData>
                  </a:graphic>
                </wp:inline>
              </w:drawing>
            </w:r>
            <w:r>
              <w:rPr>
                <w:rFonts w:ascii="宋体" w:hAnsi="宋体" w:cs="宋体" w:eastAsia="宋体" w:hint="default"/>
                <w:sz w:val="2"/>
                <w:szCs w:val="2"/>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p>
            <w:pPr>
              <w:pStyle w:val="TableParagraph"/>
              <w:spacing w:line="240" w:lineRule="auto" w:before="9"/>
              <w:ind w:right="0"/>
              <w:jc w:val="left"/>
              <w:rPr>
                <w:rFonts w:ascii="宋体" w:hAnsi="宋体" w:cs="宋体" w:eastAsia="宋体" w:hint="default"/>
                <w:b/>
                <w:bCs/>
                <w:sz w:val="6"/>
                <w:szCs w:val="6"/>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66538" cy="9143"/>
                  <wp:effectExtent l="0" t="0" r="0" b="0"/>
                  <wp:docPr id="61" name="image36.png" descr=""/>
                  <wp:cNvGraphicFramePr>
                    <a:graphicFrameLocks noChangeAspect="1"/>
                  </wp:cNvGraphicFramePr>
                  <a:graphic>
                    <a:graphicData uri="http://schemas.openxmlformats.org/drawingml/2006/picture">
                      <pic:pic>
                        <pic:nvPicPr>
                          <pic:cNvPr id="62" name="image36.png"/>
                          <pic:cNvPicPr/>
                        </pic:nvPicPr>
                        <pic:blipFill>
                          <a:blip r:embed="rId71" cstate="print"/>
                          <a:stretch>
                            <a:fillRect/>
                          </a:stretch>
                        </pic:blipFill>
                        <pic:spPr>
                          <a:xfrm>
                            <a:off x="0" y="0"/>
                            <a:ext cx="766538" cy="9143"/>
                          </a:xfrm>
                          <a:prstGeom prst="rect">
                            <a:avLst/>
                          </a:prstGeom>
                        </pic:spPr>
                      </pic:pic>
                    </a:graphicData>
                  </a:graphic>
                </wp:inline>
              </w:drawing>
            </w:r>
            <w:r>
              <w:rPr>
                <w:rFonts w:ascii="宋体" w:hAnsi="宋体" w:cs="宋体" w:eastAsia="宋体" w:hint="default"/>
                <w:sz w:val="2"/>
                <w:szCs w:val="2"/>
              </w:rPr>
            </w:r>
          </w:p>
        </w:tc>
      </w:tr>
      <w:tr>
        <w:trPr>
          <w:trHeight w:val="393"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3"/>
              <w:jc w:val="center"/>
              <w:rPr>
                <w:rFonts w:ascii="宋体" w:hAnsi="宋体" w:cs="宋体" w:eastAsia="宋体" w:hint="default"/>
                <w:sz w:val="18"/>
                <w:szCs w:val="18"/>
              </w:rPr>
            </w:pPr>
            <w:r>
              <w:rPr>
                <w:rFonts w:ascii="宋体" w:hAnsi="宋体" w:cs="宋体" w:eastAsia="宋体" w:hint="default"/>
                <w:sz w:val="18"/>
                <w:szCs w:val="18"/>
              </w:rPr>
              <w:t>合计</w:t>
            </w:r>
          </w:p>
        </w:tc>
        <w:tc>
          <w:tcPr>
            <w:tcW w:w="1344"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53785" cy="9143"/>
                  <wp:effectExtent l="0" t="0" r="0" b="0"/>
                  <wp:docPr id="63" name="image37.png" descr=""/>
                  <wp:cNvGraphicFramePr>
                    <a:graphicFrameLocks noChangeAspect="1"/>
                  </wp:cNvGraphicFramePr>
                  <a:graphic>
                    <a:graphicData uri="http://schemas.openxmlformats.org/drawingml/2006/picture">
                      <pic:pic>
                        <pic:nvPicPr>
                          <pic:cNvPr id="64" name="image37.png"/>
                          <pic:cNvPicPr/>
                        </pic:nvPicPr>
                        <pic:blipFill>
                          <a:blip r:embed="rId72" cstate="print"/>
                          <a:stretch>
                            <a:fillRect/>
                          </a:stretch>
                        </pic:blipFill>
                        <pic:spPr>
                          <a:xfrm>
                            <a:off x="0" y="0"/>
                            <a:ext cx="853785"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1"/>
              <w:ind w:right="29"/>
              <w:jc w:val="right"/>
              <w:rPr>
                <w:rFonts w:ascii="宋体" w:hAnsi="宋体" w:cs="宋体" w:eastAsia="宋体" w:hint="default"/>
                <w:sz w:val="18"/>
                <w:szCs w:val="18"/>
              </w:rPr>
            </w:pPr>
            <w:r>
              <w:rPr>
                <w:rFonts w:ascii="宋体"/>
                <w:spacing w:val="-1"/>
                <w:sz w:val="18"/>
              </w:rPr>
              <w:t>844,208.31</w:t>
            </w:r>
          </w:p>
        </w:tc>
        <w:tc>
          <w:tcPr>
            <w:tcW w:w="10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67484" cy="9143"/>
                  <wp:effectExtent l="0" t="0" r="0" b="0"/>
                  <wp:docPr id="65" name="image22.png" descr=""/>
                  <wp:cNvGraphicFramePr>
                    <a:graphicFrameLocks noChangeAspect="1"/>
                  </wp:cNvGraphicFramePr>
                  <a:graphic>
                    <a:graphicData uri="http://schemas.openxmlformats.org/drawingml/2006/picture">
                      <pic:pic>
                        <pic:nvPicPr>
                          <pic:cNvPr id="66" name="image22.png"/>
                          <pic:cNvPicPr/>
                        </pic:nvPicPr>
                        <pic:blipFill>
                          <a:blip r:embed="rId57" cstate="print"/>
                          <a:stretch>
                            <a:fillRect/>
                          </a:stretch>
                        </pic:blipFill>
                        <pic:spPr>
                          <a:xfrm>
                            <a:off x="0" y="0"/>
                            <a:ext cx="667484"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1"/>
              <w:ind w:right="28"/>
              <w:jc w:val="right"/>
              <w:rPr>
                <w:rFonts w:ascii="宋体" w:hAnsi="宋体" w:cs="宋体" w:eastAsia="宋体" w:hint="default"/>
                <w:sz w:val="18"/>
                <w:szCs w:val="18"/>
              </w:rPr>
            </w:pPr>
            <w:r>
              <w:rPr>
                <w:rFonts w:ascii="宋体"/>
                <w:sz w:val="18"/>
              </w:rPr>
              <w:t>100%</w:t>
            </w:r>
          </w:p>
        </w:tc>
        <w:tc>
          <w:tcPr>
            <w:tcW w:w="103"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single" w:sz="17" w:space="0" w:color="000000"/>
              <w:right w:val="nil" w:sz="6" w:space="0" w:color="auto"/>
            </w:tcBorders>
          </w:tcPr>
          <w:p>
            <w:pPr>
              <w:pStyle w:val="TableParagraph"/>
              <w:spacing w:line="240" w:lineRule="auto" w:before="46"/>
              <w:ind w:right="31"/>
              <w:jc w:val="right"/>
              <w:rPr>
                <w:rFonts w:ascii="宋体" w:hAnsi="宋体" w:cs="宋体" w:eastAsia="宋体" w:hint="default"/>
                <w:sz w:val="18"/>
                <w:szCs w:val="18"/>
              </w:rPr>
            </w:pPr>
            <w:r>
              <w:rPr>
                <w:rFonts w:ascii="宋体"/>
                <w:spacing w:val="-1"/>
                <w:sz w:val="18"/>
              </w:rPr>
              <w:t>64,867.17</w:t>
            </w:r>
          </w:p>
        </w:tc>
        <w:tc>
          <w:tcPr>
            <w:tcW w:w="1409"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44261" cy="9143"/>
                  <wp:effectExtent l="0" t="0" r="0" b="0"/>
                  <wp:docPr id="67" name="image38.png" descr=""/>
                  <wp:cNvGraphicFramePr>
                    <a:graphicFrameLocks noChangeAspect="1"/>
                  </wp:cNvGraphicFramePr>
                  <a:graphic>
                    <a:graphicData uri="http://schemas.openxmlformats.org/drawingml/2006/picture">
                      <pic:pic>
                        <pic:nvPicPr>
                          <pic:cNvPr id="68" name="image38.png"/>
                          <pic:cNvPicPr/>
                        </pic:nvPicPr>
                        <pic:blipFill>
                          <a:blip r:embed="rId73" cstate="print"/>
                          <a:stretch>
                            <a:fillRect/>
                          </a:stretch>
                        </pic:blipFill>
                        <pic:spPr>
                          <a:xfrm>
                            <a:off x="0" y="0"/>
                            <a:ext cx="844261"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1"/>
              <w:ind w:right="29"/>
              <w:jc w:val="right"/>
              <w:rPr>
                <w:rFonts w:ascii="宋体" w:hAnsi="宋体" w:cs="宋体" w:eastAsia="宋体" w:hint="default"/>
                <w:sz w:val="18"/>
                <w:szCs w:val="18"/>
              </w:rPr>
            </w:pPr>
            <w:r>
              <w:rPr>
                <w:rFonts w:ascii="宋体"/>
                <w:spacing w:val="-1"/>
                <w:sz w:val="18"/>
              </w:rPr>
              <w:t>2,495,958.06</w:t>
            </w:r>
          </w:p>
        </w:tc>
        <w:tc>
          <w:tcPr>
            <w:tcW w:w="106"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40434" cy="9143"/>
                  <wp:effectExtent l="0" t="0" r="0" b="0"/>
                  <wp:docPr id="69" name="image39.png" descr=""/>
                  <wp:cNvGraphicFramePr>
                    <a:graphicFrameLocks noChangeAspect="1"/>
                  </wp:cNvGraphicFramePr>
                  <a:graphic>
                    <a:graphicData uri="http://schemas.openxmlformats.org/drawingml/2006/picture">
                      <pic:pic>
                        <pic:nvPicPr>
                          <pic:cNvPr id="70" name="image39.png"/>
                          <pic:cNvPicPr/>
                        </pic:nvPicPr>
                        <pic:blipFill>
                          <a:blip r:embed="rId74" cstate="print"/>
                          <a:stretch>
                            <a:fillRect/>
                          </a:stretch>
                        </pic:blipFill>
                        <pic:spPr>
                          <a:xfrm>
                            <a:off x="0" y="0"/>
                            <a:ext cx="640434"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1"/>
              <w:ind w:right="28"/>
              <w:jc w:val="right"/>
              <w:rPr>
                <w:rFonts w:ascii="宋体" w:hAnsi="宋体" w:cs="宋体" w:eastAsia="宋体" w:hint="default"/>
                <w:sz w:val="18"/>
                <w:szCs w:val="18"/>
              </w:rPr>
            </w:pPr>
            <w:r>
              <w:rPr>
                <w:rFonts w:ascii="宋体"/>
                <w:sz w:val="18"/>
              </w:rPr>
              <w:t>100%</w:t>
            </w:r>
          </w:p>
        </w:tc>
        <w:tc>
          <w:tcPr>
            <w:tcW w:w="106"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17" w:space="0" w:color="000000"/>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171,651.82</w:t>
            </w:r>
          </w:p>
        </w:tc>
      </w:tr>
    </w:tbl>
    <w:p>
      <w:pPr>
        <w:spacing w:line="240" w:lineRule="auto" w:before="13"/>
        <w:rPr>
          <w:rFonts w:ascii="宋体" w:hAnsi="宋体" w:cs="宋体" w:eastAsia="宋体" w:hint="default"/>
          <w:b/>
          <w:bCs/>
          <w:sz w:val="25"/>
          <w:szCs w:val="25"/>
        </w:rPr>
      </w:pPr>
    </w:p>
    <w:p>
      <w:pPr>
        <w:spacing w:line="408" w:lineRule="auto" w:before="36"/>
        <w:ind w:left="147" w:right="1369" w:firstLine="422"/>
        <w:jc w:val="left"/>
        <w:rPr>
          <w:rFonts w:ascii="宋体" w:hAnsi="宋体" w:cs="宋体" w:eastAsia="宋体" w:hint="default"/>
          <w:sz w:val="21"/>
          <w:szCs w:val="21"/>
        </w:rPr>
      </w:pPr>
      <w:r>
        <w:rPr>
          <w:rFonts w:ascii="宋体" w:hAnsi="宋体" w:cs="宋体" w:eastAsia="宋体" w:hint="default"/>
          <w:b/>
          <w:bCs/>
          <w:sz w:val="21"/>
          <w:szCs w:val="21"/>
        </w:rPr>
        <w:t>3. </w:t>
      </w:r>
      <w:r>
        <w:rPr>
          <w:rFonts w:ascii="宋体" w:hAnsi="宋体" w:cs="宋体" w:eastAsia="宋体" w:hint="default"/>
          <w:b/>
          <w:bCs/>
          <w:sz w:val="21"/>
          <w:szCs w:val="21"/>
        </w:rPr>
        <w:t>期末应收账款中持本公司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26"/>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表决权股份的股东单位欠款及关联方的款项见附注六</w:t>
      </w:r>
      <w:r>
        <w:rPr>
          <w:rFonts w:ascii="宋体" w:hAnsi="宋体" w:cs="宋体" w:eastAsia="宋体" w:hint="default"/>
          <w:b/>
          <w:bCs/>
          <w:w w:val="100"/>
          <w:sz w:val="21"/>
          <w:szCs w:val="21"/>
        </w:rPr>
        <w:t> </w:t>
      </w:r>
      <w:r>
        <w:rPr>
          <w:rFonts w:ascii="宋体" w:hAnsi="宋体" w:cs="宋体" w:eastAsia="宋体" w:hint="default"/>
          <w:b/>
          <w:bCs/>
          <w:spacing w:val="-27"/>
          <w:w w:val="100"/>
          <w:sz w:val="21"/>
          <w:szCs w:val="21"/>
        </w:rPr>
        <w:t>(</w:t>
      </w:r>
      <w:r>
        <w:rPr>
          <w:rFonts w:ascii="宋体" w:hAnsi="宋体" w:cs="宋体" w:eastAsia="宋体" w:hint="default"/>
          <w:b/>
          <w:bCs/>
          <w:spacing w:val="-27"/>
          <w:w w:val="100"/>
          <w:sz w:val="21"/>
          <w:szCs w:val="21"/>
        </w:rPr>
        <w:t>三）。</w:t>
      </w:r>
      <w:r>
        <w:rPr>
          <w:rFonts w:ascii="宋体" w:hAnsi="宋体" w:cs="宋体" w:eastAsia="宋体" w:hint="default"/>
          <w:spacing w:val="-27"/>
          <w:w w:val="100"/>
          <w:sz w:val="21"/>
          <w:szCs w:val="21"/>
        </w:rPr>
      </w:r>
    </w:p>
    <w:p>
      <w:pPr>
        <w:spacing w:before="46"/>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．其他应收款期末数比期初数减少</w:t>
      </w:r>
      <w:r>
        <w:rPr>
          <w:rFonts w:ascii="宋体" w:hAnsi="宋体" w:cs="宋体" w:eastAsia="宋体" w:hint="default"/>
          <w:b/>
          <w:bCs/>
          <w:spacing w:val="-45"/>
          <w:sz w:val="21"/>
          <w:szCs w:val="21"/>
        </w:rPr>
        <w:t> </w:t>
      </w:r>
      <w:r>
        <w:rPr>
          <w:rFonts w:ascii="宋体" w:hAnsi="宋体" w:cs="宋体" w:eastAsia="宋体" w:hint="default"/>
          <w:b/>
          <w:bCs/>
          <w:sz w:val="21"/>
          <w:szCs w:val="21"/>
        </w:rPr>
        <w:t>1,651,749.75</w:t>
      </w:r>
      <w:r>
        <w:rPr>
          <w:rFonts w:ascii="宋体" w:hAnsi="宋体" w:cs="宋体" w:eastAsia="宋体" w:hint="default"/>
          <w:b/>
          <w:bCs/>
          <w:spacing w:val="-45"/>
          <w:sz w:val="21"/>
          <w:szCs w:val="21"/>
        </w:rPr>
        <w:t> </w:t>
      </w:r>
      <w:r>
        <w:rPr>
          <w:rFonts w:ascii="宋体" w:hAnsi="宋体" w:cs="宋体" w:eastAsia="宋体" w:hint="default"/>
          <w:b/>
          <w:bCs/>
          <w:sz w:val="21"/>
          <w:szCs w:val="21"/>
        </w:rPr>
        <w:t>元，减幅为</w:t>
      </w:r>
      <w:r>
        <w:rPr>
          <w:rFonts w:ascii="宋体" w:hAnsi="宋体" w:cs="宋体" w:eastAsia="宋体" w:hint="default"/>
          <w:b/>
          <w:bCs/>
          <w:spacing w:val="-45"/>
          <w:sz w:val="21"/>
          <w:szCs w:val="21"/>
        </w:rPr>
        <w:t> </w:t>
      </w:r>
      <w:r>
        <w:rPr>
          <w:rFonts w:ascii="宋体" w:hAnsi="宋体" w:cs="宋体" w:eastAsia="宋体" w:hint="default"/>
          <w:b/>
          <w:bCs/>
          <w:sz w:val="21"/>
          <w:szCs w:val="21"/>
        </w:rPr>
        <w:t>66.18%</w:t>
      </w:r>
      <w:r>
        <w:rPr>
          <w:rFonts w:ascii="宋体" w:hAnsi="宋体" w:cs="宋体" w:eastAsia="宋体" w:hint="default"/>
          <w:b/>
          <w:bCs/>
          <w:sz w:val="21"/>
          <w:szCs w:val="21"/>
        </w:rPr>
        <w:t>，减少的主要原因为：前期累</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47" w:right="1135" w:firstLine="0"/>
        <w:jc w:val="left"/>
        <w:rPr>
          <w:rFonts w:ascii="宋体" w:hAnsi="宋体" w:cs="宋体" w:eastAsia="宋体" w:hint="default"/>
          <w:sz w:val="21"/>
          <w:szCs w:val="21"/>
        </w:rPr>
      </w:pPr>
      <w:r>
        <w:rPr>
          <w:rFonts w:ascii="宋体" w:hAnsi="宋体" w:cs="宋体" w:eastAsia="宋体" w:hint="default"/>
          <w:b/>
          <w:bCs/>
          <w:sz w:val="21"/>
          <w:szCs w:val="21"/>
        </w:rPr>
        <w:t>计支付的上市费用，本期在募集资金中扣除或转入损益。</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67" w:footer="1268" w:top="1060" w:bottom="1460" w:left="800" w:right="0"/>
        </w:sectPr>
      </w:pPr>
    </w:p>
    <w:p>
      <w:pPr>
        <w:spacing w:line="240" w:lineRule="auto" w:before="11"/>
        <w:rPr>
          <w:rFonts w:ascii="宋体" w:hAnsi="宋体" w:cs="宋体" w:eastAsia="宋体" w:hint="default"/>
          <w:b/>
          <w:bCs/>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80.7pt;height:.75pt;mso-position-horizontal-relative:char;mso-position-vertical-relative:line" coordorigin="0,0" coordsize="9614,15">
            <v:group style="position:absolute;left:7;top:7;width:9600;height:2" coordorigin="7,7" coordsize="9600,2">
              <v:shape style="position:absolute;left:7;top:7;width:9600;height:2" coordorigin="7,7" coordsize="9600,0" path="m7,7l9607,7e" filled="false" stroked="true" strokeweight=".72pt" strokecolor="#000000">
                <v:path arrowok="t"/>
              </v:shape>
            </v:group>
          </v:group>
        </w:pict>
      </w:r>
      <w:r>
        <w:rPr>
          <w:rFonts w:ascii="宋体" w:hAnsi="宋体" w:cs="宋体" w:eastAsia="宋体" w:hint="default"/>
          <w:sz w:val="2"/>
          <w:szCs w:val="2"/>
        </w:rPr>
      </w:r>
    </w:p>
    <w:p>
      <w:pPr>
        <w:spacing w:before="58"/>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．其他应收款期末数中欠款金额前五名：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674"/>
        <w:gridCol w:w="154"/>
        <w:gridCol w:w="1654"/>
        <w:gridCol w:w="118"/>
        <w:gridCol w:w="1476"/>
        <w:gridCol w:w="1892"/>
        <w:gridCol w:w="132"/>
        <w:gridCol w:w="1392"/>
      </w:tblGrid>
      <w:tr>
        <w:trPr>
          <w:trHeight w:val="445" w:hRule="exact"/>
        </w:trPr>
        <w:tc>
          <w:tcPr>
            <w:tcW w:w="267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878"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1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89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8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179"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400" w:hRule="exact"/>
        </w:trPr>
        <w:tc>
          <w:tcPr>
            <w:tcW w:w="267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深圳市高新区开发建设公司</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8"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pacing w:val="-1"/>
                <w:sz w:val="18"/>
              </w:rPr>
              <w:t>142,000.00</w:t>
            </w:r>
          </w:p>
        </w:tc>
        <w:tc>
          <w:tcPr>
            <w:tcW w:w="189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95"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pacing w:val="-1"/>
                <w:sz w:val="18"/>
              </w:rPr>
              <w:t>16.82%</w:t>
            </w:r>
          </w:p>
        </w:tc>
      </w:tr>
      <w:tr>
        <w:trPr>
          <w:trHeight w:val="392"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 w:right="0"/>
              <w:jc w:val="left"/>
              <w:rPr>
                <w:rFonts w:ascii="宋体" w:hAnsi="宋体" w:cs="宋体" w:eastAsia="宋体" w:hint="default"/>
                <w:sz w:val="18"/>
                <w:szCs w:val="18"/>
              </w:rPr>
            </w:pPr>
            <w:r>
              <w:rPr>
                <w:rFonts w:ascii="宋体" w:hAnsi="宋体" w:cs="宋体" w:eastAsia="宋体" w:hint="default"/>
                <w:sz w:val="18"/>
                <w:szCs w:val="18"/>
              </w:rPr>
              <w:t>深圳市昱为科技有限公司</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1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宋体" w:hAnsi="宋体" w:cs="宋体" w:eastAsia="宋体" w:hint="default"/>
                <w:sz w:val="18"/>
                <w:szCs w:val="18"/>
              </w:rPr>
            </w:pPr>
            <w:r>
              <w:rPr>
                <w:rFonts w:ascii="宋体"/>
                <w:spacing w:val="-1"/>
                <w:sz w:val="18"/>
              </w:rPr>
              <w:t>88,000.00</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95"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宋体" w:hAnsi="宋体" w:cs="宋体" w:eastAsia="宋体" w:hint="default"/>
                <w:sz w:val="18"/>
                <w:szCs w:val="18"/>
              </w:rPr>
            </w:pPr>
            <w:r>
              <w:rPr>
                <w:rFonts w:ascii="宋体"/>
                <w:spacing w:val="-1"/>
                <w:sz w:val="18"/>
              </w:rPr>
              <w:t>10.42%</w:t>
            </w:r>
          </w:p>
        </w:tc>
      </w:tr>
      <w:tr>
        <w:trPr>
          <w:trHeight w:val="391"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6" w:right="0"/>
              <w:jc w:val="left"/>
              <w:rPr>
                <w:rFonts w:ascii="宋体" w:hAnsi="宋体" w:cs="宋体" w:eastAsia="宋体" w:hint="default"/>
                <w:sz w:val="18"/>
                <w:szCs w:val="18"/>
              </w:rPr>
            </w:pPr>
            <w:r>
              <w:rPr>
                <w:rFonts w:ascii="宋体" w:hAnsi="宋体" w:cs="宋体" w:eastAsia="宋体" w:hint="default"/>
                <w:sz w:val="18"/>
                <w:szCs w:val="18"/>
              </w:rPr>
              <w:t>毛文斌</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1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82,048.24</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5"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9.72%</w:t>
            </w:r>
          </w:p>
        </w:tc>
      </w:tr>
      <w:tr>
        <w:trPr>
          <w:trHeight w:val="392"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6" w:right="0"/>
              <w:jc w:val="left"/>
              <w:rPr>
                <w:rFonts w:ascii="宋体" w:hAnsi="宋体" w:cs="宋体" w:eastAsia="宋体" w:hint="default"/>
                <w:sz w:val="18"/>
                <w:szCs w:val="18"/>
              </w:rPr>
            </w:pPr>
            <w:r>
              <w:rPr>
                <w:rFonts w:ascii="宋体" w:hAnsi="宋体" w:cs="宋体" w:eastAsia="宋体" w:hint="default"/>
                <w:sz w:val="18"/>
                <w:szCs w:val="18"/>
              </w:rPr>
              <w:t>陈晓佳</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1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71,812.40</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5"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8.51%</w:t>
            </w:r>
          </w:p>
        </w:tc>
      </w:tr>
      <w:tr>
        <w:trPr>
          <w:trHeight w:val="395"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 w:right="0"/>
              <w:jc w:val="left"/>
              <w:rPr>
                <w:rFonts w:ascii="宋体" w:hAnsi="宋体" w:cs="宋体" w:eastAsia="宋体" w:hint="default"/>
                <w:sz w:val="18"/>
                <w:szCs w:val="18"/>
              </w:rPr>
            </w:pPr>
            <w:r>
              <w:rPr>
                <w:rFonts w:ascii="宋体" w:hAnsi="宋体" w:cs="宋体" w:eastAsia="宋体" w:hint="default"/>
                <w:sz w:val="18"/>
                <w:szCs w:val="18"/>
              </w:rPr>
              <w:t>武文静</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18"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
              <w:jc w:val="right"/>
              <w:rPr>
                <w:rFonts w:ascii="宋体" w:hAnsi="宋体" w:cs="宋体" w:eastAsia="宋体" w:hint="default"/>
                <w:sz w:val="18"/>
                <w:szCs w:val="18"/>
              </w:rPr>
            </w:pPr>
            <w:r>
              <w:rPr>
                <w:rFonts w:ascii="宋体"/>
                <w:spacing w:val="-1"/>
                <w:sz w:val="18"/>
              </w:rPr>
              <w:t>60,000.00</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95"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
              <w:jc w:val="right"/>
              <w:rPr>
                <w:rFonts w:ascii="宋体" w:hAnsi="宋体" w:cs="宋体" w:eastAsia="宋体" w:hint="default"/>
                <w:sz w:val="18"/>
                <w:szCs w:val="18"/>
              </w:rPr>
            </w:pPr>
            <w:r>
              <w:rPr>
                <w:rFonts w:ascii="宋体"/>
                <w:sz w:val="18"/>
              </w:rPr>
              <w:t>7.11%</w:t>
            </w:r>
          </w:p>
        </w:tc>
      </w:tr>
      <w:tr>
        <w:trPr>
          <w:trHeight w:val="413"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54"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pacing w:val="-1"/>
                <w:sz w:val="18"/>
              </w:rPr>
              <w:t>443,860.64</w:t>
            </w:r>
          </w:p>
        </w:tc>
        <w:tc>
          <w:tcPr>
            <w:tcW w:w="1892"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pacing w:val="-1"/>
                <w:sz w:val="18"/>
              </w:rPr>
              <w:t>52.58%</w:t>
            </w:r>
          </w:p>
        </w:tc>
      </w:tr>
    </w:tbl>
    <w:p>
      <w:pPr>
        <w:spacing w:before="64"/>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六</w:t>
      </w:r>
      <w:r>
        <w:rPr>
          <w:rFonts w:ascii="宋体" w:hAnsi="宋体" w:cs="宋体" w:eastAsia="宋体" w:hint="default"/>
          <w:b/>
          <w:bCs/>
          <w:sz w:val="21"/>
          <w:szCs w:val="21"/>
        </w:rPr>
        <w:t>)</w:t>
      </w:r>
      <w:r>
        <w:rPr>
          <w:rFonts w:ascii="宋体" w:hAnsi="宋体" w:cs="宋体" w:eastAsia="宋体" w:hint="default"/>
          <w:b/>
          <w:bCs/>
          <w:sz w:val="21"/>
          <w:szCs w:val="21"/>
        </w:rPr>
        <w:t>存货及存货跌价准备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1186"/>
        <w:gridCol w:w="106"/>
        <w:gridCol w:w="1315"/>
        <w:gridCol w:w="1044"/>
        <w:gridCol w:w="106"/>
        <w:gridCol w:w="1301"/>
        <w:gridCol w:w="1385"/>
        <w:gridCol w:w="1099"/>
        <w:gridCol w:w="1337"/>
      </w:tblGrid>
      <w:tr>
        <w:trPr>
          <w:trHeight w:val="294" w:hRule="exact"/>
        </w:trPr>
        <w:tc>
          <w:tcPr>
            <w:tcW w:w="118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single" w:sz="4" w:space="0" w:color="000000"/>
              <w:right w:val="nil" w:sz="6" w:space="0" w:color="auto"/>
            </w:tcBorders>
          </w:tcPr>
          <w:p>
            <w:pPr/>
          </w:p>
        </w:tc>
        <w:tc>
          <w:tcPr>
            <w:tcW w:w="1044" w:type="dxa"/>
            <w:tcBorders>
              <w:top w:val="nil" w:sz="6" w:space="0" w:color="auto"/>
              <w:left w:val="nil" w:sz="6" w:space="0" w:color="auto"/>
              <w:bottom w:val="single" w:sz="4" w:space="0" w:color="000000"/>
              <w:right w:val="nil" w:sz="6" w:space="0" w:color="auto"/>
            </w:tcBorders>
          </w:tcPr>
          <w:p>
            <w:pPr>
              <w:pStyle w:val="TableParagraph"/>
              <w:spacing w:line="180" w:lineRule="exact"/>
              <w:ind w:left="29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6" w:type="dxa"/>
            <w:tcBorders>
              <w:top w:val="nil" w:sz="6" w:space="0" w:color="auto"/>
              <w:left w:val="nil" w:sz="6" w:space="0" w:color="auto"/>
              <w:bottom w:val="single" w:sz="4" w:space="0" w:color="000000"/>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
        </w:tc>
        <w:tc>
          <w:tcPr>
            <w:tcW w:w="1099" w:type="dxa"/>
            <w:tcBorders>
              <w:top w:val="nil" w:sz="6" w:space="0" w:color="auto"/>
              <w:left w:val="nil" w:sz="6" w:space="0" w:color="auto"/>
              <w:bottom w:val="single" w:sz="4" w:space="0" w:color="000000"/>
              <w:right w:val="nil" w:sz="6" w:space="0" w:color="auto"/>
            </w:tcBorders>
          </w:tcPr>
          <w:p>
            <w:pPr>
              <w:pStyle w:val="TableParagraph"/>
              <w:spacing w:line="180" w:lineRule="exact"/>
              <w:ind w:left="29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7" w:type="dxa"/>
            <w:tcBorders>
              <w:top w:val="nil" w:sz="6" w:space="0" w:color="auto"/>
              <w:left w:val="nil" w:sz="6" w:space="0" w:color="auto"/>
              <w:bottom w:val="single" w:sz="4" w:space="0" w:color="000000"/>
              <w:right w:val="nil" w:sz="6" w:space="0" w:color="auto"/>
            </w:tcBorders>
          </w:tcPr>
          <w:p>
            <w:pPr/>
          </w:p>
        </w:tc>
      </w:tr>
      <w:tr>
        <w:trPr>
          <w:trHeight w:val="408" w:hRule="exact"/>
        </w:trPr>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410"/>
              <w:jc w:val="right"/>
              <w:rPr>
                <w:rFonts w:ascii="宋体" w:hAnsi="宋体" w:cs="宋体" w:eastAsia="宋体" w:hint="default"/>
                <w:sz w:val="18"/>
                <w:szCs w:val="18"/>
              </w:rPr>
            </w:pPr>
            <w:r>
              <w:rPr>
                <w:rFonts w:ascii="宋体" w:hAnsi="宋体" w:cs="宋体" w:eastAsia="宋体" w:hint="default"/>
                <w:sz w:val="18"/>
                <w:szCs w:val="18"/>
              </w:rPr>
              <w:t>类别</w:t>
            </w:r>
          </w:p>
        </w:tc>
        <w:tc>
          <w:tcPr>
            <w:tcW w:w="106" w:type="dxa"/>
            <w:tcBorders>
              <w:top w:val="nil" w:sz="6" w:space="0" w:color="auto"/>
              <w:left w:val="nil" w:sz="6" w:space="0" w:color="auto"/>
              <w:bottom w:val="nil" w:sz="6" w:space="0" w:color="auto"/>
              <w:right w:val="nil" w:sz="6" w:space="0" w:color="auto"/>
            </w:tcBorders>
          </w:tcPr>
          <w:p>
            <w:pPr/>
          </w:p>
        </w:tc>
        <w:tc>
          <w:tcPr>
            <w:tcW w:w="131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295"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06" w:type="dxa"/>
            <w:tcBorders>
              <w:top w:val="single" w:sz="4" w:space="0" w:color="000000"/>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30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09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7"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78"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118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06" w:type="dxa"/>
            <w:tcBorders>
              <w:top w:val="nil" w:sz="6" w:space="0" w:color="auto"/>
              <w:left w:val="nil" w:sz="6" w:space="0" w:color="auto"/>
              <w:bottom w:val="nil" w:sz="6" w:space="0" w:color="auto"/>
              <w:right w:val="nil" w:sz="6" w:space="0" w:color="auto"/>
            </w:tcBorders>
          </w:tcPr>
          <w:p>
            <w:pP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5,395,248.03</w:t>
            </w:r>
          </w:p>
        </w:tc>
        <w:tc>
          <w:tcPr>
            <w:tcW w:w="104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5,395,248.03</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2,648,202.12</w:t>
            </w:r>
          </w:p>
        </w:tc>
        <w:tc>
          <w:tcPr>
            <w:tcW w:w="109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w:t>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98" w:right="0"/>
              <w:jc w:val="center"/>
              <w:rPr>
                <w:rFonts w:ascii="宋体" w:hAnsi="宋体" w:cs="宋体" w:eastAsia="宋体" w:hint="default"/>
                <w:sz w:val="18"/>
                <w:szCs w:val="18"/>
              </w:rPr>
            </w:pPr>
            <w:r>
              <w:rPr>
                <w:rFonts w:ascii="宋体"/>
                <w:sz w:val="18"/>
              </w:rPr>
              <w:t>2,648,202.12</w:t>
            </w:r>
          </w:p>
        </w:tc>
      </w:tr>
      <w:tr>
        <w:trPr>
          <w:trHeight w:val="398" w:hRule="exact"/>
        </w:trPr>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0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5,069,517.95</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5,069,517.95</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2,235,342.71</w:t>
            </w:r>
          </w:p>
        </w:tc>
        <w:tc>
          <w:tcPr>
            <w:tcW w:w="1099"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198" w:right="0"/>
              <w:jc w:val="center"/>
              <w:rPr>
                <w:rFonts w:ascii="宋体" w:hAnsi="宋体" w:cs="宋体" w:eastAsia="宋体" w:hint="default"/>
                <w:sz w:val="18"/>
                <w:szCs w:val="18"/>
              </w:rPr>
            </w:pPr>
            <w:r>
              <w:rPr>
                <w:rFonts w:ascii="宋体"/>
                <w:sz w:val="18"/>
              </w:rPr>
              <w:t>2,235,342.71</w:t>
            </w:r>
          </w:p>
        </w:tc>
      </w:tr>
      <w:tr>
        <w:trPr>
          <w:trHeight w:val="430" w:hRule="exact"/>
        </w:trPr>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10"/>
              <w:jc w:val="right"/>
              <w:rPr>
                <w:rFonts w:ascii="宋体" w:hAnsi="宋体" w:cs="宋体" w:eastAsia="宋体" w:hint="default"/>
                <w:sz w:val="18"/>
                <w:szCs w:val="18"/>
              </w:rPr>
            </w:pPr>
            <w:r>
              <w:rPr>
                <w:rFonts w:ascii="宋体" w:hAnsi="宋体" w:cs="宋体" w:eastAsia="宋体" w:hint="default"/>
                <w:sz w:val="18"/>
                <w:szCs w:val="18"/>
              </w:rPr>
              <w:t>合计</w:t>
            </w:r>
          </w:p>
        </w:tc>
        <w:tc>
          <w:tcPr>
            <w:tcW w:w="106"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35152" cy="9144"/>
                  <wp:effectExtent l="0" t="0" r="0" b="0"/>
                  <wp:docPr id="71" name="image40.png" descr=""/>
                  <wp:cNvGraphicFramePr>
                    <a:graphicFrameLocks noChangeAspect="1"/>
                  </wp:cNvGraphicFramePr>
                  <a:graphic>
                    <a:graphicData uri="http://schemas.openxmlformats.org/drawingml/2006/picture">
                      <pic:pic>
                        <pic:nvPicPr>
                          <pic:cNvPr id="72" name="image40.png"/>
                          <pic:cNvPicPr/>
                        </pic:nvPicPr>
                        <pic:blipFill>
                          <a:blip r:embed="rId76" cstate="print"/>
                          <a:stretch>
                            <a:fillRect/>
                          </a:stretch>
                        </pic:blipFill>
                        <pic:spPr>
                          <a:xfrm>
                            <a:off x="0" y="0"/>
                            <a:ext cx="83515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9"/>
              <w:jc w:val="right"/>
              <w:rPr>
                <w:rFonts w:ascii="宋体" w:hAnsi="宋体" w:cs="宋体" w:eastAsia="宋体" w:hint="default"/>
                <w:sz w:val="18"/>
                <w:szCs w:val="18"/>
              </w:rPr>
            </w:pPr>
            <w:r>
              <w:rPr>
                <w:rFonts w:ascii="宋体"/>
                <w:spacing w:val="-1"/>
                <w:sz w:val="18"/>
              </w:rPr>
              <w:t>10,464,765.98</w:t>
            </w:r>
          </w:p>
        </w:tc>
        <w:tc>
          <w:tcPr>
            <w:tcW w:w="1044" w:type="dxa"/>
            <w:tcBorders>
              <w:top w:val="nil" w:sz="6" w:space="0" w:color="auto"/>
              <w:left w:val="nil" w:sz="6" w:space="0" w:color="auto"/>
              <w:bottom w:val="single" w:sz="17"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11505" cy="9144"/>
                  <wp:effectExtent l="0" t="0" r="0" b="0"/>
                  <wp:docPr id="73" name="image41.png" descr=""/>
                  <wp:cNvGraphicFramePr>
                    <a:graphicFrameLocks noChangeAspect="1"/>
                  </wp:cNvGraphicFramePr>
                  <a:graphic>
                    <a:graphicData uri="http://schemas.openxmlformats.org/drawingml/2006/picture">
                      <pic:pic>
                        <pic:nvPicPr>
                          <pic:cNvPr id="74" name="image41.png"/>
                          <pic:cNvPicPr/>
                        </pic:nvPicPr>
                        <pic:blipFill>
                          <a:blip r:embed="rId77" cstate="print"/>
                          <a:stretch>
                            <a:fillRect/>
                          </a:stretch>
                        </pic:blipFill>
                        <pic:spPr>
                          <a:xfrm>
                            <a:off x="0" y="0"/>
                            <a:ext cx="61150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26007" cy="9144"/>
                  <wp:effectExtent l="0" t="0" r="0" b="0"/>
                  <wp:docPr id="75" name="image42.png" descr=""/>
                  <wp:cNvGraphicFramePr>
                    <a:graphicFrameLocks noChangeAspect="1"/>
                  </wp:cNvGraphicFramePr>
                  <a:graphic>
                    <a:graphicData uri="http://schemas.openxmlformats.org/drawingml/2006/picture">
                      <pic:pic>
                        <pic:nvPicPr>
                          <pic:cNvPr id="76" name="image42.png"/>
                          <pic:cNvPicPr/>
                        </pic:nvPicPr>
                        <pic:blipFill>
                          <a:blip r:embed="rId78" cstate="print"/>
                          <a:stretch>
                            <a:fillRect/>
                          </a:stretch>
                        </pic:blipFill>
                        <pic:spPr>
                          <a:xfrm>
                            <a:off x="0" y="0"/>
                            <a:ext cx="82600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6"/>
              <w:jc w:val="right"/>
              <w:rPr>
                <w:rFonts w:ascii="宋体" w:hAnsi="宋体" w:cs="宋体" w:eastAsia="宋体" w:hint="default"/>
                <w:sz w:val="18"/>
                <w:szCs w:val="18"/>
              </w:rPr>
            </w:pPr>
            <w:r>
              <w:rPr>
                <w:rFonts w:ascii="宋体"/>
                <w:spacing w:val="-1"/>
                <w:sz w:val="18"/>
              </w:rPr>
              <w:t>10,464,765.98</w:t>
            </w:r>
          </w:p>
        </w:tc>
        <w:tc>
          <w:tcPr>
            <w:tcW w:w="1385"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27"/>
              <w:jc w:val="right"/>
              <w:rPr>
                <w:rFonts w:ascii="宋体" w:hAnsi="宋体" w:cs="宋体" w:eastAsia="宋体" w:hint="default"/>
                <w:sz w:val="18"/>
                <w:szCs w:val="18"/>
              </w:rPr>
            </w:pPr>
            <w:r>
              <w:rPr>
                <w:rFonts w:ascii="宋体"/>
                <w:spacing w:val="-1"/>
                <w:sz w:val="18"/>
              </w:rPr>
              <w:t>4,883,544.83</w:t>
            </w:r>
          </w:p>
        </w:tc>
        <w:tc>
          <w:tcPr>
            <w:tcW w:w="1099"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24"/>
              <w:jc w:val="right"/>
              <w:rPr>
                <w:rFonts w:ascii="宋体" w:hAnsi="宋体" w:cs="宋体" w:eastAsia="宋体" w:hint="default"/>
                <w:sz w:val="18"/>
                <w:szCs w:val="18"/>
              </w:rPr>
            </w:pPr>
            <w:r>
              <w:rPr>
                <w:rFonts w:ascii="宋体"/>
                <w:sz w:val="18"/>
              </w:rPr>
              <w:t>---</w:t>
            </w:r>
          </w:p>
        </w:tc>
        <w:tc>
          <w:tcPr>
            <w:tcW w:w="1337"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left="198" w:right="0"/>
              <w:jc w:val="center"/>
              <w:rPr>
                <w:rFonts w:ascii="宋体" w:hAnsi="宋体" w:cs="宋体" w:eastAsia="宋体" w:hint="default"/>
                <w:sz w:val="18"/>
                <w:szCs w:val="18"/>
              </w:rPr>
            </w:pPr>
            <w:r>
              <w:rPr>
                <w:rFonts w:ascii="宋体"/>
                <w:sz w:val="18"/>
              </w:rPr>
              <w:t>4,883,544.83</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line="408" w:lineRule="auto" w:before="36"/>
        <w:ind w:left="147" w:right="1365" w:firstLine="42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．原材料及库存商品期末数比期初数增加</w:t>
      </w:r>
      <w:r>
        <w:rPr>
          <w:rFonts w:ascii="宋体" w:hAnsi="宋体" w:cs="宋体" w:eastAsia="宋体" w:hint="default"/>
          <w:b/>
          <w:bCs/>
          <w:spacing w:val="-56"/>
          <w:sz w:val="21"/>
          <w:szCs w:val="21"/>
        </w:rPr>
        <w:t> </w:t>
      </w:r>
      <w:r>
        <w:rPr>
          <w:rFonts w:ascii="宋体" w:hAnsi="宋体" w:cs="宋体" w:eastAsia="宋体" w:hint="default"/>
          <w:b/>
          <w:bCs/>
          <w:sz w:val="21"/>
          <w:szCs w:val="21"/>
        </w:rPr>
        <w:t>5,581,221.15</w:t>
      </w:r>
      <w:r>
        <w:rPr>
          <w:rFonts w:ascii="宋体" w:hAnsi="宋体" w:cs="宋体" w:eastAsia="宋体" w:hint="default"/>
          <w:b/>
          <w:bCs/>
          <w:spacing w:val="-56"/>
          <w:sz w:val="21"/>
          <w:szCs w:val="21"/>
        </w:rPr>
        <w:t> </w:t>
      </w:r>
      <w:r>
        <w:rPr>
          <w:rFonts w:ascii="宋体" w:hAnsi="宋体" w:cs="宋体" w:eastAsia="宋体" w:hint="default"/>
          <w:b/>
          <w:bCs/>
          <w:spacing w:val="-4"/>
          <w:sz w:val="21"/>
          <w:szCs w:val="21"/>
        </w:rPr>
        <w:t>元，增幅为</w:t>
      </w:r>
      <w:r>
        <w:rPr>
          <w:rFonts w:ascii="宋体" w:hAnsi="宋体" w:cs="宋体" w:eastAsia="宋体" w:hint="default"/>
          <w:b/>
          <w:bCs/>
          <w:spacing w:val="-56"/>
          <w:sz w:val="21"/>
          <w:szCs w:val="21"/>
        </w:rPr>
        <w:t> </w:t>
      </w:r>
      <w:r>
        <w:rPr>
          <w:rFonts w:ascii="宋体" w:hAnsi="宋体" w:cs="宋体" w:eastAsia="宋体" w:hint="default"/>
          <w:b/>
          <w:bCs/>
          <w:spacing w:val="-3"/>
          <w:sz w:val="21"/>
          <w:szCs w:val="21"/>
        </w:rPr>
        <w:t>114.29%</w:t>
      </w:r>
      <w:r>
        <w:rPr>
          <w:rFonts w:ascii="宋体" w:hAnsi="宋体" w:cs="宋体" w:eastAsia="宋体" w:hint="default"/>
          <w:b/>
          <w:bCs/>
          <w:spacing w:val="-3"/>
          <w:sz w:val="21"/>
          <w:szCs w:val="21"/>
        </w:rPr>
        <w:t>，主要原因：本公司之</w:t>
      </w:r>
      <w:r>
        <w:rPr>
          <w:rFonts w:ascii="宋体" w:hAnsi="宋体" w:cs="宋体" w:eastAsia="宋体" w:hint="default"/>
          <w:b/>
          <w:bCs/>
          <w:w w:val="100"/>
          <w:sz w:val="21"/>
          <w:szCs w:val="21"/>
        </w:rPr>
        <w:t> </w:t>
      </w:r>
      <w:r>
        <w:rPr>
          <w:rFonts w:ascii="宋体" w:hAnsi="宋体" w:cs="宋体" w:eastAsia="宋体" w:hint="default"/>
          <w:b/>
          <w:bCs/>
          <w:sz w:val="21"/>
          <w:szCs w:val="21"/>
        </w:rPr>
        <w:t>子公司连邦信息期末销售增加，采购量增加，导致存货期末余额增加。</w:t>
      </w:r>
      <w:r>
        <w:rPr>
          <w:rFonts w:ascii="宋体" w:hAnsi="宋体" w:cs="宋体" w:eastAsia="宋体" w:hint="default"/>
          <w:sz w:val="21"/>
          <w:szCs w:val="21"/>
        </w:rPr>
      </w:r>
    </w:p>
    <w:p>
      <w:pPr>
        <w:spacing w:before="46"/>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本公司认为期末存货不存在可变现净值低于账面成本的情形，故未计提存货跌价准备。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7"/>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七</w:t>
      </w:r>
      <w:r>
        <w:rPr>
          <w:rFonts w:ascii="宋体" w:hAnsi="宋体" w:cs="宋体" w:eastAsia="宋体" w:hint="default"/>
          <w:b/>
          <w:bCs/>
          <w:sz w:val="21"/>
          <w:szCs w:val="21"/>
        </w:rPr>
        <w:t>)</w:t>
      </w:r>
      <w:r>
        <w:rPr>
          <w:rFonts w:ascii="宋体" w:hAnsi="宋体" w:cs="宋体" w:eastAsia="宋体" w:hint="default"/>
          <w:b/>
          <w:bCs/>
          <w:sz w:val="21"/>
          <w:szCs w:val="21"/>
        </w:rPr>
        <w:t>固定资产及累计折旧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固定资产情况：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1680"/>
        <w:gridCol w:w="197"/>
        <w:gridCol w:w="1589"/>
        <w:gridCol w:w="202"/>
        <w:gridCol w:w="1688"/>
        <w:gridCol w:w="204"/>
        <w:gridCol w:w="1510"/>
        <w:gridCol w:w="204"/>
        <w:gridCol w:w="1582"/>
      </w:tblGrid>
      <w:tr>
        <w:trPr>
          <w:trHeight w:val="291" w:hRule="exact"/>
        </w:trPr>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266" w:right="0"/>
              <w:jc w:val="left"/>
              <w:rPr>
                <w:rFonts w:ascii="宋体" w:hAnsi="宋体" w:cs="宋体" w:eastAsia="宋体" w:hint="default"/>
                <w:sz w:val="18"/>
                <w:szCs w:val="18"/>
              </w:rPr>
            </w:pPr>
            <w:r>
              <w:rPr>
                <w:rFonts w:ascii="宋体" w:hAnsi="宋体" w:cs="宋体" w:eastAsia="宋体" w:hint="default"/>
                <w:sz w:val="18"/>
                <w:szCs w:val="18"/>
              </w:rPr>
              <w:t>固定资产原值</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4" w:space="0" w:color="000000"/>
              <w:right w:val="nil" w:sz="6" w:space="0" w:color="auto"/>
            </w:tcBorders>
          </w:tcPr>
          <w:p>
            <w:pPr>
              <w:pStyle w:val="TableParagraph"/>
              <w:spacing w:line="180" w:lineRule="exact"/>
              <w:ind w:left="52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single" w:sz="4" w:space="0" w:color="000000"/>
              <w:right w:val="nil" w:sz="6" w:space="0" w:color="auto"/>
            </w:tcBorders>
          </w:tcPr>
          <w:p>
            <w:pPr>
              <w:pStyle w:val="TableParagraph"/>
              <w:spacing w:line="180" w:lineRule="exact"/>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180" w:lineRule="exact"/>
              <w:ind w:left="3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180" w:lineRule="exact"/>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96" w:hRule="exact"/>
        </w:trPr>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1,498,861.01</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327,289.50</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215,221.73</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1,610,928.78</w:t>
            </w:r>
          </w:p>
        </w:tc>
      </w:tr>
      <w:tr>
        <w:trPr>
          <w:trHeight w:val="393"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827,831.00</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1,845,780.00</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2,673,611.00</w:t>
            </w:r>
          </w:p>
        </w:tc>
      </w:tr>
      <w:tr>
        <w:trPr>
          <w:trHeight w:val="398"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216,305.93</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108,000.00</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324,305.93</w:t>
            </w:r>
          </w:p>
        </w:tc>
      </w:tr>
      <w:tr>
        <w:trPr>
          <w:trHeight w:val="426"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4738" cy="9143"/>
                  <wp:effectExtent l="0" t="0" r="0" b="0"/>
                  <wp:docPr id="77" name="image43.png" descr=""/>
                  <wp:cNvGraphicFramePr>
                    <a:graphicFrameLocks noChangeAspect="1"/>
                  </wp:cNvGraphicFramePr>
                  <a:graphic>
                    <a:graphicData uri="http://schemas.openxmlformats.org/drawingml/2006/picture">
                      <pic:pic>
                        <pic:nvPicPr>
                          <pic:cNvPr id="78" name="image43.png"/>
                          <pic:cNvPicPr/>
                        </pic:nvPicPr>
                        <pic:blipFill>
                          <a:blip r:embed="rId79" cstate="print"/>
                          <a:stretch>
                            <a:fillRect/>
                          </a:stretch>
                        </pic:blipFill>
                        <pic:spPr>
                          <a:xfrm>
                            <a:off x="0" y="0"/>
                            <a:ext cx="1004738"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9"/>
              <w:jc w:val="right"/>
              <w:rPr>
                <w:rFonts w:ascii="宋体" w:hAnsi="宋体" w:cs="宋体" w:eastAsia="宋体" w:hint="default"/>
                <w:sz w:val="18"/>
                <w:szCs w:val="18"/>
              </w:rPr>
            </w:pPr>
            <w:r>
              <w:rPr>
                <w:rFonts w:ascii="宋体"/>
                <w:spacing w:val="-1"/>
                <w:sz w:val="18"/>
              </w:rPr>
              <w:t>2,542,997.94</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7149" cy="9143"/>
                  <wp:effectExtent l="0" t="0" r="0" b="0"/>
                  <wp:docPr id="79" name="image44.png" descr=""/>
                  <wp:cNvGraphicFramePr>
                    <a:graphicFrameLocks noChangeAspect="1"/>
                  </wp:cNvGraphicFramePr>
                  <a:graphic>
                    <a:graphicData uri="http://schemas.openxmlformats.org/drawingml/2006/picture">
                      <pic:pic>
                        <pic:nvPicPr>
                          <pic:cNvPr id="80" name="image44.png"/>
                          <pic:cNvPicPr/>
                        </pic:nvPicPr>
                        <pic:blipFill>
                          <a:blip r:embed="rId80" cstate="print"/>
                          <a:stretch>
                            <a:fillRect/>
                          </a:stretch>
                        </pic:blipFill>
                        <pic:spPr>
                          <a:xfrm>
                            <a:off x="0" y="0"/>
                            <a:ext cx="1067149"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9"/>
              <w:jc w:val="right"/>
              <w:rPr>
                <w:rFonts w:ascii="宋体" w:hAnsi="宋体" w:cs="宋体" w:eastAsia="宋体" w:hint="default"/>
                <w:sz w:val="18"/>
                <w:szCs w:val="18"/>
              </w:rPr>
            </w:pPr>
            <w:r>
              <w:rPr>
                <w:rFonts w:ascii="宋体"/>
                <w:spacing w:val="-1"/>
                <w:sz w:val="18"/>
              </w:rPr>
              <w:t>2,281,069.50</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54064" cy="9143"/>
                  <wp:effectExtent l="0" t="0" r="0" b="0"/>
                  <wp:docPr id="81" name="image45.png" descr=""/>
                  <wp:cNvGraphicFramePr>
                    <a:graphicFrameLocks noChangeAspect="1"/>
                  </wp:cNvGraphicFramePr>
                  <a:graphic>
                    <a:graphicData uri="http://schemas.openxmlformats.org/drawingml/2006/picture">
                      <pic:pic>
                        <pic:nvPicPr>
                          <pic:cNvPr id="82" name="image45.png"/>
                          <pic:cNvPicPr/>
                        </pic:nvPicPr>
                        <pic:blipFill>
                          <a:blip r:embed="rId81" cstate="print"/>
                          <a:stretch>
                            <a:fillRect/>
                          </a:stretch>
                        </pic:blipFill>
                        <pic:spPr>
                          <a:xfrm>
                            <a:off x="0" y="0"/>
                            <a:ext cx="954064"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6"/>
              <w:jc w:val="right"/>
              <w:rPr>
                <w:rFonts w:ascii="宋体" w:hAnsi="宋体" w:cs="宋体" w:eastAsia="宋体" w:hint="default"/>
                <w:sz w:val="18"/>
                <w:szCs w:val="18"/>
              </w:rPr>
            </w:pPr>
            <w:r>
              <w:rPr>
                <w:rFonts w:ascii="宋体"/>
                <w:spacing w:val="-1"/>
                <w:sz w:val="18"/>
              </w:rPr>
              <w:t>215,221.73</w:t>
            </w:r>
          </w:p>
        </w:tc>
        <w:tc>
          <w:tcPr>
            <w:tcW w:w="20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0166" cy="9143"/>
                  <wp:effectExtent l="0" t="0" r="0" b="0"/>
                  <wp:docPr id="83" name="image46.png" descr=""/>
                  <wp:cNvGraphicFramePr>
                    <a:graphicFrameLocks noChangeAspect="1"/>
                  </wp:cNvGraphicFramePr>
                  <a:graphic>
                    <a:graphicData uri="http://schemas.openxmlformats.org/drawingml/2006/picture">
                      <pic:pic>
                        <pic:nvPicPr>
                          <pic:cNvPr id="84" name="image46.png"/>
                          <pic:cNvPicPr/>
                        </pic:nvPicPr>
                        <pic:blipFill>
                          <a:blip r:embed="rId82" cstate="print"/>
                          <a:stretch>
                            <a:fillRect/>
                          </a:stretch>
                        </pic:blipFill>
                        <pic:spPr>
                          <a:xfrm>
                            <a:off x="0" y="0"/>
                            <a:ext cx="1000166"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9"/>
              <w:jc w:val="right"/>
              <w:rPr>
                <w:rFonts w:ascii="宋体" w:hAnsi="宋体" w:cs="宋体" w:eastAsia="宋体" w:hint="default"/>
                <w:sz w:val="18"/>
                <w:szCs w:val="18"/>
              </w:rPr>
            </w:pPr>
            <w:r>
              <w:rPr>
                <w:rFonts w:ascii="宋体"/>
                <w:spacing w:val="-1"/>
                <w:sz w:val="18"/>
              </w:rPr>
              <w:t>4,608,845.71</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1712"/>
        <w:gridCol w:w="209"/>
        <w:gridCol w:w="1575"/>
        <w:gridCol w:w="211"/>
        <w:gridCol w:w="1680"/>
        <w:gridCol w:w="209"/>
        <w:gridCol w:w="1519"/>
        <w:gridCol w:w="194"/>
        <w:gridCol w:w="1556"/>
      </w:tblGrid>
      <w:tr>
        <w:trPr>
          <w:trHeight w:val="291" w:hRule="exact"/>
        </w:trPr>
        <w:tc>
          <w:tcPr>
            <w:tcW w:w="1712" w:type="dxa"/>
            <w:tcBorders>
              <w:top w:val="nil" w:sz="6" w:space="0" w:color="auto"/>
              <w:left w:val="nil" w:sz="6" w:space="0" w:color="auto"/>
              <w:bottom w:val="single" w:sz="4" w:space="0" w:color="000000"/>
              <w:right w:val="nil" w:sz="6" w:space="0" w:color="auto"/>
            </w:tcBorders>
          </w:tcPr>
          <w:p>
            <w:pPr>
              <w:pStyle w:val="TableParagraph"/>
              <w:spacing w:line="180" w:lineRule="exact"/>
              <w:ind w:left="49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09"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single" w:sz="4" w:space="0" w:color="000000"/>
              <w:right w:val="nil" w:sz="6" w:space="0" w:color="auto"/>
            </w:tcBorders>
          </w:tcPr>
          <w:p>
            <w:pPr>
              <w:pStyle w:val="TableParagraph"/>
              <w:spacing w:line="180" w:lineRule="exact"/>
              <w:ind w:left="51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4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9"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single" w:sz="4" w:space="0" w:color="000000"/>
              <w:right w:val="nil" w:sz="6" w:space="0" w:color="auto"/>
            </w:tcBorders>
          </w:tcPr>
          <w:p>
            <w:pPr>
              <w:pStyle w:val="TableParagraph"/>
              <w:spacing w:line="180" w:lineRule="exact"/>
              <w:ind w:left="3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4" w:type="dxa"/>
            <w:tcBorders>
              <w:top w:val="nil" w:sz="6" w:space="0" w:color="auto"/>
              <w:left w:val="nil" w:sz="6" w:space="0" w:color="auto"/>
              <w:bottom w:val="nil" w:sz="6" w:space="0" w:color="auto"/>
              <w:right w:val="nil" w:sz="6" w:space="0" w:color="auto"/>
            </w:tcBorders>
          </w:tcPr>
          <w:p>
            <w:pPr/>
          </w:p>
        </w:tc>
        <w:tc>
          <w:tcPr>
            <w:tcW w:w="1556" w:type="dxa"/>
            <w:tcBorders>
              <w:top w:val="nil" w:sz="6" w:space="0" w:color="auto"/>
              <w:left w:val="nil" w:sz="6" w:space="0" w:color="auto"/>
              <w:bottom w:val="single" w:sz="4" w:space="0" w:color="000000"/>
              <w:right w:val="nil" w:sz="6" w:space="0" w:color="auto"/>
            </w:tcBorders>
          </w:tcPr>
          <w:p>
            <w:pPr>
              <w:pStyle w:val="TableParagraph"/>
              <w:spacing w:line="180" w:lineRule="exact"/>
              <w:ind w:left="50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89" w:hRule="exact"/>
        </w:trPr>
        <w:tc>
          <w:tcPr>
            <w:tcW w:w="171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09"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643" w:right="0"/>
              <w:jc w:val="left"/>
              <w:rPr>
                <w:rFonts w:ascii="宋体" w:hAnsi="宋体" w:cs="宋体" w:eastAsia="宋体" w:hint="default"/>
                <w:sz w:val="18"/>
                <w:szCs w:val="18"/>
              </w:rPr>
            </w:pPr>
            <w:r>
              <w:rPr>
                <w:rFonts w:ascii="宋体"/>
                <w:sz w:val="18"/>
              </w:rPr>
              <w:t>877,460.53</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748" w:right="0"/>
              <w:jc w:val="left"/>
              <w:rPr>
                <w:rFonts w:ascii="宋体" w:hAnsi="宋体" w:cs="宋体" w:eastAsia="宋体" w:hint="default"/>
                <w:sz w:val="18"/>
                <w:szCs w:val="18"/>
              </w:rPr>
            </w:pPr>
            <w:r>
              <w:rPr>
                <w:rFonts w:ascii="宋体"/>
                <w:sz w:val="18"/>
              </w:rPr>
              <w:t>179,891.72</w:t>
            </w:r>
          </w:p>
        </w:tc>
        <w:tc>
          <w:tcPr>
            <w:tcW w:w="209" w:type="dxa"/>
            <w:tcBorders>
              <w:top w:val="nil" w:sz="6" w:space="0" w:color="auto"/>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585" w:right="0"/>
              <w:jc w:val="left"/>
              <w:rPr>
                <w:rFonts w:ascii="宋体" w:hAnsi="宋体" w:cs="宋体" w:eastAsia="宋体" w:hint="default"/>
                <w:sz w:val="18"/>
                <w:szCs w:val="18"/>
              </w:rPr>
            </w:pPr>
            <w:r>
              <w:rPr>
                <w:rFonts w:ascii="宋体"/>
                <w:sz w:val="18"/>
              </w:rPr>
              <w:t>156,359.39</w:t>
            </w:r>
          </w:p>
        </w:tc>
        <w:tc>
          <w:tcPr>
            <w:tcW w:w="194" w:type="dxa"/>
            <w:tcBorders>
              <w:top w:val="nil" w:sz="6" w:space="0" w:color="auto"/>
              <w:left w:val="nil" w:sz="6" w:space="0" w:color="auto"/>
              <w:bottom w:val="nil" w:sz="6" w:space="0" w:color="auto"/>
              <w:right w:val="nil" w:sz="6" w:space="0" w:color="auto"/>
            </w:tcBorders>
          </w:tcPr>
          <w:p>
            <w:pP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624" w:right="0"/>
              <w:jc w:val="left"/>
              <w:rPr>
                <w:rFonts w:ascii="宋体" w:hAnsi="宋体" w:cs="宋体" w:eastAsia="宋体" w:hint="default"/>
                <w:sz w:val="18"/>
                <w:szCs w:val="18"/>
              </w:rPr>
            </w:pPr>
            <w:r>
              <w:rPr>
                <w:rFonts w:ascii="宋体"/>
                <w:sz w:val="18"/>
              </w:rPr>
              <w:t>900,992.86</w:t>
            </w:r>
          </w:p>
        </w:tc>
      </w:tr>
    </w:tbl>
    <w:p>
      <w:pPr>
        <w:spacing w:after="0" w:line="240" w:lineRule="auto"/>
        <w:jc w:val="left"/>
        <w:rPr>
          <w:rFonts w:ascii="宋体" w:hAnsi="宋体" w:cs="宋体" w:eastAsia="宋体" w:hint="default"/>
          <w:sz w:val="18"/>
          <w:szCs w:val="18"/>
        </w:rPr>
        <w:sectPr>
          <w:footerReference w:type="default" r:id="rId75"/>
          <w:pgSz w:w="11910" w:h="16840"/>
          <w:pgMar w:footer="1268" w:header="867" w:top="1060" w:bottom="1460" w:left="800" w:right="0"/>
          <w:pgNumType w:start="120"/>
        </w:sectPr>
      </w:pPr>
    </w:p>
    <w:p>
      <w:pPr>
        <w:spacing w:line="240" w:lineRule="auto" w:before="5"/>
        <w:rPr>
          <w:rFonts w:ascii="宋体" w:hAnsi="宋体" w:cs="宋体" w:eastAsia="宋体" w:hint="default"/>
          <w:b/>
          <w:bCs/>
          <w:sz w:val="3"/>
          <w:szCs w:val="3"/>
        </w:rPr>
      </w:pPr>
      <w:r>
        <w:rPr/>
        <w:pict>
          <v:group style="position:absolute;margin-left:45.959999pt;margin-top:55.559982pt;width:480pt;height:.1pt;mso-position-horizontal-relative:page;mso-position-vertical-relative:page;z-index:-653152" coordorigin="919,1111" coordsize="9600,2">
            <v:shape style="position:absolute;left:919;top:1111;width:9600;height:2" coordorigin="919,1111" coordsize="9600,0" path="m919,1111l10519,1111e" filled="false" stroked="true" strokeweight=".72pt" strokecolor="#000000">
              <v:path arrowok="t"/>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1949"/>
        <w:gridCol w:w="1575"/>
        <w:gridCol w:w="211"/>
        <w:gridCol w:w="1680"/>
        <w:gridCol w:w="209"/>
        <w:gridCol w:w="1519"/>
        <w:gridCol w:w="187"/>
        <w:gridCol w:w="1563"/>
      </w:tblGrid>
      <w:tr>
        <w:trPr>
          <w:trHeight w:val="399" w:hRule="exact"/>
        </w:trPr>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205,379.24</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9"/>
              <w:jc w:val="right"/>
              <w:rPr>
                <w:rFonts w:ascii="宋体" w:hAnsi="宋体" w:cs="宋体" w:eastAsia="宋体" w:hint="default"/>
                <w:sz w:val="18"/>
                <w:szCs w:val="18"/>
              </w:rPr>
            </w:pPr>
            <w:r>
              <w:rPr>
                <w:rFonts w:ascii="宋体"/>
                <w:spacing w:val="-1"/>
                <w:sz w:val="18"/>
              </w:rPr>
              <w:t>252,393.18</w:t>
            </w:r>
          </w:p>
        </w:tc>
        <w:tc>
          <w:tcPr>
            <w:tcW w:w="209"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9"/>
              <w:jc w:val="right"/>
              <w:rPr>
                <w:rFonts w:ascii="宋体" w:hAnsi="宋体" w:cs="宋体" w:eastAsia="宋体" w:hint="default"/>
                <w:sz w:val="18"/>
                <w:szCs w:val="18"/>
              </w:rPr>
            </w:pPr>
            <w:r>
              <w:rPr>
                <w:rFonts w:ascii="宋体"/>
                <w:sz w:val="18"/>
              </w:rPr>
              <w:t>---</w:t>
            </w:r>
          </w:p>
        </w:tc>
        <w:tc>
          <w:tcPr>
            <w:tcW w:w="1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457,772.42</w:t>
            </w:r>
          </w:p>
        </w:tc>
      </w:tr>
      <w:tr>
        <w:trPr>
          <w:trHeight w:val="400" w:hRule="exact"/>
        </w:trPr>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96,868.90</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39,834.80</w:t>
            </w:r>
          </w:p>
        </w:tc>
        <w:tc>
          <w:tcPr>
            <w:tcW w:w="209"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z w:val="18"/>
              </w:rPr>
              <w:t>---</w:t>
            </w:r>
          </w:p>
        </w:tc>
        <w:tc>
          <w:tcPr>
            <w:tcW w:w="1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136,703.70</w:t>
            </w:r>
          </w:p>
        </w:tc>
      </w:tr>
      <w:tr>
        <w:trPr>
          <w:trHeight w:val="416" w:hRule="exact"/>
        </w:trPr>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9"/>
              <w:jc w:val="center"/>
              <w:rPr>
                <w:rFonts w:ascii="宋体" w:hAnsi="宋体" w:cs="宋体" w:eastAsia="宋体" w:hint="default"/>
                <w:sz w:val="18"/>
                <w:szCs w:val="18"/>
              </w:rPr>
            </w:pPr>
            <w:r>
              <w:rPr>
                <w:rFonts w:ascii="宋体" w:hAnsi="宋体" w:cs="宋体" w:eastAsia="宋体" w:hint="default"/>
                <w:sz w:val="18"/>
                <w:szCs w:val="18"/>
              </w:rPr>
              <w:t>合计</w:t>
            </w:r>
          </w:p>
        </w:tc>
        <w:tc>
          <w:tcPr>
            <w:tcW w:w="1575" w:type="dxa"/>
            <w:tcBorders>
              <w:top w:val="nil" w:sz="6" w:space="0" w:color="auto"/>
              <w:left w:val="nil" w:sz="6" w:space="0" w:color="auto"/>
              <w:bottom w:val="single" w:sz="12" w:space="0" w:color="000000"/>
              <w:right w:val="nil" w:sz="6" w:space="0" w:color="auto"/>
            </w:tcBorders>
          </w:tcPr>
          <w:p>
            <w:pPr>
              <w:pStyle w:val="TableParagraph"/>
              <w:spacing w:line="20" w:lineRule="exact"/>
              <w:ind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0166" cy="9144"/>
                  <wp:effectExtent l="0" t="0" r="0" b="0"/>
                  <wp:docPr id="85" name="image47.png" descr=""/>
                  <wp:cNvGraphicFramePr>
                    <a:graphicFrameLocks noChangeAspect="1"/>
                  </wp:cNvGraphicFramePr>
                  <a:graphic>
                    <a:graphicData uri="http://schemas.openxmlformats.org/drawingml/2006/picture">
                      <pic:pic>
                        <pic:nvPicPr>
                          <pic:cNvPr id="86" name="image47.png"/>
                          <pic:cNvPicPr/>
                        </pic:nvPicPr>
                        <pic:blipFill>
                          <a:blip r:embed="rId83" cstate="print"/>
                          <a:stretch>
                            <a:fillRect/>
                          </a:stretch>
                        </pic:blipFill>
                        <pic:spPr>
                          <a:xfrm>
                            <a:off x="0" y="0"/>
                            <a:ext cx="100016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9"/>
              <w:jc w:val="right"/>
              <w:rPr>
                <w:rFonts w:ascii="宋体" w:hAnsi="宋体" w:cs="宋体" w:eastAsia="宋体" w:hint="default"/>
                <w:sz w:val="18"/>
                <w:szCs w:val="18"/>
              </w:rPr>
            </w:pPr>
            <w:r>
              <w:rPr>
                <w:rFonts w:ascii="宋体"/>
                <w:spacing w:val="-1"/>
                <w:sz w:val="18"/>
              </w:rPr>
              <w:t>1,179,708.67</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12"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7098" cy="9144"/>
                  <wp:effectExtent l="0" t="0" r="0" b="0"/>
                  <wp:docPr id="87" name="image44.png" descr=""/>
                  <wp:cNvGraphicFramePr>
                    <a:graphicFrameLocks noChangeAspect="1"/>
                  </wp:cNvGraphicFramePr>
                  <a:graphic>
                    <a:graphicData uri="http://schemas.openxmlformats.org/drawingml/2006/picture">
                      <pic:pic>
                        <pic:nvPicPr>
                          <pic:cNvPr id="88" name="image44.png"/>
                          <pic:cNvPicPr/>
                        </pic:nvPicPr>
                        <pic:blipFill>
                          <a:blip r:embed="rId80" cstate="print"/>
                          <a:stretch>
                            <a:fillRect/>
                          </a:stretch>
                        </pic:blipFill>
                        <pic:spPr>
                          <a:xfrm>
                            <a:off x="0" y="0"/>
                            <a:ext cx="106709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9"/>
              <w:jc w:val="right"/>
              <w:rPr>
                <w:rFonts w:ascii="宋体" w:hAnsi="宋体" w:cs="宋体" w:eastAsia="宋体" w:hint="default"/>
                <w:sz w:val="18"/>
                <w:szCs w:val="18"/>
              </w:rPr>
            </w:pPr>
            <w:r>
              <w:rPr>
                <w:rFonts w:ascii="宋体"/>
                <w:spacing w:val="-1"/>
                <w:sz w:val="18"/>
              </w:rPr>
              <w:t>472,119.70</w:t>
            </w:r>
          </w:p>
        </w:tc>
        <w:tc>
          <w:tcPr>
            <w:tcW w:w="209"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single" w:sz="12"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64732" cy="9144"/>
                  <wp:effectExtent l="0" t="0" r="0" b="0"/>
                  <wp:docPr id="89" name="image48.png" descr=""/>
                  <wp:cNvGraphicFramePr>
                    <a:graphicFrameLocks noChangeAspect="1"/>
                  </wp:cNvGraphicFramePr>
                  <a:graphic>
                    <a:graphicData uri="http://schemas.openxmlformats.org/drawingml/2006/picture">
                      <pic:pic>
                        <pic:nvPicPr>
                          <pic:cNvPr id="90" name="image48.png"/>
                          <pic:cNvPicPr/>
                        </pic:nvPicPr>
                        <pic:blipFill>
                          <a:blip r:embed="rId84" cstate="print"/>
                          <a:stretch>
                            <a:fillRect/>
                          </a:stretch>
                        </pic:blipFill>
                        <pic:spPr>
                          <a:xfrm>
                            <a:off x="0" y="0"/>
                            <a:ext cx="96473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31"/>
              <w:jc w:val="right"/>
              <w:rPr>
                <w:rFonts w:ascii="宋体" w:hAnsi="宋体" w:cs="宋体" w:eastAsia="宋体" w:hint="default"/>
                <w:sz w:val="18"/>
                <w:szCs w:val="18"/>
              </w:rPr>
            </w:pPr>
            <w:r>
              <w:rPr>
                <w:rFonts w:ascii="宋体"/>
                <w:spacing w:val="-1"/>
                <w:sz w:val="18"/>
              </w:rPr>
              <w:t>156,359.39</w:t>
            </w:r>
          </w:p>
        </w:tc>
        <w:tc>
          <w:tcPr>
            <w:tcW w:w="18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87974" cy="9144"/>
                  <wp:effectExtent l="0" t="0" r="0" b="0"/>
                  <wp:docPr id="91" name="image49.png" descr=""/>
                  <wp:cNvGraphicFramePr>
                    <a:graphicFrameLocks noChangeAspect="1"/>
                  </wp:cNvGraphicFramePr>
                  <a:graphic>
                    <a:graphicData uri="http://schemas.openxmlformats.org/drawingml/2006/picture">
                      <pic:pic>
                        <pic:nvPicPr>
                          <pic:cNvPr id="92" name="image49.png"/>
                          <pic:cNvPicPr/>
                        </pic:nvPicPr>
                        <pic:blipFill>
                          <a:blip r:embed="rId85" cstate="print"/>
                          <a:stretch>
                            <a:fillRect/>
                          </a:stretch>
                        </pic:blipFill>
                        <pic:spPr>
                          <a:xfrm>
                            <a:off x="0" y="0"/>
                            <a:ext cx="98797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9"/>
              <w:jc w:val="right"/>
              <w:rPr>
                <w:rFonts w:ascii="宋体" w:hAnsi="宋体" w:cs="宋体" w:eastAsia="宋体" w:hint="default"/>
                <w:sz w:val="18"/>
                <w:szCs w:val="18"/>
              </w:rPr>
            </w:pPr>
            <w:r>
              <w:rPr>
                <w:rFonts w:ascii="宋体"/>
                <w:spacing w:val="-1"/>
                <w:sz w:val="18"/>
              </w:rPr>
              <w:t>1,495,468.98</w:t>
            </w:r>
          </w:p>
        </w:tc>
      </w:tr>
      <w:tr>
        <w:trPr>
          <w:trHeight w:val="422" w:hRule="exact"/>
        </w:trPr>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7"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57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z w:val="18"/>
              </w:rPr>
              <w:t>---</w:t>
            </w:r>
          </w:p>
        </w:tc>
        <w:tc>
          <w:tcPr>
            <w:tcW w:w="209"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z w:val="18"/>
              </w:rPr>
              <w:t>---</w:t>
            </w:r>
          </w:p>
        </w:tc>
        <w:tc>
          <w:tcPr>
            <w:tcW w:w="187" w:type="dxa"/>
            <w:tcBorders>
              <w:top w:val="nil" w:sz="6" w:space="0" w:color="auto"/>
              <w:left w:val="nil" w:sz="6" w:space="0" w:color="auto"/>
              <w:bottom w:val="nil" w:sz="6" w:space="0" w:color="auto"/>
              <w:right w:val="nil" w:sz="6" w:space="0" w:color="auto"/>
            </w:tcBorders>
          </w:tcPr>
          <w:p>
            <w:pPr/>
          </w:p>
        </w:tc>
        <w:tc>
          <w:tcPr>
            <w:tcW w:w="15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r>
      <w:tr>
        <w:trPr>
          <w:trHeight w:val="430" w:hRule="exact"/>
        </w:trPr>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9"/>
              <w:jc w:val="center"/>
              <w:rPr>
                <w:rFonts w:ascii="宋体" w:hAnsi="宋体" w:cs="宋体" w:eastAsia="宋体" w:hint="default"/>
                <w:sz w:val="18"/>
                <w:szCs w:val="18"/>
              </w:rPr>
            </w:pPr>
            <w:r>
              <w:rPr>
                <w:rFonts w:ascii="宋体" w:hAnsi="宋体" w:cs="宋体" w:eastAsia="宋体" w:hint="default"/>
                <w:sz w:val="18"/>
                <w:szCs w:val="18"/>
              </w:rPr>
              <w:t>净值</w:t>
            </w:r>
          </w:p>
        </w:tc>
        <w:tc>
          <w:tcPr>
            <w:tcW w:w="1575" w:type="dxa"/>
            <w:tcBorders>
              <w:top w:val="single" w:sz="12" w:space="0" w:color="000000"/>
              <w:left w:val="nil" w:sz="6" w:space="0" w:color="auto"/>
              <w:bottom w:val="single" w:sz="17"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1,363,289.27</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single" w:sz="12" w:space="0" w:color="000000"/>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nil" w:sz="6" w:space="0" w:color="auto"/>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563" w:type="dxa"/>
            <w:tcBorders>
              <w:top w:val="single" w:sz="12" w:space="0" w:color="000000"/>
              <w:left w:val="nil" w:sz="6" w:space="0" w:color="auto"/>
              <w:bottom w:val="single" w:sz="17"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3,113,376.73</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本公司认为期末固定资产不存在可回收金额低于账面价值的情况，故未计提固定资产减值准备。</w:t>
      </w:r>
      <w:r>
        <w:rPr>
          <w:rFonts w:ascii="宋体" w:hAnsi="宋体" w:cs="宋体" w:eastAsia="宋体" w:hint="default"/>
          <w:sz w:val="18"/>
          <w:szCs w:val="18"/>
        </w:rPr>
      </w:r>
    </w:p>
    <w:p>
      <w:pPr>
        <w:spacing w:line="240" w:lineRule="auto" w:before="2"/>
        <w:rPr>
          <w:rFonts w:ascii="宋体" w:hAnsi="宋体" w:cs="宋体" w:eastAsia="宋体" w:hint="default"/>
          <w:b/>
          <w:bCs/>
          <w:sz w:val="19"/>
          <w:szCs w:val="19"/>
        </w:rPr>
      </w:pPr>
    </w:p>
    <w:p>
      <w:pPr>
        <w:spacing w:before="0"/>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本公司期末固定资产不存在抵押情况。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67" w:footer="1268" w:top="1060" w:bottom="1460" w:left="800" w:right="0"/>
        </w:sectPr>
      </w:pPr>
    </w:p>
    <w:p>
      <w:pPr>
        <w:spacing w:line="240" w:lineRule="auto" w:before="11"/>
        <w:rPr>
          <w:rFonts w:ascii="宋体" w:hAnsi="宋体" w:cs="宋体" w:eastAsia="宋体" w:hint="default"/>
          <w:b/>
          <w:bCs/>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80.7pt;height:.75pt;mso-position-horizontal-relative:char;mso-position-vertical-relative:line" coordorigin="0,0" coordsize="9614,15">
            <v:group style="position:absolute;left:7;top:7;width:9600;height:2" coordorigin="7,7" coordsize="9600,2">
              <v:shape style="position:absolute;left:7;top:7;width:9600;height:2" coordorigin="7,7" coordsize="9600,0" path="m7,7l9607,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5"/>
          <w:szCs w:val="5"/>
        </w:rPr>
      </w:pPr>
    </w:p>
    <w:p>
      <w:pPr>
        <w:spacing w:before="44"/>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八</w:t>
      </w:r>
      <w:r>
        <w:rPr>
          <w:rFonts w:ascii="宋体" w:hAnsi="宋体" w:cs="宋体" w:eastAsia="宋体" w:hint="default"/>
          <w:b/>
          <w:bCs/>
          <w:sz w:val="18"/>
          <w:szCs w:val="18"/>
        </w:rPr>
        <w:t>)</w:t>
      </w:r>
      <w:r>
        <w:rPr>
          <w:rFonts w:ascii="宋体" w:hAnsi="宋体" w:cs="宋体" w:eastAsia="宋体" w:hint="default"/>
          <w:b/>
          <w:bCs/>
          <w:sz w:val="18"/>
          <w:szCs w:val="18"/>
        </w:rPr>
        <w:t>无形资产</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tbl>
      <w:tblPr>
        <w:tblW w:w="0" w:type="auto"/>
        <w:jc w:val="left"/>
        <w:tblInd w:w="143" w:type="dxa"/>
        <w:tblLayout w:type="fixed"/>
        <w:tblCellMar>
          <w:top w:w="0" w:type="dxa"/>
          <w:left w:w="0" w:type="dxa"/>
          <w:bottom w:w="0" w:type="dxa"/>
          <w:right w:w="0" w:type="dxa"/>
        </w:tblCellMar>
        <w:tblLook w:val="01E0"/>
      </w:tblPr>
      <w:tblGrid>
        <w:gridCol w:w="2736"/>
        <w:gridCol w:w="224"/>
        <w:gridCol w:w="1457"/>
        <w:gridCol w:w="1524"/>
        <w:gridCol w:w="1373"/>
        <w:gridCol w:w="1680"/>
      </w:tblGrid>
      <w:tr>
        <w:trPr>
          <w:trHeight w:val="239" w:hRule="exact"/>
        </w:trPr>
        <w:tc>
          <w:tcPr>
            <w:tcW w:w="2736"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4" w:space="0" w:color="000000"/>
              <w:right w:val="nil" w:sz="6" w:space="0" w:color="auto"/>
            </w:tcBorders>
          </w:tcPr>
          <w:p>
            <w:pPr>
              <w:pStyle w:val="TableParagraph"/>
              <w:spacing w:line="180" w:lineRule="exact"/>
              <w:ind w:left="45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24" w:type="dxa"/>
            <w:tcBorders>
              <w:top w:val="nil" w:sz="6" w:space="0" w:color="auto"/>
              <w:left w:val="nil" w:sz="6" w:space="0" w:color="auto"/>
              <w:bottom w:val="single" w:sz="4" w:space="0" w:color="000000"/>
              <w:right w:val="nil" w:sz="6" w:space="0" w:color="auto"/>
            </w:tcBorders>
          </w:tcPr>
          <w:p>
            <w:pPr>
              <w:pStyle w:val="TableParagraph"/>
              <w:spacing w:line="180" w:lineRule="exact"/>
              <w:ind w:left="35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73" w:type="dxa"/>
            <w:tcBorders>
              <w:top w:val="nil" w:sz="6" w:space="0" w:color="auto"/>
              <w:left w:val="nil" w:sz="6" w:space="0" w:color="auto"/>
              <w:bottom w:val="single" w:sz="4" w:space="0" w:color="000000"/>
              <w:right w:val="nil" w:sz="6" w:space="0" w:color="auto"/>
            </w:tcBorders>
          </w:tcPr>
          <w:p>
            <w:pPr>
              <w:pStyle w:val="TableParagraph"/>
              <w:spacing w:line="180" w:lineRule="exact"/>
              <w:ind w:left="275"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61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73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4,983,041.91</w:t>
            </w:r>
          </w:p>
        </w:tc>
        <w:tc>
          <w:tcPr>
            <w:tcW w:w="1524"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1,762,985.64</w:t>
            </w:r>
          </w:p>
        </w:tc>
        <w:tc>
          <w:tcPr>
            <w:tcW w:w="137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68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6,746,027.55</w:t>
            </w:r>
          </w:p>
        </w:tc>
      </w:tr>
      <w:tr>
        <w:trPr>
          <w:trHeight w:val="39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同步课堂网络平台</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1,017,166.92</w:t>
            </w: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1,017,166.92</w:t>
            </w:r>
          </w:p>
        </w:tc>
      </w:tr>
      <w:tr>
        <w:trPr>
          <w:trHeight w:val="391"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分站式项目</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121,757.76</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121,757.76</w:t>
            </w:r>
          </w:p>
        </w:tc>
      </w:tr>
      <w:tr>
        <w:trPr>
          <w:trHeight w:val="391"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中小学教材同步辅导</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3,844,117.23</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532,743.25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4,376,860.48</w:t>
            </w:r>
          </w:p>
        </w:tc>
      </w:tr>
      <w:tr>
        <w:trPr>
          <w:trHeight w:val="394"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金太阳练习测评管理系统</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829,475.71</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829,475.71</w:t>
            </w:r>
          </w:p>
        </w:tc>
      </w:tr>
      <w:tr>
        <w:trPr>
          <w:trHeight w:val="397"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软件</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400,766.68</w:t>
            </w: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400,766.68</w:t>
            </w:r>
          </w:p>
        </w:tc>
      </w:tr>
      <w:tr>
        <w:trPr>
          <w:trHeight w:val="40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二、累计摊销额</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742,708.75</w:t>
            </w:r>
          </w:p>
        </w:tc>
        <w:tc>
          <w:tcPr>
            <w:tcW w:w="152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912,687.33</w:t>
            </w:r>
          </w:p>
        </w:tc>
        <w:tc>
          <w:tcPr>
            <w:tcW w:w="137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c>
          <w:tcPr>
            <w:tcW w:w="168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1,655,396.08</w:t>
            </w:r>
          </w:p>
        </w:tc>
      </w:tr>
      <w:tr>
        <w:trPr>
          <w:trHeight w:val="39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同步课堂网络平台</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237,338.92</w:t>
            </w: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203,433.36</w:t>
            </w: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440,772.28</w:t>
            </w:r>
          </w:p>
        </w:tc>
      </w:tr>
      <w:tr>
        <w:trPr>
          <w:trHeight w:val="392"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分站式项目</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20,293.00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24,351.62</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44,644.62</w:t>
            </w:r>
          </w:p>
        </w:tc>
      </w:tr>
      <w:tr>
        <w:trPr>
          <w:trHeight w:val="394"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中小学教材同步辅导</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485,076.83</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668,724.09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1,153,800.92</w:t>
            </w:r>
          </w:p>
        </w:tc>
      </w:tr>
      <w:tr>
        <w:trPr>
          <w:trHeight w:val="391"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金太阳练习测评管理系统</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8,572.84</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8,572.84</w:t>
            </w:r>
          </w:p>
        </w:tc>
      </w:tr>
      <w:tr>
        <w:trPr>
          <w:trHeight w:val="399"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软件</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7,605.42</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7,605.42</w:t>
            </w:r>
          </w:p>
        </w:tc>
      </w:tr>
      <w:tr>
        <w:trPr>
          <w:trHeight w:val="401"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三、无形资产账面价值合计</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4,240,333.16</w:t>
            </w:r>
          </w:p>
        </w:tc>
        <w:tc>
          <w:tcPr>
            <w:tcW w:w="1524"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5,090,631.47</w:t>
            </w:r>
          </w:p>
        </w:tc>
      </w:tr>
      <w:tr>
        <w:trPr>
          <w:trHeight w:val="39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同步课堂网络平台</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779,828.00</w:t>
            </w:r>
          </w:p>
        </w:tc>
        <w:tc>
          <w:tcPr>
            <w:tcW w:w="1524"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576,394.64</w:t>
            </w:r>
          </w:p>
        </w:tc>
      </w:tr>
      <w:tr>
        <w:trPr>
          <w:trHeight w:val="394"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分站式项目</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101,464.76</w:t>
            </w:r>
          </w:p>
        </w:tc>
        <w:tc>
          <w:tcPr>
            <w:tcW w:w="1524"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77,113.14</w:t>
            </w:r>
          </w:p>
        </w:tc>
      </w:tr>
      <w:tr>
        <w:trPr>
          <w:trHeight w:val="391"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中小学教材同步辅导</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3,359,040.40</w:t>
            </w:r>
          </w:p>
        </w:tc>
        <w:tc>
          <w:tcPr>
            <w:tcW w:w="1524"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3,223,059.56</w:t>
            </w:r>
          </w:p>
        </w:tc>
      </w:tr>
      <w:tr>
        <w:trPr>
          <w:trHeight w:val="391"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金太阳练习测评管理系统</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524"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820,902.87</w:t>
            </w:r>
          </w:p>
        </w:tc>
      </w:tr>
      <w:tr>
        <w:trPr>
          <w:trHeight w:val="288"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软件</w:t>
            </w:r>
          </w:p>
        </w:tc>
        <w:tc>
          <w:tcPr>
            <w:tcW w:w="22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24"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393,161.26</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spacing w:line="451" w:lineRule="auto" w:before="44"/>
        <w:ind w:left="147" w:right="1135" w:firstLine="360"/>
        <w:jc w:val="left"/>
        <w:rPr>
          <w:rFonts w:ascii="宋体" w:hAnsi="宋体" w:cs="宋体" w:eastAsia="宋体" w:hint="default"/>
          <w:sz w:val="18"/>
          <w:szCs w:val="18"/>
        </w:rPr>
      </w:pPr>
      <w:r>
        <w:rPr>
          <w:rFonts w:ascii="宋体" w:hAnsi="宋体" w:cs="宋体" w:eastAsia="宋体" w:hint="default"/>
          <w:b/>
          <w:bCs/>
          <w:spacing w:val="-1"/>
          <w:sz w:val="18"/>
          <w:szCs w:val="18"/>
        </w:rPr>
        <w:t>1</w:t>
      </w:r>
      <w:r>
        <w:rPr>
          <w:rFonts w:ascii="宋体" w:hAnsi="宋体" w:cs="宋体" w:eastAsia="宋体" w:hint="default"/>
          <w:b/>
          <w:bCs/>
          <w:spacing w:val="-1"/>
          <w:sz w:val="18"/>
          <w:szCs w:val="18"/>
        </w:rPr>
        <w:t>．无形资产原值期末数比期初数增加</w:t>
      </w:r>
      <w:r>
        <w:rPr>
          <w:rFonts w:ascii="Times New Roman" w:hAnsi="Times New Roman" w:cs="Times New Roman" w:eastAsia="Times New Roman" w:hint="default"/>
          <w:b/>
          <w:bCs/>
          <w:spacing w:val="-1"/>
          <w:sz w:val="18"/>
          <w:szCs w:val="18"/>
        </w:rPr>
        <w:t>1,762,985.64</w:t>
      </w:r>
      <w:r>
        <w:rPr>
          <w:rFonts w:ascii="宋体" w:hAnsi="宋体" w:cs="宋体" w:eastAsia="宋体" w:hint="default"/>
          <w:b/>
          <w:bCs/>
          <w:spacing w:val="-1"/>
          <w:sz w:val="18"/>
          <w:szCs w:val="18"/>
        </w:rPr>
        <w:t>元，增幅为</w:t>
      </w:r>
      <w:r>
        <w:rPr>
          <w:rFonts w:ascii="Times New Roman" w:hAnsi="Times New Roman" w:cs="Times New Roman" w:eastAsia="Times New Roman" w:hint="default"/>
          <w:b/>
          <w:bCs/>
          <w:spacing w:val="-1"/>
          <w:sz w:val="18"/>
          <w:szCs w:val="18"/>
        </w:rPr>
        <w:t>35.38%</w:t>
      </w:r>
      <w:r>
        <w:rPr>
          <w:rFonts w:ascii="宋体" w:hAnsi="宋体" w:cs="宋体" w:eastAsia="宋体" w:hint="default"/>
          <w:b/>
          <w:bCs/>
          <w:spacing w:val="-1"/>
          <w:sz w:val="18"/>
          <w:szCs w:val="18"/>
        </w:rPr>
        <w:t>，增加的主要原因为：本公司开发的金太阳练习</w:t>
      </w:r>
      <w:r>
        <w:rPr>
          <w:rFonts w:ascii="宋体" w:hAnsi="宋体" w:cs="宋体" w:eastAsia="宋体" w:hint="default"/>
          <w:b/>
          <w:bCs/>
          <w:w w:val="99"/>
          <w:sz w:val="18"/>
          <w:szCs w:val="18"/>
        </w:rPr>
        <w:t> </w:t>
      </w:r>
      <w:r>
        <w:rPr>
          <w:rFonts w:ascii="宋体" w:hAnsi="宋体" w:cs="宋体" w:eastAsia="宋体" w:hint="default"/>
          <w:b/>
          <w:bCs/>
          <w:spacing w:val="-2"/>
          <w:w w:val="99"/>
          <w:sz w:val="18"/>
          <w:szCs w:val="18"/>
        </w:rPr>
        <w:t>测评管理系统项目及中小学教材教参同步软件开发完工转入，详见五、（九）开发支出。</w:t>
      </w:r>
      <w:r>
        <w:rPr>
          <w:rFonts w:ascii="宋体" w:hAnsi="宋体" w:cs="宋体" w:eastAsia="宋体" w:hint="default"/>
          <w:spacing w:val="-2"/>
          <w:sz w:val="18"/>
          <w:szCs w:val="18"/>
        </w:rPr>
      </w:r>
    </w:p>
    <w:p>
      <w:pPr>
        <w:spacing w:before="115"/>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．本公司认为期末无形资产不存在可回收金额低于账面价值的情况，故未计提无形资产减值准备。</w:t>
      </w:r>
      <w:r>
        <w:rPr>
          <w:rFonts w:ascii="宋体" w:hAnsi="宋体" w:cs="宋体" w:eastAsia="宋体" w:hint="default"/>
          <w:sz w:val="18"/>
          <w:szCs w:val="18"/>
        </w:rPr>
      </w:r>
    </w:p>
    <w:p>
      <w:pPr>
        <w:spacing w:line="240" w:lineRule="auto" w:before="12"/>
        <w:rPr>
          <w:rFonts w:ascii="宋体" w:hAnsi="宋体" w:cs="宋体" w:eastAsia="宋体" w:hint="default"/>
          <w:b/>
          <w:bCs/>
          <w:sz w:val="20"/>
          <w:szCs w:val="20"/>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．本公司期末无形资产不存在抵押情况。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52"/>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九</w:t>
      </w:r>
      <w:r>
        <w:rPr>
          <w:rFonts w:ascii="宋体" w:hAnsi="宋体" w:cs="宋体" w:eastAsia="宋体" w:hint="default"/>
          <w:b/>
          <w:bCs/>
          <w:sz w:val="18"/>
          <w:szCs w:val="18"/>
        </w:rPr>
        <w:t>)</w:t>
      </w:r>
      <w:r>
        <w:rPr>
          <w:rFonts w:ascii="宋体" w:hAnsi="宋体" w:cs="宋体" w:eastAsia="宋体" w:hint="default"/>
          <w:b/>
          <w:bCs/>
          <w:sz w:val="18"/>
          <w:szCs w:val="18"/>
        </w:rPr>
        <w:t>开发支出</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9"/>
          <w:szCs w:val="29"/>
        </w:rPr>
      </w:pPr>
    </w:p>
    <w:tbl>
      <w:tblPr>
        <w:tblW w:w="0" w:type="auto"/>
        <w:jc w:val="left"/>
        <w:tblInd w:w="148" w:type="dxa"/>
        <w:tblLayout w:type="fixed"/>
        <w:tblCellMar>
          <w:top w:w="0" w:type="dxa"/>
          <w:left w:w="0" w:type="dxa"/>
          <w:bottom w:w="0" w:type="dxa"/>
          <w:right w:w="0" w:type="dxa"/>
        </w:tblCellMar>
        <w:tblLook w:val="01E0"/>
      </w:tblPr>
      <w:tblGrid>
        <w:gridCol w:w="1428"/>
        <w:gridCol w:w="1512"/>
        <w:gridCol w:w="1498"/>
        <w:gridCol w:w="1589"/>
        <w:gridCol w:w="101"/>
        <w:gridCol w:w="1334"/>
        <w:gridCol w:w="1512"/>
      </w:tblGrid>
      <w:tr>
        <w:trPr>
          <w:trHeight w:val="534" w:hRule="exact"/>
        </w:trPr>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5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345"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89" w:type="dxa"/>
            <w:tcBorders>
              <w:top w:val="nil" w:sz="6" w:space="0" w:color="auto"/>
              <w:left w:val="nil" w:sz="6" w:space="0" w:color="auto"/>
              <w:bottom w:val="single" w:sz="4" w:space="0" w:color="000000"/>
              <w:right w:val="nil" w:sz="6" w:space="0" w:color="auto"/>
            </w:tcBorders>
          </w:tcPr>
          <w:p>
            <w:pPr>
              <w:pStyle w:val="TableParagraph"/>
              <w:spacing w:line="180" w:lineRule="exact"/>
              <w:ind w:left="480" w:right="0"/>
              <w:jc w:val="left"/>
              <w:rPr>
                <w:rFonts w:ascii="宋体" w:hAnsi="宋体" w:cs="宋体" w:eastAsia="宋体" w:hint="default"/>
                <w:sz w:val="18"/>
                <w:szCs w:val="18"/>
              </w:rPr>
            </w:pPr>
            <w:r>
              <w:rPr>
                <w:rFonts w:ascii="宋体" w:hAnsi="宋体" w:cs="宋体" w:eastAsia="宋体" w:hint="default"/>
                <w:sz w:val="18"/>
                <w:szCs w:val="18"/>
              </w:rPr>
              <w:t>本期转入</w:t>
            </w:r>
          </w:p>
          <w:p>
            <w:pPr>
              <w:pStyle w:val="TableParagraph"/>
              <w:spacing w:line="240" w:lineRule="auto" w:before="91"/>
              <w:ind w:left="48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1"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304"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53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92" w:hRule="exact"/>
        </w:trPr>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exact"/>
              <w:ind w:left="28" w:right="137"/>
              <w:jc w:val="left"/>
              <w:rPr>
                <w:rFonts w:ascii="宋体" w:hAnsi="宋体" w:cs="宋体" w:eastAsia="宋体" w:hint="default"/>
                <w:sz w:val="18"/>
                <w:szCs w:val="18"/>
              </w:rPr>
            </w:pPr>
            <w:r>
              <w:rPr>
                <w:rFonts w:ascii="宋体" w:hAnsi="宋体" w:cs="宋体" w:eastAsia="宋体" w:hint="default"/>
                <w:sz w:val="18"/>
                <w:szCs w:val="18"/>
              </w:rPr>
              <w:t>金太阳练习测评 管理系统</w:t>
            </w: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27"/>
              <w:jc w:val="right"/>
              <w:rPr>
                <w:rFonts w:ascii="宋体" w:hAnsi="宋体" w:cs="宋体" w:eastAsia="宋体" w:hint="default"/>
                <w:sz w:val="18"/>
                <w:szCs w:val="18"/>
              </w:rPr>
            </w:pPr>
            <w:r>
              <w:rPr>
                <w:rFonts w:ascii="宋体"/>
                <w:sz w:val="18"/>
              </w:rPr>
              <w:t>---</w:t>
            </w: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26"/>
              <w:jc w:val="right"/>
              <w:rPr>
                <w:rFonts w:ascii="宋体" w:hAnsi="宋体" w:cs="宋体" w:eastAsia="宋体" w:hint="default"/>
                <w:sz w:val="18"/>
                <w:szCs w:val="18"/>
              </w:rPr>
            </w:pPr>
            <w:r>
              <w:rPr>
                <w:rFonts w:ascii="宋体"/>
                <w:spacing w:val="-1"/>
                <w:sz w:val="18"/>
              </w:rPr>
              <w:t>829,475.71</w:t>
            </w:r>
          </w:p>
        </w:tc>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29"/>
              <w:jc w:val="right"/>
              <w:rPr>
                <w:rFonts w:ascii="宋体" w:hAnsi="宋体" w:cs="宋体" w:eastAsia="宋体" w:hint="default"/>
                <w:sz w:val="18"/>
                <w:szCs w:val="18"/>
              </w:rPr>
            </w:pPr>
            <w:r>
              <w:rPr>
                <w:rFonts w:ascii="宋体"/>
                <w:spacing w:val="-1"/>
                <w:sz w:val="18"/>
              </w:rPr>
              <w:t>829,475.71</w:t>
            </w:r>
          </w:p>
        </w:tc>
        <w:tc>
          <w:tcPr>
            <w:tcW w:w="101" w:type="dxa"/>
            <w:tcBorders>
              <w:top w:val="nil" w:sz="6" w:space="0" w:color="auto"/>
              <w:left w:val="nil" w:sz="6" w:space="0" w:color="auto"/>
              <w:bottom w:val="nil" w:sz="6" w:space="0" w:color="auto"/>
              <w:right w:val="nil" w:sz="6" w:space="0" w:color="auto"/>
            </w:tcBorders>
          </w:tcPr>
          <w:p>
            <w:pP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26"/>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26"/>
              <w:jc w:val="right"/>
              <w:rPr>
                <w:rFonts w:ascii="宋体" w:hAnsi="宋体" w:cs="宋体" w:eastAsia="宋体" w:hint="default"/>
                <w:sz w:val="18"/>
                <w:szCs w:val="18"/>
              </w:rPr>
            </w:pPr>
            <w:r>
              <w:rPr>
                <w:rFonts w:ascii="宋体"/>
                <w:sz w:val="18"/>
              </w:rPr>
              <w:t>---</w:t>
            </w:r>
          </w:p>
        </w:tc>
      </w:tr>
      <w:tr>
        <w:trPr>
          <w:trHeight w:val="477" w:hRule="exact"/>
        </w:trPr>
        <w:tc>
          <w:tcPr>
            <w:tcW w:w="1428" w:type="dxa"/>
            <w:tcBorders>
              <w:top w:val="nil" w:sz="6" w:space="0" w:color="auto"/>
              <w:left w:val="nil" w:sz="6" w:space="0" w:color="auto"/>
              <w:bottom w:val="nil" w:sz="6" w:space="0" w:color="auto"/>
              <w:right w:val="nil" w:sz="6" w:space="0" w:color="auto"/>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z w:val="18"/>
                <w:szCs w:val="18"/>
              </w:rPr>
              <w:t>中小学教材同步</w:t>
            </w:r>
          </w:p>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辅导</w:t>
            </w: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29"/>
              <w:jc w:val="right"/>
              <w:rPr>
                <w:rFonts w:ascii="宋体" w:hAnsi="宋体" w:cs="宋体" w:eastAsia="宋体" w:hint="default"/>
                <w:sz w:val="18"/>
                <w:szCs w:val="18"/>
              </w:rPr>
            </w:pPr>
            <w:r>
              <w:rPr>
                <w:rFonts w:ascii="宋体"/>
                <w:spacing w:val="-1"/>
                <w:sz w:val="18"/>
              </w:rPr>
              <w:t>189,831.68</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26"/>
              <w:jc w:val="right"/>
              <w:rPr>
                <w:rFonts w:ascii="宋体" w:hAnsi="宋体" w:cs="宋体" w:eastAsia="宋体" w:hint="default"/>
                <w:sz w:val="18"/>
                <w:szCs w:val="18"/>
              </w:rPr>
            </w:pPr>
            <w:r>
              <w:rPr>
                <w:rFonts w:ascii="宋体"/>
                <w:spacing w:val="-1"/>
                <w:sz w:val="18"/>
              </w:rPr>
              <w:t>1,254,946.06</w:t>
            </w:r>
          </w:p>
        </w:tc>
        <w:tc>
          <w:tcPr>
            <w:tcW w:w="1589"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29"/>
              <w:jc w:val="right"/>
              <w:rPr>
                <w:rFonts w:ascii="宋体" w:hAnsi="宋体" w:cs="宋体" w:eastAsia="宋体" w:hint="default"/>
                <w:sz w:val="18"/>
                <w:szCs w:val="18"/>
              </w:rPr>
            </w:pPr>
            <w:r>
              <w:rPr>
                <w:rFonts w:ascii="宋体"/>
                <w:spacing w:val="-1"/>
                <w:sz w:val="18"/>
              </w:rPr>
              <w:t>532,743.25</w:t>
            </w:r>
          </w:p>
        </w:tc>
        <w:tc>
          <w:tcPr>
            <w:tcW w:w="101"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26"/>
              <w:jc w:val="right"/>
              <w:rPr>
                <w:rFonts w:ascii="宋体" w:hAnsi="宋体" w:cs="宋体" w:eastAsia="宋体" w:hint="default"/>
                <w:sz w:val="18"/>
                <w:szCs w:val="18"/>
              </w:rPr>
            </w:pPr>
            <w:r>
              <w:rPr>
                <w:rFonts w:ascii="宋体"/>
                <w:sz w:val="18"/>
              </w:rPr>
              <w:t>---</w:t>
            </w: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28"/>
              <w:jc w:val="right"/>
              <w:rPr>
                <w:rFonts w:ascii="宋体" w:hAnsi="宋体" w:cs="宋体" w:eastAsia="宋体" w:hint="default"/>
                <w:sz w:val="18"/>
                <w:szCs w:val="18"/>
              </w:rPr>
            </w:pPr>
            <w:r>
              <w:rPr>
                <w:rFonts w:ascii="宋体"/>
                <w:spacing w:val="-1"/>
                <w:sz w:val="18"/>
              </w:rPr>
              <w:t>912,034.49</w:t>
            </w:r>
          </w:p>
        </w:tc>
      </w:tr>
      <w:tr>
        <w:trPr>
          <w:trHeight w:val="413" w:hRule="exact"/>
        </w:trPr>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189,831.68</w:t>
            </w:r>
          </w:p>
        </w:tc>
        <w:tc>
          <w:tcPr>
            <w:tcW w:w="1498"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2,084,421.77</w:t>
            </w:r>
          </w:p>
        </w:tc>
        <w:tc>
          <w:tcPr>
            <w:tcW w:w="158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1,362,218.96</w:t>
            </w:r>
          </w:p>
        </w:tc>
        <w:tc>
          <w:tcPr>
            <w:tcW w:w="101" w:type="dxa"/>
            <w:tcBorders>
              <w:top w:val="nil" w:sz="6" w:space="0" w:color="auto"/>
              <w:left w:val="nil" w:sz="6" w:space="0" w:color="auto"/>
              <w:bottom w:val="nil" w:sz="6" w:space="0" w:color="auto"/>
              <w:right w:val="nil" w:sz="6" w:space="0" w:color="auto"/>
            </w:tcBorders>
          </w:tcPr>
          <w:p>
            <w:pPr/>
          </w:p>
        </w:tc>
        <w:tc>
          <w:tcPr>
            <w:tcW w:w="1334"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912,034.49</w:t>
            </w:r>
          </w:p>
        </w:tc>
      </w:tr>
    </w:tbl>
    <w:p>
      <w:pPr>
        <w:spacing w:after="0" w:line="240" w:lineRule="auto"/>
        <w:jc w:val="right"/>
        <w:rPr>
          <w:rFonts w:ascii="宋体" w:hAnsi="宋体" w:cs="宋体" w:eastAsia="宋体" w:hint="default"/>
          <w:sz w:val="18"/>
          <w:szCs w:val="18"/>
        </w:rPr>
        <w:sectPr>
          <w:pgSz w:w="11910" w:h="16840"/>
          <w:pgMar w:header="867" w:footer="1268" w:top="1060" w:bottom="1460" w:left="80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before="44"/>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5"/>
          <w:sz w:val="18"/>
          <w:szCs w:val="18"/>
        </w:rPr>
        <w:t> </w:t>
      </w:r>
      <w:r>
        <w:rPr>
          <w:rFonts w:ascii="宋体" w:hAnsi="宋体" w:cs="宋体" w:eastAsia="宋体" w:hint="default"/>
          <w:b/>
          <w:bCs/>
          <w:sz w:val="18"/>
          <w:szCs w:val="18"/>
        </w:rPr>
        <w:t>金太阳练习测评管理系统项目系本公司为同步课堂网络平台研发的拓展模块，本期已验收，转入无形资产。</w:t>
      </w:r>
      <w:r>
        <w:rPr>
          <w:rFonts w:ascii="宋体" w:hAnsi="宋体" w:cs="宋体" w:eastAsia="宋体" w:hint="default"/>
          <w:sz w:val="18"/>
          <w:szCs w:val="18"/>
        </w:rPr>
      </w:r>
    </w:p>
    <w:p>
      <w:pPr>
        <w:spacing w:line="240" w:lineRule="auto" w:before="12"/>
        <w:rPr>
          <w:rFonts w:ascii="宋体" w:hAnsi="宋体" w:cs="宋体" w:eastAsia="宋体" w:hint="default"/>
          <w:b/>
          <w:bCs/>
          <w:sz w:val="20"/>
          <w:szCs w:val="20"/>
        </w:rPr>
      </w:pPr>
    </w:p>
    <w:p>
      <w:pPr>
        <w:spacing w:line="477" w:lineRule="auto" w:before="0"/>
        <w:ind w:left="147" w:right="1418" w:firstLine="36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34"/>
          <w:sz w:val="18"/>
          <w:szCs w:val="18"/>
        </w:rPr>
        <w:t> </w:t>
      </w:r>
      <w:r>
        <w:rPr>
          <w:rFonts w:ascii="宋体" w:hAnsi="宋体" w:cs="宋体" w:eastAsia="宋体" w:hint="default"/>
          <w:b/>
          <w:bCs/>
          <w:sz w:val="18"/>
          <w:szCs w:val="18"/>
        </w:rPr>
        <w:t>中小学教材教参同步辅导是公司新增各地中小学英语及其他学科教材教参多版本同步辅导软件开发支出，本期减</w:t>
      </w:r>
      <w:r>
        <w:rPr>
          <w:rFonts w:ascii="宋体" w:hAnsi="宋体" w:cs="宋体" w:eastAsia="宋体" w:hint="default"/>
          <w:b/>
          <w:bCs/>
          <w:w w:val="99"/>
          <w:sz w:val="18"/>
          <w:szCs w:val="18"/>
        </w:rPr>
        <w:t> </w:t>
      </w:r>
      <w:r>
        <w:rPr>
          <w:rFonts w:ascii="宋体" w:hAnsi="宋体" w:cs="宋体" w:eastAsia="宋体" w:hint="default"/>
          <w:b/>
          <w:bCs/>
          <w:sz w:val="18"/>
          <w:szCs w:val="18"/>
        </w:rPr>
        <w:t>少系完工部分转入无形资产。</w:t>
      </w:r>
      <w:r>
        <w:rPr>
          <w:rFonts w:ascii="宋体" w:hAnsi="宋体" w:cs="宋体" w:eastAsia="宋体" w:hint="default"/>
          <w:sz w:val="18"/>
          <w:szCs w:val="18"/>
        </w:rPr>
      </w:r>
    </w:p>
    <w:p>
      <w:pPr>
        <w:spacing w:line="477" w:lineRule="auto" w:before="92"/>
        <w:ind w:left="147" w:right="1135" w:firstLine="360"/>
        <w:jc w:val="left"/>
        <w:rPr>
          <w:rFonts w:ascii="宋体" w:hAnsi="宋体" w:cs="宋体" w:eastAsia="宋体" w:hint="default"/>
          <w:sz w:val="18"/>
          <w:szCs w:val="18"/>
        </w:rPr>
      </w:pPr>
      <w:r>
        <w:rPr>
          <w:rFonts w:ascii="宋体" w:hAnsi="宋体" w:cs="宋体" w:eastAsia="宋体" w:hint="default"/>
          <w:b/>
          <w:bCs/>
          <w:w w:val="95"/>
          <w:sz w:val="18"/>
          <w:szCs w:val="18"/>
        </w:rPr>
        <w:t>3</w:t>
      </w:r>
      <w:r>
        <w:rPr>
          <w:rFonts w:ascii="宋体" w:hAnsi="宋体" w:cs="宋体" w:eastAsia="宋体" w:hint="default"/>
          <w:b/>
          <w:bCs/>
          <w:w w:val="95"/>
          <w:sz w:val="18"/>
          <w:szCs w:val="18"/>
        </w:rPr>
        <w:t>．开发支出期末比期初增加了</w:t>
      </w:r>
      <w:r>
        <w:rPr>
          <w:rFonts w:ascii="宋体" w:hAnsi="宋体" w:cs="宋体" w:eastAsia="宋体" w:hint="default"/>
          <w:b/>
          <w:bCs/>
          <w:w w:val="95"/>
          <w:sz w:val="18"/>
          <w:szCs w:val="18"/>
        </w:rPr>
        <w:t>722,202.81</w:t>
      </w:r>
      <w:r>
        <w:rPr>
          <w:rFonts w:ascii="宋体" w:hAnsi="宋体" w:cs="宋体" w:eastAsia="宋体" w:hint="default"/>
          <w:b/>
          <w:bCs/>
          <w:w w:val="95"/>
          <w:sz w:val="18"/>
          <w:szCs w:val="18"/>
        </w:rPr>
        <w:t>元，增加比例为</w:t>
      </w:r>
      <w:r>
        <w:rPr>
          <w:rFonts w:ascii="宋体" w:hAnsi="宋体" w:cs="宋体" w:eastAsia="宋体" w:hint="default"/>
          <w:b/>
          <w:bCs/>
          <w:w w:val="95"/>
          <w:sz w:val="18"/>
          <w:szCs w:val="18"/>
        </w:rPr>
        <w:t>380.44%</w:t>
      </w:r>
      <w:r>
        <w:rPr>
          <w:rFonts w:ascii="宋体" w:hAnsi="宋体" w:cs="宋体" w:eastAsia="宋体" w:hint="default"/>
          <w:b/>
          <w:bCs/>
          <w:w w:val="95"/>
          <w:sz w:val="18"/>
          <w:szCs w:val="18"/>
        </w:rPr>
        <w:t>，主要系各地中小学教材教参同步辅导项目本期增</w:t>
      </w:r>
      <w:r>
        <w:rPr>
          <w:rFonts w:ascii="宋体" w:hAnsi="宋体" w:cs="宋体" w:eastAsia="宋体" w:hint="default"/>
          <w:b/>
          <w:bCs/>
          <w:spacing w:val="-36"/>
          <w:w w:val="95"/>
          <w:sz w:val="18"/>
          <w:szCs w:val="18"/>
        </w:rPr>
        <w:t> </w:t>
      </w:r>
      <w:r>
        <w:rPr>
          <w:rFonts w:ascii="宋体" w:hAnsi="宋体" w:cs="宋体" w:eastAsia="宋体" w:hint="default"/>
          <w:b/>
          <w:bCs/>
          <w:spacing w:val="-36"/>
          <w:w w:val="95"/>
          <w:sz w:val="18"/>
          <w:szCs w:val="18"/>
        </w:rPr>
      </w:r>
      <w:r>
        <w:rPr>
          <w:rFonts w:ascii="宋体" w:hAnsi="宋体" w:cs="宋体" w:eastAsia="宋体" w:hint="default"/>
          <w:b/>
          <w:bCs/>
          <w:sz w:val="18"/>
          <w:szCs w:val="18"/>
        </w:rPr>
        <w:t>加所致。</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32"/>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十</w:t>
      </w:r>
      <w:r>
        <w:rPr>
          <w:rFonts w:ascii="宋体" w:hAnsi="宋体" w:cs="宋体" w:eastAsia="宋体" w:hint="default"/>
          <w:b/>
          <w:bCs/>
          <w:sz w:val="18"/>
          <w:szCs w:val="18"/>
        </w:rPr>
        <w:t>)</w:t>
      </w:r>
      <w:r>
        <w:rPr>
          <w:rFonts w:ascii="宋体" w:hAnsi="宋体" w:cs="宋体" w:eastAsia="宋体" w:hint="default"/>
          <w:b/>
          <w:bCs/>
          <w:sz w:val="18"/>
          <w:szCs w:val="18"/>
        </w:rPr>
        <w:t>商誉</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8"/>
        <w:gridCol w:w="1553"/>
        <w:gridCol w:w="1445"/>
        <w:gridCol w:w="1532"/>
        <w:gridCol w:w="1505"/>
        <w:gridCol w:w="1553"/>
      </w:tblGrid>
      <w:tr>
        <w:trPr>
          <w:trHeight w:val="265" w:hRule="exact"/>
        </w:trPr>
        <w:tc>
          <w:tcPr>
            <w:tcW w:w="1378"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180" w:lineRule="exact"/>
              <w:ind w:left="54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180" w:lineRule="exact"/>
              <w:ind w:left="316"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32" w:type="dxa"/>
            <w:tcBorders>
              <w:top w:val="nil" w:sz="6" w:space="0" w:color="auto"/>
              <w:left w:val="nil" w:sz="6" w:space="0" w:color="auto"/>
              <w:bottom w:val="single" w:sz="4" w:space="0" w:color="000000"/>
              <w:right w:val="nil" w:sz="6" w:space="0" w:color="auto"/>
            </w:tcBorders>
          </w:tcPr>
          <w:p>
            <w:pPr>
              <w:pStyle w:val="TableParagraph"/>
              <w:spacing w:line="180" w:lineRule="exact"/>
              <w:ind w:left="359"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505" w:type="dxa"/>
            <w:tcBorders>
              <w:top w:val="nil" w:sz="6" w:space="0" w:color="auto"/>
              <w:left w:val="nil" w:sz="6" w:space="0" w:color="auto"/>
              <w:bottom w:val="single" w:sz="4" w:space="0" w:color="000000"/>
              <w:right w:val="nil" w:sz="6" w:space="0" w:color="auto"/>
            </w:tcBorders>
          </w:tcPr>
          <w:p>
            <w:pPr>
              <w:pStyle w:val="TableParagraph"/>
              <w:spacing w:line="180" w:lineRule="exact"/>
              <w:ind w:left="52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180" w:lineRule="exact"/>
              <w:ind w:left="461" w:right="0"/>
              <w:jc w:val="left"/>
              <w:rPr>
                <w:rFonts w:ascii="宋体" w:hAnsi="宋体" w:cs="宋体" w:eastAsia="宋体" w:hint="default"/>
                <w:sz w:val="18"/>
                <w:szCs w:val="18"/>
              </w:rPr>
            </w:pPr>
            <w:r>
              <w:rPr>
                <w:rFonts w:ascii="宋体" w:hAnsi="宋体" w:cs="宋体" w:eastAsia="宋体" w:hint="default"/>
                <w:sz w:val="18"/>
                <w:szCs w:val="18"/>
              </w:rPr>
              <w:t>减值准备</w:t>
            </w:r>
          </w:p>
        </w:tc>
      </w:tr>
      <w:tr>
        <w:trPr>
          <w:trHeight w:val="713" w:hRule="exact"/>
        </w:trPr>
        <w:tc>
          <w:tcPr>
            <w:tcW w:w="1378" w:type="dxa"/>
            <w:tcBorders>
              <w:top w:val="single" w:sz="4" w:space="0" w:color="000000"/>
              <w:left w:val="nil" w:sz="6" w:space="0" w:color="auto"/>
              <w:bottom w:val="nil" w:sz="6" w:space="0" w:color="auto"/>
              <w:right w:val="nil" w:sz="6" w:space="0" w:color="auto"/>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9"/>
                <w:sz w:val="18"/>
                <w:szCs w:val="18"/>
              </w:rPr>
              <w:t>深圳市连邦信息 </w:t>
            </w:r>
            <w:r>
              <w:rPr>
                <w:rFonts w:ascii="宋体" w:hAnsi="宋体" w:cs="宋体" w:eastAsia="宋体" w:hint="default"/>
                <w:sz w:val="18"/>
                <w:szCs w:val="18"/>
              </w:rPr>
              <w:t>技术有限公司</w:t>
            </w: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83,940.16</w:t>
            </w: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w:t>
            </w:r>
          </w:p>
        </w:tc>
        <w:tc>
          <w:tcPr>
            <w:tcW w:w="153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w:t>
            </w:r>
          </w:p>
        </w:tc>
        <w:tc>
          <w:tcPr>
            <w:tcW w:w="150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83,940.16</w:t>
            </w: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w:t>
            </w:r>
          </w:p>
        </w:tc>
      </w:tr>
      <w:tr>
        <w:trPr>
          <w:trHeight w:val="413" w:hRule="exact"/>
        </w:trPr>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55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93" name="image50.png" descr=""/>
                  <wp:cNvGraphicFramePr>
                    <a:graphicFrameLocks noChangeAspect="1"/>
                  </wp:cNvGraphicFramePr>
                  <a:graphic>
                    <a:graphicData uri="http://schemas.openxmlformats.org/drawingml/2006/picture">
                      <pic:pic>
                        <pic:nvPicPr>
                          <pic:cNvPr id="94" name="image50.png"/>
                          <pic:cNvPicPr/>
                        </pic:nvPicPr>
                        <pic:blipFill>
                          <a:blip r:embed="rId86"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9"/>
              <w:jc w:val="right"/>
              <w:rPr>
                <w:rFonts w:ascii="宋体" w:hAnsi="宋体" w:cs="宋体" w:eastAsia="宋体" w:hint="default"/>
                <w:sz w:val="18"/>
                <w:szCs w:val="18"/>
              </w:rPr>
            </w:pPr>
            <w:r>
              <w:rPr>
                <w:rFonts w:ascii="宋体"/>
                <w:spacing w:val="-1"/>
                <w:sz w:val="18"/>
              </w:rPr>
              <w:t>83,940.16</w:t>
            </w:r>
          </w:p>
        </w:tc>
        <w:tc>
          <w:tcPr>
            <w:tcW w:w="1445"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532"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52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95" name="image50.png" descr=""/>
                  <wp:cNvGraphicFramePr>
                    <a:graphicFrameLocks noChangeAspect="1"/>
                  </wp:cNvGraphicFramePr>
                  <a:graphic>
                    <a:graphicData uri="http://schemas.openxmlformats.org/drawingml/2006/picture">
                      <pic:pic>
                        <pic:nvPicPr>
                          <pic:cNvPr id="96" name="image50.png"/>
                          <pic:cNvPicPr/>
                        </pic:nvPicPr>
                        <pic:blipFill>
                          <a:blip r:embed="rId86"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6"/>
              <w:jc w:val="right"/>
              <w:rPr>
                <w:rFonts w:ascii="宋体" w:hAnsi="宋体" w:cs="宋体" w:eastAsia="宋体" w:hint="default"/>
                <w:sz w:val="18"/>
                <w:szCs w:val="18"/>
              </w:rPr>
            </w:pPr>
            <w:r>
              <w:rPr>
                <w:rFonts w:ascii="宋体"/>
                <w:sz w:val="18"/>
              </w:rPr>
              <w:t>---</w:t>
            </w:r>
          </w:p>
        </w:tc>
        <w:tc>
          <w:tcPr>
            <w:tcW w:w="1505"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83,940.16</w:t>
            </w:r>
          </w:p>
        </w:tc>
        <w:tc>
          <w:tcPr>
            <w:tcW w:w="1553"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55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97" name="image51.png" descr=""/>
                  <wp:cNvGraphicFramePr>
                    <a:graphicFrameLocks noChangeAspect="1"/>
                  </wp:cNvGraphicFramePr>
                  <a:graphic>
                    <a:graphicData uri="http://schemas.openxmlformats.org/drawingml/2006/picture">
                      <pic:pic>
                        <pic:nvPicPr>
                          <pic:cNvPr id="98" name="image51.png"/>
                          <pic:cNvPicPr/>
                        </pic:nvPicPr>
                        <pic:blipFill>
                          <a:blip r:embed="rId87"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6"/>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before="44"/>
        <w:ind w:left="599" w:right="1135"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本公司期末经对商誉进行减值测试，未发现存在减值的迹象，故未计提减值准备。</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52"/>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十一</w:t>
      </w:r>
      <w:r>
        <w:rPr>
          <w:rFonts w:ascii="宋体" w:hAnsi="宋体" w:cs="宋体" w:eastAsia="宋体" w:hint="default"/>
          <w:b/>
          <w:bCs/>
          <w:sz w:val="18"/>
          <w:szCs w:val="18"/>
        </w:rPr>
        <w:t>)</w:t>
      </w:r>
      <w:r>
        <w:rPr>
          <w:rFonts w:ascii="宋体" w:hAnsi="宋体" w:cs="宋体" w:eastAsia="宋体" w:hint="default"/>
          <w:b/>
          <w:bCs/>
          <w:sz w:val="18"/>
          <w:szCs w:val="18"/>
        </w:rPr>
        <w:t>长期待摊费用</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tbl>
      <w:tblPr>
        <w:tblW w:w="0" w:type="auto"/>
        <w:jc w:val="left"/>
        <w:tblInd w:w="148" w:type="dxa"/>
        <w:tblLayout w:type="fixed"/>
        <w:tblCellMar>
          <w:top w:w="0" w:type="dxa"/>
          <w:left w:w="0" w:type="dxa"/>
          <w:bottom w:w="0" w:type="dxa"/>
          <w:right w:w="0" w:type="dxa"/>
        </w:tblCellMar>
        <w:tblLook w:val="01E0"/>
      </w:tblPr>
      <w:tblGrid>
        <w:gridCol w:w="946"/>
        <w:gridCol w:w="1344"/>
        <w:gridCol w:w="1359"/>
        <w:gridCol w:w="1263"/>
        <w:gridCol w:w="1340"/>
        <w:gridCol w:w="1318"/>
        <w:gridCol w:w="1407"/>
      </w:tblGrid>
      <w:tr>
        <w:trPr>
          <w:trHeight w:val="246" w:hRule="exact"/>
        </w:trPr>
        <w:tc>
          <w:tcPr>
            <w:tcW w:w="946" w:type="dxa"/>
            <w:tcBorders>
              <w:top w:val="nil" w:sz="6" w:space="0" w:color="auto"/>
              <w:left w:val="nil" w:sz="6" w:space="0" w:color="auto"/>
              <w:bottom w:val="single" w:sz="4" w:space="0" w:color="000000"/>
              <w:right w:val="nil" w:sz="6" w:space="0" w:color="auto"/>
            </w:tcBorders>
          </w:tcPr>
          <w:p>
            <w:pPr>
              <w:pStyle w:val="TableParagraph"/>
              <w:spacing w:line="180" w:lineRule="exact"/>
              <w:ind w:right="293"/>
              <w:jc w:val="right"/>
              <w:rPr>
                <w:rFonts w:ascii="宋体" w:hAnsi="宋体" w:cs="宋体" w:eastAsia="宋体" w:hint="default"/>
                <w:sz w:val="18"/>
                <w:szCs w:val="18"/>
              </w:rPr>
            </w:pPr>
            <w:r>
              <w:rPr>
                <w:rFonts w:ascii="宋体" w:hAnsi="宋体" w:cs="宋体" w:eastAsia="宋体" w:hint="default"/>
                <w:sz w:val="18"/>
                <w:szCs w:val="18"/>
              </w:rPr>
              <w:t>项目</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180" w:lineRule="exact"/>
              <w:ind w:left="259" w:right="0"/>
              <w:jc w:val="left"/>
              <w:rPr>
                <w:rFonts w:ascii="宋体" w:hAnsi="宋体" w:cs="宋体" w:eastAsia="宋体" w:hint="default"/>
                <w:sz w:val="18"/>
                <w:szCs w:val="18"/>
              </w:rPr>
            </w:pPr>
            <w:r>
              <w:rPr>
                <w:rFonts w:ascii="宋体" w:hAnsi="宋体" w:cs="宋体" w:eastAsia="宋体" w:hint="default"/>
                <w:sz w:val="18"/>
                <w:szCs w:val="18"/>
              </w:rPr>
              <w:t>原始发生额</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180" w:lineRule="exact"/>
              <w:ind w:left="44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63" w:type="dxa"/>
            <w:tcBorders>
              <w:top w:val="nil" w:sz="6" w:space="0" w:color="auto"/>
              <w:left w:val="nil" w:sz="6" w:space="0" w:color="auto"/>
              <w:bottom w:val="single" w:sz="4" w:space="0" w:color="000000"/>
              <w:right w:val="nil" w:sz="6" w:space="0" w:color="auto"/>
            </w:tcBorders>
          </w:tcPr>
          <w:p>
            <w:pPr>
              <w:pStyle w:val="TableParagraph"/>
              <w:spacing w:line="180" w:lineRule="exact"/>
              <w:ind w:left="21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40" w:type="dxa"/>
            <w:tcBorders>
              <w:top w:val="nil" w:sz="6" w:space="0" w:color="auto"/>
              <w:left w:val="nil" w:sz="6" w:space="0" w:color="auto"/>
              <w:bottom w:val="single" w:sz="4" w:space="0" w:color="000000"/>
              <w:right w:val="nil" w:sz="6" w:space="0" w:color="auto"/>
            </w:tcBorders>
          </w:tcPr>
          <w:p>
            <w:pPr>
              <w:pStyle w:val="TableParagraph"/>
              <w:spacing w:line="180" w:lineRule="exact"/>
              <w:ind w:left="256"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18" w:type="dxa"/>
            <w:tcBorders>
              <w:top w:val="nil" w:sz="6" w:space="0" w:color="auto"/>
              <w:left w:val="nil" w:sz="6" w:space="0" w:color="auto"/>
              <w:bottom w:val="single" w:sz="4" w:space="0" w:color="000000"/>
              <w:right w:val="nil" w:sz="6" w:space="0" w:color="auto"/>
            </w:tcBorders>
          </w:tcPr>
          <w:p>
            <w:pPr>
              <w:pStyle w:val="TableParagraph"/>
              <w:spacing w:line="180" w:lineRule="exact"/>
              <w:ind w:left="247" w:right="0"/>
              <w:jc w:val="left"/>
              <w:rPr>
                <w:rFonts w:ascii="宋体" w:hAnsi="宋体" w:cs="宋体" w:eastAsia="宋体" w:hint="default"/>
                <w:sz w:val="18"/>
                <w:szCs w:val="18"/>
              </w:rPr>
            </w:pPr>
            <w:r>
              <w:rPr>
                <w:rFonts w:ascii="宋体" w:hAnsi="宋体" w:cs="宋体" w:eastAsia="宋体" w:hint="default"/>
                <w:sz w:val="18"/>
                <w:szCs w:val="18"/>
              </w:rPr>
              <w:t>累计摊销额</w:t>
            </w:r>
          </w:p>
        </w:tc>
        <w:tc>
          <w:tcPr>
            <w:tcW w:w="1407" w:type="dxa"/>
            <w:tcBorders>
              <w:top w:val="nil" w:sz="6" w:space="0" w:color="auto"/>
              <w:left w:val="nil" w:sz="6" w:space="0" w:color="auto"/>
              <w:bottom w:val="single" w:sz="4" w:space="0" w:color="000000"/>
              <w:right w:val="nil" w:sz="6" w:space="0" w:color="auto"/>
            </w:tcBorders>
          </w:tcPr>
          <w:p>
            <w:pPr>
              <w:pStyle w:val="TableParagraph"/>
              <w:spacing w:line="180" w:lineRule="exact"/>
              <w:ind w:left="47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44"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411,899.50</w:t>
            </w:r>
          </w:p>
        </w:tc>
        <w:tc>
          <w:tcPr>
            <w:tcW w:w="1359"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424" w:right="0"/>
              <w:jc w:val="left"/>
              <w:rPr>
                <w:rFonts w:ascii="宋体" w:hAnsi="宋体" w:cs="宋体" w:eastAsia="宋体" w:hint="default"/>
                <w:sz w:val="18"/>
                <w:szCs w:val="18"/>
              </w:rPr>
            </w:pPr>
            <w:r>
              <w:rPr>
                <w:rFonts w:ascii="宋体"/>
                <w:sz w:val="18"/>
              </w:rPr>
              <w:t>231,563.96</w:t>
            </w:r>
          </w:p>
        </w:tc>
        <w:tc>
          <w:tcPr>
            <w:tcW w:w="126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34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82,379.88</w:t>
            </w:r>
          </w:p>
        </w:tc>
        <w:tc>
          <w:tcPr>
            <w:tcW w:w="131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262,715.42</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475" w:right="0"/>
              <w:jc w:val="left"/>
              <w:rPr>
                <w:rFonts w:ascii="宋体" w:hAnsi="宋体" w:cs="宋体" w:eastAsia="宋体" w:hint="default"/>
                <w:sz w:val="18"/>
                <w:szCs w:val="18"/>
              </w:rPr>
            </w:pPr>
            <w:r>
              <w:rPr>
                <w:rFonts w:ascii="宋体"/>
                <w:sz w:val="18"/>
              </w:rPr>
              <w:t>149,184.08</w:t>
            </w:r>
          </w:p>
        </w:tc>
      </w:tr>
      <w:tr>
        <w:trPr>
          <w:trHeight w:val="413" w:hRule="exact"/>
        </w:trPr>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4"/>
              <w:jc w:val="right"/>
              <w:rPr>
                <w:rFonts w:ascii="宋体" w:hAnsi="宋体" w:cs="宋体" w:eastAsia="宋体" w:hint="default"/>
                <w:sz w:val="18"/>
                <w:szCs w:val="18"/>
              </w:rPr>
            </w:pPr>
            <w:r>
              <w:rPr>
                <w:rFonts w:ascii="宋体" w:hAnsi="宋体" w:cs="宋体" w:eastAsia="宋体" w:hint="default"/>
                <w:sz w:val="18"/>
                <w:szCs w:val="18"/>
              </w:rPr>
              <w:t>合计</w:t>
            </w:r>
          </w:p>
        </w:tc>
        <w:tc>
          <w:tcPr>
            <w:tcW w:w="1344"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411,899.50</w:t>
            </w:r>
          </w:p>
        </w:tc>
        <w:tc>
          <w:tcPr>
            <w:tcW w:w="135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left="424" w:right="0"/>
              <w:jc w:val="left"/>
              <w:rPr>
                <w:rFonts w:ascii="宋体" w:hAnsi="宋体" w:cs="宋体" w:eastAsia="宋体" w:hint="default"/>
                <w:sz w:val="18"/>
                <w:szCs w:val="18"/>
              </w:rPr>
            </w:pPr>
            <w:r>
              <w:rPr>
                <w:rFonts w:ascii="宋体"/>
                <w:sz w:val="18"/>
              </w:rPr>
              <w:t>231,563.96</w:t>
            </w:r>
          </w:p>
        </w:tc>
        <w:tc>
          <w:tcPr>
            <w:tcW w:w="1263"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340"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82,379.88</w:t>
            </w:r>
          </w:p>
        </w:tc>
        <w:tc>
          <w:tcPr>
            <w:tcW w:w="1318"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31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99" name="image51.png" descr=""/>
                  <wp:cNvGraphicFramePr>
                    <a:graphicFrameLocks noChangeAspect="1"/>
                  </wp:cNvGraphicFramePr>
                  <a:graphic>
                    <a:graphicData uri="http://schemas.openxmlformats.org/drawingml/2006/picture">
                      <pic:pic>
                        <pic:nvPicPr>
                          <pic:cNvPr id="100" name="image51.png"/>
                          <pic:cNvPicPr/>
                        </pic:nvPicPr>
                        <pic:blipFill>
                          <a:blip r:embed="rId87"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31"/>
              <w:jc w:val="right"/>
              <w:rPr>
                <w:rFonts w:ascii="宋体" w:hAnsi="宋体" w:cs="宋体" w:eastAsia="宋体" w:hint="default"/>
                <w:sz w:val="18"/>
                <w:szCs w:val="18"/>
              </w:rPr>
            </w:pPr>
            <w:r>
              <w:rPr>
                <w:rFonts w:ascii="宋体"/>
                <w:spacing w:val="-1"/>
                <w:sz w:val="18"/>
              </w:rPr>
              <w:t>262,715.42</w:t>
            </w:r>
          </w:p>
        </w:tc>
        <w:tc>
          <w:tcPr>
            <w:tcW w:w="1407"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40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01" name="image52.png" descr=""/>
                  <wp:cNvGraphicFramePr>
                    <a:graphicFrameLocks noChangeAspect="1"/>
                  </wp:cNvGraphicFramePr>
                  <a:graphic>
                    <a:graphicData uri="http://schemas.openxmlformats.org/drawingml/2006/picture">
                      <pic:pic>
                        <pic:nvPicPr>
                          <pic:cNvPr id="102" name="image52.png"/>
                          <pic:cNvPicPr/>
                        </pic:nvPicPr>
                        <pic:blipFill>
                          <a:blip r:embed="rId88"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left="475" w:right="0"/>
              <w:jc w:val="left"/>
              <w:rPr>
                <w:rFonts w:ascii="宋体" w:hAnsi="宋体" w:cs="宋体" w:eastAsia="宋体" w:hint="default"/>
                <w:sz w:val="18"/>
                <w:szCs w:val="18"/>
              </w:rPr>
            </w:pPr>
            <w:r>
              <w:rPr>
                <w:rFonts w:ascii="宋体"/>
                <w:sz w:val="18"/>
              </w:rPr>
              <w:t>149,184.08</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spacing w:before="44"/>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十二</w:t>
      </w:r>
      <w:r>
        <w:rPr>
          <w:rFonts w:ascii="宋体" w:hAnsi="宋体" w:cs="宋体" w:eastAsia="宋体" w:hint="default"/>
          <w:b/>
          <w:bCs/>
          <w:sz w:val="18"/>
          <w:szCs w:val="18"/>
        </w:rPr>
        <w:t>)</w:t>
      </w:r>
      <w:r>
        <w:rPr>
          <w:rFonts w:ascii="宋体" w:hAnsi="宋体" w:cs="宋体" w:eastAsia="宋体" w:hint="default"/>
          <w:b/>
          <w:bCs/>
          <w:sz w:val="18"/>
          <w:szCs w:val="18"/>
        </w:rPr>
        <w:t>递延所得税资产</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2"/>
          <w:sz w:val="18"/>
          <w:szCs w:val="18"/>
        </w:rPr>
        <w:t> </w:t>
      </w:r>
      <w:r>
        <w:rPr>
          <w:rFonts w:ascii="宋体" w:hAnsi="宋体" w:cs="宋体" w:eastAsia="宋体" w:hint="default"/>
          <w:b/>
          <w:bCs/>
          <w:sz w:val="18"/>
          <w:szCs w:val="18"/>
        </w:rPr>
        <w:t>已确认的递延所得税资产</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tbl>
      <w:tblPr>
        <w:tblW w:w="0" w:type="auto"/>
        <w:jc w:val="left"/>
        <w:tblInd w:w="148" w:type="dxa"/>
        <w:tblLayout w:type="fixed"/>
        <w:tblCellMar>
          <w:top w:w="0" w:type="dxa"/>
          <w:left w:w="0" w:type="dxa"/>
          <w:bottom w:w="0" w:type="dxa"/>
          <w:right w:w="0" w:type="dxa"/>
        </w:tblCellMar>
        <w:tblLook w:val="01E0"/>
      </w:tblPr>
      <w:tblGrid>
        <w:gridCol w:w="2115"/>
        <w:gridCol w:w="1393"/>
        <w:gridCol w:w="2163"/>
        <w:gridCol w:w="1255"/>
        <w:gridCol w:w="2031"/>
      </w:tblGrid>
      <w:tr>
        <w:trPr>
          <w:trHeight w:val="291" w:hRule="exact"/>
        </w:trPr>
        <w:tc>
          <w:tcPr>
            <w:tcW w:w="2115"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93"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single" w:sz="4" w:space="0" w:color="000000"/>
              <w:right w:val="nil" w:sz="6" w:space="0" w:color="auto"/>
            </w:tcBorders>
          </w:tcPr>
          <w:p>
            <w:pPr>
              <w:pStyle w:val="TableParagraph"/>
              <w:spacing w:line="187" w:lineRule="exact"/>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255"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187" w:lineRule="exact"/>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5" w:hRule="exact"/>
        </w:trPr>
        <w:tc>
          <w:tcPr>
            <w:tcW w:w="211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3" w:type="dxa"/>
            <w:tcBorders>
              <w:top w:val="nil" w:sz="6" w:space="0" w:color="auto"/>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31,898.37</w:t>
            </w:r>
          </w:p>
        </w:tc>
        <w:tc>
          <w:tcPr>
            <w:tcW w:w="1255" w:type="dxa"/>
            <w:tcBorders>
              <w:top w:val="nil" w:sz="6" w:space="0" w:color="auto"/>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30,529.07</w:t>
            </w:r>
          </w:p>
        </w:tc>
      </w:tr>
      <w:tr>
        <w:trPr>
          <w:trHeight w:val="399"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无形资产摊销期限差异</w:t>
            </w:r>
          </w:p>
        </w:tc>
        <w:tc>
          <w:tcPr>
            <w:tcW w:w="1393"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105,295.05</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999" cy="6000"/>
                  <wp:effectExtent l="0" t="0" r="0" b="0"/>
                  <wp:docPr id="103" name="image53.png" descr=""/>
                  <wp:cNvGraphicFramePr>
                    <a:graphicFrameLocks noChangeAspect="1"/>
                  </wp:cNvGraphicFramePr>
                  <a:graphic>
                    <a:graphicData uri="http://schemas.openxmlformats.org/drawingml/2006/picture">
                      <pic:pic>
                        <pic:nvPicPr>
                          <pic:cNvPr id="104" name="image53.png"/>
                          <pic:cNvPicPr/>
                        </pic:nvPicPr>
                        <pic:blipFill>
                          <a:blip r:embed="rId89" cstate="print"/>
                          <a:stretch>
                            <a:fillRect/>
                          </a:stretch>
                        </pic:blipFill>
                        <pic:spPr>
                          <a:xfrm>
                            <a:off x="0" y="0"/>
                            <a:ext cx="2999" cy="6000"/>
                          </a:xfrm>
                          <a:prstGeom prst="rect">
                            <a:avLst/>
                          </a:prstGeom>
                        </pic:spPr>
                      </pic:pic>
                    </a:graphicData>
                  </a:graphic>
                </wp:inline>
              </w:drawing>
            </w:r>
            <w:r>
              <w:rPr>
                <w:rFonts w:ascii="宋体" w:hAnsi="宋体" w:cs="宋体" w:eastAsia="宋体" w:hint="default"/>
                <w:sz w:val="2"/>
                <w:szCs w:val="2"/>
              </w:rPr>
            </w:r>
          </w:p>
        </w:tc>
        <w:tc>
          <w:tcPr>
            <w:tcW w:w="203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25,894.07</w:t>
            </w:r>
          </w:p>
        </w:tc>
      </w:tr>
      <w:tr>
        <w:trPr>
          <w:trHeight w:val="420"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93" w:type="dxa"/>
            <w:tcBorders>
              <w:top w:val="nil" w:sz="6" w:space="0" w:color="auto"/>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137,193.42</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2031"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56,423.14</w:t>
            </w:r>
          </w:p>
        </w:tc>
      </w:tr>
    </w:tbl>
    <w:p>
      <w:pPr>
        <w:spacing w:line="240" w:lineRule="auto" w:before="2"/>
        <w:rPr>
          <w:rFonts w:ascii="宋体" w:hAnsi="宋体" w:cs="宋体" w:eastAsia="宋体" w:hint="default"/>
          <w:b/>
          <w:bCs/>
          <w:sz w:val="27"/>
          <w:szCs w:val="27"/>
        </w:rPr>
      </w:pPr>
    </w:p>
    <w:p>
      <w:pPr>
        <w:spacing w:before="44"/>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．引起暂时性差异的资产或负债项目对应的暂时性差异</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67" w:footer="1268" w:top="1060" w:bottom="1460" w:left="800" w:right="0"/>
        </w:sectPr>
      </w:pPr>
    </w:p>
    <w:p>
      <w:pPr>
        <w:spacing w:line="240" w:lineRule="auto" w:before="5"/>
        <w:rPr>
          <w:rFonts w:ascii="宋体" w:hAnsi="宋体" w:cs="宋体" w:eastAsia="宋体" w:hint="default"/>
          <w:b/>
          <w:bCs/>
          <w:sz w:val="3"/>
          <w:szCs w:val="3"/>
        </w:rPr>
      </w:pPr>
      <w:r>
        <w:rPr/>
        <w:pict>
          <v:group style="position:absolute;margin-left:45.959999pt;margin-top:55.559982pt;width:480pt;height:.1pt;mso-position-horizontal-relative:page;mso-position-vertical-relative:page;z-index:-653032" coordorigin="919,1111" coordsize="9600,2">
            <v:shape style="position:absolute;left:919;top:1111;width:9600;height:2" coordorigin="919,1111" coordsize="9600,0" path="m919,1111l10519,1111e" filled="false" stroked="true" strokeweight=".72pt" strokecolor="#000000">
              <v:path arrowok="t"/>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3390"/>
        <w:gridCol w:w="3564"/>
        <w:gridCol w:w="2036"/>
      </w:tblGrid>
      <w:tr>
        <w:trPr>
          <w:trHeight w:val="406" w:hRule="exact"/>
        </w:trPr>
        <w:tc>
          <w:tcPr>
            <w:tcW w:w="339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64"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388" w:right="0"/>
              <w:jc w:val="left"/>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395" w:hRule="exact"/>
        </w:trPr>
        <w:tc>
          <w:tcPr>
            <w:tcW w:w="339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931"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c>
          <w:tcPr>
            <w:tcW w:w="3564" w:type="dxa"/>
            <w:tcBorders>
              <w:top w:val="nil" w:sz="6" w:space="0" w:color="auto"/>
              <w:left w:val="nil" w:sz="6" w:space="0" w:color="auto"/>
              <w:bottom w:val="nil" w:sz="6" w:space="0" w:color="auto"/>
              <w:right w:val="nil" w:sz="6" w:space="0" w:color="auto"/>
            </w:tcBorders>
          </w:tcPr>
          <w:p>
            <w:pPr/>
          </w:p>
        </w:tc>
        <w:tc>
          <w:tcPr>
            <w:tcW w:w="2036" w:type="dxa"/>
            <w:tcBorders>
              <w:top w:val="single" w:sz="4" w:space="0" w:color="000000"/>
              <w:left w:val="nil" w:sz="6" w:space="0" w:color="auto"/>
              <w:bottom w:val="nil" w:sz="6" w:space="0" w:color="auto"/>
              <w:right w:val="nil" w:sz="6" w:space="0" w:color="auto"/>
            </w:tcBorders>
          </w:tcPr>
          <w:p>
            <w:pPr/>
          </w:p>
        </w:tc>
      </w:tr>
      <w:tr>
        <w:trPr>
          <w:trHeight w:val="393" w:hRule="exact"/>
        </w:trPr>
        <w:tc>
          <w:tcPr>
            <w:tcW w:w="33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564"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176,865.45</w:t>
            </w:r>
          </w:p>
        </w:tc>
      </w:tr>
      <w:tr>
        <w:trPr>
          <w:trHeight w:val="398" w:hRule="exact"/>
        </w:trPr>
        <w:tc>
          <w:tcPr>
            <w:tcW w:w="339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无形资产摊销期限差异</w:t>
            </w:r>
          </w:p>
        </w:tc>
        <w:tc>
          <w:tcPr>
            <w:tcW w:w="3564"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701,967.00</w:t>
            </w:r>
          </w:p>
        </w:tc>
      </w:tr>
      <w:tr>
        <w:trPr>
          <w:trHeight w:val="403" w:hRule="exact"/>
        </w:trPr>
        <w:tc>
          <w:tcPr>
            <w:tcW w:w="33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3564" w:type="dxa"/>
            <w:tcBorders>
              <w:top w:val="nil" w:sz="6" w:space="0" w:color="auto"/>
              <w:left w:val="nil" w:sz="6" w:space="0" w:color="auto"/>
              <w:bottom w:val="nil" w:sz="6" w:space="0" w:color="auto"/>
              <w:right w:val="nil" w:sz="6" w:space="0" w:color="auto"/>
            </w:tcBorders>
          </w:tcPr>
          <w:p>
            <w:pPr/>
          </w:p>
        </w:tc>
        <w:tc>
          <w:tcPr>
            <w:tcW w:w="2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878,832.45</w:t>
            </w:r>
          </w:p>
        </w:tc>
      </w:tr>
    </w:tbl>
    <w:p>
      <w:pPr>
        <w:spacing w:line="240" w:lineRule="auto" w:before="2"/>
        <w:rPr>
          <w:rFonts w:ascii="宋体" w:hAnsi="宋体" w:cs="宋体" w:eastAsia="宋体" w:hint="default"/>
          <w:b/>
          <w:bCs/>
          <w:sz w:val="20"/>
          <w:szCs w:val="20"/>
        </w:rPr>
      </w:pPr>
    </w:p>
    <w:p>
      <w:pPr>
        <w:spacing w:before="36"/>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十三</w:t>
      </w:r>
      <w:r>
        <w:rPr>
          <w:rFonts w:ascii="宋体" w:hAnsi="宋体" w:cs="宋体" w:eastAsia="宋体" w:hint="default"/>
          <w:b/>
          <w:bCs/>
          <w:sz w:val="21"/>
          <w:szCs w:val="21"/>
        </w:rPr>
        <w:t>)</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tbl>
      <w:tblPr>
        <w:tblW w:w="0" w:type="auto"/>
        <w:jc w:val="left"/>
        <w:tblInd w:w="116" w:type="dxa"/>
        <w:tblLayout w:type="fixed"/>
        <w:tblCellMar>
          <w:top w:w="0" w:type="dxa"/>
          <w:left w:w="0" w:type="dxa"/>
          <w:bottom w:w="0" w:type="dxa"/>
          <w:right w:w="0" w:type="dxa"/>
        </w:tblCellMar>
        <w:tblLook w:val="01E0"/>
      </w:tblPr>
      <w:tblGrid>
        <w:gridCol w:w="1623"/>
        <w:gridCol w:w="1632"/>
        <w:gridCol w:w="1546"/>
        <w:gridCol w:w="2124"/>
        <w:gridCol w:w="962"/>
        <w:gridCol w:w="1385"/>
      </w:tblGrid>
      <w:tr>
        <w:trPr>
          <w:trHeight w:val="279" w:hRule="exact"/>
        </w:trPr>
        <w:tc>
          <w:tcPr>
            <w:tcW w:w="1623" w:type="dxa"/>
            <w:tcBorders>
              <w:top w:val="nil" w:sz="6" w:space="0" w:color="auto"/>
              <w:left w:val="nil" w:sz="6" w:space="0" w:color="auto"/>
              <w:bottom w:val="single" w:sz="4" w:space="0" w:color="000000"/>
              <w:right w:val="nil" w:sz="6" w:space="0" w:color="auto"/>
            </w:tcBorders>
          </w:tcPr>
          <w:p>
            <w:pPr>
              <w:pStyle w:val="TableParagraph"/>
              <w:spacing w:line="180" w:lineRule="exact"/>
              <w:ind w:right="629"/>
              <w:jc w:val="right"/>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nil" w:sz="6" w:space="0" w:color="auto"/>
              <w:left w:val="nil" w:sz="6" w:space="0" w:color="auto"/>
              <w:bottom w:val="single" w:sz="4" w:space="0" w:color="000000"/>
              <w:right w:val="nil" w:sz="6" w:space="0" w:color="auto"/>
            </w:tcBorders>
          </w:tcPr>
          <w:p>
            <w:pPr>
              <w:pStyle w:val="TableParagraph"/>
              <w:spacing w:line="180" w:lineRule="exact"/>
              <w:ind w:left="58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46" w:type="dxa"/>
            <w:tcBorders>
              <w:top w:val="nil" w:sz="6" w:space="0" w:color="auto"/>
              <w:left w:val="nil" w:sz="6" w:space="0" w:color="auto"/>
              <w:bottom w:val="single" w:sz="4" w:space="0" w:color="000000"/>
              <w:right w:val="nil" w:sz="6" w:space="0" w:color="auto"/>
            </w:tcBorders>
          </w:tcPr>
          <w:p>
            <w:pPr>
              <w:pStyle w:val="TableParagraph"/>
              <w:spacing w:line="180" w:lineRule="exact"/>
              <w:ind w:left="36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124" w:type="dxa"/>
            <w:tcBorders>
              <w:top w:val="nil" w:sz="6" w:space="0" w:color="auto"/>
              <w:left w:val="nil" w:sz="6" w:space="0" w:color="auto"/>
              <w:bottom w:val="single" w:sz="4" w:space="0" w:color="000000"/>
              <w:right w:val="nil" w:sz="6" w:space="0" w:color="auto"/>
            </w:tcBorders>
          </w:tcPr>
          <w:p>
            <w:pPr>
              <w:pStyle w:val="TableParagraph"/>
              <w:spacing w:line="180" w:lineRule="exact"/>
              <w:ind w:left="1135"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962" w:type="dxa"/>
            <w:tcBorders>
              <w:top w:val="nil" w:sz="6" w:space="0" w:color="auto"/>
              <w:left w:val="nil" w:sz="6" w:space="0" w:color="auto"/>
              <w:bottom w:val="single" w:sz="4" w:space="0" w:color="000000"/>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180" w:lineRule="exact"/>
              <w:ind w:left="4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94" w:hRule="exact"/>
        </w:trPr>
        <w:tc>
          <w:tcPr>
            <w:tcW w:w="1623" w:type="dxa"/>
            <w:tcBorders>
              <w:top w:val="single" w:sz="4" w:space="0" w:color="000000"/>
              <w:left w:val="nil" w:sz="6" w:space="0" w:color="auto"/>
              <w:bottom w:val="nil" w:sz="6" w:space="0" w:color="auto"/>
              <w:right w:val="nil" w:sz="6" w:space="0" w:color="auto"/>
            </w:tcBorders>
          </w:tcPr>
          <w:p>
            <w:pPr/>
          </w:p>
        </w:tc>
        <w:tc>
          <w:tcPr>
            <w:tcW w:w="1632" w:type="dxa"/>
            <w:tcBorders>
              <w:top w:val="single" w:sz="4" w:space="0" w:color="000000"/>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nil" w:sz="6" w:space="0" w:color="auto"/>
              <w:right w:val="nil" w:sz="6" w:space="0" w:color="auto"/>
            </w:tcBorders>
          </w:tcPr>
          <w:p>
            <w:pPr/>
          </w:p>
        </w:tc>
        <w:tc>
          <w:tcPr>
            <w:tcW w:w="2124"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670"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96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385" w:type="dxa"/>
            <w:tcBorders>
              <w:top w:val="single" w:sz="4" w:space="0" w:color="000000"/>
              <w:left w:val="nil" w:sz="6" w:space="0" w:color="auto"/>
              <w:bottom w:val="nil" w:sz="6" w:space="0" w:color="auto"/>
              <w:right w:val="nil" w:sz="6" w:space="0" w:color="auto"/>
            </w:tcBorders>
          </w:tcPr>
          <w:p>
            <w:pPr/>
          </w:p>
        </w:tc>
      </w:tr>
      <w:tr>
        <w:trPr>
          <w:trHeight w:val="394" w:hRule="exact"/>
        </w:trPr>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3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pacing w:val="-1"/>
                <w:sz w:val="18"/>
              </w:rPr>
              <w:t>241,453.77</w:t>
            </w: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31"/>
              <w:jc w:val="right"/>
              <w:rPr>
                <w:rFonts w:ascii="宋体" w:hAnsi="宋体" w:cs="宋体" w:eastAsia="宋体" w:hint="default"/>
                <w:sz w:val="18"/>
                <w:szCs w:val="18"/>
              </w:rPr>
            </w:pPr>
            <w:r>
              <w:rPr>
                <w:rFonts w:ascii="宋体"/>
                <w:spacing w:val="-1"/>
                <w:sz w:val="18"/>
              </w:rPr>
              <w:t>47,454.73</w:t>
            </w:r>
          </w:p>
        </w:tc>
        <w:tc>
          <w:tcPr>
            <w:tcW w:w="212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1" w:right="0"/>
              <w:jc w:val="left"/>
              <w:rPr>
                <w:rFonts w:ascii="宋体" w:hAnsi="宋体" w:cs="宋体" w:eastAsia="宋体" w:hint="default"/>
                <w:sz w:val="2"/>
                <w:szCs w:val="2"/>
              </w:rPr>
            </w:pPr>
            <w:r>
              <w:rPr>
                <w:rFonts w:ascii="宋体" w:hAnsi="宋体" w:cs="宋体" w:eastAsia="宋体" w:hint="default"/>
                <w:sz w:val="2"/>
                <w:szCs w:val="2"/>
              </w:rPr>
              <w:pict>
                <v:group style="width:76.95pt;height:.5pt;mso-position-horizontal-relative:char;mso-position-vertical-relative:line" coordorigin="0,0" coordsize="1539,10">
                  <v:group style="position:absolute;left:5;top:5;width:1530;height:2" coordorigin="5,5" coordsize="1530,2">
                    <v:shape style="position:absolute;left:5;top:5;width:1530;height:2" coordorigin="5,5" coordsize="1530,0" path="m5,5l153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3"/>
              <w:ind w:left="775" w:right="0"/>
              <w:jc w:val="left"/>
              <w:rPr>
                <w:rFonts w:ascii="宋体" w:hAnsi="宋体" w:cs="宋体" w:eastAsia="宋体" w:hint="default"/>
                <w:sz w:val="18"/>
                <w:szCs w:val="18"/>
              </w:rPr>
            </w:pPr>
            <w:r>
              <w:rPr>
                <w:rFonts w:ascii="宋体"/>
                <w:sz w:val="18"/>
              </w:rPr>
              <w:t>98,841.05</w:t>
            </w:r>
          </w:p>
        </w:tc>
        <w:tc>
          <w:tcPr>
            <w:tcW w:w="96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sz w:val="18"/>
              </w:rPr>
              <w:t>13,202.00</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454" w:right="0"/>
              <w:jc w:val="left"/>
              <w:rPr>
                <w:rFonts w:ascii="宋体" w:hAnsi="宋体" w:cs="宋体" w:eastAsia="宋体" w:hint="default"/>
                <w:sz w:val="18"/>
                <w:szCs w:val="18"/>
              </w:rPr>
            </w:pPr>
            <w:r>
              <w:rPr>
                <w:rFonts w:ascii="宋体"/>
                <w:sz w:val="18"/>
              </w:rPr>
              <w:t>176,865.45</w:t>
            </w:r>
          </w:p>
        </w:tc>
      </w:tr>
      <w:tr>
        <w:trPr>
          <w:trHeight w:val="411" w:hRule="exact"/>
        </w:trPr>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19"/>
              <w:jc w:val="right"/>
              <w:rPr>
                <w:rFonts w:ascii="宋体" w:hAnsi="宋体" w:cs="宋体" w:eastAsia="宋体" w:hint="default"/>
                <w:sz w:val="18"/>
                <w:szCs w:val="18"/>
              </w:rPr>
            </w:pPr>
            <w:r>
              <w:rPr>
                <w:rFonts w:ascii="宋体" w:hAnsi="宋体" w:cs="宋体" w:eastAsia="宋体" w:hint="default"/>
                <w:sz w:val="18"/>
                <w:szCs w:val="18"/>
              </w:rPr>
              <w:t>合计</w:t>
            </w:r>
          </w:p>
        </w:tc>
        <w:tc>
          <w:tcPr>
            <w:tcW w:w="1632"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29"/>
              <w:jc w:val="right"/>
              <w:rPr>
                <w:rFonts w:ascii="宋体" w:hAnsi="宋体" w:cs="宋体" w:eastAsia="宋体" w:hint="default"/>
                <w:sz w:val="18"/>
                <w:szCs w:val="18"/>
              </w:rPr>
            </w:pPr>
            <w:r>
              <w:rPr>
                <w:rFonts w:ascii="宋体"/>
                <w:spacing w:val="-1"/>
                <w:sz w:val="18"/>
              </w:rPr>
              <w:t>241,453.77</w:t>
            </w:r>
          </w:p>
        </w:tc>
        <w:tc>
          <w:tcPr>
            <w:tcW w:w="1546"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right="31"/>
              <w:jc w:val="right"/>
              <w:rPr>
                <w:rFonts w:ascii="宋体" w:hAnsi="宋体" w:cs="宋体" w:eastAsia="宋体" w:hint="default"/>
                <w:sz w:val="18"/>
                <w:szCs w:val="18"/>
              </w:rPr>
            </w:pPr>
            <w:r>
              <w:rPr>
                <w:rFonts w:ascii="宋体"/>
                <w:spacing w:val="-1"/>
                <w:sz w:val="18"/>
              </w:rPr>
              <w:t>47,454.73</w:t>
            </w:r>
          </w:p>
        </w:tc>
        <w:tc>
          <w:tcPr>
            <w:tcW w:w="2124"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81" w:right="0"/>
              <w:jc w:val="left"/>
              <w:rPr>
                <w:rFonts w:ascii="宋体" w:hAnsi="宋体" w:cs="宋体" w:eastAsia="宋体" w:hint="default"/>
                <w:sz w:val="2"/>
                <w:szCs w:val="2"/>
              </w:rPr>
            </w:pPr>
            <w:r>
              <w:rPr>
                <w:rFonts w:ascii="宋体" w:hAnsi="宋体" w:cs="宋体" w:eastAsia="宋体" w:hint="default"/>
                <w:sz w:val="2"/>
                <w:szCs w:val="2"/>
              </w:rPr>
              <w:pict>
                <v:group style="width:76.95pt;height:.5pt;mso-position-horizontal-relative:char;mso-position-vertical-relative:line" coordorigin="0,0" coordsize="1539,10">
                  <v:group style="position:absolute;left:5;top:5;width:20;height:2" coordorigin="5,5" coordsize="20,2">
                    <v:shape style="position:absolute;left:5;top:5;width:20;height:2" coordorigin="5,5" coordsize="20,0" path="m5,5l24,5e" filled="false" stroked="true" strokeweight=".47998pt" strokecolor="#000000">
                      <v:path arrowok="t"/>
                    </v:shape>
                  </v:group>
                  <v:group style="position:absolute;left:24;top:5;width:20;height:2" coordorigin="24,5" coordsize="20,2">
                    <v:shape style="position:absolute;left:24;top:5;width:20;height:2" coordorigin="24,5" coordsize="20,0" path="m24,5l43,5e" filled="false" stroked="true" strokeweight=".47998pt" strokecolor="#000000">
                      <v:path arrowok="t"/>
                    </v:shape>
                  </v:group>
                  <v:group style="position:absolute;left:43;top:5;width:20;height:2" coordorigin="43,5" coordsize="20,2">
                    <v:shape style="position:absolute;left:43;top:5;width:20;height:2" coordorigin="43,5" coordsize="20,0" path="m43,5l62,5e" filled="false" stroked="true" strokeweight=".47998pt" strokecolor="#000000">
                      <v:path arrowok="t"/>
                    </v:shape>
                  </v:group>
                  <v:group style="position:absolute;left:62;top:5;width:20;height:2" coordorigin="62,5" coordsize="20,2">
                    <v:shape style="position:absolute;left:62;top:5;width:20;height:2" coordorigin="62,5" coordsize="20,0" path="m62,5l82,5e" filled="false" stroked="true" strokeweight=".47998pt" strokecolor="#000000">
                      <v:path arrowok="t"/>
                    </v:shape>
                  </v:group>
                  <v:group style="position:absolute;left:82;top:5;width:20;height:2" coordorigin="82,5" coordsize="20,2">
                    <v:shape style="position:absolute;left:82;top:5;width:20;height:2" coordorigin="82,5" coordsize="20,0" path="m82,5l101,5e" filled="false" stroked="true" strokeweight=".47998pt" strokecolor="#000000">
                      <v:path arrowok="t"/>
                    </v:shape>
                  </v:group>
                  <v:group style="position:absolute;left:101;top:5;width:20;height:2" coordorigin="101,5" coordsize="20,2">
                    <v:shape style="position:absolute;left:101;top:5;width:20;height:2" coordorigin="101,5" coordsize="20,0" path="m101,5l120,5e" filled="false" stroked="true" strokeweight=".47998pt" strokecolor="#000000">
                      <v:path arrowok="t"/>
                    </v:shape>
                  </v:group>
                  <v:group style="position:absolute;left:120;top:5;width:20;height:2" coordorigin="120,5" coordsize="20,2">
                    <v:shape style="position:absolute;left:120;top:5;width:20;height:2" coordorigin="120,5" coordsize="20,0" path="m120,5l139,5e" filled="false" stroked="true" strokeweight=".47998pt" strokecolor="#000000">
                      <v:path arrowok="t"/>
                    </v:shape>
                  </v:group>
                  <v:group style="position:absolute;left:139;top:5;width:20;height:2" coordorigin="139,5" coordsize="20,2">
                    <v:shape style="position:absolute;left:139;top:5;width:20;height:2" coordorigin="139,5" coordsize="20,0" path="m139,5l158,5e" filled="false" stroked="true" strokeweight=".47998pt" strokecolor="#000000">
                      <v:path arrowok="t"/>
                    </v:shape>
                  </v:group>
                  <v:group style="position:absolute;left:158;top:5;width:20;height:2" coordorigin="158,5" coordsize="20,2">
                    <v:shape style="position:absolute;left:158;top:5;width:20;height:2" coordorigin="158,5" coordsize="20,0" path="m158,5l178,5e" filled="false" stroked="true" strokeweight=".47998pt" strokecolor="#000000">
                      <v:path arrowok="t"/>
                    </v:shape>
                  </v:group>
                  <v:group style="position:absolute;left:178;top:5;width:20;height:2" coordorigin="178,5" coordsize="20,2">
                    <v:shape style="position:absolute;left:178;top:5;width:20;height:2" coordorigin="178,5" coordsize="20,0" path="m178,5l197,5e" filled="false" stroked="true" strokeweight=".47998pt" strokecolor="#000000">
                      <v:path arrowok="t"/>
                    </v:shape>
                  </v:group>
                  <v:group style="position:absolute;left:197;top:5;width:20;height:2" coordorigin="197,5" coordsize="20,2">
                    <v:shape style="position:absolute;left:197;top:5;width:20;height:2" coordorigin="197,5" coordsize="20,0" path="m197,5l216,5e" filled="false" stroked="true" strokeweight=".47998pt" strokecolor="#000000">
                      <v:path arrowok="t"/>
                    </v:shape>
                  </v:group>
                  <v:group style="position:absolute;left:216;top:5;width:20;height:2" coordorigin="216,5" coordsize="20,2">
                    <v:shape style="position:absolute;left:216;top:5;width:20;height:2" coordorigin="216,5" coordsize="20,0" path="m216,5l235,5e" filled="false" stroked="true" strokeweight=".47998pt" strokecolor="#000000">
                      <v:path arrowok="t"/>
                    </v:shape>
                  </v:group>
                  <v:group style="position:absolute;left:235;top:5;width:20;height:2" coordorigin="235,5" coordsize="20,2">
                    <v:shape style="position:absolute;left:235;top:5;width:20;height:2" coordorigin="235,5" coordsize="20,0" path="m235,5l254,5e" filled="false" stroked="true" strokeweight=".47998pt" strokecolor="#000000">
                      <v:path arrowok="t"/>
                    </v:shape>
                  </v:group>
                  <v:group style="position:absolute;left:254;top:5;width:20;height:2" coordorigin="254,5" coordsize="20,2">
                    <v:shape style="position:absolute;left:254;top:5;width:20;height:2" coordorigin="254,5" coordsize="20,0" path="m254,5l274,5e" filled="false" stroked="true" strokeweight=".47998pt" strokecolor="#000000">
                      <v:path arrowok="t"/>
                    </v:shape>
                  </v:group>
                  <v:group style="position:absolute;left:274;top:5;width:20;height:2" coordorigin="274,5" coordsize="20,2">
                    <v:shape style="position:absolute;left:274;top:5;width:20;height:2" coordorigin="274,5" coordsize="20,0" path="m274,5l293,5e" filled="false" stroked="true" strokeweight=".47998pt" strokecolor="#000000">
                      <v:path arrowok="t"/>
                    </v:shape>
                  </v:group>
                  <v:group style="position:absolute;left:293;top:5;width:20;height:2" coordorigin="293,5" coordsize="20,2">
                    <v:shape style="position:absolute;left:293;top:5;width:20;height:2" coordorigin="293,5" coordsize="20,0" path="m293,5l312,5e" filled="false" stroked="true" strokeweight=".47998pt" strokecolor="#000000">
                      <v:path arrowok="t"/>
                    </v:shape>
                  </v:group>
                  <v:group style="position:absolute;left:312;top:5;width:20;height:2" coordorigin="312,5" coordsize="20,2">
                    <v:shape style="position:absolute;left:312;top:5;width:20;height:2" coordorigin="312,5" coordsize="20,0" path="m312,5l331,5e" filled="false" stroked="true" strokeweight=".47998pt" strokecolor="#000000">
                      <v:path arrowok="t"/>
                    </v:shape>
                  </v:group>
                  <v:group style="position:absolute;left:331;top:5;width:20;height:2" coordorigin="331,5" coordsize="20,2">
                    <v:shape style="position:absolute;left:331;top:5;width:20;height:2" coordorigin="331,5" coordsize="20,0" path="m331,5l350,5e" filled="false" stroked="true" strokeweight=".47998pt" strokecolor="#000000">
                      <v:path arrowok="t"/>
                    </v:shape>
                  </v:group>
                  <v:group style="position:absolute;left:350;top:5;width:20;height:2" coordorigin="350,5" coordsize="20,2">
                    <v:shape style="position:absolute;left:350;top:5;width:20;height:2" coordorigin="350,5" coordsize="20,0" path="m350,5l370,5e" filled="false" stroked="true" strokeweight=".47998pt" strokecolor="#000000">
                      <v:path arrowok="t"/>
                    </v:shape>
                  </v:group>
                  <v:group style="position:absolute;left:370;top:5;width:20;height:2" coordorigin="370,5" coordsize="20,2">
                    <v:shape style="position:absolute;left:370;top:5;width:20;height:2" coordorigin="370,5" coordsize="20,0" path="m370,5l389,5e" filled="false" stroked="true" strokeweight=".47998pt" strokecolor="#000000">
                      <v:path arrowok="t"/>
                    </v:shape>
                  </v:group>
                  <v:group style="position:absolute;left:389;top:5;width:20;height:2" coordorigin="389,5" coordsize="20,2">
                    <v:shape style="position:absolute;left:389;top:5;width:20;height:2" coordorigin="389,5" coordsize="20,0" path="m389,5l408,5e" filled="false" stroked="true" strokeweight=".47998pt" strokecolor="#000000">
                      <v:path arrowok="t"/>
                    </v:shape>
                  </v:group>
                  <v:group style="position:absolute;left:408;top:5;width:20;height:2" coordorigin="408,5" coordsize="20,2">
                    <v:shape style="position:absolute;left:408;top:5;width:20;height:2" coordorigin="408,5" coordsize="20,0" path="m408,5l427,5e" filled="false" stroked="true" strokeweight=".47998pt" strokecolor="#000000">
                      <v:path arrowok="t"/>
                    </v:shape>
                  </v:group>
                  <v:group style="position:absolute;left:427;top:5;width:20;height:2" coordorigin="427,5" coordsize="20,2">
                    <v:shape style="position:absolute;left:427;top:5;width:20;height:2" coordorigin="427,5" coordsize="20,0" path="m427,5l446,5e" filled="false" stroked="true" strokeweight=".47998pt" strokecolor="#000000">
                      <v:path arrowok="t"/>
                    </v:shape>
                  </v:group>
                  <v:group style="position:absolute;left:446;top:5;width:20;height:2" coordorigin="446,5" coordsize="20,2">
                    <v:shape style="position:absolute;left:446;top:5;width:20;height:2" coordorigin="446,5" coordsize="20,0" path="m446,5l466,5e" filled="false" stroked="true" strokeweight=".47998pt" strokecolor="#000000">
                      <v:path arrowok="t"/>
                    </v:shape>
                  </v:group>
                  <v:group style="position:absolute;left:466;top:5;width:20;height:2" coordorigin="466,5" coordsize="20,2">
                    <v:shape style="position:absolute;left:466;top:5;width:20;height:2" coordorigin="466,5" coordsize="20,0" path="m466,5l485,5e" filled="false" stroked="true" strokeweight=".47998pt" strokecolor="#000000">
                      <v:path arrowok="t"/>
                    </v:shape>
                  </v:group>
                  <v:group style="position:absolute;left:485;top:5;width:20;height:2" coordorigin="485,5" coordsize="20,2">
                    <v:shape style="position:absolute;left:485;top:5;width:20;height:2" coordorigin="485,5" coordsize="20,0" path="m485,5l504,5e" filled="false" stroked="true" strokeweight=".47998pt" strokecolor="#000000">
                      <v:path arrowok="t"/>
                    </v:shape>
                  </v:group>
                  <v:group style="position:absolute;left:504;top:5;width:20;height:2" coordorigin="504,5" coordsize="20,2">
                    <v:shape style="position:absolute;left:504;top:5;width:20;height:2" coordorigin="504,5" coordsize="20,0" path="m504,5l524,5e" filled="false" stroked="true" strokeweight=".47998pt" strokecolor="#000000">
                      <v:path arrowok="t"/>
                    </v:shape>
                  </v:group>
                  <v:group style="position:absolute;left:524;top:5;width:20;height:2" coordorigin="524,5" coordsize="20,2">
                    <v:shape style="position:absolute;left:524;top:5;width:20;height:2" coordorigin="524,5" coordsize="20,0" path="m524,5l543,5e" filled="false" stroked="true" strokeweight=".47998pt" strokecolor="#000000">
                      <v:path arrowok="t"/>
                    </v:shape>
                  </v:group>
                  <v:group style="position:absolute;left:543;top:5;width:20;height:2" coordorigin="543,5" coordsize="20,2">
                    <v:shape style="position:absolute;left:543;top:5;width:20;height:2" coordorigin="543,5" coordsize="20,0" path="m543,5l562,5e" filled="false" stroked="true" strokeweight=".47998pt" strokecolor="#000000">
                      <v:path arrowok="t"/>
                    </v:shape>
                  </v:group>
                  <v:group style="position:absolute;left:562;top:5;width:20;height:2" coordorigin="562,5" coordsize="20,2">
                    <v:shape style="position:absolute;left:562;top:5;width:20;height:2" coordorigin="562,5" coordsize="20,0" path="m562,5l581,5e" filled="false" stroked="true" strokeweight=".47998pt" strokecolor="#000000">
                      <v:path arrowok="t"/>
                    </v:shape>
                  </v:group>
                  <v:group style="position:absolute;left:581;top:5;width:20;height:2" coordorigin="581,5" coordsize="20,2">
                    <v:shape style="position:absolute;left:581;top:5;width:20;height:2" coordorigin="581,5" coordsize="20,0" path="m581,5l600,5e" filled="false" stroked="true" strokeweight=".47998pt" strokecolor="#000000">
                      <v:path arrowok="t"/>
                    </v:shape>
                  </v:group>
                  <v:group style="position:absolute;left:600;top:5;width:20;height:2" coordorigin="600,5" coordsize="20,2">
                    <v:shape style="position:absolute;left:600;top:5;width:20;height:2" coordorigin="600,5" coordsize="20,0" path="m600,5l620,5e" filled="false" stroked="true" strokeweight=".47998pt" strokecolor="#000000">
                      <v:path arrowok="t"/>
                    </v:shape>
                  </v:group>
                  <v:group style="position:absolute;left:620;top:5;width:20;height:2" coordorigin="620,5" coordsize="20,2">
                    <v:shape style="position:absolute;left:620;top:5;width:20;height:2" coordorigin="620,5" coordsize="20,0" path="m620,5l639,5e" filled="false" stroked="true" strokeweight=".47998pt" strokecolor="#000000">
                      <v:path arrowok="t"/>
                    </v:shape>
                  </v:group>
                  <v:group style="position:absolute;left:639;top:5;width:20;height:2" coordorigin="639,5" coordsize="20,2">
                    <v:shape style="position:absolute;left:639;top:5;width:20;height:2" coordorigin="639,5" coordsize="20,0" path="m639,5l658,5e" filled="false" stroked="true" strokeweight=".47998pt" strokecolor="#000000">
                      <v:path arrowok="t"/>
                    </v:shape>
                  </v:group>
                  <v:group style="position:absolute;left:658;top:5;width:20;height:2" coordorigin="658,5" coordsize="20,2">
                    <v:shape style="position:absolute;left:658;top:5;width:20;height:2" coordorigin="658,5" coordsize="20,0" path="m658,5l677,5e" filled="false" stroked="true" strokeweight=".47998pt" strokecolor="#000000">
                      <v:path arrowok="t"/>
                    </v:shape>
                  </v:group>
                  <v:group style="position:absolute;left:677;top:5;width:20;height:2" coordorigin="677,5" coordsize="20,2">
                    <v:shape style="position:absolute;left:677;top:5;width:20;height:2" coordorigin="677,5" coordsize="20,0" path="m677,5l696,5e" filled="false" stroked="true" strokeweight=".47998pt" strokecolor="#000000">
                      <v:path arrowok="t"/>
                    </v:shape>
                  </v:group>
                  <v:group style="position:absolute;left:696;top:5;width:20;height:2" coordorigin="696,5" coordsize="20,2">
                    <v:shape style="position:absolute;left:696;top:5;width:20;height:2" coordorigin="696,5" coordsize="20,0" path="m696,5l716,5e" filled="false" stroked="true" strokeweight=".47998pt" strokecolor="#000000">
                      <v:path arrowok="t"/>
                    </v:shape>
                  </v:group>
                  <v:group style="position:absolute;left:716;top:5;width:20;height:2" coordorigin="716,5" coordsize="20,2">
                    <v:shape style="position:absolute;left:716;top:5;width:20;height:2" coordorigin="716,5" coordsize="20,0" path="m716,5l735,5e" filled="false" stroked="true" strokeweight=".47998pt" strokecolor="#000000">
                      <v:path arrowok="t"/>
                    </v:shape>
                  </v:group>
                  <v:group style="position:absolute;left:735;top:5;width:20;height:2" coordorigin="735,5" coordsize="20,2">
                    <v:shape style="position:absolute;left:735;top:5;width:20;height:2" coordorigin="735,5" coordsize="20,0" path="m735,5l754,5e" filled="false" stroked="true" strokeweight=".47998pt" strokecolor="#000000">
                      <v:path arrowok="t"/>
                    </v:shape>
                  </v:group>
                  <v:group style="position:absolute;left:754;top:5;width:20;height:2" coordorigin="754,5" coordsize="20,2">
                    <v:shape style="position:absolute;left:754;top:5;width:20;height:2" coordorigin="754,5" coordsize="20,0" path="m754,5l773,5e" filled="false" stroked="true" strokeweight=".47998pt" strokecolor="#000000">
                      <v:path arrowok="t"/>
                    </v:shape>
                  </v:group>
                  <v:group style="position:absolute;left:773;top:5;width:20;height:2" coordorigin="773,5" coordsize="20,2">
                    <v:shape style="position:absolute;left:773;top:5;width:20;height:2" coordorigin="773,5" coordsize="20,0" path="m773,5l792,5e" filled="false" stroked="true" strokeweight=".47998pt" strokecolor="#000000">
                      <v:path arrowok="t"/>
                    </v:shape>
                  </v:group>
                  <v:group style="position:absolute;left:792;top:5;width:20;height:2" coordorigin="792,5" coordsize="20,2">
                    <v:shape style="position:absolute;left:792;top:5;width:20;height:2" coordorigin="792,5" coordsize="20,0" path="m792,5l812,5e" filled="false" stroked="true" strokeweight=".47998pt" strokecolor="#000000">
                      <v:path arrowok="t"/>
                    </v:shape>
                  </v:group>
                  <v:group style="position:absolute;left:812;top:5;width:20;height:2" coordorigin="812,5" coordsize="20,2">
                    <v:shape style="position:absolute;left:812;top:5;width:20;height:2" coordorigin="812,5" coordsize="20,0" path="m812,5l831,5e" filled="false" stroked="true" strokeweight=".47998pt" strokecolor="#000000">
                      <v:path arrowok="t"/>
                    </v:shape>
                  </v:group>
                  <v:group style="position:absolute;left:831;top:5;width:20;height:2" coordorigin="831,5" coordsize="20,2">
                    <v:shape style="position:absolute;left:831;top:5;width:20;height:2" coordorigin="831,5" coordsize="20,0" path="m831,5l850,5e" filled="false" stroked="true" strokeweight=".47998pt" strokecolor="#000000">
                      <v:path arrowok="t"/>
                    </v:shape>
                  </v:group>
                  <v:group style="position:absolute;left:850;top:5;width:20;height:2" coordorigin="850,5" coordsize="20,2">
                    <v:shape style="position:absolute;left:850;top:5;width:20;height:2" coordorigin="850,5" coordsize="20,0" path="m850,5l869,5e" filled="false" stroked="true" strokeweight=".47998pt" strokecolor="#000000">
                      <v:path arrowok="t"/>
                    </v:shape>
                  </v:group>
                  <v:group style="position:absolute;left:869;top:5;width:20;height:2" coordorigin="869,5" coordsize="20,2">
                    <v:shape style="position:absolute;left:869;top:5;width:20;height:2" coordorigin="869,5" coordsize="20,0" path="m869,5l888,5e" filled="false" stroked="true" strokeweight=".47998pt" strokecolor="#000000">
                      <v:path arrowok="t"/>
                    </v:shape>
                  </v:group>
                  <v:group style="position:absolute;left:888;top:5;width:20;height:2" coordorigin="888,5" coordsize="20,2">
                    <v:shape style="position:absolute;left:888;top:5;width:20;height:2" coordorigin="888,5" coordsize="20,0" path="m888,5l908,5e" filled="false" stroked="true" strokeweight=".47998pt" strokecolor="#000000">
                      <v:path arrowok="t"/>
                    </v:shape>
                  </v:group>
                  <v:group style="position:absolute;left:908;top:5;width:20;height:2" coordorigin="908,5" coordsize="20,2">
                    <v:shape style="position:absolute;left:908;top:5;width:20;height:2" coordorigin="908,5" coordsize="20,0" path="m908,5l927,5e" filled="false" stroked="true" strokeweight=".47998pt" strokecolor="#000000">
                      <v:path arrowok="t"/>
                    </v:shape>
                  </v:group>
                  <v:group style="position:absolute;left:927;top:5;width:20;height:2" coordorigin="927,5" coordsize="20,2">
                    <v:shape style="position:absolute;left:927;top:5;width:20;height:2" coordorigin="927,5" coordsize="20,0" path="m927,5l946,5e" filled="false" stroked="true" strokeweight=".47998pt" strokecolor="#000000">
                      <v:path arrowok="t"/>
                    </v:shape>
                  </v:group>
                  <v:group style="position:absolute;left:946;top:5;width:20;height:2" coordorigin="946,5" coordsize="20,2">
                    <v:shape style="position:absolute;left:946;top:5;width:20;height:2" coordorigin="946,5" coordsize="20,0" path="m946,5l965,5e" filled="false" stroked="true" strokeweight=".47998pt" strokecolor="#000000">
                      <v:path arrowok="t"/>
                    </v:shape>
                  </v:group>
                  <v:group style="position:absolute;left:965;top:5;width:20;height:2" coordorigin="965,5" coordsize="20,2">
                    <v:shape style="position:absolute;left:965;top:5;width:20;height:2" coordorigin="965,5" coordsize="20,0" path="m965,5l984,5e" filled="false" stroked="true" strokeweight=".47998pt" strokecolor="#000000">
                      <v:path arrowok="t"/>
                    </v:shape>
                  </v:group>
                  <v:group style="position:absolute;left:984;top:5;width:20;height:2" coordorigin="984,5" coordsize="20,2">
                    <v:shape style="position:absolute;left:984;top:5;width:20;height:2" coordorigin="984,5" coordsize="20,0" path="m984,5l1004,5e" filled="false" stroked="true" strokeweight=".47998pt" strokecolor="#000000">
                      <v:path arrowok="t"/>
                    </v:shape>
                  </v:group>
                  <v:group style="position:absolute;left:1004;top:5;width:20;height:2" coordorigin="1004,5" coordsize="20,2">
                    <v:shape style="position:absolute;left:1004;top:5;width:20;height:2" coordorigin="1004,5" coordsize="20,0" path="m1004,5l1023,5e" filled="false" stroked="true" strokeweight=".47998pt" strokecolor="#000000">
                      <v:path arrowok="t"/>
                    </v:shape>
                  </v:group>
                  <v:group style="position:absolute;left:1023;top:5;width:20;height:2" coordorigin="1023,5" coordsize="20,2">
                    <v:shape style="position:absolute;left:1023;top:5;width:20;height:2" coordorigin="1023,5" coordsize="20,0" path="m1023,5l1042,5e" filled="false" stroked="true" strokeweight=".47998pt" strokecolor="#000000">
                      <v:path arrowok="t"/>
                    </v:shape>
                  </v:group>
                  <v:group style="position:absolute;left:1042;top:5;width:20;height:2" coordorigin="1042,5" coordsize="20,2">
                    <v:shape style="position:absolute;left:1042;top:5;width:20;height:2" coordorigin="1042,5" coordsize="20,0" path="m1042,5l1061,5e" filled="false" stroked="true" strokeweight=".47998pt" strokecolor="#000000">
                      <v:path arrowok="t"/>
                    </v:shape>
                  </v:group>
                  <v:group style="position:absolute;left:1061;top:5;width:20;height:2" coordorigin="1061,5" coordsize="20,2">
                    <v:shape style="position:absolute;left:1061;top:5;width:20;height:2" coordorigin="1061,5" coordsize="20,0" path="m1061,5l1080,5e" filled="false" stroked="true" strokeweight=".47998pt" strokecolor="#000000">
                      <v:path arrowok="t"/>
                    </v:shape>
                  </v:group>
                  <v:group style="position:absolute;left:1080;top:5;width:20;height:2" coordorigin="1080,5" coordsize="20,2">
                    <v:shape style="position:absolute;left:1080;top:5;width:20;height:2" coordorigin="1080,5" coordsize="20,0" path="m1080,5l1100,5e" filled="false" stroked="true" strokeweight=".47998pt" strokecolor="#000000">
                      <v:path arrowok="t"/>
                    </v:shape>
                  </v:group>
                  <v:group style="position:absolute;left:1100;top:5;width:20;height:2" coordorigin="1100,5" coordsize="20,2">
                    <v:shape style="position:absolute;left:1100;top:5;width:20;height:2" coordorigin="1100,5" coordsize="20,0" path="m1100,5l1119,5e" filled="false" stroked="true" strokeweight=".47998pt" strokecolor="#000000">
                      <v:path arrowok="t"/>
                    </v:shape>
                  </v:group>
                  <v:group style="position:absolute;left:1119;top:5;width:20;height:2" coordorigin="1119,5" coordsize="20,2">
                    <v:shape style="position:absolute;left:1119;top:5;width:20;height:2" coordorigin="1119,5" coordsize="20,0" path="m1119,5l1138,5e" filled="false" stroked="true" strokeweight=".47998pt" strokecolor="#000000">
                      <v:path arrowok="t"/>
                    </v:shape>
                  </v:group>
                  <v:group style="position:absolute;left:1138;top:5;width:20;height:2" coordorigin="1138,5" coordsize="20,2">
                    <v:shape style="position:absolute;left:1138;top:5;width:20;height:2" coordorigin="1138,5" coordsize="20,0" path="m1138,5l1157,5e" filled="false" stroked="true" strokeweight=".47998pt" strokecolor="#000000">
                      <v:path arrowok="t"/>
                    </v:shape>
                  </v:group>
                  <v:group style="position:absolute;left:1157;top:5;width:20;height:2" coordorigin="1157,5" coordsize="20,2">
                    <v:shape style="position:absolute;left:1157;top:5;width:20;height:2" coordorigin="1157,5" coordsize="20,0" path="m1157,5l1176,5e" filled="false" stroked="true" strokeweight=".47998pt" strokecolor="#000000">
                      <v:path arrowok="t"/>
                    </v:shape>
                  </v:group>
                  <v:group style="position:absolute;left:1176;top:5;width:20;height:2" coordorigin="1176,5" coordsize="20,2">
                    <v:shape style="position:absolute;left:1176;top:5;width:20;height:2" coordorigin="1176,5" coordsize="20,0" path="m1176,5l1196,5e" filled="false" stroked="true" strokeweight=".47998pt" strokecolor="#000000">
                      <v:path arrowok="t"/>
                    </v:shape>
                  </v:group>
                  <v:group style="position:absolute;left:1196;top:5;width:20;height:2" coordorigin="1196,5" coordsize="20,2">
                    <v:shape style="position:absolute;left:1196;top:5;width:20;height:2" coordorigin="1196,5" coordsize="20,0" path="m1196,5l1215,5e" filled="false" stroked="true" strokeweight=".47998pt" strokecolor="#000000">
                      <v:path arrowok="t"/>
                    </v:shape>
                  </v:group>
                  <v:group style="position:absolute;left:1215;top:5;width:20;height:2" coordorigin="1215,5" coordsize="20,2">
                    <v:shape style="position:absolute;left:1215;top:5;width:20;height:2" coordorigin="1215,5" coordsize="20,0" path="m1215,5l1234,5e" filled="false" stroked="true" strokeweight=".47998pt" strokecolor="#000000">
                      <v:path arrowok="t"/>
                    </v:shape>
                  </v:group>
                  <v:group style="position:absolute;left:1234;top:5;width:20;height:2" coordorigin="1234,5" coordsize="20,2">
                    <v:shape style="position:absolute;left:1234;top:5;width:20;height:2" coordorigin="1234,5" coordsize="20,0" path="m1234,5l1253,5e" filled="false" stroked="true" strokeweight=".47998pt" strokecolor="#000000">
                      <v:path arrowok="t"/>
                    </v:shape>
                  </v:group>
                  <v:group style="position:absolute;left:1253;top:5;width:20;height:2" coordorigin="1253,5" coordsize="20,2">
                    <v:shape style="position:absolute;left:1253;top:5;width:20;height:2" coordorigin="1253,5" coordsize="20,0" path="m1253,5l1272,5e" filled="false" stroked="true" strokeweight=".47998pt" strokecolor="#000000">
                      <v:path arrowok="t"/>
                    </v:shape>
                  </v:group>
                  <v:group style="position:absolute;left:1272;top:5;width:20;height:2" coordorigin="1272,5" coordsize="20,2">
                    <v:shape style="position:absolute;left:1272;top:5;width:20;height:2" coordorigin="1272,5" coordsize="20,0" path="m1272,5l1292,5e" filled="false" stroked="true" strokeweight=".47998pt" strokecolor="#000000">
                      <v:path arrowok="t"/>
                    </v:shape>
                  </v:group>
                  <v:group style="position:absolute;left:1292;top:5;width:20;height:2" coordorigin="1292,5" coordsize="20,2">
                    <v:shape style="position:absolute;left:1292;top:5;width:20;height:2" coordorigin="1292,5" coordsize="20,0" path="m1292,5l1311,5e" filled="false" stroked="true" strokeweight=".47998pt" strokecolor="#000000">
                      <v:path arrowok="t"/>
                    </v:shape>
                  </v:group>
                  <v:group style="position:absolute;left:1311;top:5;width:20;height:2" coordorigin="1311,5" coordsize="20,2">
                    <v:shape style="position:absolute;left:1311;top:5;width:20;height:2" coordorigin="1311,5" coordsize="20,0" path="m1311,5l1330,5e" filled="false" stroked="true" strokeweight=".47998pt" strokecolor="#000000">
                      <v:path arrowok="t"/>
                    </v:shape>
                  </v:group>
                  <v:group style="position:absolute;left:1330;top:5;width:20;height:2" coordorigin="1330,5" coordsize="20,2">
                    <v:shape style="position:absolute;left:1330;top:5;width:20;height:2" coordorigin="1330,5" coordsize="20,0" path="m1330,5l1349,5e" filled="false" stroked="true" strokeweight=".47998pt" strokecolor="#000000">
                      <v:path arrowok="t"/>
                    </v:shape>
                  </v:group>
                  <v:group style="position:absolute;left:1349;top:5;width:20;height:2" coordorigin="1349,5" coordsize="20,2">
                    <v:shape style="position:absolute;left:1349;top:5;width:20;height:2" coordorigin="1349,5" coordsize="20,0" path="m1349,5l1368,5e" filled="false" stroked="true" strokeweight=".47998pt" strokecolor="#000000">
                      <v:path arrowok="t"/>
                    </v:shape>
                  </v:group>
                  <v:group style="position:absolute;left:1368;top:5;width:20;height:2" coordorigin="1368,5" coordsize="20,2">
                    <v:shape style="position:absolute;left:1368;top:5;width:20;height:2" coordorigin="1368,5" coordsize="20,0" path="m1368,5l1388,5e" filled="false" stroked="true" strokeweight=".47998pt" strokecolor="#000000">
                      <v:path arrowok="t"/>
                    </v:shape>
                  </v:group>
                  <v:group style="position:absolute;left:1388;top:5;width:20;height:2" coordorigin="1388,5" coordsize="20,2">
                    <v:shape style="position:absolute;left:1388;top:5;width:20;height:2" coordorigin="1388,5" coordsize="20,0" path="m1388,5l1407,5e" filled="false" stroked="true" strokeweight=".47998pt" strokecolor="#000000">
                      <v:path arrowok="t"/>
                    </v:shape>
                  </v:group>
                  <v:group style="position:absolute;left:1407;top:5;width:20;height:2" coordorigin="1407,5" coordsize="20,2">
                    <v:shape style="position:absolute;left:1407;top:5;width:20;height:2" coordorigin="1407,5" coordsize="20,0" path="m1407,5l1426,5e" filled="false" stroked="true" strokeweight=".47998pt" strokecolor="#000000">
                      <v:path arrowok="t"/>
                    </v:shape>
                  </v:group>
                  <v:group style="position:absolute;left:1426;top:5;width:20;height:2" coordorigin="1426,5" coordsize="20,2">
                    <v:shape style="position:absolute;left:1426;top:5;width:20;height:2" coordorigin="1426,5" coordsize="20,0" path="m1426,5l1445,5e" filled="false" stroked="true" strokeweight=".47998pt" strokecolor="#000000">
                      <v:path arrowok="t"/>
                    </v:shape>
                  </v:group>
                  <v:group style="position:absolute;left:1445;top:5;width:20;height:2" coordorigin="1445,5" coordsize="20,2">
                    <v:shape style="position:absolute;left:1445;top:5;width:20;height:2" coordorigin="1445,5" coordsize="20,0" path="m1445,5l1464,5e" filled="false" stroked="true" strokeweight=".47998pt" strokecolor="#000000">
                      <v:path arrowok="t"/>
                    </v:shape>
                  </v:group>
                  <v:group style="position:absolute;left:1464;top:5;width:20;height:2" coordorigin="1464,5" coordsize="20,2">
                    <v:shape style="position:absolute;left:1464;top:5;width:20;height:2" coordorigin="1464,5" coordsize="20,0" path="m1464,5l1484,5e" filled="false" stroked="true" strokeweight=".47998pt" strokecolor="#000000">
                      <v:path arrowok="t"/>
                    </v:shape>
                  </v:group>
                  <v:group style="position:absolute;left:1484;top:5;width:20;height:2" coordorigin="1484,5" coordsize="20,2">
                    <v:shape style="position:absolute;left:1484;top:5;width:20;height:2" coordorigin="1484,5" coordsize="20,0" path="m1484,5l1503,5e" filled="false" stroked="true" strokeweight=".47998pt" strokecolor="#000000">
                      <v:path arrowok="t"/>
                    </v:shape>
                  </v:group>
                  <v:group style="position:absolute;left:1503;top:5;width:20;height:2" coordorigin="1503,5" coordsize="20,2">
                    <v:shape style="position:absolute;left:1503;top:5;width:20;height:2" coordorigin="1503,5" coordsize="20,0" path="m1503,5l1522,5e" filled="false" stroked="true" strokeweight=".47998pt" strokecolor="#000000">
                      <v:path arrowok="t"/>
                    </v:shape>
                  </v:group>
                  <v:group style="position:absolute;left:1522;top:5;width:12;height:2" coordorigin="1522,5" coordsize="12,2">
                    <v:shape style="position:absolute;left:1522;top:5;width:12;height:2" coordorigin="1522,5" coordsize="12,0" path="m1522,5l1534,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44"/>
              <w:ind w:left="775" w:right="0"/>
              <w:jc w:val="left"/>
              <w:rPr>
                <w:rFonts w:ascii="宋体" w:hAnsi="宋体" w:cs="宋体" w:eastAsia="宋体" w:hint="default"/>
                <w:sz w:val="18"/>
                <w:szCs w:val="18"/>
              </w:rPr>
            </w:pPr>
            <w:r>
              <w:rPr>
                <w:rFonts w:ascii="宋体"/>
                <w:sz w:val="18"/>
              </w:rPr>
              <w:t>98,841.05</w:t>
            </w:r>
          </w:p>
        </w:tc>
        <w:tc>
          <w:tcPr>
            <w:tcW w:w="962"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left="122" w:right="0"/>
              <w:jc w:val="left"/>
              <w:rPr>
                <w:rFonts w:ascii="宋体" w:hAnsi="宋体" w:cs="宋体" w:eastAsia="宋体" w:hint="default"/>
                <w:sz w:val="18"/>
                <w:szCs w:val="18"/>
              </w:rPr>
            </w:pPr>
            <w:r>
              <w:rPr>
                <w:rFonts w:ascii="宋体"/>
                <w:sz w:val="18"/>
              </w:rPr>
              <w:t>13,202.00</w:t>
            </w:r>
          </w:p>
        </w:tc>
        <w:tc>
          <w:tcPr>
            <w:tcW w:w="1385" w:type="dxa"/>
            <w:tcBorders>
              <w:top w:val="single" w:sz="4" w:space="0" w:color="000000"/>
              <w:left w:val="nil" w:sz="6" w:space="0" w:color="auto"/>
              <w:bottom w:val="single" w:sz="17" w:space="0" w:color="000000"/>
              <w:right w:val="nil" w:sz="6" w:space="0" w:color="auto"/>
            </w:tcBorders>
          </w:tcPr>
          <w:p>
            <w:pPr>
              <w:pStyle w:val="TableParagraph"/>
              <w:spacing w:line="240" w:lineRule="auto" w:before="54"/>
              <w:ind w:left="454" w:right="0"/>
              <w:jc w:val="left"/>
              <w:rPr>
                <w:rFonts w:ascii="宋体" w:hAnsi="宋体" w:cs="宋体" w:eastAsia="宋体" w:hint="default"/>
                <w:sz w:val="18"/>
                <w:szCs w:val="18"/>
              </w:rPr>
            </w:pPr>
            <w:r>
              <w:rPr>
                <w:rFonts w:ascii="宋体"/>
                <w:sz w:val="18"/>
              </w:rPr>
              <w:t>176,865.45</w:t>
            </w:r>
          </w:p>
        </w:tc>
      </w:tr>
    </w:tbl>
    <w:p>
      <w:pPr>
        <w:spacing w:line="240" w:lineRule="auto" w:before="13"/>
        <w:rPr>
          <w:rFonts w:ascii="宋体" w:hAnsi="宋体" w:cs="宋体" w:eastAsia="宋体" w:hint="default"/>
          <w:b/>
          <w:bCs/>
          <w:sz w:val="25"/>
          <w:szCs w:val="25"/>
        </w:rPr>
      </w:pPr>
    </w:p>
    <w:p>
      <w:pPr>
        <w:spacing w:before="36"/>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十四</w:t>
      </w:r>
      <w:r>
        <w:rPr>
          <w:rFonts w:ascii="宋体" w:hAnsi="宋体" w:cs="宋体" w:eastAsia="宋体" w:hint="default"/>
          <w:b/>
          <w:bCs/>
          <w:sz w:val="21"/>
          <w:szCs w:val="21"/>
        </w:rPr>
        <w:t>)</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2415"/>
        <w:gridCol w:w="1275"/>
        <w:gridCol w:w="2108"/>
        <w:gridCol w:w="1231"/>
        <w:gridCol w:w="2213"/>
      </w:tblGrid>
      <w:tr>
        <w:trPr>
          <w:trHeight w:val="275" w:hRule="exact"/>
        </w:trPr>
        <w:tc>
          <w:tcPr>
            <w:tcW w:w="241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借款类别</w:t>
            </w:r>
          </w:p>
        </w:tc>
        <w:tc>
          <w:tcPr>
            <w:tcW w:w="1275"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180" w:lineRule="exact"/>
              <w:ind w:left="1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231"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41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275"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103"/>
              <w:jc w:val="right"/>
              <w:rPr>
                <w:rFonts w:ascii="宋体" w:hAnsi="宋体" w:cs="宋体" w:eastAsia="宋体" w:hint="default"/>
                <w:sz w:val="18"/>
                <w:szCs w:val="18"/>
              </w:rPr>
            </w:pPr>
            <w:r>
              <w:rPr>
                <w:rFonts w:ascii="宋体"/>
                <w:sz w:val="18"/>
              </w:rPr>
              <w:t>---</w:t>
            </w:r>
          </w:p>
        </w:tc>
        <w:tc>
          <w:tcPr>
            <w:tcW w:w="1231" w:type="dxa"/>
            <w:tcBorders>
              <w:top w:val="nil" w:sz="6" w:space="0" w:color="auto"/>
              <w:left w:val="nil" w:sz="6" w:space="0" w:color="auto"/>
              <w:bottom w:val="nil" w:sz="6" w:space="0" w:color="auto"/>
              <w:right w:val="nil" w:sz="6" w:space="0" w:color="auto"/>
            </w:tcBorders>
          </w:tcPr>
          <w:p>
            <w:pPr/>
          </w:p>
        </w:tc>
        <w:tc>
          <w:tcPr>
            <w:tcW w:w="2213"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4,900,000.00</w:t>
            </w:r>
          </w:p>
        </w:tc>
      </w:tr>
      <w:tr>
        <w:trPr>
          <w:trHeight w:val="391"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03"/>
              <w:jc w:val="right"/>
              <w:rPr>
                <w:rFonts w:ascii="宋体" w:hAnsi="宋体" w:cs="宋体" w:eastAsia="宋体" w:hint="default"/>
                <w:sz w:val="18"/>
                <w:szCs w:val="18"/>
              </w:rPr>
            </w:pPr>
            <w:r>
              <w:rPr>
                <w:rFonts w:ascii="宋体"/>
                <w:sz w:val="18"/>
              </w:rPr>
              <w:t>---</w:t>
            </w:r>
          </w:p>
        </w:tc>
        <w:tc>
          <w:tcPr>
            <w:tcW w:w="1231" w:type="dxa"/>
            <w:tcBorders>
              <w:top w:val="nil" w:sz="6" w:space="0" w:color="auto"/>
              <w:left w:val="nil" w:sz="6" w:space="0" w:color="auto"/>
              <w:bottom w:val="nil" w:sz="6" w:space="0" w:color="auto"/>
              <w:right w:val="nil" w:sz="6" w:space="0" w:color="auto"/>
            </w:tcBorders>
          </w:tcPr>
          <w:p>
            <w:pPr/>
          </w:p>
        </w:tc>
        <w:tc>
          <w:tcPr>
            <w:tcW w:w="2213"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05"/>
              <w:jc w:val="right"/>
              <w:rPr>
                <w:rFonts w:ascii="宋体" w:hAnsi="宋体" w:cs="宋体" w:eastAsia="宋体" w:hint="default"/>
                <w:sz w:val="18"/>
                <w:szCs w:val="18"/>
              </w:rPr>
            </w:pPr>
            <w:r>
              <w:rPr>
                <w:rFonts w:ascii="宋体"/>
                <w:spacing w:val="-1"/>
                <w:sz w:val="18"/>
              </w:rPr>
              <w:t>4,900,000.00</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十五</w:t>
      </w:r>
      <w:r>
        <w:rPr>
          <w:rFonts w:ascii="宋体" w:hAnsi="宋体" w:cs="宋体" w:eastAsia="宋体" w:hint="default"/>
          <w:b/>
          <w:bCs/>
          <w:sz w:val="18"/>
          <w:szCs w:val="18"/>
        </w:rPr>
        <w:t>)</w:t>
      </w:r>
      <w:r>
        <w:rPr>
          <w:rFonts w:ascii="宋体" w:hAnsi="宋体" w:cs="宋体" w:eastAsia="宋体" w:hint="default"/>
          <w:b/>
          <w:bCs/>
          <w:sz w:val="18"/>
          <w:szCs w:val="18"/>
        </w:rPr>
        <w:t>应付账款</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tbl>
      <w:tblPr>
        <w:tblW w:w="0" w:type="auto"/>
        <w:jc w:val="left"/>
        <w:tblInd w:w="148" w:type="dxa"/>
        <w:tblLayout w:type="fixed"/>
        <w:tblCellMar>
          <w:top w:w="0" w:type="dxa"/>
          <w:left w:w="0" w:type="dxa"/>
          <w:bottom w:w="0" w:type="dxa"/>
          <w:right w:w="0" w:type="dxa"/>
        </w:tblCellMar>
        <w:tblLook w:val="01E0"/>
      </w:tblPr>
      <w:tblGrid>
        <w:gridCol w:w="2153"/>
        <w:gridCol w:w="2065"/>
        <w:gridCol w:w="1368"/>
        <w:gridCol w:w="161"/>
        <w:gridCol w:w="1678"/>
        <w:gridCol w:w="1803"/>
      </w:tblGrid>
      <w:tr>
        <w:trPr>
          <w:trHeight w:val="258" w:hRule="exact"/>
        </w:trPr>
        <w:tc>
          <w:tcPr>
            <w:tcW w:w="2153" w:type="dxa"/>
            <w:tcBorders>
              <w:top w:val="nil" w:sz="6" w:space="0" w:color="auto"/>
              <w:left w:val="nil" w:sz="6" w:space="0" w:color="auto"/>
              <w:bottom w:val="nil" w:sz="6" w:space="0" w:color="auto"/>
              <w:right w:val="nil" w:sz="6" w:space="0" w:color="auto"/>
            </w:tcBorders>
          </w:tcPr>
          <w:p>
            <w:pPr/>
          </w:p>
        </w:tc>
        <w:tc>
          <w:tcPr>
            <w:tcW w:w="2065" w:type="dxa"/>
            <w:tcBorders>
              <w:top w:val="nil" w:sz="6" w:space="0" w:color="auto"/>
              <w:left w:val="nil" w:sz="6" w:space="0" w:color="auto"/>
              <w:bottom w:val="single" w:sz="4" w:space="0" w:color="000000"/>
              <w:right w:val="nil" w:sz="6" w:space="0" w:color="auto"/>
            </w:tcBorders>
          </w:tcPr>
          <w:p>
            <w:pPr>
              <w:pStyle w:val="TableParagraph"/>
              <w:spacing w:line="180" w:lineRule="exact"/>
              <w:ind w:right="77"/>
              <w:jc w:val="righ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nil" w:sz="6" w:space="0" w:color="auto"/>
              <w:left w:val="nil" w:sz="6" w:space="0" w:color="auto"/>
              <w:bottom w:val="single" w:sz="4" w:space="0" w:color="000000"/>
              <w:right w:val="nil" w:sz="6" w:space="0" w:color="auto"/>
            </w:tcBorders>
          </w:tcPr>
          <w:p>
            <w:pPr/>
          </w:p>
        </w:tc>
        <w:tc>
          <w:tcPr>
            <w:tcW w:w="3641"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16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81"/>
              <w:jc w:val="center"/>
              <w:rPr>
                <w:rFonts w:ascii="宋体" w:hAnsi="宋体" w:cs="宋体" w:eastAsia="宋体" w:hint="default"/>
                <w:sz w:val="18"/>
                <w:szCs w:val="18"/>
              </w:rPr>
            </w:pPr>
            <w:r>
              <w:rPr>
                <w:rFonts w:ascii="宋体" w:hAnsi="宋体" w:cs="宋体" w:eastAsia="宋体" w:hint="default"/>
                <w:sz w:val="18"/>
                <w:szCs w:val="18"/>
              </w:rPr>
              <w:t>账龄</w:t>
            </w:r>
          </w:p>
        </w:tc>
        <w:tc>
          <w:tcPr>
            <w:tcW w:w="2065"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65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79"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61"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3"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492"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400" w:hRule="exact"/>
        </w:trPr>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06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4.05pt;height:.5pt;mso-position-horizontal-relative:char;mso-position-vertical-relative:line" coordorigin="0,0" coordsize="1681,10">
                  <v:group style="position:absolute;left:5;top:5;width:1671;height:2" coordorigin="5,5" coordsize="1671,2">
                    <v:shape style="position:absolute;left:5;top:5;width:1671;height:2" coordorigin="5,5" coordsize="1671,0" path="m5,5l1676,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38"/>
              <w:ind w:left="559" w:right="0"/>
              <w:jc w:val="left"/>
              <w:rPr>
                <w:rFonts w:ascii="宋体" w:hAnsi="宋体" w:cs="宋体" w:eastAsia="宋体" w:hint="default"/>
                <w:sz w:val="18"/>
                <w:szCs w:val="18"/>
              </w:rPr>
            </w:pPr>
            <w:r>
              <w:rPr>
                <w:rFonts w:ascii="宋体"/>
                <w:sz w:val="18"/>
              </w:rPr>
              <w:t>5,238,616.06</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z w:val="18"/>
              </w:rPr>
              <w:t>100%</w:t>
            </w:r>
          </w:p>
        </w:tc>
        <w:tc>
          <w:tcPr>
            <w:tcW w:w="161"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5,728,792.33</w:t>
            </w:r>
          </w:p>
        </w:tc>
        <w:tc>
          <w:tcPr>
            <w:tcW w:w="180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99.97%</w:t>
            </w:r>
          </w:p>
        </w:tc>
      </w:tr>
      <w:tr>
        <w:trPr>
          <w:trHeight w:val="392" w:hRule="exact"/>
        </w:trPr>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368" w:right="0"/>
              <w:jc w:val="left"/>
              <w:rPr>
                <w:rFonts w:ascii="宋体" w:hAnsi="宋体" w:cs="宋体" w:eastAsia="宋体" w:hint="default"/>
                <w:sz w:val="18"/>
                <w:szCs w:val="18"/>
              </w:rPr>
            </w:pPr>
            <w:r>
              <w:rPr>
                <w:rFonts w:ascii="宋体"/>
                <w:sz w:val="18"/>
              </w:rPr>
              <w:t>---</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
              <w:jc w:val="right"/>
              <w:rPr>
                <w:rFonts w:ascii="宋体" w:hAnsi="宋体" w:cs="宋体" w:eastAsia="宋体" w:hint="default"/>
                <w:sz w:val="18"/>
                <w:szCs w:val="18"/>
              </w:rPr>
            </w:pPr>
            <w:r>
              <w:rPr>
                <w:rFonts w:ascii="宋体"/>
                <w:sz w:val="18"/>
              </w:rPr>
              <w:t>4.90</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宋体" w:hAnsi="宋体" w:cs="宋体" w:eastAsia="宋体" w:hint="default"/>
                <w:sz w:val="18"/>
                <w:szCs w:val="18"/>
              </w:rPr>
            </w:pPr>
            <w:r>
              <w:rPr>
                <w:rFonts w:ascii="宋体"/>
                <w:sz w:val="18"/>
              </w:rPr>
              <w:t>---</w:t>
            </w:r>
          </w:p>
        </w:tc>
      </w:tr>
      <w:tr>
        <w:trPr>
          <w:trHeight w:val="400" w:hRule="exact"/>
        </w:trPr>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368" w:right="0"/>
              <w:jc w:val="left"/>
              <w:rPr>
                <w:rFonts w:ascii="宋体" w:hAnsi="宋体" w:cs="宋体" w:eastAsia="宋体" w:hint="default"/>
                <w:sz w:val="18"/>
                <w:szCs w:val="18"/>
              </w:rPr>
            </w:pPr>
            <w:r>
              <w:rPr>
                <w:rFonts w:ascii="宋体"/>
                <w:sz w:val="18"/>
              </w:rPr>
              <w:t>---</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1,510.59</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z w:val="18"/>
              </w:rPr>
              <w:t>0.03%</w:t>
            </w:r>
          </w:p>
        </w:tc>
      </w:tr>
      <w:tr>
        <w:trPr>
          <w:trHeight w:val="421" w:hRule="exact"/>
        </w:trPr>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1"/>
              <w:jc w:val="center"/>
              <w:rPr>
                <w:rFonts w:ascii="宋体" w:hAnsi="宋体" w:cs="宋体" w:eastAsia="宋体" w:hint="default"/>
                <w:sz w:val="18"/>
                <w:szCs w:val="18"/>
              </w:rPr>
            </w:pPr>
            <w:r>
              <w:rPr>
                <w:rFonts w:ascii="宋体" w:hAnsi="宋体" w:cs="宋体" w:eastAsia="宋体" w:hint="default"/>
                <w:sz w:val="18"/>
                <w:szCs w:val="18"/>
              </w:rPr>
              <w:t>合计</w:t>
            </w:r>
          </w:p>
        </w:tc>
        <w:tc>
          <w:tcPr>
            <w:tcW w:w="2065" w:type="dxa"/>
            <w:tcBorders>
              <w:top w:val="nil" w:sz="6" w:space="0" w:color="auto"/>
              <w:left w:val="nil" w:sz="6" w:space="0" w:color="auto"/>
              <w:bottom w:val="single" w:sz="17" w:space="0" w:color="000000"/>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1129" cy="9144"/>
                  <wp:effectExtent l="0" t="0" r="0" b="0"/>
                  <wp:docPr id="105" name="image54.png" descr=""/>
                  <wp:cNvGraphicFramePr>
                    <a:graphicFrameLocks noChangeAspect="1"/>
                  </wp:cNvGraphicFramePr>
                  <a:graphic>
                    <a:graphicData uri="http://schemas.openxmlformats.org/drawingml/2006/picture">
                      <pic:pic>
                        <pic:nvPicPr>
                          <pic:cNvPr id="106" name="image54.png"/>
                          <pic:cNvPicPr/>
                        </pic:nvPicPr>
                        <pic:blipFill>
                          <a:blip r:embed="rId90" cstate="print"/>
                          <a:stretch>
                            <a:fillRect/>
                          </a:stretch>
                        </pic:blipFill>
                        <pic:spPr>
                          <a:xfrm>
                            <a:off x="0" y="0"/>
                            <a:ext cx="106112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left="559" w:right="0"/>
              <w:jc w:val="left"/>
              <w:rPr>
                <w:rFonts w:ascii="宋体" w:hAnsi="宋体" w:cs="宋体" w:eastAsia="宋体" w:hint="default"/>
                <w:sz w:val="18"/>
                <w:szCs w:val="18"/>
              </w:rPr>
            </w:pPr>
            <w:r>
              <w:rPr>
                <w:rFonts w:ascii="宋体"/>
                <w:sz w:val="18"/>
              </w:rPr>
              <w:t>5,238,616.06</w:t>
            </w:r>
          </w:p>
        </w:tc>
        <w:tc>
          <w:tcPr>
            <w:tcW w:w="1368" w:type="dxa"/>
            <w:tcBorders>
              <w:top w:val="nil" w:sz="6" w:space="0" w:color="auto"/>
              <w:left w:val="nil" w:sz="6" w:space="0" w:color="auto"/>
              <w:bottom w:val="single" w:sz="17" w:space="0" w:color="000000"/>
              <w:right w:val="nil" w:sz="6" w:space="0" w:color="auto"/>
            </w:tcBorders>
          </w:tcPr>
          <w:p>
            <w:pPr>
              <w:pStyle w:val="TableParagraph"/>
              <w:spacing w:line="240" w:lineRule="auto" w:before="62"/>
              <w:ind w:right="25"/>
              <w:jc w:val="right"/>
              <w:rPr>
                <w:rFonts w:ascii="宋体" w:hAnsi="宋体" w:cs="宋体" w:eastAsia="宋体" w:hint="default"/>
                <w:sz w:val="18"/>
                <w:szCs w:val="18"/>
              </w:rPr>
            </w:pPr>
            <w:r>
              <w:rPr>
                <w:rFonts w:ascii="宋体"/>
                <w:sz w:val="18"/>
              </w:rPr>
              <w:t>100%</w:t>
            </w:r>
          </w:p>
        </w:tc>
        <w:tc>
          <w:tcPr>
            <w:tcW w:w="16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0748" cy="9144"/>
                  <wp:effectExtent l="0" t="0" r="0" b="0"/>
                  <wp:docPr id="107" name="image55.png" descr=""/>
                  <wp:cNvGraphicFramePr>
                    <a:graphicFrameLocks noChangeAspect="1"/>
                  </wp:cNvGraphicFramePr>
                  <a:graphic>
                    <a:graphicData uri="http://schemas.openxmlformats.org/drawingml/2006/picture">
                      <pic:pic>
                        <pic:nvPicPr>
                          <pic:cNvPr id="108" name="image55.png"/>
                          <pic:cNvPicPr/>
                        </pic:nvPicPr>
                        <pic:blipFill>
                          <a:blip r:embed="rId91" cstate="print"/>
                          <a:stretch>
                            <a:fillRect/>
                          </a:stretch>
                        </pic:blipFill>
                        <pic:spPr>
                          <a:xfrm>
                            <a:off x="0" y="0"/>
                            <a:ext cx="106074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9"/>
              <w:jc w:val="right"/>
              <w:rPr>
                <w:rFonts w:ascii="宋体" w:hAnsi="宋体" w:cs="宋体" w:eastAsia="宋体" w:hint="default"/>
                <w:sz w:val="18"/>
                <w:szCs w:val="18"/>
              </w:rPr>
            </w:pPr>
            <w:r>
              <w:rPr>
                <w:rFonts w:ascii="宋体"/>
                <w:spacing w:val="-1"/>
                <w:sz w:val="18"/>
              </w:rPr>
              <w:t>5,730,307.82</w:t>
            </w:r>
          </w:p>
        </w:tc>
        <w:tc>
          <w:tcPr>
            <w:tcW w:w="1803"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91610" cy="9144"/>
                  <wp:effectExtent l="0" t="0" r="0" b="0"/>
                  <wp:docPr id="109" name="image56.png" descr=""/>
                  <wp:cNvGraphicFramePr>
                    <a:graphicFrameLocks noChangeAspect="1"/>
                  </wp:cNvGraphicFramePr>
                  <a:graphic>
                    <a:graphicData uri="http://schemas.openxmlformats.org/drawingml/2006/picture">
                      <pic:pic>
                        <pic:nvPicPr>
                          <pic:cNvPr id="110" name="image56.png"/>
                          <pic:cNvPicPr/>
                        </pic:nvPicPr>
                        <pic:blipFill>
                          <a:blip r:embed="rId92" cstate="print"/>
                          <a:stretch>
                            <a:fillRect/>
                          </a:stretch>
                        </pic:blipFill>
                        <pic:spPr>
                          <a:xfrm>
                            <a:off x="0" y="0"/>
                            <a:ext cx="109161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8"/>
              <w:jc w:val="righ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spacing w:before="44"/>
        <w:ind w:left="508" w:right="1135" w:firstLine="0"/>
        <w:jc w:val="left"/>
        <w:rPr>
          <w:rFonts w:ascii="宋体" w:hAnsi="宋体" w:cs="宋体" w:eastAsia="宋体" w:hint="default"/>
          <w:sz w:val="18"/>
          <w:szCs w:val="18"/>
        </w:rPr>
      </w:pPr>
      <w:r>
        <w:rPr/>
        <w:pict>
          <v:shape style="position:absolute;margin-left:242.809998pt;margin-top:-52.208256pt;width:83.903516pt;height:.72pt;mso-position-horizontal-relative:page;mso-position-vertical-relative:paragraph;z-index:-653008" type="#_x0000_t75" stroked="false">
            <v:imagedata r:id="rId93" o:title=""/>
          </v:shape>
        </w:pict>
      </w:r>
      <w:r>
        <w:rPr>
          <w:rFonts w:ascii="宋体" w:hAnsi="宋体" w:cs="宋体" w:eastAsia="宋体" w:hint="default"/>
          <w:b/>
          <w:bCs/>
          <w:sz w:val="18"/>
          <w:szCs w:val="18"/>
        </w:rPr>
        <w:t>1.</w:t>
      </w:r>
      <w:r>
        <w:rPr>
          <w:rFonts w:ascii="宋体" w:hAnsi="宋体" w:cs="宋体" w:eastAsia="宋体" w:hint="default"/>
          <w:b/>
          <w:bCs/>
          <w:spacing w:val="-6"/>
          <w:sz w:val="18"/>
          <w:szCs w:val="18"/>
        </w:rPr>
        <w:t> </w:t>
      </w:r>
      <w:r>
        <w:rPr>
          <w:rFonts w:ascii="宋体" w:hAnsi="宋体" w:cs="宋体" w:eastAsia="宋体" w:hint="default"/>
          <w:b/>
          <w:bCs/>
          <w:sz w:val="18"/>
          <w:szCs w:val="18"/>
        </w:rPr>
        <w:t>期末数中无欠持本公司</w:t>
      </w:r>
      <w:r>
        <w:rPr>
          <w:rFonts w:ascii="宋体" w:hAnsi="宋体" w:cs="宋体" w:eastAsia="宋体" w:hint="default"/>
          <w:b/>
          <w:bCs/>
          <w:sz w:val="18"/>
          <w:szCs w:val="18"/>
        </w:rPr>
        <w:t>5%</w:t>
      </w:r>
      <w:r>
        <w:rPr>
          <w:rFonts w:ascii="宋体" w:hAnsi="宋体" w:cs="宋体" w:eastAsia="宋体" w:hint="default"/>
          <w:b/>
          <w:bCs/>
          <w:sz w:val="18"/>
          <w:szCs w:val="18"/>
        </w:rPr>
        <w:t>以上</w:t>
      </w:r>
      <w:r>
        <w:rPr>
          <w:rFonts w:ascii="宋体" w:hAnsi="宋体" w:cs="宋体" w:eastAsia="宋体" w:hint="default"/>
          <w:b/>
          <w:bCs/>
          <w:sz w:val="18"/>
          <w:szCs w:val="18"/>
        </w:rPr>
        <w:t>(</w:t>
      </w:r>
      <w:r>
        <w:rPr>
          <w:rFonts w:ascii="宋体" w:hAnsi="宋体" w:cs="宋体" w:eastAsia="宋体" w:hint="default"/>
          <w:b/>
          <w:bCs/>
          <w:sz w:val="18"/>
          <w:szCs w:val="18"/>
        </w:rPr>
        <w:t>含</w:t>
      </w:r>
      <w:r>
        <w:rPr>
          <w:rFonts w:ascii="宋体" w:hAnsi="宋体" w:cs="宋体" w:eastAsia="宋体" w:hint="default"/>
          <w:b/>
          <w:bCs/>
          <w:sz w:val="18"/>
          <w:szCs w:val="18"/>
        </w:rPr>
        <w:t>5%)</w:t>
      </w:r>
      <w:r>
        <w:rPr>
          <w:rFonts w:ascii="宋体" w:hAnsi="宋体" w:cs="宋体" w:eastAsia="宋体" w:hint="default"/>
          <w:b/>
          <w:bCs/>
          <w:sz w:val="18"/>
          <w:szCs w:val="18"/>
        </w:rPr>
        <w:t>表决权股份的股东单位款项。</w:t>
      </w:r>
      <w:r>
        <w:rPr>
          <w:rFonts w:ascii="宋体" w:hAnsi="宋体" w:cs="宋体" w:eastAsia="宋体" w:hint="default"/>
          <w:sz w:val="18"/>
          <w:szCs w:val="18"/>
        </w:rPr>
      </w:r>
    </w:p>
    <w:p>
      <w:pPr>
        <w:spacing w:line="240" w:lineRule="auto" w:before="12"/>
        <w:rPr>
          <w:rFonts w:ascii="宋体" w:hAnsi="宋体" w:cs="宋体" w:eastAsia="宋体" w:hint="default"/>
          <w:b/>
          <w:bCs/>
          <w:sz w:val="20"/>
          <w:szCs w:val="20"/>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2"/>
          <w:sz w:val="18"/>
          <w:szCs w:val="18"/>
        </w:rPr>
        <w:t> </w:t>
      </w:r>
      <w:r>
        <w:rPr>
          <w:rFonts w:ascii="宋体" w:hAnsi="宋体" w:cs="宋体" w:eastAsia="宋体" w:hint="default"/>
          <w:b/>
          <w:bCs/>
          <w:sz w:val="18"/>
          <w:szCs w:val="18"/>
        </w:rPr>
        <w:t>期末数中无欠其他关联方款项。</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52"/>
        <w:ind w:left="508" w:right="1135" w:firstLine="0"/>
        <w:jc w:val="left"/>
        <w:rPr>
          <w:rFonts w:ascii="宋体" w:hAnsi="宋体" w:cs="宋体" w:eastAsia="宋体" w:hint="default"/>
          <w:sz w:val="18"/>
          <w:szCs w:val="18"/>
        </w:rPr>
      </w:pPr>
      <w:r>
        <w:rPr/>
        <w:pict>
          <v:group style="position:absolute;margin-left:46.68pt;margin-top:86.147728pt;width:82.75pt;height:.1pt;mso-position-horizontal-relative:page;mso-position-vertical-relative:paragraph;z-index:-652984" coordorigin="934,1723" coordsize="1655,2">
            <v:shape style="position:absolute;left:934;top:1723;width:1655;height:2" coordorigin="934,1723" coordsize="1655,0" path="m934,1723l2588,1723e" filled="false" stroked="true" strokeweight=".47998pt" strokecolor="#000000">
              <v:path arrowok="t"/>
            </v:shape>
            <w10:wrap type="none"/>
          </v:group>
        </w:pict>
      </w:r>
      <w:r>
        <w:rPr>
          <w:rFonts w:ascii="宋体" w:hAnsi="宋体" w:cs="宋体" w:eastAsia="宋体" w:hint="default"/>
          <w:b/>
          <w:bCs/>
          <w:sz w:val="18"/>
          <w:szCs w:val="18"/>
        </w:rPr>
        <w:t>(</w:t>
      </w:r>
      <w:r>
        <w:rPr>
          <w:rFonts w:ascii="宋体" w:hAnsi="宋体" w:cs="宋体" w:eastAsia="宋体" w:hint="default"/>
          <w:b/>
          <w:bCs/>
          <w:sz w:val="18"/>
          <w:szCs w:val="18"/>
        </w:rPr>
        <w:t>十六</w:t>
      </w:r>
      <w:r>
        <w:rPr>
          <w:rFonts w:ascii="宋体" w:hAnsi="宋体" w:cs="宋体" w:eastAsia="宋体" w:hint="default"/>
          <w:b/>
          <w:bCs/>
          <w:sz w:val="18"/>
          <w:szCs w:val="18"/>
        </w:rPr>
        <w:t>)</w:t>
      </w:r>
      <w:r>
        <w:rPr>
          <w:rFonts w:ascii="宋体" w:hAnsi="宋体" w:cs="宋体" w:eastAsia="宋体" w:hint="default"/>
          <w:b/>
          <w:bCs/>
          <w:sz w:val="18"/>
          <w:szCs w:val="18"/>
        </w:rPr>
        <w:t>预收款项</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8"/>
          <w:szCs w:val="28"/>
        </w:rPr>
      </w:pPr>
    </w:p>
    <w:tbl>
      <w:tblPr>
        <w:tblW w:w="0" w:type="auto"/>
        <w:jc w:val="left"/>
        <w:tblInd w:w="584" w:type="dxa"/>
        <w:tblLayout w:type="fixed"/>
        <w:tblCellMar>
          <w:top w:w="0" w:type="dxa"/>
          <w:left w:w="0" w:type="dxa"/>
          <w:bottom w:w="0" w:type="dxa"/>
          <w:right w:w="0" w:type="dxa"/>
        </w:tblCellMar>
        <w:tblLook w:val="01E0"/>
      </w:tblPr>
      <w:tblGrid>
        <w:gridCol w:w="1203"/>
        <w:gridCol w:w="264"/>
        <w:gridCol w:w="2270"/>
        <w:gridCol w:w="1437"/>
        <w:gridCol w:w="259"/>
        <w:gridCol w:w="1519"/>
        <w:gridCol w:w="307"/>
        <w:gridCol w:w="1488"/>
      </w:tblGrid>
      <w:tr>
        <w:trPr>
          <w:trHeight w:val="294" w:hRule="exact"/>
        </w:trPr>
        <w:tc>
          <w:tcPr>
            <w:tcW w:w="1203"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single" w:sz="4" w:space="0" w:color="000000"/>
              <w:right w:val="nil" w:sz="6" w:space="0" w:color="auto"/>
            </w:tcBorders>
          </w:tcPr>
          <w:p>
            <w:pPr>
              <w:pStyle w:val="TableParagraph"/>
              <w:spacing w:line="180" w:lineRule="exact"/>
              <w:ind w:right="145"/>
              <w:jc w:val="right"/>
              <w:rPr>
                <w:rFonts w:ascii="宋体" w:hAnsi="宋体" w:cs="宋体" w:eastAsia="宋体" w:hint="default"/>
                <w:sz w:val="18"/>
                <w:szCs w:val="18"/>
              </w:rPr>
            </w:pPr>
            <w:r>
              <w:rPr>
                <w:rFonts w:ascii="宋体" w:hAnsi="宋体" w:cs="宋体" w:eastAsia="宋体" w:hint="default"/>
                <w:sz w:val="18"/>
                <w:szCs w:val="18"/>
              </w:rPr>
              <w:t>期末数</w:t>
            </w:r>
          </w:p>
        </w:tc>
        <w:tc>
          <w:tcPr>
            <w:tcW w:w="1437" w:type="dxa"/>
            <w:tcBorders>
              <w:top w:val="nil" w:sz="6" w:space="0" w:color="auto"/>
              <w:left w:val="nil" w:sz="6" w:space="0" w:color="auto"/>
              <w:bottom w:val="single" w:sz="4" w:space="0" w:color="000000"/>
              <w:right w:val="nil" w:sz="6" w:space="0" w:color="auto"/>
            </w:tcBorders>
          </w:tcPr>
          <w:p>
            <w:pPr/>
          </w:p>
        </w:tc>
        <w:tc>
          <w:tcPr>
            <w:tcW w:w="3574"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26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4" w:type="dxa"/>
            <w:tcBorders>
              <w:top w:val="nil" w:sz="6" w:space="0" w:color="auto"/>
              <w:left w:val="nil" w:sz="6" w:space="0" w:color="auto"/>
              <w:bottom w:val="nil" w:sz="6" w:space="0" w:color="auto"/>
              <w:right w:val="nil" w:sz="6" w:space="0" w:color="auto"/>
            </w:tcBorders>
          </w:tcPr>
          <w:p>
            <w:pPr/>
          </w:p>
        </w:tc>
        <w:tc>
          <w:tcPr>
            <w:tcW w:w="227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3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47"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259" w:type="dxa"/>
            <w:tcBorders>
              <w:top w:val="nil" w:sz="6" w:space="0" w:color="auto"/>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07" w:type="dxa"/>
            <w:tcBorders>
              <w:top w:val="single" w:sz="4" w:space="0" w:color="000000"/>
              <w:left w:val="nil" w:sz="6" w:space="0" w:color="auto"/>
              <w:bottom w:val="nil" w:sz="6" w:space="0" w:color="auto"/>
              <w:right w:val="nil" w:sz="6" w:space="0" w:color="auto"/>
            </w:tcBorders>
          </w:tcPr>
          <w:p>
            <w:pPr/>
          </w:p>
        </w:tc>
        <w:tc>
          <w:tcPr>
            <w:tcW w:w="148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bl>
    <w:p>
      <w:pPr>
        <w:spacing w:after="0" w:line="240" w:lineRule="auto"/>
        <w:jc w:val="left"/>
        <w:rPr>
          <w:rFonts w:ascii="宋体" w:hAnsi="宋体" w:cs="宋体" w:eastAsia="宋体" w:hint="default"/>
          <w:sz w:val="18"/>
          <w:szCs w:val="18"/>
        </w:rPr>
        <w:sectPr>
          <w:pgSz w:w="11910" w:h="16840"/>
          <w:pgMar w:header="867" w:footer="1268" w:top="1060" w:bottom="1460" w:left="800" w:right="0"/>
        </w:sectPr>
      </w:pPr>
    </w:p>
    <w:p>
      <w:pPr>
        <w:spacing w:line="240" w:lineRule="auto" w:before="5"/>
        <w:rPr>
          <w:rFonts w:ascii="宋体" w:hAnsi="宋体" w:cs="宋体" w:eastAsia="宋体"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1751"/>
        <w:gridCol w:w="2686"/>
        <w:gridCol w:w="1611"/>
        <w:gridCol w:w="2056"/>
        <w:gridCol w:w="1479"/>
      </w:tblGrid>
      <w:tr>
        <w:trPr>
          <w:trHeight w:val="292" w:hRule="exact"/>
        </w:trPr>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973" w:right="0"/>
              <w:jc w:val="left"/>
              <w:rPr>
                <w:rFonts w:ascii="宋体" w:hAnsi="宋体" w:cs="宋体" w:eastAsia="宋体" w:hint="default"/>
                <w:sz w:val="18"/>
                <w:szCs w:val="18"/>
              </w:rPr>
            </w:pPr>
            <w:r>
              <w:rPr>
                <w:rFonts w:ascii="宋体"/>
                <w:sz w:val="18"/>
              </w:rPr>
              <w:t>414,110.83</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812" w:right="0"/>
              <w:jc w:val="left"/>
              <w:rPr>
                <w:rFonts w:ascii="宋体" w:hAnsi="宋体" w:cs="宋体" w:eastAsia="宋体" w:hint="default"/>
                <w:sz w:val="18"/>
                <w:szCs w:val="18"/>
              </w:rPr>
            </w:pPr>
            <w:r>
              <w:rPr>
                <w:rFonts w:ascii="宋体"/>
                <w:sz w:val="18"/>
              </w:rPr>
              <w:t>100%</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37" w:right="0"/>
              <w:jc w:val="left"/>
              <w:rPr>
                <w:rFonts w:ascii="宋体" w:hAnsi="宋体" w:cs="宋体" w:eastAsia="宋体" w:hint="default"/>
                <w:sz w:val="18"/>
                <w:szCs w:val="18"/>
              </w:rPr>
            </w:pPr>
            <w:r>
              <w:rPr>
                <w:rFonts w:ascii="宋体"/>
                <w:sz w:val="18"/>
              </w:rPr>
              <w:t>134,008.48</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17" w:right="0"/>
              <w:jc w:val="lef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before="0"/>
        <w:ind w:left="508" w:right="1135" w:firstLine="0"/>
        <w:jc w:val="left"/>
        <w:rPr>
          <w:rFonts w:ascii="宋体" w:hAnsi="宋体" w:cs="宋体" w:eastAsia="宋体" w:hint="default"/>
          <w:sz w:val="18"/>
          <w:szCs w:val="18"/>
        </w:rPr>
      </w:pPr>
      <w:r>
        <w:rPr/>
        <w:pict>
          <v:group style="position:absolute;margin-left:45.959999pt;margin-top:-51.788284pt;width:480pt;height:.1pt;mso-position-horizontal-relative:page;mso-position-vertical-relative:paragraph;z-index:-652960" coordorigin="919,-1036" coordsize="9600,2">
            <v:shape style="position:absolute;left:919;top:-1036;width:9600;height:2" coordorigin="919,-1036" coordsize="9600,0" path="m919,-1036l10519,-1036e" filled="false" stroked="true" strokeweight=".72pt" strokecolor="#000000">
              <v:path arrowok="t"/>
            </v:shape>
            <w10:wrap type="none"/>
          </v:group>
        </w:pict>
      </w:r>
      <w:r>
        <w:rPr>
          <w:rFonts w:ascii="宋体" w:hAnsi="宋体" w:cs="宋体" w:eastAsia="宋体" w:hint="default"/>
          <w:b/>
          <w:bCs/>
          <w:sz w:val="18"/>
          <w:szCs w:val="18"/>
        </w:rPr>
        <w:t>1</w:t>
      </w:r>
      <w:r>
        <w:rPr>
          <w:rFonts w:ascii="宋体" w:hAnsi="宋体" w:cs="宋体" w:eastAsia="宋体" w:hint="default"/>
          <w:b/>
          <w:bCs/>
          <w:sz w:val="18"/>
          <w:szCs w:val="18"/>
        </w:rPr>
        <w:t>．期末数中无预收持本公司</w:t>
      </w:r>
      <w:r>
        <w:rPr>
          <w:rFonts w:ascii="宋体" w:hAnsi="宋体" w:cs="宋体" w:eastAsia="宋体" w:hint="default"/>
          <w:b/>
          <w:bCs/>
          <w:sz w:val="18"/>
          <w:szCs w:val="18"/>
        </w:rPr>
        <w:t>5%</w:t>
      </w:r>
      <w:r>
        <w:rPr>
          <w:rFonts w:ascii="宋体" w:hAnsi="宋体" w:cs="宋体" w:eastAsia="宋体" w:hint="default"/>
          <w:b/>
          <w:bCs/>
          <w:sz w:val="18"/>
          <w:szCs w:val="18"/>
        </w:rPr>
        <w:t>以上</w:t>
      </w:r>
      <w:r>
        <w:rPr>
          <w:rFonts w:ascii="宋体" w:hAnsi="宋体" w:cs="宋体" w:eastAsia="宋体" w:hint="default"/>
          <w:b/>
          <w:bCs/>
          <w:sz w:val="18"/>
          <w:szCs w:val="18"/>
        </w:rPr>
        <w:t>(</w:t>
      </w:r>
      <w:r>
        <w:rPr>
          <w:rFonts w:ascii="宋体" w:hAnsi="宋体" w:cs="宋体" w:eastAsia="宋体" w:hint="default"/>
          <w:b/>
          <w:bCs/>
          <w:sz w:val="18"/>
          <w:szCs w:val="18"/>
        </w:rPr>
        <w:t>含</w:t>
      </w:r>
      <w:r>
        <w:rPr>
          <w:rFonts w:ascii="宋体" w:hAnsi="宋体" w:cs="宋体" w:eastAsia="宋体" w:hint="default"/>
          <w:b/>
          <w:bCs/>
          <w:sz w:val="18"/>
          <w:szCs w:val="18"/>
        </w:rPr>
        <w:t>5%)</w:t>
      </w:r>
      <w:r>
        <w:rPr>
          <w:rFonts w:ascii="宋体" w:hAnsi="宋体" w:cs="宋体" w:eastAsia="宋体" w:hint="default"/>
          <w:b/>
          <w:bCs/>
          <w:sz w:val="18"/>
          <w:szCs w:val="18"/>
        </w:rPr>
        <w:t>表决权股份的股东单位款项。</w:t>
      </w:r>
      <w:r>
        <w:rPr>
          <w:rFonts w:ascii="宋体" w:hAnsi="宋体" w:cs="宋体" w:eastAsia="宋体" w:hint="default"/>
          <w:sz w:val="18"/>
          <w:szCs w:val="18"/>
        </w:rPr>
      </w:r>
    </w:p>
    <w:p>
      <w:pPr>
        <w:spacing w:line="240" w:lineRule="auto" w:before="12"/>
        <w:rPr>
          <w:rFonts w:ascii="宋体" w:hAnsi="宋体" w:cs="宋体" w:eastAsia="宋体" w:hint="default"/>
          <w:b/>
          <w:bCs/>
          <w:sz w:val="20"/>
          <w:szCs w:val="20"/>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．期末数中无预收其他关联方款项。</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25"/>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十七</w:t>
      </w:r>
      <w:r>
        <w:rPr>
          <w:rFonts w:ascii="宋体" w:hAnsi="宋体" w:cs="宋体" w:eastAsia="宋体" w:hint="default"/>
          <w:b/>
          <w:bCs/>
          <w:sz w:val="21"/>
          <w:szCs w:val="21"/>
        </w:rPr>
        <w:t>)</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tbl>
      <w:tblPr>
        <w:tblW w:w="0" w:type="auto"/>
        <w:jc w:val="left"/>
        <w:tblInd w:w="148" w:type="dxa"/>
        <w:tblLayout w:type="fixed"/>
        <w:tblCellMar>
          <w:top w:w="0" w:type="dxa"/>
          <w:left w:w="0" w:type="dxa"/>
          <w:bottom w:w="0" w:type="dxa"/>
          <w:right w:w="0" w:type="dxa"/>
        </w:tblCellMar>
        <w:tblLook w:val="01E0"/>
      </w:tblPr>
      <w:tblGrid>
        <w:gridCol w:w="2648"/>
        <w:gridCol w:w="1553"/>
        <w:gridCol w:w="1575"/>
        <w:gridCol w:w="1577"/>
        <w:gridCol w:w="1532"/>
      </w:tblGrid>
      <w:tr>
        <w:trPr>
          <w:trHeight w:val="287" w:hRule="exact"/>
        </w:trPr>
        <w:tc>
          <w:tcPr>
            <w:tcW w:w="2648"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180" w:lineRule="exact"/>
              <w:ind w:left="54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75" w:type="dxa"/>
            <w:tcBorders>
              <w:top w:val="nil" w:sz="6" w:space="0" w:color="auto"/>
              <w:left w:val="nil" w:sz="6" w:space="0" w:color="auto"/>
              <w:bottom w:val="single" w:sz="4" w:space="0" w:color="000000"/>
              <w:right w:val="nil" w:sz="6" w:space="0" w:color="auto"/>
            </w:tcBorders>
          </w:tcPr>
          <w:p>
            <w:pPr>
              <w:pStyle w:val="TableParagraph"/>
              <w:spacing w:line="180" w:lineRule="exact"/>
              <w:ind w:left="3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77" w:type="dxa"/>
            <w:tcBorders>
              <w:top w:val="nil" w:sz="6" w:space="0" w:color="auto"/>
              <w:left w:val="nil" w:sz="6" w:space="0" w:color="auto"/>
              <w:bottom w:val="single" w:sz="4" w:space="0" w:color="000000"/>
              <w:right w:val="nil" w:sz="6" w:space="0" w:color="auto"/>
            </w:tcBorders>
          </w:tcPr>
          <w:p>
            <w:pPr>
              <w:pStyle w:val="TableParagraph"/>
              <w:spacing w:line="180" w:lineRule="exact"/>
              <w:ind w:left="379" w:right="0"/>
              <w:jc w:val="left"/>
              <w:rPr>
                <w:rFonts w:ascii="宋体" w:hAnsi="宋体" w:cs="宋体" w:eastAsia="宋体" w:hint="default"/>
                <w:sz w:val="18"/>
                <w:szCs w:val="18"/>
              </w:rPr>
            </w:pPr>
            <w:r>
              <w:rPr>
                <w:rFonts w:ascii="宋体" w:hAnsi="宋体" w:cs="宋体" w:eastAsia="宋体" w:hint="default"/>
                <w:sz w:val="18"/>
                <w:szCs w:val="18"/>
              </w:rPr>
              <w:t>本期支付额</w:t>
            </w:r>
          </w:p>
        </w:tc>
        <w:tc>
          <w:tcPr>
            <w:tcW w:w="1532" w:type="dxa"/>
            <w:tcBorders>
              <w:top w:val="nil" w:sz="6" w:space="0" w:color="auto"/>
              <w:left w:val="nil" w:sz="6" w:space="0" w:color="auto"/>
              <w:bottom w:val="single" w:sz="4" w:space="0" w:color="000000"/>
              <w:right w:val="nil" w:sz="6" w:space="0" w:color="auto"/>
            </w:tcBorders>
          </w:tcPr>
          <w:p>
            <w:pPr>
              <w:pStyle w:val="TableParagraph"/>
              <w:spacing w:line="180" w:lineRule="exact"/>
              <w:ind w:left="53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8" w:hRule="exact"/>
        </w:trPr>
        <w:tc>
          <w:tcPr>
            <w:tcW w:w="264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8"/>
              <w:jc w:val="right"/>
              <w:rPr>
                <w:rFonts w:ascii="宋体" w:hAnsi="宋体" w:cs="宋体" w:eastAsia="宋体" w:hint="default"/>
                <w:sz w:val="18"/>
                <w:szCs w:val="18"/>
              </w:rPr>
            </w:pPr>
            <w:r>
              <w:rPr>
                <w:rFonts w:ascii="宋体"/>
                <w:spacing w:val="-1"/>
                <w:sz w:val="18"/>
              </w:rPr>
              <w:t>202,288.61</w:t>
            </w: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pacing w:val="-1"/>
                <w:sz w:val="18"/>
              </w:rPr>
              <w:t>13,184,526.38</w:t>
            </w: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pacing w:val="-1"/>
                <w:sz w:val="18"/>
              </w:rPr>
              <w:t>13,154,747.99</w:t>
            </w:r>
          </w:p>
        </w:tc>
        <w:tc>
          <w:tcPr>
            <w:tcW w:w="153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8"/>
              <w:jc w:val="right"/>
              <w:rPr>
                <w:rFonts w:ascii="宋体" w:hAnsi="宋体" w:cs="宋体" w:eastAsia="宋体" w:hint="default"/>
                <w:sz w:val="18"/>
                <w:szCs w:val="18"/>
              </w:rPr>
            </w:pPr>
            <w:r>
              <w:rPr>
                <w:rFonts w:ascii="宋体"/>
                <w:spacing w:val="-1"/>
                <w:sz w:val="18"/>
              </w:rPr>
              <w:t>232,067.00</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565,333.90</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565,333.90</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1,160,789.32</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1,160,789.32</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r>
      <w:tr>
        <w:trPr>
          <w:trHeight w:val="396"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．医疗保险费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202,824.39</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202,824.39</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．基本养老保险费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863,419.71</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863,419.71</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．年金缴费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．失业保险费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35,945.68</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35,945.68</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r>
      <w:tr>
        <w:trPr>
          <w:trHeight w:val="396"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．工伤保险费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31,038.83</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31,038.83</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．生育保险费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27,560.71</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27,560.71</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381,017.00</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381,017.00</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r>
      <w:tr>
        <w:trPr>
          <w:trHeight w:val="396"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r>
      <w:tr>
        <w:trPr>
          <w:trHeight w:val="396"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153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r>
      <w:tr>
        <w:trPr>
          <w:trHeight w:val="42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28"/>
              <w:jc w:val="right"/>
              <w:rPr>
                <w:rFonts w:ascii="宋体" w:hAnsi="宋体" w:cs="宋体" w:eastAsia="宋体" w:hint="default"/>
                <w:sz w:val="18"/>
                <w:szCs w:val="18"/>
              </w:rPr>
            </w:pPr>
            <w:r>
              <w:rPr>
                <w:rFonts w:ascii="宋体"/>
                <w:spacing w:val="-1"/>
                <w:sz w:val="18"/>
              </w:rPr>
              <w:t>202,288.61</w:t>
            </w:r>
          </w:p>
        </w:tc>
        <w:tc>
          <w:tcPr>
            <w:tcW w:w="1575"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pacing w:val="-1"/>
                <w:sz w:val="18"/>
              </w:rPr>
              <w:t>15,291,666.60</w:t>
            </w:r>
          </w:p>
        </w:tc>
        <w:tc>
          <w:tcPr>
            <w:tcW w:w="1577"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pacing w:val="-1"/>
                <w:sz w:val="18"/>
              </w:rPr>
              <w:t>15,261,888.21</w:t>
            </w:r>
          </w:p>
        </w:tc>
        <w:tc>
          <w:tcPr>
            <w:tcW w:w="1532"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28"/>
              <w:jc w:val="right"/>
              <w:rPr>
                <w:rFonts w:ascii="宋体" w:hAnsi="宋体" w:cs="宋体" w:eastAsia="宋体" w:hint="default"/>
                <w:sz w:val="18"/>
                <w:szCs w:val="18"/>
              </w:rPr>
            </w:pPr>
            <w:r>
              <w:rPr>
                <w:rFonts w:ascii="宋体"/>
                <w:spacing w:val="-1"/>
                <w:sz w:val="18"/>
              </w:rPr>
              <w:t>232,067.00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before="0"/>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十八</w:t>
      </w:r>
      <w:r>
        <w:rPr>
          <w:rFonts w:ascii="宋体" w:hAnsi="宋体" w:cs="宋体" w:eastAsia="宋体" w:hint="default"/>
          <w:b/>
          <w:bCs/>
          <w:sz w:val="21"/>
          <w:szCs w:val="21"/>
        </w:rPr>
        <w:t>)</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2004"/>
        <w:gridCol w:w="1693"/>
        <w:gridCol w:w="1932"/>
        <w:gridCol w:w="1303"/>
        <w:gridCol w:w="1995"/>
      </w:tblGrid>
      <w:tr>
        <w:trPr>
          <w:trHeight w:val="294" w:hRule="exact"/>
        </w:trPr>
        <w:tc>
          <w:tcPr>
            <w:tcW w:w="2004"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税项</w:t>
            </w:r>
          </w:p>
        </w:tc>
        <w:tc>
          <w:tcPr>
            <w:tcW w:w="1693"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03"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693" w:type="dxa"/>
            <w:tcBorders>
              <w:top w:val="nil" w:sz="6" w:space="0" w:color="auto"/>
              <w:left w:val="nil" w:sz="6" w:space="0" w:color="auto"/>
              <w:bottom w:val="nil" w:sz="6" w:space="0" w:color="auto"/>
              <w:right w:val="nil" w:sz="6" w:space="0" w:color="auto"/>
            </w:tcBorders>
          </w:tcPr>
          <w:p>
            <w:pPr/>
          </w:p>
        </w:tc>
        <w:tc>
          <w:tcPr>
            <w:tcW w:w="193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pacing w:val="-1"/>
                <w:sz w:val="18"/>
              </w:rPr>
              <w:t>181,639.38</w:t>
            </w:r>
          </w:p>
        </w:tc>
        <w:tc>
          <w:tcPr>
            <w:tcW w:w="1303" w:type="dxa"/>
            <w:tcBorders>
              <w:top w:val="nil" w:sz="6" w:space="0" w:color="auto"/>
              <w:left w:val="nil" w:sz="6" w:space="0" w:color="auto"/>
              <w:bottom w:val="nil" w:sz="6" w:space="0" w:color="auto"/>
              <w:right w:val="nil" w:sz="6" w:space="0" w:color="auto"/>
            </w:tcBorders>
          </w:tcPr>
          <w:p>
            <w:pPr/>
          </w:p>
        </w:tc>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7"/>
              <w:jc w:val="right"/>
              <w:rPr>
                <w:rFonts w:ascii="宋体" w:hAnsi="宋体" w:cs="宋体" w:eastAsia="宋体" w:hint="default"/>
                <w:sz w:val="18"/>
                <w:szCs w:val="18"/>
              </w:rPr>
            </w:pPr>
            <w:r>
              <w:rPr>
                <w:rFonts w:ascii="宋体"/>
                <w:spacing w:val="-1"/>
                <w:sz w:val="18"/>
              </w:rPr>
              <w:t>1,292,597.72</w:t>
            </w:r>
          </w:p>
        </w:tc>
      </w:tr>
      <w:tr>
        <w:trPr>
          <w:trHeight w:val="396"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693"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9"/>
              <w:jc w:val="right"/>
              <w:rPr>
                <w:rFonts w:ascii="宋体" w:hAnsi="宋体" w:cs="宋体" w:eastAsia="宋体" w:hint="default"/>
                <w:sz w:val="18"/>
                <w:szCs w:val="18"/>
              </w:rPr>
            </w:pPr>
            <w:r>
              <w:rPr>
                <w:rFonts w:ascii="宋体"/>
                <w:spacing w:val="-1"/>
                <w:sz w:val="18"/>
              </w:rPr>
              <w:t>18,575.71</w:t>
            </w:r>
          </w:p>
        </w:tc>
        <w:tc>
          <w:tcPr>
            <w:tcW w:w="1303"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pacing w:val="-1"/>
                <w:sz w:val="18"/>
              </w:rPr>
              <w:t>90,630.51</w:t>
            </w:r>
          </w:p>
        </w:tc>
      </w:tr>
      <w:tr>
        <w:trPr>
          <w:trHeight w:val="397"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693"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9"/>
              <w:jc w:val="right"/>
              <w:rPr>
                <w:rFonts w:ascii="宋体" w:hAnsi="宋体" w:cs="宋体" w:eastAsia="宋体" w:hint="default"/>
                <w:sz w:val="18"/>
                <w:szCs w:val="18"/>
              </w:rPr>
            </w:pPr>
            <w:r>
              <w:rPr>
                <w:rFonts w:ascii="宋体"/>
                <w:spacing w:val="-1"/>
                <w:sz w:val="18"/>
              </w:rPr>
              <w:t>13,268.29</w:t>
            </w:r>
          </w:p>
        </w:tc>
        <w:tc>
          <w:tcPr>
            <w:tcW w:w="1303"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pacing w:val="-1"/>
                <w:sz w:val="18"/>
              </w:rPr>
              <w:t>38,841.64</w:t>
            </w:r>
          </w:p>
        </w:tc>
      </w:tr>
      <w:tr>
        <w:trPr>
          <w:trHeight w:val="293"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693"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
              <w:jc w:val="right"/>
              <w:rPr>
                <w:rFonts w:ascii="宋体" w:hAnsi="宋体" w:cs="宋体" w:eastAsia="宋体" w:hint="default"/>
                <w:sz w:val="18"/>
                <w:szCs w:val="18"/>
              </w:rPr>
            </w:pPr>
            <w:r>
              <w:rPr>
                <w:rFonts w:ascii="宋体"/>
                <w:spacing w:val="-1"/>
                <w:sz w:val="18"/>
              </w:rPr>
              <w:t>923,540.66</w:t>
            </w:r>
          </w:p>
        </w:tc>
        <w:tc>
          <w:tcPr>
            <w:tcW w:w="1303"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宋体" w:hAnsi="宋体" w:cs="宋体" w:eastAsia="宋体" w:hint="default"/>
                <w:sz w:val="18"/>
                <w:szCs w:val="18"/>
              </w:rPr>
            </w:pPr>
            <w:r>
              <w:rPr>
                <w:rFonts w:ascii="宋体"/>
                <w:spacing w:val="-1"/>
                <w:sz w:val="18"/>
              </w:rPr>
              <w:t>674,944.70</w:t>
            </w:r>
          </w:p>
        </w:tc>
      </w:tr>
    </w:tbl>
    <w:p>
      <w:pPr>
        <w:spacing w:after="0" w:line="240" w:lineRule="auto"/>
        <w:jc w:val="right"/>
        <w:rPr>
          <w:rFonts w:ascii="宋体" w:hAnsi="宋体" w:cs="宋体" w:eastAsia="宋体" w:hint="default"/>
          <w:sz w:val="18"/>
          <w:szCs w:val="18"/>
        </w:rPr>
        <w:sectPr>
          <w:pgSz w:w="11910" w:h="16840"/>
          <w:pgMar w:header="867" w:footer="1268" w:top="1060" w:bottom="1460" w:left="800" w:right="0"/>
        </w:sectPr>
      </w:pPr>
    </w:p>
    <w:p>
      <w:pPr>
        <w:spacing w:line="240" w:lineRule="auto" w:before="5"/>
        <w:rPr>
          <w:rFonts w:ascii="宋体" w:hAnsi="宋体" w:cs="宋体" w:eastAsia="宋体" w:hint="default"/>
          <w:b/>
          <w:bCs/>
          <w:sz w:val="3"/>
          <w:szCs w:val="3"/>
        </w:rPr>
      </w:pPr>
      <w:r>
        <w:rPr/>
        <w:pict>
          <v:group style="position:absolute;margin-left:45.959999pt;margin-top:55.559982pt;width:480pt;height:.1pt;mso-position-horizontal-relative:page;mso-position-vertical-relative:page;z-index:-652864" coordorigin="919,1111" coordsize="9600,2">
            <v:shape style="position:absolute;left:919;top:1111;width:9600;height:2" coordorigin="919,1111" coordsize="9600,0" path="m919,1111l10519,1111e" filled="false" stroked="true" strokeweight=".72pt" strokecolor="#000000">
              <v:path arrowok="t"/>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3726"/>
        <w:gridCol w:w="1932"/>
        <w:gridCol w:w="1296"/>
        <w:gridCol w:w="2002"/>
      </w:tblGrid>
      <w:tr>
        <w:trPr>
          <w:trHeight w:val="407"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57"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
              <w:jc w:val="right"/>
              <w:rPr>
                <w:rFonts w:ascii="宋体" w:hAnsi="宋体" w:cs="宋体" w:eastAsia="宋体" w:hint="default"/>
                <w:sz w:val="18"/>
                <w:szCs w:val="18"/>
              </w:rPr>
            </w:pPr>
            <w:r>
              <w:rPr>
                <w:rFonts w:ascii="宋体"/>
                <w:spacing w:val="-1"/>
                <w:sz w:val="18"/>
              </w:rPr>
              <w:t>749.85</w:t>
            </w:r>
          </w:p>
        </w:tc>
        <w:tc>
          <w:tcPr>
            <w:tcW w:w="129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6"/>
              <w:jc w:val="right"/>
              <w:rPr>
                <w:rFonts w:ascii="宋体" w:hAnsi="宋体" w:cs="宋体" w:eastAsia="宋体" w:hint="default"/>
                <w:sz w:val="18"/>
                <w:szCs w:val="18"/>
              </w:rPr>
            </w:pPr>
            <w:r>
              <w:rPr>
                <w:rFonts w:ascii="宋体"/>
                <w:spacing w:val="-1"/>
                <w:sz w:val="18"/>
              </w:rPr>
              <w:t>1,344.37</w:t>
            </w:r>
          </w:p>
        </w:tc>
      </w:tr>
      <w:tr>
        <w:trPr>
          <w:trHeight w:val="398"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
              <w:jc w:val="right"/>
              <w:rPr>
                <w:rFonts w:ascii="宋体" w:hAnsi="宋体" w:cs="宋体" w:eastAsia="宋体" w:hint="default"/>
                <w:sz w:val="18"/>
                <w:szCs w:val="18"/>
              </w:rPr>
            </w:pPr>
            <w:r>
              <w:rPr>
                <w:rFonts w:ascii="宋体"/>
                <w:spacing w:val="-1"/>
                <w:sz w:val="18"/>
              </w:rPr>
              <w:t>4,500.00</w:t>
            </w:r>
          </w:p>
        </w:tc>
        <w:tc>
          <w:tcPr>
            <w:tcW w:w="129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宋体" w:hAnsi="宋体" w:cs="宋体" w:eastAsia="宋体" w:hint="default"/>
                <w:sz w:val="18"/>
                <w:szCs w:val="18"/>
              </w:rPr>
            </w:pPr>
            <w:r>
              <w:rPr>
                <w:rFonts w:ascii="宋体"/>
                <w:spacing w:val="-1"/>
                <w:sz w:val="18"/>
              </w:rPr>
              <w:t>2,199.00</w:t>
            </w:r>
          </w:p>
        </w:tc>
      </w:tr>
      <w:tr>
        <w:trPr>
          <w:trHeight w:val="401"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93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9"/>
              <w:jc w:val="right"/>
              <w:rPr>
                <w:rFonts w:ascii="宋体" w:hAnsi="宋体" w:cs="宋体" w:eastAsia="宋体" w:hint="default"/>
                <w:sz w:val="18"/>
                <w:szCs w:val="18"/>
              </w:rPr>
            </w:pPr>
            <w:r>
              <w:rPr>
                <w:rFonts w:ascii="宋体"/>
                <w:spacing w:val="-1"/>
                <w:sz w:val="18"/>
              </w:rPr>
              <w:t>23,273.55</w:t>
            </w:r>
          </w:p>
        </w:tc>
        <w:tc>
          <w:tcPr>
            <w:tcW w:w="1296"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pacing w:val="-1"/>
                <w:sz w:val="18"/>
              </w:rPr>
              <w:t>2,218.77</w:t>
            </w:r>
          </w:p>
        </w:tc>
      </w:tr>
      <w:tr>
        <w:trPr>
          <w:trHeight w:val="425" w:hRule="exact"/>
        </w:trPr>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85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2"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pacing w:val="-1"/>
                <w:sz w:val="18"/>
              </w:rPr>
              <w:t>1,165,547.44</w:t>
            </w:r>
          </w:p>
        </w:tc>
        <w:tc>
          <w:tcPr>
            <w:tcW w:w="1296"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27"/>
              <w:jc w:val="right"/>
              <w:rPr>
                <w:rFonts w:ascii="宋体" w:hAnsi="宋体" w:cs="宋体" w:eastAsia="宋体" w:hint="default"/>
                <w:sz w:val="18"/>
                <w:szCs w:val="18"/>
              </w:rPr>
            </w:pPr>
            <w:r>
              <w:rPr>
                <w:rFonts w:ascii="宋体"/>
                <w:spacing w:val="-1"/>
                <w:sz w:val="18"/>
              </w:rPr>
              <w:t>2,102,776.71</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．应交税费期末数比期初数减少</w:t>
      </w:r>
      <w:r>
        <w:rPr>
          <w:rFonts w:ascii="宋体" w:hAnsi="宋体" w:cs="宋体" w:eastAsia="宋体" w:hint="default"/>
          <w:b/>
          <w:bCs/>
          <w:spacing w:val="-9"/>
          <w:sz w:val="18"/>
          <w:szCs w:val="18"/>
        </w:rPr>
        <w:t> </w:t>
      </w:r>
      <w:r>
        <w:rPr>
          <w:rFonts w:ascii="宋体" w:hAnsi="宋体" w:cs="宋体" w:eastAsia="宋体" w:hint="default"/>
          <w:b/>
          <w:bCs/>
          <w:sz w:val="18"/>
          <w:szCs w:val="18"/>
        </w:rPr>
        <w:t>937,229.27</w:t>
      </w:r>
      <w:r>
        <w:rPr>
          <w:rFonts w:ascii="宋体" w:hAnsi="宋体" w:cs="宋体" w:eastAsia="宋体" w:hint="default"/>
          <w:b/>
          <w:bCs/>
          <w:sz w:val="18"/>
          <w:szCs w:val="18"/>
        </w:rPr>
        <w:t>元，减幅为</w:t>
      </w:r>
      <w:r>
        <w:rPr>
          <w:rFonts w:ascii="宋体" w:hAnsi="宋体" w:cs="宋体" w:eastAsia="宋体" w:hint="default"/>
          <w:b/>
          <w:bCs/>
          <w:sz w:val="18"/>
          <w:szCs w:val="18"/>
        </w:rPr>
        <w:t>44.57%</w:t>
      </w:r>
      <w:r>
        <w:rPr>
          <w:rFonts w:ascii="宋体" w:hAnsi="宋体" w:cs="宋体" w:eastAsia="宋体" w:hint="default"/>
          <w:b/>
          <w:bCs/>
          <w:sz w:val="18"/>
          <w:szCs w:val="18"/>
        </w:rPr>
        <w:t>，减少的主要原因为本期末应交流转税的减少所致。</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9"/>
          <w:szCs w:val="19"/>
        </w:rPr>
      </w:pPr>
    </w:p>
    <w:p>
      <w:pPr>
        <w:spacing w:before="0"/>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十九</w:t>
      </w:r>
      <w:r>
        <w:rPr>
          <w:rFonts w:ascii="宋体" w:hAnsi="宋体" w:cs="宋体" w:eastAsia="宋体" w:hint="default"/>
          <w:b/>
          <w:bCs/>
          <w:sz w:val="21"/>
          <w:szCs w:val="21"/>
        </w:rPr>
        <w:t>)</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tbl>
      <w:tblPr>
        <w:tblW w:w="0" w:type="auto"/>
        <w:jc w:val="left"/>
        <w:tblInd w:w="148" w:type="dxa"/>
        <w:tblLayout w:type="fixed"/>
        <w:tblCellMar>
          <w:top w:w="0" w:type="dxa"/>
          <w:left w:w="0" w:type="dxa"/>
          <w:bottom w:w="0" w:type="dxa"/>
          <w:right w:w="0" w:type="dxa"/>
        </w:tblCellMar>
        <w:tblLook w:val="01E0"/>
      </w:tblPr>
      <w:tblGrid>
        <w:gridCol w:w="2100"/>
        <w:gridCol w:w="314"/>
        <w:gridCol w:w="2000"/>
        <w:gridCol w:w="1292"/>
        <w:gridCol w:w="274"/>
        <w:gridCol w:w="1582"/>
        <w:gridCol w:w="106"/>
        <w:gridCol w:w="1575"/>
      </w:tblGrid>
      <w:tr>
        <w:trPr>
          <w:trHeight w:val="291" w:hRule="exact"/>
        </w:trPr>
        <w:tc>
          <w:tcPr>
            <w:tcW w:w="2100"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single" w:sz="4" w:space="0" w:color="000000"/>
              <w:right w:val="nil" w:sz="6" w:space="0" w:color="auto"/>
            </w:tcBorders>
          </w:tcPr>
          <w:p>
            <w:pPr>
              <w:pStyle w:val="TableParagraph"/>
              <w:spacing w:line="180" w:lineRule="exact"/>
              <w:ind w:right="84"/>
              <w:jc w:val="right"/>
              <w:rPr>
                <w:rFonts w:ascii="宋体" w:hAnsi="宋体" w:cs="宋体" w:eastAsia="宋体" w:hint="default"/>
                <w:sz w:val="18"/>
                <w:szCs w:val="18"/>
              </w:rPr>
            </w:pPr>
            <w:r>
              <w:rPr>
                <w:rFonts w:ascii="宋体" w:hAnsi="宋体" w:cs="宋体" w:eastAsia="宋体" w:hint="default"/>
                <w:sz w:val="18"/>
                <w:szCs w:val="18"/>
              </w:rPr>
              <w:t>期末数</w:t>
            </w:r>
          </w:p>
        </w:tc>
        <w:tc>
          <w:tcPr>
            <w:tcW w:w="1292" w:type="dxa"/>
            <w:tcBorders>
              <w:top w:val="nil" w:sz="6" w:space="0" w:color="auto"/>
              <w:left w:val="nil" w:sz="6" w:space="0" w:color="auto"/>
              <w:bottom w:val="single" w:sz="4" w:space="0" w:color="000000"/>
              <w:right w:val="nil" w:sz="6" w:space="0" w:color="auto"/>
            </w:tcBorders>
          </w:tcPr>
          <w:p>
            <w:pPr/>
          </w:p>
        </w:tc>
        <w:tc>
          <w:tcPr>
            <w:tcW w:w="3536"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27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210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4" w:type="dxa"/>
            <w:tcBorders>
              <w:top w:val="nil" w:sz="6" w:space="0" w:color="auto"/>
              <w:left w:val="nil" w:sz="6" w:space="0" w:color="auto"/>
              <w:bottom w:val="nil" w:sz="6" w:space="0" w:color="auto"/>
              <w:right w:val="nil" w:sz="6" w:space="0" w:color="auto"/>
            </w:tcBorders>
          </w:tcPr>
          <w:p>
            <w:pPr/>
          </w:p>
        </w:tc>
        <w:tc>
          <w:tcPr>
            <w:tcW w:w="2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9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274"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336"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99" w:hRule="exact"/>
        </w:trPr>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4" w:type="dxa"/>
            <w:tcBorders>
              <w:top w:val="nil" w:sz="6" w:space="0" w:color="auto"/>
              <w:left w:val="nil" w:sz="6" w:space="0" w:color="auto"/>
              <w:bottom w:val="nil" w:sz="6" w:space="0" w:color="auto"/>
              <w:right w:val="nil" w:sz="6" w:space="0" w:color="auto"/>
            </w:tcBorders>
          </w:tcPr>
          <w:p>
            <w:pPr/>
          </w:p>
        </w:tc>
        <w:tc>
          <w:tcPr>
            <w:tcW w:w="200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4.55pt;height:.5pt;mso-position-horizontal-relative:char;mso-position-vertical-relative:line" coordorigin="0,0" coordsize="1691,10">
                  <v:group style="position:absolute;left:5;top:5;width:1681;height:2" coordorigin="5,5" coordsize="1681,2">
                    <v:shape style="position:absolute;left:5;top:5;width:1681;height:2" coordorigin="5,5" coordsize="1681,0" path="m5,5l1685,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45"/>
              <w:ind w:left="751" w:right="0"/>
              <w:jc w:val="left"/>
              <w:rPr>
                <w:rFonts w:ascii="宋体" w:hAnsi="宋体" w:cs="宋体" w:eastAsia="宋体" w:hint="default"/>
                <w:sz w:val="18"/>
                <w:szCs w:val="18"/>
              </w:rPr>
            </w:pPr>
            <w:r>
              <w:rPr>
                <w:rFonts w:ascii="宋体"/>
                <w:sz w:val="18"/>
              </w:rPr>
              <w:t>351,072.34</w:t>
            </w:r>
          </w:p>
        </w:tc>
        <w:tc>
          <w:tcPr>
            <w:tcW w:w="129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98.49%</w:t>
            </w:r>
          </w:p>
        </w:tc>
        <w:tc>
          <w:tcPr>
            <w:tcW w:w="274"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834,305.29</w:t>
            </w:r>
          </w:p>
        </w:tc>
        <w:tc>
          <w:tcPr>
            <w:tcW w:w="106"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43.56%</w:t>
            </w:r>
          </w:p>
        </w:tc>
      </w:tr>
      <w:tr>
        <w:trPr>
          <w:trHeight w:val="392"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314"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31" w:right="0"/>
              <w:jc w:val="left"/>
              <w:rPr>
                <w:rFonts w:ascii="宋体" w:hAnsi="宋体" w:cs="宋体" w:eastAsia="宋体" w:hint="default"/>
                <w:sz w:val="18"/>
                <w:szCs w:val="18"/>
              </w:rPr>
            </w:pPr>
            <w:r>
              <w:rPr>
                <w:rFonts w:ascii="宋体"/>
                <w:sz w:val="18"/>
              </w:rPr>
              <w:t>5,400.00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z w:val="18"/>
              </w:rPr>
              <w:t>1.51%</w:t>
            </w:r>
          </w:p>
        </w:tc>
        <w:tc>
          <w:tcPr>
            <w:tcW w:w="27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1,080,894.63</w:t>
            </w:r>
          </w:p>
        </w:tc>
        <w:tc>
          <w:tcPr>
            <w:tcW w:w="10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56.44%</w:t>
            </w:r>
          </w:p>
        </w:tc>
      </w:tr>
      <w:tr>
        <w:trPr>
          <w:trHeight w:val="392"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314"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6"/>
              <w:jc w:val="right"/>
              <w:rPr>
                <w:rFonts w:ascii="宋体" w:hAnsi="宋体" w:cs="宋体" w:eastAsia="宋体" w:hint="default"/>
                <w:sz w:val="18"/>
                <w:szCs w:val="18"/>
              </w:rPr>
            </w:pPr>
            <w:r>
              <w:rPr>
                <w:rFonts w:ascii="宋体"/>
                <w:sz w:val="18"/>
              </w:rPr>
              <w:t>---</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宋体" w:hAnsi="宋体" w:cs="宋体" w:eastAsia="宋体" w:hint="default"/>
                <w:sz w:val="18"/>
                <w:szCs w:val="18"/>
              </w:rPr>
            </w:pPr>
            <w:r>
              <w:rPr>
                <w:rFonts w:ascii="宋体"/>
                <w:sz w:val="18"/>
              </w:rPr>
              <w:t>---</w:t>
            </w:r>
          </w:p>
        </w:tc>
        <w:tc>
          <w:tcPr>
            <w:tcW w:w="27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宋体" w:hAnsi="宋体" w:cs="宋体" w:eastAsia="宋体" w:hint="default"/>
                <w:sz w:val="18"/>
                <w:szCs w:val="18"/>
              </w:rPr>
            </w:pPr>
            <w:r>
              <w:rPr>
                <w:rFonts w:ascii="宋体"/>
                <w:sz w:val="18"/>
              </w:rPr>
              <w:t>---</w:t>
            </w:r>
          </w:p>
        </w:tc>
      </w:tr>
      <w:tr>
        <w:trPr>
          <w:trHeight w:val="400"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4"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7"/>
              <w:jc w:val="right"/>
              <w:rPr>
                <w:rFonts w:ascii="宋体" w:hAnsi="宋体" w:cs="宋体" w:eastAsia="宋体" w:hint="default"/>
                <w:sz w:val="18"/>
                <w:szCs w:val="18"/>
              </w:rPr>
            </w:pPr>
            <w:r>
              <w:rPr>
                <w:rFonts w:ascii="宋体"/>
                <w:sz w:val="18"/>
              </w:rPr>
              <w:t>---</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27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r>
      <w:tr>
        <w:trPr>
          <w:trHeight w:val="421"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4"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single" w:sz="17" w:space="0" w:color="000000"/>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7225" cy="9144"/>
                  <wp:effectExtent l="0" t="0" r="0" b="0"/>
                  <wp:docPr id="111" name="image58.png" descr=""/>
                  <wp:cNvGraphicFramePr>
                    <a:graphicFrameLocks noChangeAspect="1"/>
                  </wp:cNvGraphicFramePr>
                  <a:graphic>
                    <a:graphicData uri="http://schemas.openxmlformats.org/drawingml/2006/picture">
                      <pic:pic>
                        <pic:nvPicPr>
                          <pic:cNvPr id="112" name="image58.png"/>
                          <pic:cNvPicPr/>
                        </pic:nvPicPr>
                        <pic:blipFill>
                          <a:blip r:embed="rId94" cstate="print"/>
                          <a:stretch>
                            <a:fillRect/>
                          </a:stretch>
                        </pic:blipFill>
                        <pic:spPr>
                          <a:xfrm>
                            <a:off x="0" y="0"/>
                            <a:ext cx="106722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3"/>
              <w:ind w:left="751" w:right="0"/>
              <w:jc w:val="left"/>
              <w:rPr>
                <w:rFonts w:ascii="宋体" w:hAnsi="宋体" w:cs="宋体" w:eastAsia="宋体" w:hint="default"/>
                <w:sz w:val="18"/>
                <w:szCs w:val="18"/>
              </w:rPr>
            </w:pPr>
            <w:r>
              <w:rPr>
                <w:rFonts w:ascii="宋体"/>
                <w:sz w:val="18"/>
              </w:rPr>
              <w:t>356,472.34</w:t>
            </w:r>
          </w:p>
        </w:tc>
        <w:tc>
          <w:tcPr>
            <w:tcW w:w="1292" w:type="dxa"/>
            <w:tcBorders>
              <w:top w:val="nil" w:sz="6" w:space="0" w:color="auto"/>
              <w:left w:val="nil" w:sz="6" w:space="0" w:color="auto"/>
              <w:bottom w:val="single" w:sz="17" w:space="0" w:color="000000"/>
              <w:right w:val="nil" w:sz="6" w:space="0" w:color="auto"/>
            </w:tcBorders>
          </w:tcPr>
          <w:p>
            <w:pPr>
              <w:pStyle w:val="TableParagraph"/>
              <w:spacing w:line="240" w:lineRule="auto" w:before="62"/>
              <w:ind w:right="28"/>
              <w:jc w:val="right"/>
              <w:rPr>
                <w:rFonts w:ascii="宋体" w:hAnsi="宋体" w:cs="宋体" w:eastAsia="宋体" w:hint="default"/>
                <w:sz w:val="18"/>
                <w:szCs w:val="18"/>
              </w:rPr>
            </w:pPr>
            <w:r>
              <w:rPr>
                <w:rFonts w:ascii="宋体"/>
                <w:sz w:val="18"/>
              </w:rPr>
              <w:t>100%</w:t>
            </w:r>
          </w:p>
        </w:tc>
        <w:tc>
          <w:tcPr>
            <w:tcW w:w="27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99785" cy="9144"/>
                  <wp:effectExtent l="0" t="0" r="0" b="0"/>
                  <wp:docPr id="113" name="image59.png" descr=""/>
                  <wp:cNvGraphicFramePr>
                    <a:graphicFrameLocks noChangeAspect="1"/>
                  </wp:cNvGraphicFramePr>
                  <a:graphic>
                    <a:graphicData uri="http://schemas.openxmlformats.org/drawingml/2006/picture">
                      <pic:pic>
                        <pic:nvPicPr>
                          <pic:cNvPr id="114" name="image59.png"/>
                          <pic:cNvPicPr/>
                        </pic:nvPicPr>
                        <pic:blipFill>
                          <a:blip r:embed="rId95" cstate="print"/>
                          <a:stretch>
                            <a:fillRect/>
                          </a:stretch>
                        </pic:blipFill>
                        <pic:spPr>
                          <a:xfrm>
                            <a:off x="0" y="0"/>
                            <a:ext cx="99978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1,915,199.92</w:t>
            </w:r>
          </w:p>
        </w:tc>
        <w:tc>
          <w:tcPr>
            <w:tcW w:w="10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single" w:sz="17" w:space="0" w:color="000000"/>
              <w:right w:val="nil" w:sz="6" w:space="0" w:color="auto"/>
            </w:tcBorders>
          </w:tcPr>
          <w:p>
            <w:pPr>
              <w:pStyle w:val="TableParagraph"/>
              <w:spacing w:line="20" w:lineRule="exact"/>
              <w:ind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0166" cy="9144"/>
                  <wp:effectExtent l="0" t="0" r="0" b="0"/>
                  <wp:docPr id="115" name="image60.png" descr=""/>
                  <wp:cNvGraphicFramePr>
                    <a:graphicFrameLocks noChangeAspect="1"/>
                  </wp:cNvGraphicFramePr>
                  <a:graphic>
                    <a:graphicData uri="http://schemas.openxmlformats.org/drawingml/2006/picture">
                      <pic:pic>
                        <pic:nvPicPr>
                          <pic:cNvPr id="116" name="image60.png"/>
                          <pic:cNvPicPr/>
                        </pic:nvPicPr>
                        <pic:blipFill>
                          <a:blip r:embed="rId96" cstate="print"/>
                          <a:stretch>
                            <a:fillRect/>
                          </a:stretch>
                        </pic:blipFill>
                        <pic:spPr>
                          <a:xfrm>
                            <a:off x="0" y="0"/>
                            <a:ext cx="100016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3"/>
              <w:ind w:right="28"/>
              <w:jc w:val="righ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line="614" w:lineRule="auto" w:before="0"/>
        <w:ind w:left="570" w:right="3978" w:firstLine="0"/>
        <w:jc w:val="left"/>
        <w:rPr>
          <w:rFonts w:ascii="宋体" w:hAnsi="宋体" w:cs="宋体" w:eastAsia="宋体" w:hint="default"/>
          <w:sz w:val="21"/>
          <w:szCs w:val="21"/>
        </w:rPr>
      </w:pPr>
      <w:r>
        <w:rPr/>
        <w:pict>
          <v:shape style="position:absolute;margin-left:257.450012pt;margin-top:-45.456284pt;width:75.263156pt;height:.72pt;mso-position-horizontal-relative:page;mso-position-vertical-relative:paragraph;z-index:-652840" type="#_x0000_t75" stroked="false">
            <v:imagedata r:id="rId97" o:title=""/>
          </v:shape>
        </w:pict>
      </w:r>
      <w:r>
        <w:rPr>
          <w:rFonts w:ascii="宋体" w:hAnsi="宋体" w:cs="宋体" w:eastAsia="宋体" w:hint="default"/>
          <w:b/>
          <w:bCs/>
          <w:sz w:val="21"/>
          <w:szCs w:val="21"/>
        </w:rPr>
        <w:t>1</w:t>
      </w:r>
      <w:r>
        <w:rPr>
          <w:rFonts w:ascii="宋体" w:hAnsi="宋体" w:cs="宋体" w:eastAsia="宋体" w:hint="default"/>
          <w:b/>
          <w:bCs/>
          <w:sz w:val="21"/>
          <w:szCs w:val="21"/>
        </w:rPr>
        <w:t>．期末数中无欠持本公司</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二十</w:t>
      </w:r>
      <w:r>
        <w:rPr>
          <w:rFonts w:ascii="宋体" w:hAnsi="宋体" w:cs="宋体" w:eastAsia="宋体" w:hint="default"/>
          <w:b/>
          <w:bCs/>
          <w:sz w:val="21"/>
          <w:szCs w:val="21"/>
        </w:rPr>
        <w:t>)</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8"/>
        <w:rPr>
          <w:rFonts w:ascii="宋体" w:hAnsi="宋体" w:cs="宋体" w:eastAsia="宋体" w:hint="default"/>
          <w:b/>
          <w:bCs/>
          <w:sz w:val="10"/>
          <w:szCs w:val="10"/>
        </w:rPr>
      </w:pPr>
    </w:p>
    <w:tbl>
      <w:tblPr>
        <w:tblW w:w="0" w:type="auto"/>
        <w:jc w:val="left"/>
        <w:tblInd w:w="148" w:type="dxa"/>
        <w:tblLayout w:type="fixed"/>
        <w:tblCellMar>
          <w:top w:w="0" w:type="dxa"/>
          <w:left w:w="0" w:type="dxa"/>
          <w:bottom w:w="0" w:type="dxa"/>
          <w:right w:w="0" w:type="dxa"/>
        </w:tblCellMar>
        <w:tblLook w:val="01E0"/>
      </w:tblPr>
      <w:tblGrid>
        <w:gridCol w:w="3263"/>
        <w:gridCol w:w="624"/>
        <w:gridCol w:w="1932"/>
        <w:gridCol w:w="1322"/>
        <w:gridCol w:w="2100"/>
      </w:tblGrid>
      <w:tr>
        <w:trPr>
          <w:trHeight w:val="291" w:hRule="exact"/>
        </w:trPr>
        <w:tc>
          <w:tcPr>
            <w:tcW w:w="326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24"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22"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0" w:hRule="exact"/>
        </w:trPr>
        <w:tc>
          <w:tcPr>
            <w:tcW w:w="326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624" w:type="dxa"/>
            <w:tcBorders>
              <w:top w:val="nil" w:sz="6" w:space="0" w:color="auto"/>
              <w:left w:val="nil" w:sz="6" w:space="0" w:color="auto"/>
              <w:bottom w:val="nil" w:sz="6" w:space="0" w:color="auto"/>
              <w:right w:val="nil" w:sz="6" w:space="0" w:color="auto"/>
            </w:tcBorders>
          </w:tcPr>
          <w:p>
            <w:pPr/>
          </w:p>
        </w:tc>
        <w:tc>
          <w:tcPr>
            <w:tcW w:w="193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800,000.00</w:t>
            </w:r>
          </w:p>
        </w:tc>
        <w:tc>
          <w:tcPr>
            <w:tcW w:w="1322" w:type="dxa"/>
            <w:tcBorders>
              <w:top w:val="nil" w:sz="6" w:space="0" w:color="auto"/>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z w:val="18"/>
              </w:rPr>
              <w:t>---</w:t>
            </w:r>
          </w:p>
        </w:tc>
      </w:tr>
      <w:tr>
        <w:trPr>
          <w:trHeight w:val="593" w:hRule="exact"/>
        </w:trPr>
        <w:tc>
          <w:tcPr>
            <w:tcW w:w="3263" w:type="dxa"/>
            <w:tcBorders>
              <w:top w:val="nil" w:sz="6" w:space="0" w:color="auto"/>
              <w:left w:val="nil" w:sz="6" w:space="0" w:color="auto"/>
              <w:bottom w:val="nil" w:sz="6" w:space="0" w:color="auto"/>
              <w:right w:val="nil" w:sz="6" w:space="0" w:color="auto"/>
            </w:tcBorders>
          </w:tcPr>
          <w:p>
            <w:pPr>
              <w:pStyle w:val="TableParagraph"/>
              <w:spacing w:line="310" w:lineRule="exact" w:before="10"/>
              <w:ind w:left="28" w:right="35"/>
              <w:jc w:val="left"/>
              <w:rPr>
                <w:rFonts w:ascii="宋体" w:hAnsi="宋体" w:cs="宋体" w:eastAsia="宋体" w:hint="default"/>
                <w:sz w:val="18"/>
                <w:szCs w:val="18"/>
              </w:rPr>
            </w:pPr>
            <w:r>
              <w:rPr>
                <w:rFonts w:ascii="宋体" w:hAnsi="宋体" w:cs="宋体" w:eastAsia="宋体" w:hint="default"/>
                <w:spacing w:val="-3"/>
                <w:sz w:val="18"/>
                <w:szCs w:val="18"/>
              </w:rPr>
              <w:t>其中：《人教版数学同步教育软件》原创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项目成果产业化及市场推广</w:t>
            </w:r>
          </w:p>
        </w:tc>
        <w:tc>
          <w:tcPr>
            <w:tcW w:w="624"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800,000.00</w:t>
            </w:r>
          </w:p>
        </w:tc>
        <w:tc>
          <w:tcPr>
            <w:tcW w:w="1322"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6"/>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line="408" w:lineRule="auto" w:before="36"/>
        <w:ind w:left="147" w:right="1401" w:firstLine="42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．根据深南文产</w:t>
      </w:r>
      <w:r>
        <w:rPr>
          <w:rFonts w:ascii="宋体" w:hAnsi="宋体" w:cs="宋体" w:eastAsia="宋体" w:hint="default"/>
          <w:b/>
          <w:bCs/>
          <w:sz w:val="21"/>
          <w:szCs w:val="21"/>
        </w:rPr>
        <w:t>[2011]189</w:t>
      </w:r>
      <w:r>
        <w:rPr>
          <w:rFonts w:ascii="宋体" w:hAnsi="宋体" w:cs="宋体" w:eastAsia="宋体" w:hint="default"/>
          <w:b/>
          <w:bCs/>
          <w:spacing w:val="-59"/>
          <w:sz w:val="21"/>
          <w:szCs w:val="21"/>
        </w:rPr>
        <w:t> </w:t>
      </w:r>
      <w:r>
        <w:rPr>
          <w:rFonts w:ascii="宋体" w:hAnsi="宋体" w:cs="宋体" w:eastAsia="宋体" w:hint="default"/>
          <w:b/>
          <w:bCs/>
          <w:sz w:val="21"/>
          <w:szCs w:val="21"/>
        </w:rPr>
        <w:t>号文件相关规定，本公司获得深圳市南山区人民政府文化产业发展办公</w:t>
      </w:r>
      <w:r>
        <w:rPr>
          <w:rFonts w:ascii="宋体" w:hAnsi="宋体" w:cs="宋体" w:eastAsia="宋体" w:hint="default"/>
          <w:b/>
          <w:bCs/>
          <w:w w:val="100"/>
          <w:sz w:val="21"/>
          <w:szCs w:val="21"/>
        </w:rPr>
        <w:t> </w:t>
      </w:r>
      <w:r>
        <w:rPr>
          <w:rFonts w:ascii="宋体" w:hAnsi="宋体" w:cs="宋体" w:eastAsia="宋体" w:hint="default"/>
          <w:b/>
          <w:bCs/>
          <w:sz w:val="21"/>
          <w:szCs w:val="21"/>
        </w:rPr>
        <w:t>室关于《人教版数学同步教育软件》原创项目成果产业化及市场推广专项资助</w:t>
      </w:r>
      <w:r>
        <w:rPr>
          <w:rFonts w:ascii="宋体" w:hAnsi="宋体" w:cs="宋体" w:eastAsia="宋体" w:hint="default"/>
          <w:b/>
          <w:bCs/>
          <w:spacing w:val="-67"/>
          <w:sz w:val="21"/>
          <w:szCs w:val="21"/>
        </w:rPr>
        <w:t> </w:t>
      </w:r>
      <w:r>
        <w:rPr>
          <w:rFonts w:ascii="宋体" w:hAnsi="宋体" w:cs="宋体" w:eastAsia="宋体" w:hint="default"/>
          <w:b/>
          <w:bCs/>
          <w:sz w:val="21"/>
          <w:szCs w:val="21"/>
        </w:rPr>
        <w:t>80</w:t>
      </w:r>
      <w:r>
        <w:rPr>
          <w:rFonts w:ascii="宋体" w:hAnsi="宋体" w:cs="宋体" w:eastAsia="宋体" w:hint="default"/>
          <w:b/>
          <w:bCs/>
          <w:spacing w:val="-69"/>
          <w:sz w:val="21"/>
          <w:szCs w:val="21"/>
        </w:rPr>
        <w:t> </w:t>
      </w:r>
      <w:r>
        <w:rPr>
          <w:rFonts w:ascii="宋体" w:hAnsi="宋体" w:cs="宋体" w:eastAsia="宋体" w:hint="default"/>
          <w:b/>
          <w:bCs/>
          <w:spacing w:val="-3"/>
          <w:sz w:val="21"/>
          <w:szCs w:val="21"/>
        </w:rPr>
        <w:t>万元。该等款项要求专</w:t>
      </w:r>
      <w:r>
        <w:rPr>
          <w:rFonts w:ascii="宋体" w:hAnsi="宋体" w:cs="宋体" w:eastAsia="宋体" w:hint="default"/>
          <w:spacing w:val="-3"/>
          <w:sz w:val="21"/>
          <w:szCs w:val="21"/>
        </w:rPr>
      </w:r>
    </w:p>
    <w:p>
      <w:pPr>
        <w:spacing w:line="614" w:lineRule="auto" w:before="46"/>
        <w:ind w:left="570" w:right="5459" w:hanging="423"/>
        <w:jc w:val="left"/>
        <w:rPr>
          <w:rFonts w:ascii="宋体" w:hAnsi="宋体" w:cs="宋体" w:eastAsia="宋体" w:hint="default"/>
          <w:sz w:val="21"/>
          <w:szCs w:val="21"/>
        </w:rPr>
      </w:pPr>
      <w:r>
        <w:rPr/>
        <w:pict>
          <v:group style="position:absolute;margin-left:207.050003pt;margin-top:86.353683pt;width:286.4pt;height:.5pt;mso-position-horizontal-relative:page;mso-position-vertical-relative:paragraph;z-index:-652816" coordorigin="4141,1727" coordsize="5728,10">
            <v:group style="position:absolute;left:4146;top:1732;width:1143;height:2" coordorigin="4146,1732" coordsize="1143,2">
              <v:shape style="position:absolute;left:4146;top:1732;width:1143;height:2" coordorigin="4146,1732" coordsize="1143,0" path="m4146,1732l5288,1732e" filled="false" stroked="true" strokeweight=".47998pt" strokecolor="#000000">
                <v:path arrowok="t"/>
              </v:shape>
            </v:group>
            <v:group style="position:absolute;left:5288;top:1732;width:10;height:2" coordorigin="5288,1732" coordsize="10,2">
              <v:shape style="position:absolute;left:5288;top:1732;width:10;height:2" coordorigin="5288,1732" coordsize="10,0" path="m5288,1732l5298,1732e" filled="false" stroked="true" strokeweight=".47998pt" strokecolor="#000000">
                <v:path arrowok="t"/>
              </v:shape>
            </v:group>
            <v:group style="position:absolute;left:5298;top:1732;width:75;height:2" coordorigin="5298,1732" coordsize="75,2">
              <v:shape style="position:absolute;left:5298;top:1732;width:75;height:2" coordorigin="5298,1732" coordsize="75,0" path="m5298,1732l5372,1732e" filled="false" stroked="true" strokeweight=".47998pt" strokecolor="#000000">
                <v:path arrowok="t"/>
              </v:shape>
            </v:group>
            <v:group style="position:absolute;left:5372;top:1732;width:10;height:2" coordorigin="5372,1732" coordsize="10,2">
              <v:shape style="position:absolute;left:5372;top:1732;width:10;height:2" coordorigin="5372,1732" coordsize="10,0" path="m5372,1732l5382,1732e" filled="false" stroked="true" strokeweight=".47998pt" strokecolor="#000000">
                <v:path arrowok="t"/>
              </v:shape>
            </v:group>
            <v:group style="position:absolute;left:5382;top:1732;width:639;height:2" coordorigin="5382,1732" coordsize="639,2">
              <v:shape style="position:absolute;left:5382;top:1732;width:639;height:2" coordorigin="5382,1732" coordsize="639,0" path="m5382,1732l6020,1732e" filled="false" stroked="true" strokeweight=".47998pt" strokecolor="#000000">
                <v:path arrowok="t"/>
              </v:shape>
            </v:group>
            <v:group style="position:absolute;left:6020;top:1732;width:10;height:2" coordorigin="6020,1732" coordsize="10,2">
              <v:shape style="position:absolute;left:6020;top:1732;width:10;height:2" coordorigin="6020,1732" coordsize="10,0" path="m6020,1732l6030,1732e" filled="false" stroked="true" strokeweight=".47998pt" strokecolor="#000000">
                <v:path arrowok="t"/>
              </v:shape>
            </v:group>
            <v:group style="position:absolute;left:6030;top:1732;width:75;height:2" coordorigin="6030,1732" coordsize="75,2">
              <v:shape style="position:absolute;left:6030;top:1732;width:75;height:2" coordorigin="6030,1732" coordsize="75,0" path="m6030,1732l6104,1732e" filled="false" stroked="true" strokeweight=".47998pt" strokecolor="#000000">
                <v:path arrowok="t"/>
              </v:shape>
            </v:group>
            <v:group style="position:absolute;left:6104;top:1732;width:10;height:2" coordorigin="6104,1732" coordsize="10,2">
              <v:shape style="position:absolute;left:6104;top:1732;width:10;height:2" coordorigin="6104,1732" coordsize="10,0" path="m6104,1732l6114,1732e" filled="false" stroked="true" strokeweight=".47998pt" strokecolor="#000000">
                <v:path arrowok="t"/>
              </v:shape>
            </v:group>
            <v:group style="position:absolute;left:6114;top:1732;width:1083;height:2" coordorigin="6114,1732" coordsize="1083,2">
              <v:shape style="position:absolute;left:6114;top:1732;width:1083;height:2" coordorigin="6114,1732" coordsize="1083,0" path="m6114,1732l7197,1732e" filled="false" stroked="true" strokeweight=".47998pt" strokecolor="#000000">
                <v:path arrowok="t"/>
              </v:shape>
            </v:group>
            <v:group style="position:absolute;left:7197;top:1732;width:10;height:2" coordorigin="7197,1732" coordsize="10,2">
              <v:shape style="position:absolute;left:7197;top:1732;width:10;height:2" coordorigin="7197,1732" coordsize="10,0" path="m7197,1732l7206,1732e" filled="false" stroked="true" strokeweight=".47998pt" strokecolor="#000000">
                <v:path arrowok="t"/>
              </v:shape>
            </v:group>
            <v:group style="position:absolute;left:7206;top:1732;width:75;height:2" coordorigin="7206,1732" coordsize="75,2">
              <v:shape style="position:absolute;left:7206;top:1732;width:75;height:2" coordorigin="7206,1732" coordsize="75,0" path="m7206,1732l7281,1732e" filled="false" stroked="true" strokeweight=".47998pt" strokecolor="#000000">
                <v:path arrowok="t"/>
              </v:shape>
            </v:group>
            <v:group style="position:absolute;left:7281;top:1732;width:10;height:2" coordorigin="7281,1732" coordsize="10,2">
              <v:shape style="position:absolute;left:7281;top:1732;width:10;height:2" coordorigin="7281,1732" coordsize="10,0" path="m7281,1732l7290,1732e" filled="false" stroked="true" strokeweight=".47998pt" strokecolor="#000000">
                <v:path arrowok="t"/>
              </v:shape>
            </v:group>
            <v:group style="position:absolute;left:7290;top:1732;width:1287;height:2" coordorigin="7290,1732" coordsize="1287,2">
              <v:shape style="position:absolute;left:7290;top:1732;width:1287;height:2" coordorigin="7290,1732" coordsize="1287,0" path="m7290,1732l8577,1732e" filled="false" stroked="true" strokeweight=".47998pt" strokecolor="#000000">
                <v:path arrowok="t"/>
              </v:shape>
            </v:group>
            <v:group style="position:absolute;left:8577;top:1732;width:10;height:2" coordorigin="8577,1732" coordsize="10,2">
              <v:shape style="position:absolute;left:8577;top:1732;width:10;height:2" coordorigin="8577,1732" coordsize="10,0" path="m8577,1732l8586,1732e" filled="false" stroked="true" strokeweight=".47998pt" strokecolor="#000000">
                <v:path arrowok="t"/>
              </v:shape>
            </v:group>
            <v:group style="position:absolute;left:8586;top:1732;width:75;height:2" coordorigin="8586,1732" coordsize="75,2">
              <v:shape style="position:absolute;left:8586;top:1732;width:75;height:2" coordorigin="8586,1732" coordsize="75,0" path="m8586,1732l8661,1732e" filled="false" stroked="true" strokeweight=".47998pt" strokecolor="#000000">
                <v:path arrowok="t"/>
              </v:shape>
            </v:group>
            <v:group style="position:absolute;left:8661;top:1732;width:10;height:2" coordorigin="8661,1732" coordsize="10,2">
              <v:shape style="position:absolute;left:8661;top:1732;width:10;height:2" coordorigin="8661,1732" coordsize="10,0" path="m8661,1732l8670,1732e" filled="false" stroked="true" strokeweight=".47998pt" strokecolor="#000000">
                <v:path arrowok="t"/>
              </v:shape>
            </v:group>
            <v:group style="position:absolute;left:8670;top:1732;width:1194;height:2" coordorigin="8670,1732" coordsize="1194,2">
              <v:shape style="position:absolute;left:8670;top:1732;width:1194;height:2" coordorigin="8670,1732" coordsize="1194,0" path="m8670,1732l9863,1732e" filled="false" stroked="true" strokeweight=".47998pt" strokecolor="#000000">
                <v:path arrowok="t"/>
              </v:shape>
            </v:group>
            <w10:wrap type="none"/>
          </v:group>
        </w:pict>
      </w:r>
      <w:r>
        <w:rPr>
          <w:rFonts w:ascii="宋体" w:hAnsi="宋体" w:cs="宋体" w:eastAsia="宋体" w:hint="default"/>
          <w:b/>
          <w:bCs/>
          <w:sz w:val="21"/>
          <w:szCs w:val="21"/>
        </w:rPr>
        <w:t>款专用</w:t>
      </w:r>
      <w:r>
        <w:rPr>
          <w:rFonts w:ascii="宋体" w:hAnsi="宋体" w:cs="宋体" w:eastAsia="宋体" w:hint="default"/>
          <w:b/>
          <w:bCs/>
          <w:sz w:val="21"/>
          <w:szCs w:val="21"/>
        </w:rPr>
        <w:t>,</w:t>
      </w:r>
      <w:r>
        <w:rPr>
          <w:rFonts w:ascii="宋体" w:hAnsi="宋体" w:cs="宋体" w:eastAsia="宋体" w:hint="default"/>
          <w:b/>
          <w:bCs/>
          <w:sz w:val="21"/>
          <w:szCs w:val="21"/>
        </w:rPr>
        <w:t>截止</w:t>
      </w:r>
      <w:r>
        <w:rPr>
          <w:rFonts w:ascii="宋体" w:hAnsi="宋体" w:cs="宋体" w:eastAsia="宋体" w:hint="default"/>
          <w:b/>
          <w:bCs/>
          <w:spacing w:val="-54"/>
          <w:sz w:val="21"/>
          <w:szCs w:val="21"/>
        </w:rPr>
        <w:t> </w:t>
      </w:r>
      <w:r>
        <w:rPr>
          <w:rFonts w:ascii="宋体" w:hAnsi="宋体" w:cs="宋体" w:eastAsia="宋体" w:hint="default"/>
          <w:b/>
          <w:bCs/>
          <w:sz w:val="21"/>
          <w:szCs w:val="21"/>
        </w:rPr>
        <w:t>2011</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日，该项目仍处于研发阶段。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二十一</w:t>
      </w:r>
      <w:r>
        <w:rPr>
          <w:rFonts w:ascii="宋体" w:hAnsi="宋体" w:cs="宋体" w:eastAsia="宋体" w:hint="default"/>
          <w:b/>
          <w:bCs/>
          <w:sz w:val="21"/>
          <w:szCs w:val="21"/>
        </w:rPr>
        <w:t>)</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5"/>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1889"/>
        <w:gridCol w:w="2187"/>
        <w:gridCol w:w="264"/>
        <w:gridCol w:w="732"/>
        <w:gridCol w:w="1176"/>
        <w:gridCol w:w="1380"/>
        <w:gridCol w:w="1287"/>
        <w:gridCol w:w="1277"/>
      </w:tblGrid>
      <w:tr>
        <w:trPr>
          <w:trHeight w:val="163" w:hRule="exact"/>
        </w:trPr>
        <w:tc>
          <w:tcPr>
            <w:tcW w:w="1889"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c>
          <w:tcPr>
            <w:tcW w:w="2556" w:type="dxa"/>
            <w:gridSpan w:val="2"/>
            <w:tcBorders>
              <w:top w:val="nil" w:sz="6" w:space="0" w:color="auto"/>
              <w:left w:val="nil" w:sz="6" w:space="0" w:color="auto"/>
              <w:bottom w:val="nil" w:sz="6" w:space="0" w:color="auto"/>
              <w:right w:val="nil" w:sz="6" w:space="0" w:color="auto"/>
            </w:tcBorders>
          </w:tcPr>
          <w:p>
            <w:pPr>
              <w:pStyle w:val="TableParagraph"/>
              <w:spacing w:line="151" w:lineRule="exact"/>
              <w:ind w:left="120" w:right="0"/>
              <w:jc w:val="left"/>
              <w:rPr>
                <w:rFonts w:ascii="宋体" w:hAnsi="宋体" w:cs="宋体" w:eastAsia="宋体" w:hint="default"/>
                <w:sz w:val="15"/>
                <w:szCs w:val="15"/>
              </w:rPr>
            </w:pPr>
            <w:r>
              <w:rPr>
                <w:rFonts w:ascii="宋体" w:hAnsi="宋体" w:cs="宋体" w:eastAsia="宋体" w:hint="default"/>
                <w:sz w:val="15"/>
                <w:szCs w:val="15"/>
              </w:rPr>
              <w:t>本期变动增（</w:t>
            </w:r>
            <w:r>
              <w:rPr>
                <w:rFonts w:ascii="宋体" w:hAnsi="宋体" w:cs="宋体" w:eastAsia="宋体" w:hint="default"/>
                <w:sz w:val="15"/>
                <w:szCs w:val="15"/>
              </w:rPr>
              <w:t>+</w:t>
            </w:r>
            <w:r>
              <w:rPr>
                <w:rFonts w:ascii="宋体" w:hAnsi="宋体" w:cs="宋体" w:eastAsia="宋体" w:hint="default"/>
                <w:sz w:val="15"/>
                <w:szCs w:val="15"/>
              </w:rPr>
              <w:t>）减（－）</w:t>
            </w:r>
          </w:p>
        </w:tc>
        <w:tc>
          <w:tcPr>
            <w:tcW w:w="2564" w:type="dxa"/>
            <w:gridSpan w:val="2"/>
            <w:tcBorders>
              <w:top w:val="nil" w:sz="6" w:space="0" w:color="auto"/>
              <w:left w:val="nil" w:sz="6" w:space="0" w:color="auto"/>
              <w:bottom w:val="nil" w:sz="6" w:space="0" w:color="auto"/>
              <w:right w:val="nil" w:sz="6" w:space="0" w:color="auto"/>
            </w:tcBorders>
          </w:tcPr>
          <w:p>
            <w:pPr>
              <w:pStyle w:val="TableParagraph"/>
              <w:spacing w:line="151" w:lineRule="exact"/>
              <w:ind w:left="1623"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175"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163" w:lineRule="exact"/>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2187" w:type="dxa"/>
            <w:tcBorders>
              <w:top w:val="nil" w:sz="6" w:space="0" w:color="auto"/>
              <w:left w:val="nil" w:sz="6" w:space="0" w:color="auto"/>
              <w:bottom w:val="nil" w:sz="6" w:space="0" w:color="auto"/>
              <w:right w:val="nil" w:sz="6" w:space="0" w:color="auto"/>
            </w:tcBorders>
          </w:tcPr>
          <w:p>
            <w:pPr>
              <w:pStyle w:val="TableParagraph"/>
              <w:spacing w:line="163" w:lineRule="exact"/>
              <w:ind w:left="352"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264" w:type="dxa"/>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4"/>
                <w:szCs w:val="4"/>
              </w:rPr>
            </w:pPr>
          </w:p>
          <w:p>
            <w:pPr>
              <w:pStyle w:val="TableParagraph"/>
              <w:spacing w:line="20" w:lineRule="exact"/>
              <w:ind w:left="79" w:right="-56"/>
              <w:jc w:val="left"/>
              <w:rPr>
                <w:rFonts w:ascii="宋体" w:hAnsi="宋体" w:cs="宋体" w:eastAsia="宋体" w:hint="default"/>
                <w:sz w:val="2"/>
                <w:szCs w:val="2"/>
              </w:rPr>
            </w:pPr>
            <w:r>
              <w:rPr>
                <w:rFonts w:ascii="宋体" w:hAnsi="宋体" w:cs="宋体" w:eastAsia="宋体" w:hint="default"/>
                <w:sz w:val="2"/>
                <w:szCs w:val="2"/>
              </w:rPr>
              <w:pict>
                <v:group style="width:60.15pt;height:.5pt;mso-position-horizontal-relative:char;mso-position-vertical-relative:line" coordorigin="0,0" coordsize="1203,10">
                  <v:group style="position:absolute;left:5;top:5;width:1193;height:2" coordorigin="5,5" coordsize="1193,2">
                    <v:shape style="position:absolute;left:5;top:5;width:1193;height:2" coordorigin="5,5" coordsize="1193,0" path="m5,5l1198,5e" filled="false" stroked="true" strokeweight=".47998pt" strokecolor="#000000">
                      <v:path arrowok="t"/>
                    </v:shape>
                  </v:group>
                </v:group>
              </w:pict>
            </w:r>
            <w:r>
              <w:rPr>
                <w:rFonts w:ascii="宋体" w:hAnsi="宋体" w:cs="宋体" w:eastAsia="宋体" w:hint="default"/>
                <w:sz w:val="2"/>
                <w:szCs w:val="2"/>
              </w:rPr>
            </w:r>
          </w:p>
        </w:tc>
      </w:tr>
      <w:tr>
        <w:trPr>
          <w:trHeight w:val="243" w:hRule="exact"/>
        </w:trPr>
        <w:tc>
          <w:tcPr>
            <w:tcW w:w="1889" w:type="dxa"/>
            <w:tcBorders>
              <w:top w:val="nil" w:sz="6" w:space="0" w:color="auto"/>
              <w:left w:val="nil" w:sz="6" w:space="0" w:color="auto"/>
              <w:bottom w:val="single" w:sz="4" w:space="0" w:color="000000"/>
              <w:right w:val="nil" w:sz="6" w:space="0" w:color="auto"/>
            </w:tcBorders>
          </w:tcPr>
          <w:p>
            <w:pPr/>
          </w:p>
        </w:tc>
        <w:tc>
          <w:tcPr>
            <w:tcW w:w="2187" w:type="dxa"/>
            <w:tcBorders>
              <w:top w:val="nil" w:sz="6" w:space="0" w:color="auto"/>
              <w:left w:val="nil" w:sz="6" w:space="0" w:color="auto"/>
              <w:bottom w:val="single" w:sz="4" w:space="0" w:color="000000"/>
              <w:right w:val="nil" w:sz="6" w:space="0" w:color="auto"/>
            </w:tcBorders>
          </w:tcPr>
          <w:p>
            <w:pPr>
              <w:pStyle w:val="TableParagraph"/>
              <w:spacing w:line="163" w:lineRule="exact"/>
              <w:ind w:right="5"/>
              <w:jc w:val="right"/>
              <w:rPr>
                <w:rFonts w:ascii="宋体" w:hAnsi="宋体" w:cs="宋体" w:eastAsia="宋体" w:hint="default"/>
                <w:sz w:val="15"/>
                <w:szCs w:val="15"/>
              </w:rPr>
            </w:pPr>
            <w:r>
              <w:rPr>
                <w:rFonts w:ascii="宋体" w:hAnsi="宋体" w:cs="宋体" w:eastAsia="宋体" w:hint="default"/>
                <w:spacing w:val="-1"/>
                <w:sz w:val="15"/>
                <w:szCs w:val="15"/>
              </w:rPr>
              <w:t>发行新股</w:t>
            </w:r>
          </w:p>
        </w:tc>
        <w:tc>
          <w:tcPr>
            <w:tcW w:w="264" w:type="dxa"/>
            <w:tcBorders>
              <w:top w:val="nil" w:sz="6" w:space="0" w:color="auto"/>
              <w:left w:val="nil" w:sz="6" w:space="0" w:color="auto"/>
              <w:bottom w:val="single" w:sz="4" w:space="0" w:color="000000"/>
              <w:right w:val="nil" w:sz="6" w:space="0" w:color="auto"/>
            </w:tcBorders>
          </w:tcPr>
          <w:p>
            <w:pPr/>
          </w:p>
        </w:tc>
        <w:tc>
          <w:tcPr>
            <w:tcW w:w="732" w:type="dxa"/>
            <w:tcBorders>
              <w:top w:val="nil" w:sz="6" w:space="0" w:color="auto"/>
              <w:left w:val="nil" w:sz="6" w:space="0" w:color="auto"/>
              <w:bottom w:val="single" w:sz="4" w:space="0" w:color="000000"/>
              <w:right w:val="nil" w:sz="6" w:space="0" w:color="auto"/>
            </w:tcBorders>
          </w:tcPr>
          <w:p>
            <w:pPr>
              <w:pStyle w:val="TableParagraph"/>
              <w:spacing w:line="163" w:lineRule="exact"/>
              <w:ind w:left="256" w:right="0"/>
              <w:jc w:val="left"/>
              <w:rPr>
                <w:rFonts w:ascii="宋体" w:hAnsi="宋体" w:cs="宋体" w:eastAsia="宋体" w:hint="default"/>
                <w:sz w:val="15"/>
                <w:szCs w:val="15"/>
              </w:rPr>
            </w:pPr>
            <w:r>
              <w:rPr>
                <w:rFonts w:ascii="宋体" w:hAnsi="宋体" w:cs="宋体" w:eastAsia="宋体" w:hint="default"/>
                <w:sz w:val="15"/>
                <w:szCs w:val="15"/>
              </w:rPr>
              <w:t>送股</w:t>
            </w:r>
          </w:p>
        </w:tc>
        <w:tc>
          <w:tcPr>
            <w:tcW w:w="1176" w:type="dxa"/>
            <w:tcBorders>
              <w:top w:val="nil" w:sz="6" w:space="0" w:color="auto"/>
              <w:left w:val="nil" w:sz="6" w:space="0" w:color="auto"/>
              <w:bottom w:val="single" w:sz="4" w:space="0" w:color="000000"/>
              <w:right w:val="nil" w:sz="6" w:space="0" w:color="auto"/>
            </w:tcBorders>
          </w:tcPr>
          <w:p>
            <w:pPr>
              <w:pStyle w:val="TableParagraph"/>
              <w:spacing w:line="163" w:lineRule="exact"/>
              <w:ind w:left="254" w:right="0"/>
              <w:jc w:val="left"/>
              <w:rPr>
                <w:rFonts w:ascii="宋体" w:hAnsi="宋体" w:cs="宋体" w:eastAsia="宋体" w:hint="default"/>
                <w:sz w:val="15"/>
                <w:szCs w:val="15"/>
              </w:rPr>
            </w:pPr>
            <w:r>
              <w:rPr>
                <w:rFonts w:ascii="宋体" w:hAnsi="宋体" w:cs="宋体" w:eastAsia="宋体" w:hint="default"/>
                <w:sz w:val="15"/>
                <w:szCs w:val="15"/>
              </w:rPr>
              <w:t>公积金转股</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163" w:lineRule="exact"/>
              <w:ind w:left="88"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87" w:type="dxa"/>
            <w:tcBorders>
              <w:top w:val="nil" w:sz="6" w:space="0" w:color="auto"/>
              <w:left w:val="nil" w:sz="6" w:space="0" w:color="auto"/>
              <w:bottom w:val="single" w:sz="4" w:space="0" w:color="000000"/>
              <w:right w:val="nil" w:sz="6" w:space="0" w:color="auto"/>
            </w:tcBorders>
          </w:tcPr>
          <w:p>
            <w:pPr>
              <w:pStyle w:val="TableParagraph"/>
              <w:spacing w:line="163" w:lineRule="exact"/>
              <w:ind w:left="87"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277" w:type="dxa"/>
            <w:tcBorders>
              <w:top w:val="nil" w:sz="6" w:space="0" w:color="auto"/>
              <w:left w:val="nil" w:sz="6" w:space="0" w:color="auto"/>
              <w:bottom w:val="single" w:sz="4" w:space="0" w:color="000000"/>
              <w:right w:val="nil" w:sz="6" w:space="0" w:color="auto"/>
            </w:tcBorders>
          </w:tcPr>
          <w:p>
            <w:pPr/>
          </w:p>
        </w:tc>
      </w:tr>
      <w:tr>
        <w:trPr>
          <w:trHeight w:val="366" w:hRule="exact"/>
        </w:trPr>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2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．有限售条件股份</w:t>
            </w:r>
          </w:p>
        </w:tc>
        <w:tc>
          <w:tcPr>
            <w:tcW w:w="2187" w:type="dxa"/>
            <w:tcBorders>
              <w:top w:val="single" w:sz="4" w:space="0" w:color="000000"/>
              <w:left w:val="nil" w:sz="6" w:space="0" w:color="auto"/>
              <w:bottom w:val="nil" w:sz="6" w:space="0" w:color="auto"/>
              <w:right w:val="nil" w:sz="6" w:space="0" w:color="auto"/>
            </w:tcBorders>
          </w:tcPr>
          <w:p>
            <w:pPr>
              <w:pStyle w:val="TableParagraph"/>
              <w:spacing w:line="20" w:lineRule="exact"/>
              <w:ind w:left="79" w:right="0"/>
              <w:jc w:val="left"/>
              <w:rPr>
                <w:rFonts w:ascii="宋体" w:hAnsi="宋体" w:cs="宋体" w:eastAsia="宋体" w:hint="default"/>
                <w:sz w:val="2"/>
                <w:szCs w:val="2"/>
              </w:rPr>
            </w:pPr>
            <w:r>
              <w:rPr>
                <w:rFonts w:ascii="宋体" w:hAnsi="宋体" w:cs="宋体" w:eastAsia="宋体" w:hint="default"/>
                <w:sz w:val="2"/>
                <w:szCs w:val="2"/>
              </w:rPr>
              <w:pict>
                <v:group style="width:57.55pt;height:.5pt;mso-position-horizontal-relative:char;mso-position-vertical-relative:line" coordorigin="0,0" coordsize="1151,10">
                  <v:group style="position:absolute;left:5;top:5;width:1141;height:2" coordorigin="5,5" coordsize="1141,2">
                    <v:shape style="position:absolute;left:5;top:5;width:1141;height:2" coordorigin="5,5" coordsize="1141,0" path="m5,5l1145,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0"/>
              <w:ind w:right="0"/>
              <w:jc w:val="left"/>
              <w:rPr>
                <w:rFonts w:ascii="宋体" w:hAnsi="宋体" w:cs="宋体" w:eastAsia="宋体" w:hint="default"/>
                <w:b/>
                <w:bCs/>
                <w:sz w:val="26"/>
                <w:szCs w:val="26"/>
              </w:rPr>
            </w:pPr>
          </w:p>
        </w:tc>
        <w:tc>
          <w:tcPr>
            <w:tcW w:w="264" w:type="dxa"/>
            <w:tcBorders>
              <w:top w:val="single" w:sz="4" w:space="0" w:color="000000"/>
              <w:left w:val="nil" w:sz="6" w:space="0" w:color="auto"/>
              <w:bottom w:val="nil" w:sz="6" w:space="0" w:color="auto"/>
              <w:right w:val="nil" w:sz="6" w:space="0" w:color="auto"/>
            </w:tcBorders>
          </w:tcPr>
          <w:p>
            <w:pPr/>
          </w:p>
        </w:tc>
        <w:tc>
          <w:tcPr>
            <w:tcW w:w="732" w:type="dxa"/>
            <w:tcBorders>
              <w:top w:val="single" w:sz="4" w:space="0" w:color="000000"/>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nil" w:sz="6" w:space="0" w:color="auto"/>
              <w:right w:val="nil" w:sz="6" w:space="0" w:color="auto"/>
            </w:tcBorders>
          </w:tcPr>
          <w:p>
            <w:pPr/>
          </w:p>
        </w:tc>
        <w:tc>
          <w:tcPr>
            <w:tcW w:w="1380" w:type="dxa"/>
            <w:tcBorders>
              <w:top w:val="single" w:sz="4" w:space="0" w:color="000000"/>
              <w:left w:val="nil" w:sz="6" w:space="0" w:color="auto"/>
              <w:bottom w:val="nil" w:sz="6" w:space="0" w:color="auto"/>
              <w:right w:val="nil" w:sz="6" w:space="0" w:color="auto"/>
            </w:tcBorders>
          </w:tcPr>
          <w:p>
            <w:pPr/>
          </w:p>
        </w:tc>
        <w:tc>
          <w:tcPr>
            <w:tcW w:w="1287"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r>
      <w:tr>
        <w:trPr>
          <w:trHeight w:val="340"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(1) </w:t>
            </w:r>
            <w:r>
              <w:rPr>
                <w:rFonts w:ascii="宋体" w:hAnsi="宋体" w:cs="宋体" w:eastAsia="宋体" w:hint="default"/>
                <w:sz w:val="15"/>
                <w:szCs w:val="15"/>
              </w:rPr>
              <w:t>国家持股</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8"/>
              <w:jc w:val="center"/>
              <w:rPr>
                <w:rFonts w:ascii="宋体" w:hAnsi="宋体" w:cs="宋体" w:eastAsia="宋体" w:hint="default"/>
                <w:sz w:val="15"/>
                <w:szCs w:val="15"/>
              </w:rPr>
            </w:pPr>
            <w:r>
              <w:rPr>
                <w:rFonts w:ascii="宋体"/>
                <w:sz w:val="15"/>
              </w:rPr>
              <w:t>---</w:t>
            </w:r>
          </w:p>
        </w:tc>
        <w:tc>
          <w:tcPr>
            <w:tcW w:w="26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0"/>
              <w:jc w:val="center"/>
              <w:rPr>
                <w:rFonts w:ascii="宋体" w:hAnsi="宋体" w:cs="宋体" w:eastAsia="宋体" w:hint="default"/>
                <w:sz w:val="15"/>
                <w:szCs w:val="15"/>
              </w:rPr>
            </w:pPr>
            <w:r>
              <w:rPr>
                <w:rFonts w:ascii="宋体"/>
                <w:sz w:val="15"/>
              </w:rPr>
              <w:t>---</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5"/>
                <w:szCs w:val="15"/>
              </w:rPr>
            </w:pPr>
            <w:r>
              <w:rPr>
                <w:rFonts w:ascii="宋体"/>
                <w:spacing w:val="-1"/>
                <w:sz w:val="15"/>
              </w:rPr>
              <w:t>---</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5"/>
                <w:szCs w:val="15"/>
              </w:rPr>
            </w:pPr>
            <w:r>
              <w:rPr>
                <w:rFonts w:ascii="宋体"/>
                <w:spacing w:val="-1"/>
                <w:sz w:val="15"/>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5"/>
                <w:szCs w:val="15"/>
              </w:rPr>
            </w:pPr>
            <w:r>
              <w:rPr>
                <w:rFonts w:ascii="宋体"/>
                <w:spacing w:val="-1"/>
                <w:sz w:val="15"/>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r>
      <w:tr>
        <w:trPr>
          <w:trHeight w:val="245"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6" w:right="0"/>
              <w:jc w:val="left"/>
              <w:rPr>
                <w:rFonts w:ascii="宋体" w:hAnsi="宋体" w:cs="宋体" w:eastAsia="宋体" w:hint="default"/>
                <w:sz w:val="15"/>
                <w:szCs w:val="15"/>
              </w:rPr>
            </w:pPr>
            <w:r>
              <w:rPr>
                <w:rFonts w:ascii="宋体" w:hAnsi="宋体" w:cs="宋体" w:eastAsia="宋体" w:hint="default"/>
                <w:sz w:val="15"/>
                <w:szCs w:val="15"/>
              </w:rPr>
              <w:t>(2) </w:t>
            </w:r>
            <w:r>
              <w:rPr>
                <w:rFonts w:ascii="宋体" w:hAnsi="宋体" w:cs="宋体" w:eastAsia="宋体" w:hint="default"/>
                <w:sz w:val="15"/>
                <w:szCs w:val="15"/>
              </w:rPr>
              <w:t>国有法人持股</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
              <w:jc w:val="center"/>
              <w:rPr>
                <w:rFonts w:ascii="宋体" w:hAnsi="宋体" w:cs="宋体" w:eastAsia="宋体" w:hint="default"/>
                <w:sz w:val="15"/>
                <w:szCs w:val="15"/>
              </w:rPr>
            </w:pPr>
            <w:r>
              <w:rPr>
                <w:rFonts w:ascii="宋体"/>
                <w:sz w:val="15"/>
              </w:rPr>
              <w:t>---</w:t>
            </w:r>
          </w:p>
        </w:tc>
        <w:tc>
          <w:tcPr>
            <w:tcW w:w="26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
              <w:jc w:val="center"/>
              <w:rPr>
                <w:rFonts w:ascii="宋体" w:hAnsi="宋体" w:cs="宋体" w:eastAsia="宋体" w:hint="default"/>
                <w:sz w:val="15"/>
                <w:szCs w:val="15"/>
              </w:rPr>
            </w:pPr>
            <w:r>
              <w:rPr>
                <w:rFonts w:ascii="宋体"/>
                <w:sz w:val="15"/>
              </w:rPr>
              <w:t>---</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3"/>
              <w:jc w:val="right"/>
              <w:rPr>
                <w:rFonts w:ascii="宋体" w:hAnsi="宋体" w:cs="宋体" w:eastAsia="宋体" w:hint="default"/>
                <w:sz w:val="15"/>
                <w:szCs w:val="15"/>
              </w:rPr>
            </w:pPr>
            <w:r>
              <w:rPr>
                <w:rFonts w:ascii="宋体"/>
                <w:spacing w:val="-1"/>
                <w:sz w:val="15"/>
              </w:rPr>
              <w:t>---</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3"/>
              <w:jc w:val="right"/>
              <w:rPr>
                <w:rFonts w:ascii="宋体" w:hAnsi="宋体" w:cs="宋体" w:eastAsia="宋体" w:hint="default"/>
                <w:sz w:val="15"/>
                <w:szCs w:val="15"/>
              </w:rPr>
            </w:pPr>
            <w:r>
              <w:rPr>
                <w:rFonts w:ascii="宋体"/>
                <w:spacing w:val="-1"/>
                <w:sz w:val="15"/>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3"/>
              <w:jc w:val="right"/>
              <w:rPr>
                <w:rFonts w:ascii="宋体" w:hAnsi="宋体" w:cs="宋体" w:eastAsia="宋体" w:hint="default"/>
                <w:sz w:val="15"/>
                <w:szCs w:val="15"/>
              </w:rPr>
            </w:pPr>
            <w:r>
              <w:rPr>
                <w:rFonts w:ascii="宋体"/>
                <w:spacing w:val="-1"/>
                <w:sz w:val="15"/>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
              <w:jc w:val="right"/>
              <w:rPr>
                <w:rFonts w:ascii="宋体" w:hAnsi="宋体" w:cs="宋体" w:eastAsia="宋体" w:hint="default"/>
                <w:sz w:val="15"/>
                <w:szCs w:val="15"/>
              </w:rPr>
            </w:pPr>
            <w:r>
              <w:rPr>
                <w:rFonts w:ascii="宋体"/>
                <w:spacing w:val="-1"/>
                <w:sz w:val="15"/>
              </w:rPr>
              <w:t>---</w:t>
            </w:r>
          </w:p>
        </w:tc>
      </w:tr>
    </w:tbl>
    <w:p>
      <w:pPr>
        <w:spacing w:after="0" w:line="240" w:lineRule="auto"/>
        <w:jc w:val="right"/>
        <w:rPr>
          <w:rFonts w:ascii="宋体" w:hAnsi="宋体" w:cs="宋体" w:eastAsia="宋体" w:hint="default"/>
          <w:sz w:val="15"/>
          <w:szCs w:val="15"/>
        </w:rPr>
        <w:sectPr>
          <w:pgSz w:w="11910" w:h="16840"/>
          <w:pgMar w:header="867" w:footer="1268" w:top="1060" w:bottom="1460" w:left="800" w:right="0"/>
        </w:sectPr>
      </w:pPr>
    </w:p>
    <w:p>
      <w:pPr>
        <w:spacing w:line="240" w:lineRule="auto" w:before="11"/>
        <w:rPr>
          <w:rFonts w:ascii="宋体" w:hAnsi="宋体" w:cs="宋体" w:eastAsia="宋体" w:hint="default"/>
          <w:b/>
          <w:bCs/>
          <w:sz w:val="2"/>
          <w:szCs w:val="2"/>
        </w:rPr>
      </w:pPr>
      <w:r>
        <w:rPr/>
        <w:pict>
          <v:group style="position:absolute;margin-left:206.929993pt;margin-top:262.099976pt;width:286.5pt;height:.5pt;mso-position-horizontal-relative:page;mso-position-vertical-relative:page;z-index:-652720" coordorigin="4139,5242" coordsize="5730,10">
            <v:group style="position:absolute;left:4143;top:5247;width:1143;height:2" coordorigin="4143,5247" coordsize="1143,2">
              <v:shape style="position:absolute;left:4143;top:5247;width:1143;height:2" coordorigin="4143,5247" coordsize="1143,0" path="m4143,5247l5286,5247e" filled="false" stroked="true" strokeweight=".48001pt" strokecolor="#000000">
                <v:path arrowok="t"/>
              </v:shape>
            </v:group>
            <v:group style="position:absolute;left:5286;top:5247;width:10;height:2" coordorigin="5286,5247" coordsize="10,2">
              <v:shape style="position:absolute;left:5286;top:5247;width:10;height:2" coordorigin="5286,5247" coordsize="10,0" path="m5286,5247l5295,5247e" filled="false" stroked="true" strokeweight=".48001pt" strokecolor="#000000">
                <v:path arrowok="t"/>
              </v:shape>
            </v:group>
            <v:group style="position:absolute;left:5295;top:5247;width:75;height:2" coordorigin="5295,5247" coordsize="75,2">
              <v:shape style="position:absolute;left:5295;top:5247;width:75;height:2" coordorigin="5295,5247" coordsize="75,0" path="m5295,5247l5370,5247e" filled="false" stroked="true" strokeweight=".48001pt" strokecolor="#000000">
                <v:path arrowok="t"/>
              </v:shape>
            </v:group>
            <v:group style="position:absolute;left:5370;top:5247;width:10;height:2" coordorigin="5370,5247" coordsize="10,2">
              <v:shape style="position:absolute;left:5370;top:5247;width:10;height:2" coordorigin="5370,5247" coordsize="10,0" path="m5370,5247l5379,5247e" filled="false" stroked="true" strokeweight=".48001pt" strokecolor="#000000">
                <v:path arrowok="t"/>
              </v:shape>
            </v:group>
            <v:group style="position:absolute;left:5379;top:5247;width:641;height:2" coordorigin="5379,5247" coordsize="641,2">
              <v:shape style="position:absolute;left:5379;top:5247;width:641;height:2" coordorigin="5379,5247" coordsize="641,0" path="m5379,5247l6020,5247e" filled="false" stroked="true" strokeweight=".48001pt" strokecolor="#000000">
                <v:path arrowok="t"/>
              </v:shape>
            </v:group>
            <v:group style="position:absolute;left:6020;top:5247;width:10;height:2" coordorigin="6020,5247" coordsize="10,2">
              <v:shape style="position:absolute;left:6020;top:5247;width:10;height:2" coordorigin="6020,5247" coordsize="10,0" path="m6020,5247l6030,5247e" filled="false" stroked="true" strokeweight=".48001pt" strokecolor="#000000">
                <v:path arrowok="t"/>
              </v:shape>
            </v:group>
            <v:group style="position:absolute;left:6030;top:5247;width:75;height:2" coordorigin="6030,5247" coordsize="75,2">
              <v:shape style="position:absolute;left:6030;top:5247;width:75;height:2" coordorigin="6030,5247" coordsize="75,0" path="m6030,5247l6104,5247e" filled="false" stroked="true" strokeweight=".48001pt" strokecolor="#000000">
                <v:path arrowok="t"/>
              </v:shape>
            </v:group>
            <v:group style="position:absolute;left:6104;top:5247;width:10;height:2" coordorigin="6104,5247" coordsize="10,2">
              <v:shape style="position:absolute;left:6104;top:5247;width:10;height:2" coordorigin="6104,5247" coordsize="10,0" path="m6104,5247l6114,5247e" filled="false" stroked="true" strokeweight=".48001pt" strokecolor="#000000">
                <v:path arrowok="t"/>
              </v:shape>
            </v:group>
            <v:group style="position:absolute;left:6114;top:5247;width:1083;height:2" coordorigin="6114,5247" coordsize="1083,2">
              <v:shape style="position:absolute;left:6114;top:5247;width:1083;height:2" coordorigin="6114,5247" coordsize="1083,0" path="m6114,5247l7197,5247e" filled="false" stroked="true" strokeweight=".48001pt" strokecolor="#000000">
                <v:path arrowok="t"/>
              </v:shape>
            </v:group>
            <v:group style="position:absolute;left:7197;top:5247;width:10;height:2" coordorigin="7197,5247" coordsize="10,2">
              <v:shape style="position:absolute;left:7197;top:5247;width:10;height:2" coordorigin="7197,5247" coordsize="10,0" path="m7197,5247l7206,5247e" filled="false" stroked="true" strokeweight=".48001pt" strokecolor="#000000">
                <v:path arrowok="t"/>
              </v:shape>
            </v:group>
            <v:group style="position:absolute;left:7206;top:5247;width:75;height:2" coordorigin="7206,5247" coordsize="75,2">
              <v:shape style="position:absolute;left:7206;top:5247;width:75;height:2" coordorigin="7206,5247" coordsize="75,0" path="m7206,5247l7281,5247e" filled="false" stroked="true" strokeweight=".48001pt" strokecolor="#000000">
                <v:path arrowok="t"/>
              </v:shape>
            </v:group>
            <v:group style="position:absolute;left:7281;top:5247;width:10;height:2" coordorigin="7281,5247" coordsize="10,2">
              <v:shape style="position:absolute;left:7281;top:5247;width:10;height:2" coordorigin="7281,5247" coordsize="10,0" path="m7281,5247l7290,5247e" filled="false" stroked="true" strokeweight=".48001pt" strokecolor="#000000">
                <v:path arrowok="t"/>
              </v:shape>
            </v:group>
            <v:group style="position:absolute;left:7290;top:5247;width:1287;height:2" coordorigin="7290,5247" coordsize="1287,2">
              <v:shape style="position:absolute;left:7290;top:5247;width:1287;height:2" coordorigin="7290,5247" coordsize="1287,0" path="m7290,5247l8577,5247e" filled="false" stroked="true" strokeweight=".48001pt" strokecolor="#000000">
                <v:path arrowok="t"/>
              </v:shape>
            </v:group>
            <v:group style="position:absolute;left:8577;top:5247;width:10;height:2" coordorigin="8577,5247" coordsize="10,2">
              <v:shape style="position:absolute;left:8577;top:5247;width:10;height:2" coordorigin="8577,5247" coordsize="10,0" path="m8577,5247l8586,5247e" filled="false" stroked="true" strokeweight=".48001pt" strokecolor="#000000">
                <v:path arrowok="t"/>
              </v:shape>
            </v:group>
            <v:group style="position:absolute;left:8586;top:5247;width:75;height:2" coordorigin="8586,5247" coordsize="75,2">
              <v:shape style="position:absolute;left:8586;top:5247;width:75;height:2" coordorigin="8586,5247" coordsize="75,0" path="m8586,5247l8661,5247e" filled="false" stroked="true" strokeweight=".48001pt" strokecolor="#000000">
                <v:path arrowok="t"/>
              </v:shape>
            </v:group>
            <v:group style="position:absolute;left:8661;top:5247;width:10;height:2" coordorigin="8661,5247" coordsize="10,2">
              <v:shape style="position:absolute;left:8661;top:5247;width:10;height:2" coordorigin="8661,5247" coordsize="10,0" path="m8661,5247l8670,5247e" filled="false" stroked="true" strokeweight=".48001pt" strokecolor="#000000">
                <v:path arrowok="t"/>
              </v:shape>
            </v:group>
            <v:group style="position:absolute;left:8670;top:5247;width:1194;height:2" coordorigin="8670,5247" coordsize="1194,2">
              <v:shape style="position:absolute;left:8670;top:5247;width:1194;height:2" coordorigin="8670,5247" coordsize="1194,0" path="m8670,5247l9863,5247e" filled="false" stroked="true" strokeweight=".48001pt" strokecolor="#000000">
                <v:path arrowok="t"/>
              </v:shape>
            </v:group>
            <w10:wrap type="none"/>
          </v:group>
        </w:pict>
      </w:r>
      <w:r>
        <w:rPr/>
        <w:pict>
          <v:group style="position:absolute;margin-left:497.380005pt;margin-top:262.339966pt;width:59.65pt;height:.1pt;mso-position-horizontal-relative:page;mso-position-vertical-relative:page;z-index:-652696" coordorigin="9948,5247" coordsize="1193,2">
            <v:shape style="position:absolute;left:9948;top:5247;width:1193;height:2" coordorigin="9948,5247" coordsize="1193,0" path="m9948,5247l11140,5247e" filled="false" stroked="true" strokeweight=".48001pt" strokecolor="#000000">
              <v:path arrowok="t"/>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2002"/>
        <w:gridCol w:w="1141"/>
        <w:gridCol w:w="1226"/>
        <w:gridCol w:w="732"/>
        <w:gridCol w:w="1176"/>
        <w:gridCol w:w="1380"/>
        <w:gridCol w:w="1287"/>
        <w:gridCol w:w="1277"/>
      </w:tblGrid>
      <w:tr>
        <w:trPr>
          <w:trHeight w:val="369" w:hRule="exact"/>
        </w:trPr>
        <w:tc>
          <w:tcPr>
            <w:tcW w:w="2002" w:type="dxa"/>
            <w:tcBorders>
              <w:top w:val="single" w:sz="6" w:space="0" w:color="000000"/>
              <w:left w:val="nil" w:sz="6" w:space="0" w:color="auto"/>
              <w:bottom w:val="nil" w:sz="6" w:space="0" w:color="auto"/>
              <w:right w:val="nil" w:sz="6" w:space="0" w:color="auto"/>
            </w:tcBorders>
          </w:tcPr>
          <w:p>
            <w:pPr>
              <w:pStyle w:val="TableParagraph"/>
              <w:spacing w:line="240" w:lineRule="auto" w:before="72"/>
              <w:ind w:left="55" w:right="0"/>
              <w:jc w:val="left"/>
              <w:rPr>
                <w:rFonts w:ascii="宋体" w:hAnsi="宋体" w:cs="宋体" w:eastAsia="宋体" w:hint="default"/>
                <w:sz w:val="15"/>
                <w:szCs w:val="15"/>
              </w:rPr>
            </w:pPr>
            <w:r>
              <w:rPr>
                <w:rFonts w:ascii="宋体" w:hAnsi="宋体" w:cs="宋体" w:eastAsia="宋体" w:hint="default"/>
                <w:sz w:val="15"/>
                <w:szCs w:val="15"/>
              </w:rPr>
              <w:t>(3) </w:t>
            </w:r>
            <w:r>
              <w:rPr>
                <w:rFonts w:ascii="宋体" w:hAnsi="宋体" w:cs="宋体" w:eastAsia="宋体" w:hint="default"/>
                <w:sz w:val="15"/>
                <w:szCs w:val="15"/>
              </w:rPr>
              <w:t>其他内资持股</w:t>
            </w:r>
          </w:p>
        </w:tc>
        <w:tc>
          <w:tcPr>
            <w:tcW w:w="1141" w:type="dxa"/>
            <w:tcBorders>
              <w:top w:val="single" w:sz="6" w:space="0" w:color="000000"/>
              <w:left w:val="nil" w:sz="6" w:space="0" w:color="auto"/>
              <w:bottom w:val="nil" w:sz="6" w:space="0" w:color="auto"/>
              <w:right w:val="nil" w:sz="6" w:space="0" w:color="auto"/>
            </w:tcBorders>
          </w:tcPr>
          <w:p>
            <w:pPr>
              <w:pStyle w:val="TableParagraph"/>
              <w:spacing w:line="240" w:lineRule="auto" w:before="72"/>
              <w:ind w:right="26"/>
              <w:jc w:val="right"/>
              <w:rPr>
                <w:rFonts w:ascii="宋体" w:hAnsi="宋体" w:cs="宋体" w:eastAsia="宋体" w:hint="default"/>
                <w:sz w:val="15"/>
                <w:szCs w:val="15"/>
              </w:rPr>
            </w:pPr>
            <w:r>
              <w:rPr>
                <w:rFonts w:ascii="宋体"/>
                <w:spacing w:val="-2"/>
                <w:sz w:val="15"/>
              </w:rPr>
              <w:t>33,000,000.00</w:t>
            </w:r>
          </w:p>
        </w:tc>
        <w:tc>
          <w:tcPr>
            <w:tcW w:w="1226" w:type="dxa"/>
            <w:tcBorders>
              <w:top w:val="single" w:sz="6" w:space="0" w:color="000000"/>
              <w:left w:val="nil" w:sz="6" w:space="0" w:color="auto"/>
              <w:bottom w:val="nil" w:sz="6" w:space="0" w:color="auto"/>
              <w:right w:val="nil" w:sz="6" w:space="0" w:color="auto"/>
            </w:tcBorders>
          </w:tcPr>
          <w:p>
            <w:pPr>
              <w:pStyle w:val="TableParagraph"/>
              <w:spacing w:line="240" w:lineRule="auto" w:before="72"/>
              <w:ind w:right="28"/>
              <w:jc w:val="right"/>
              <w:rPr>
                <w:rFonts w:ascii="宋体" w:hAnsi="宋体" w:cs="宋体" w:eastAsia="宋体" w:hint="default"/>
                <w:sz w:val="15"/>
                <w:szCs w:val="15"/>
              </w:rPr>
            </w:pPr>
            <w:r>
              <w:rPr>
                <w:rFonts w:ascii="宋体"/>
                <w:spacing w:val="-1"/>
                <w:sz w:val="15"/>
              </w:rPr>
              <w:t>---</w:t>
            </w:r>
          </w:p>
        </w:tc>
        <w:tc>
          <w:tcPr>
            <w:tcW w:w="732" w:type="dxa"/>
            <w:tcBorders>
              <w:top w:val="single" w:sz="6" w:space="0" w:color="000000"/>
              <w:left w:val="nil" w:sz="6" w:space="0" w:color="auto"/>
              <w:bottom w:val="nil" w:sz="6" w:space="0" w:color="auto"/>
              <w:right w:val="nil" w:sz="6" w:space="0" w:color="auto"/>
            </w:tcBorders>
          </w:tcPr>
          <w:p>
            <w:pPr>
              <w:pStyle w:val="TableParagraph"/>
              <w:spacing w:line="240" w:lineRule="auto" w:before="72"/>
              <w:ind w:right="25"/>
              <w:jc w:val="right"/>
              <w:rPr>
                <w:rFonts w:ascii="宋体" w:hAnsi="宋体" w:cs="宋体" w:eastAsia="宋体" w:hint="default"/>
                <w:sz w:val="15"/>
                <w:szCs w:val="15"/>
              </w:rPr>
            </w:pPr>
            <w:r>
              <w:rPr>
                <w:rFonts w:ascii="宋体"/>
                <w:spacing w:val="-1"/>
                <w:sz w:val="15"/>
              </w:rPr>
              <w:t>---</w:t>
            </w:r>
          </w:p>
        </w:tc>
        <w:tc>
          <w:tcPr>
            <w:tcW w:w="1176" w:type="dxa"/>
            <w:tcBorders>
              <w:top w:val="single" w:sz="6" w:space="0" w:color="000000"/>
              <w:left w:val="nil" w:sz="6" w:space="0" w:color="auto"/>
              <w:bottom w:val="nil" w:sz="6" w:space="0" w:color="auto"/>
              <w:right w:val="nil" w:sz="6" w:space="0" w:color="auto"/>
            </w:tcBorders>
          </w:tcPr>
          <w:p>
            <w:pPr>
              <w:pStyle w:val="TableParagraph"/>
              <w:spacing w:line="240" w:lineRule="auto" w:before="72"/>
              <w:ind w:right="23"/>
              <w:jc w:val="right"/>
              <w:rPr>
                <w:rFonts w:ascii="宋体" w:hAnsi="宋体" w:cs="宋体" w:eastAsia="宋体" w:hint="default"/>
                <w:sz w:val="15"/>
                <w:szCs w:val="15"/>
              </w:rPr>
            </w:pPr>
            <w:r>
              <w:rPr>
                <w:rFonts w:ascii="宋体"/>
                <w:spacing w:val="-1"/>
                <w:sz w:val="15"/>
              </w:rPr>
              <w:t>---</w:t>
            </w:r>
          </w:p>
        </w:tc>
        <w:tc>
          <w:tcPr>
            <w:tcW w:w="1380" w:type="dxa"/>
            <w:tcBorders>
              <w:top w:val="single" w:sz="6" w:space="0" w:color="000000"/>
              <w:left w:val="nil" w:sz="6" w:space="0" w:color="auto"/>
              <w:bottom w:val="nil" w:sz="6" w:space="0" w:color="auto"/>
              <w:right w:val="nil" w:sz="6" w:space="0" w:color="auto"/>
            </w:tcBorders>
          </w:tcPr>
          <w:p>
            <w:pPr>
              <w:pStyle w:val="TableParagraph"/>
              <w:spacing w:line="240" w:lineRule="auto" w:before="72"/>
              <w:ind w:right="23"/>
              <w:jc w:val="right"/>
              <w:rPr>
                <w:rFonts w:ascii="宋体" w:hAnsi="宋体" w:cs="宋体" w:eastAsia="宋体" w:hint="default"/>
                <w:sz w:val="15"/>
                <w:szCs w:val="15"/>
              </w:rPr>
            </w:pPr>
            <w:r>
              <w:rPr>
                <w:rFonts w:ascii="宋体"/>
                <w:spacing w:val="-1"/>
                <w:sz w:val="15"/>
              </w:rPr>
              <w:t>---</w:t>
            </w:r>
          </w:p>
        </w:tc>
        <w:tc>
          <w:tcPr>
            <w:tcW w:w="1287" w:type="dxa"/>
            <w:tcBorders>
              <w:top w:val="single" w:sz="6" w:space="0" w:color="000000"/>
              <w:left w:val="nil" w:sz="6" w:space="0" w:color="auto"/>
              <w:bottom w:val="nil" w:sz="6" w:space="0" w:color="auto"/>
              <w:right w:val="nil" w:sz="6" w:space="0" w:color="auto"/>
            </w:tcBorders>
          </w:tcPr>
          <w:p>
            <w:pPr>
              <w:pStyle w:val="TableParagraph"/>
              <w:spacing w:line="240" w:lineRule="auto" w:before="72"/>
              <w:ind w:right="23"/>
              <w:jc w:val="right"/>
              <w:rPr>
                <w:rFonts w:ascii="宋体" w:hAnsi="宋体" w:cs="宋体" w:eastAsia="宋体" w:hint="default"/>
                <w:sz w:val="15"/>
                <w:szCs w:val="15"/>
              </w:rPr>
            </w:pPr>
            <w:r>
              <w:rPr>
                <w:rFonts w:ascii="宋体"/>
                <w:spacing w:val="-1"/>
                <w:sz w:val="15"/>
              </w:rPr>
              <w:t>---</w:t>
            </w:r>
          </w:p>
        </w:tc>
        <w:tc>
          <w:tcPr>
            <w:tcW w:w="1277" w:type="dxa"/>
            <w:tcBorders>
              <w:top w:val="single" w:sz="6" w:space="0" w:color="000000"/>
              <w:left w:val="nil" w:sz="6" w:space="0" w:color="auto"/>
              <w:bottom w:val="nil" w:sz="6" w:space="0" w:color="auto"/>
              <w:right w:val="nil" w:sz="6" w:space="0" w:color="auto"/>
            </w:tcBorders>
          </w:tcPr>
          <w:p>
            <w:pPr>
              <w:pStyle w:val="TableParagraph"/>
              <w:spacing w:line="240" w:lineRule="auto" w:before="72"/>
              <w:ind w:right="28"/>
              <w:jc w:val="right"/>
              <w:rPr>
                <w:rFonts w:ascii="宋体" w:hAnsi="宋体" w:cs="宋体" w:eastAsia="宋体" w:hint="default"/>
                <w:sz w:val="15"/>
                <w:szCs w:val="15"/>
              </w:rPr>
            </w:pPr>
            <w:r>
              <w:rPr>
                <w:rFonts w:ascii="宋体"/>
                <w:spacing w:val="-2"/>
                <w:sz w:val="15"/>
              </w:rPr>
              <w:t>33,000,000.00</w:t>
            </w:r>
          </w:p>
        </w:tc>
      </w:tr>
      <w:tr>
        <w:trPr>
          <w:trHeight w:val="340"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5"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141"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r>
      <w:tr>
        <w:trPr>
          <w:trHeight w:val="341"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5" w:right="0"/>
              <w:jc w:val="left"/>
              <w:rPr>
                <w:rFonts w:ascii="宋体" w:hAnsi="宋体" w:cs="宋体" w:eastAsia="宋体" w:hint="default"/>
                <w:sz w:val="15"/>
                <w:szCs w:val="15"/>
              </w:rPr>
            </w:pPr>
            <w:r>
              <w:rPr>
                <w:rFonts w:ascii="宋体" w:hAnsi="宋体" w:cs="宋体" w:eastAsia="宋体" w:hint="default"/>
                <w:sz w:val="15"/>
                <w:szCs w:val="15"/>
              </w:rPr>
              <w:t>境内法人持股</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5,426,722.00</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5"/>
                <w:szCs w:val="15"/>
              </w:rPr>
            </w:pPr>
            <w:r>
              <w:rPr>
                <w:rFonts w:ascii="宋体"/>
                <w:spacing w:val="-1"/>
                <w:sz w:val="15"/>
              </w:rPr>
              <w:t>---</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5"/>
                <w:szCs w:val="15"/>
              </w:rPr>
            </w:pPr>
            <w:r>
              <w:rPr>
                <w:rFonts w:ascii="宋体"/>
                <w:spacing w:val="-1"/>
                <w:sz w:val="15"/>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5"/>
                <w:szCs w:val="15"/>
              </w:rPr>
            </w:pPr>
            <w:r>
              <w:rPr>
                <w:rFonts w:ascii="宋体"/>
                <w:spacing w:val="-1"/>
                <w:sz w:val="15"/>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2"/>
                <w:sz w:val="15"/>
              </w:rPr>
              <w:t>5,426,722.00</w:t>
            </w:r>
          </w:p>
        </w:tc>
      </w:tr>
      <w:tr>
        <w:trPr>
          <w:trHeight w:val="340"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5"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5"/>
                <w:szCs w:val="15"/>
              </w:rPr>
            </w:pPr>
            <w:r>
              <w:rPr>
                <w:rFonts w:ascii="宋体"/>
                <w:spacing w:val="-2"/>
                <w:sz w:val="15"/>
              </w:rPr>
              <w:t>27,573,278.00</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5"/>
                <w:szCs w:val="15"/>
              </w:rPr>
            </w:pPr>
            <w:r>
              <w:rPr>
                <w:rFonts w:ascii="宋体"/>
                <w:spacing w:val="-1"/>
                <w:sz w:val="15"/>
              </w:rPr>
              <w:t>---</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5"/>
                <w:szCs w:val="15"/>
              </w:rPr>
            </w:pPr>
            <w:r>
              <w:rPr>
                <w:rFonts w:ascii="宋体"/>
                <w:spacing w:val="-1"/>
                <w:sz w:val="15"/>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5"/>
                <w:szCs w:val="15"/>
              </w:rPr>
            </w:pPr>
            <w:r>
              <w:rPr>
                <w:rFonts w:ascii="宋体"/>
                <w:spacing w:val="-1"/>
                <w:sz w:val="15"/>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2"/>
                <w:sz w:val="15"/>
              </w:rPr>
              <w:t>27,573,278.00</w:t>
            </w:r>
          </w:p>
        </w:tc>
      </w:tr>
      <w:tr>
        <w:trPr>
          <w:trHeight w:val="340"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5" w:right="0"/>
              <w:jc w:val="left"/>
              <w:rPr>
                <w:rFonts w:ascii="宋体" w:hAnsi="宋体" w:cs="宋体" w:eastAsia="宋体" w:hint="default"/>
                <w:sz w:val="15"/>
                <w:szCs w:val="15"/>
              </w:rPr>
            </w:pPr>
            <w:r>
              <w:rPr>
                <w:rFonts w:ascii="宋体" w:hAnsi="宋体" w:cs="宋体" w:eastAsia="宋体" w:hint="default"/>
                <w:sz w:val="15"/>
                <w:szCs w:val="15"/>
              </w:rPr>
              <w:t>(4) </w:t>
            </w:r>
            <w:r>
              <w:rPr>
                <w:rFonts w:ascii="宋体" w:hAnsi="宋体" w:cs="宋体" w:eastAsia="宋体" w:hint="default"/>
                <w:sz w:val="15"/>
                <w:szCs w:val="15"/>
              </w:rPr>
              <w:t>外资持股</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
              <w:jc w:val="right"/>
              <w:rPr>
                <w:rFonts w:ascii="宋体" w:hAnsi="宋体" w:cs="宋体" w:eastAsia="宋体" w:hint="default"/>
                <w:sz w:val="15"/>
                <w:szCs w:val="15"/>
              </w:rPr>
            </w:pPr>
            <w:r>
              <w:rPr>
                <w:rFonts w:ascii="宋体"/>
                <w:spacing w:val="-1"/>
                <w:sz w:val="15"/>
              </w:rPr>
              <w:t>---</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3"/>
              <w:jc w:val="right"/>
              <w:rPr>
                <w:rFonts w:ascii="宋体" w:hAnsi="宋体" w:cs="宋体" w:eastAsia="宋体" w:hint="default"/>
                <w:sz w:val="15"/>
                <w:szCs w:val="15"/>
              </w:rPr>
            </w:pPr>
            <w:r>
              <w:rPr>
                <w:rFonts w:ascii="宋体"/>
                <w:spacing w:val="-1"/>
                <w:sz w:val="15"/>
              </w:rPr>
              <w:t>---</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3"/>
              <w:jc w:val="right"/>
              <w:rPr>
                <w:rFonts w:ascii="宋体" w:hAnsi="宋体" w:cs="宋体" w:eastAsia="宋体" w:hint="default"/>
                <w:sz w:val="15"/>
                <w:szCs w:val="15"/>
              </w:rPr>
            </w:pPr>
            <w:r>
              <w:rPr>
                <w:rFonts w:ascii="宋体"/>
                <w:spacing w:val="-1"/>
                <w:sz w:val="15"/>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3"/>
              <w:jc w:val="right"/>
              <w:rPr>
                <w:rFonts w:ascii="宋体" w:hAnsi="宋体" w:cs="宋体" w:eastAsia="宋体" w:hint="default"/>
                <w:sz w:val="15"/>
                <w:szCs w:val="15"/>
              </w:rPr>
            </w:pPr>
            <w:r>
              <w:rPr>
                <w:rFonts w:ascii="宋体"/>
                <w:spacing w:val="-1"/>
                <w:sz w:val="15"/>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
              <w:jc w:val="right"/>
              <w:rPr>
                <w:rFonts w:ascii="宋体" w:hAnsi="宋体" w:cs="宋体" w:eastAsia="宋体" w:hint="default"/>
                <w:sz w:val="15"/>
                <w:szCs w:val="15"/>
              </w:rPr>
            </w:pPr>
            <w:r>
              <w:rPr>
                <w:rFonts w:ascii="宋体"/>
                <w:spacing w:val="-1"/>
                <w:sz w:val="15"/>
              </w:rPr>
              <w:t>---</w:t>
            </w:r>
          </w:p>
        </w:tc>
      </w:tr>
      <w:tr>
        <w:trPr>
          <w:trHeight w:val="341"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5"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141"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r>
      <w:tr>
        <w:trPr>
          <w:trHeight w:val="340"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5" w:right="0"/>
              <w:jc w:val="left"/>
              <w:rPr>
                <w:rFonts w:ascii="宋体" w:hAnsi="宋体" w:cs="宋体" w:eastAsia="宋体" w:hint="default"/>
                <w:sz w:val="15"/>
                <w:szCs w:val="15"/>
              </w:rPr>
            </w:pPr>
            <w:r>
              <w:rPr>
                <w:rFonts w:ascii="宋体" w:hAnsi="宋体" w:cs="宋体" w:eastAsia="宋体" w:hint="default"/>
                <w:sz w:val="15"/>
                <w:szCs w:val="15"/>
              </w:rPr>
              <w:t>境外法人持股</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5"/>
                <w:szCs w:val="15"/>
              </w:rPr>
            </w:pPr>
            <w:r>
              <w:rPr>
                <w:rFonts w:ascii="宋体"/>
                <w:spacing w:val="-1"/>
                <w:sz w:val="15"/>
              </w:rPr>
              <w:t>---</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5"/>
                <w:szCs w:val="15"/>
              </w:rPr>
            </w:pPr>
            <w:r>
              <w:rPr>
                <w:rFonts w:ascii="宋体"/>
                <w:spacing w:val="-1"/>
                <w:sz w:val="15"/>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5"/>
                <w:szCs w:val="15"/>
              </w:rPr>
            </w:pPr>
            <w:r>
              <w:rPr>
                <w:rFonts w:ascii="宋体"/>
                <w:spacing w:val="-1"/>
                <w:sz w:val="15"/>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r>
      <w:tr>
        <w:trPr>
          <w:trHeight w:val="324"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5"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122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8"/>
              <w:jc w:val="right"/>
              <w:rPr>
                <w:rFonts w:ascii="宋体" w:hAnsi="宋体" w:cs="宋体" w:eastAsia="宋体" w:hint="default"/>
                <w:sz w:val="15"/>
                <w:szCs w:val="15"/>
              </w:rPr>
            </w:pPr>
            <w:r>
              <w:rPr>
                <w:rFonts w:ascii="宋体"/>
                <w:spacing w:val="-1"/>
                <w:sz w:val="15"/>
              </w:rPr>
              <w:t>---</w:t>
            </w:r>
          </w:p>
        </w:tc>
        <w:tc>
          <w:tcPr>
            <w:tcW w:w="732"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3"/>
              <w:jc w:val="right"/>
              <w:rPr>
                <w:rFonts w:ascii="宋体" w:hAnsi="宋体" w:cs="宋体" w:eastAsia="宋体" w:hint="default"/>
                <w:sz w:val="15"/>
                <w:szCs w:val="15"/>
              </w:rPr>
            </w:pPr>
            <w:r>
              <w:rPr>
                <w:rFonts w:ascii="宋体"/>
                <w:spacing w:val="-1"/>
                <w:sz w:val="15"/>
              </w:rPr>
              <w:t>---</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3"/>
              <w:jc w:val="right"/>
              <w:rPr>
                <w:rFonts w:ascii="宋体" w:hAnsi="宋体" w:cs="宋体" w:eastAsia="宋体" w:hint="default"/>
                <w:sz w:val="15"/>
                <w:szCs w:val="15"/>
              </w:rPr>
            </w:pPr>
            <w:r>
              <w:rPr>
                <w:rFonts w:ascii="宋体"/>
                <w:spacing w:val="-1"/>
                <w:sz w:val="15"/>
              </w:rPr>
              <w:t>---</w:t>
            </w:r>
          </w:p>
        </w:tc>
        <w:tc>
          <w:tcPr>
            <w:tcW w:w="128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3"/>
              <w:jc w:val="right"/>
              <w:rPr>
                <w:rFonts w:ascii="宋体" w:hAnsi="宋体" w:cs="宋体" w:eastAsia="宋体" w:hint="default"/>
                <w:sz w:val="15"/>
                <w:szCs w:val="15"/>
              </w:rPr>
            </w:pPr>
            <w:r>
              <w:rPr>
                <w:rFonts w:ascii="宋体"/>
                <w:spacing w:val="-1"/>
                <w:sz w:val="15"/>
              </w:rPr>
              <w:t>---</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8"/>
              <w:jc w:val="right"/>
              <w:rPr>
                <w:rFonts w:ascii="宋体" w:hAnsi="宋体" w:cs="宋体" w:eastAsia="宋体" w:hint="default"/>
                <w:sz w:val="15"/>
                <w:szCs w:val="15"/>
              </w:rPr>
            </w:pPr>
            <w:r>
              <w:rPr>
                <w:rFonts w:ascii="宋体"/>
                <w:spacing w:val="-1"/>
                <w:sz w:val="15"/>
              </w:rPr>
              <w:t>---</w:t>
            </w:r>
          </w:p>
        </w:tc>
      </w:tr>
      <w:tr>
        <w:trPr>
          <w:trHeight w:val="360"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5"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2"/>
                <w:sz w:val="15"/>
                <w:szCs w:val="15"/>
              </w:rPr>
              <w:t> </w:t>
            </w:r>
            <w:r>
              <w:rPr>
                <w:rFonts w:ascii="宋体" w:hAnsi="宋体" w:cs="宋体" w:eastAsia="宋体" w:hint="default"/>
                <w:sz w:val="15"/>
                <w:szCs w:val="15"/>
              </w:rPr>
              <w:t>网下配售股份</w:t>
            </w:r>
          </w:p>
        </w:tc>
        <w:tc>
          <w:tcPr>
            <w:tcW w:w="1141"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25"/>
              <w:jc w:val="right"/>
              <w:rPr>
                <w:rFonts w:ascii="宋体" w:hAnsi="宋体" w:cs="宋体" w:eastAsia="宋体" w:hint="default"/>
                <w:sz w:val="15"/>
                <w:szCs w:val="15"/>
              </w:rPr>
            </w:pPr>
            <w:r>
              <w:rPr>
                <w:rFonts w:ascii="宋体"/>
                <w:spacing w:val="-1"/>
                <w:sz w:val="15"/>
              </w:rPr>
              <w:t>---</w:t>
            </w:r>
          </w:p>
        </w:tc>
        <w:tc>
          <w:tcPr>
            <w:tcW w:w="1226"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28"/>
              <w:jc w:val="right"/>
              <w:rPr>
                <w:rFonts w:ascii="宋体" w:hAnsi="宋体" w:cs="宋体" w:eastAsia="宋体" w:hint="default"/>
                <w:sz w:val="15"/>
                <w:szCs w:val="15"/>
              </w:rPr>
            </w:pPr>
            <w:r>
              <w:rPr>
                <w:rFonts w:ascii="宋体"/>
                <w:spacing w:val="-1"/>
                <w:sz w:val="15"/>
              </w:rPr>
              <w:t>---</w:t>
            </w:r>
          </w:p>
        </w:tc>
        <w:tc>
          <w:tcPr>
            <w:tcW w:w="732"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25"/>
              <w:jc w:val="right"/>
              <w:rPr>
                <w:rFonts w:ascii="宋体" w:hAnsi="宋体" w:cs="宋体" w:eastAsia="宋体" w:hint="default"/>
                <w:sz w:val="15"/>
                <w:szCs w:val="15"/>
              </w:rPr>
            </w:pPr>
            <w:r>
              <w:rPr>
                <w:rFonts w:ascii="宋体"/>
                <w:spacing w:val="-1"/>
                <w:sz w:val="15"/>
              </w:rPr>
              <w:t>---</w:t>
            </w:r>
          </w:p>
        </w:tc>
        <w:tc>
          <w:tcPr>
            <w:tcW w:w="1176"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23"/>
              <w:jc w:val="right"/>
              <w:rPr>
                <w:rFonts w:ascii="宋体" w:hAnsi="宋体" w:cs="宋体" w:eastAsia="宋体" w:hint="default"/>
                <w:sz w:val="15"/>
                <w:szCs w:val="15"/>
              </w:rPr>
            </w:pPr>
            <w:r>
              <w:rPr>
                <w:rFonts w:ascii="宋体"/>
                <w:spacing w:val="-1"/>
                <w:sz w:val="15"/>
              </w:rPr>
              <w:t>---</w:t>
            </w:r>
          </w:p>
        </w:tc>
        <w:tc>
          <w:tcPr>
            <w:tcW w:w="1380"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23"/>
              <w:jc w:val="right"/>
              <w:rPr>
                <w:rFonts w:ascii="宋体" w:hAnsi="宋体" w:cs="宋体" w:eastAsia="宋体" w:hint="default"/>
                <w:sz w:val="15"/>
                <w:szCs w:val="15"/>
              </w:rPr>
            </w:pPr>
            <w:r>
              <w:rPr>
                <w:rFonts w:ascii="宋体"/>
                <w:spacing w:val="-1"/>
                <w:sz w:val="15"/>
              </w:rPr>
              <w:t>---</w:t>
            </w:r>
          </w:p>
        </w:tc>
        <w:tc>
          <w:tcPr>
            <w:tcW w:w="1287"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23"/>
              <w:jc w:val="right"/>
              <w:rPr>
                <w:rFonts w:ascii="宋体" w:hAnsi="宋体" w:cs="宋体" w:eastAsia="宋体" w:hint="default"/>
                <w:sz w:val="15"/>
                <w:szCs w:val="15"/>
              </w:rPr>
            </w:pPr>
            <w:r>
              <w:rPr>
                <w:rFonts w:ascii="宋体"/>
                <w:spacing w:val="-1"/>
                <w:sz w:val="15"/>
              </w:rPr>
              <w:t>---</w:t>
            </w:r>
          </w:p>
        </w:tc>
        <w:tc>
          <w:tcPr>
            <w:tcW w:w="1277"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27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17" name="image53.png" descr=""/>
                  <wp:cNvGraphicFramePr>
                    <a:graphicFrameLocks noChangeAspect="1"/>
                  </wp:cNvGraphicFramePr>
                  <a:graphic>
                    <a:graphicData uri="http://schemas.openxmlformats.org/drawingml/2006/picture">
                      <pic:pic>
                        <pic:nvPicPr>
                          <pic:cNvPr id="118" name="image53.png"/>
                          <pic:cNvPicPr/>
                        </pic:nvPicPr>
                        <pic:blipFill>
                          <a:blip r:embed="rId89"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9"/>
              <w:ind w:right="28"/>
              <w:jc w:val="right"/>
              <w:rPr>
                <w:rFonts w:ascii="宋体" w:hAnsi="宋体" w:cs="宋体" w:eastAsia="宋体" w:hint="default"/>
                <w:sz w:val="15"/>
                <w:szCs w:val="15"/>
              </w:rPr>
            </w:pPr>
            <w:r>
              <w:rPr>
                <w:rFonts w:ascii="宋体"/>
                <w:spacing w:val="-1"/>
                <w:sz w:val="15"/>
              </w:rPr>
              <w:t>---</w:t>
            </w:r>
          </w:p>
        </w:tc>
      </w:tr>
      <w:tr>
        <w:trPr>
          <w:trHeight w:val="370"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5" w:right="0"/>
              <w:jc w:val="left"/>
              <w:rPr>
                <w:rFonts w:ascii="宋体" w:hAnsi="宋体" w:cs="宋体" w:eastAsia="宋体" w:hint="default"/>
                <w:sz w:val="15"/>
                <w:szCs w:val="15"/>
              </w:rPr>
            </w:pPr>
            <w:r>
              <w:rPr>
                <w:rFonts w:ascii="宋体" w:hAnsi="宋体" w:cs="宋体" w:eastAsia="宋体" w:hint="default"/>
                <w:sz w:val="15"/>
                <w:szCs w:val="15"/>
              </w:rPr>
              <w:t>有限售条件股份合计</w:t>
            </w:r>
          </w:p>
        </w:tc>
        <w:tc>
          <w:tcPr>
            <w:tcW w:w="11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69"/>
              <w:ind w:right="26"/>
              <w:jc w:val="right"/>
              <w:rPr>
                <w:rFonts w:ascii="宋体" w:hAnsi="宋体" w:cs="宋体" w:eastAsia="宋体" w:hint="default"/>
                <w:sz w:val="15"/>
                <w:szCs w:val="15"/>
              </w:rPr>
            </w:pPr>
            <w:r>
              <w:rPr>
                <w:rFonts w:ascii="宋体"/>
                <w:spacing w:val="-2"/>
                <w:sz w:val="15"/>
              </w:rPr>
              <w:t>33,000,000.00</w:t>
            </w:r>
          </w:p>
        </w:tc>
        <w:tc>
          <w:tcPr>
            <w:tcW w:w="12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69"/>
              <w:ind w:right="28"/>
              <w:jc w:val="right"/>
              <w:rPr>
                <w:rFonts w:ascii="宋体" w:hAnsi="宋体" w:cs="宋体" w:eastAsia="宋体" w:hint="default"/>
                <w:sz w:val="15"/>
                <w:szCs w:val="15"/>
              </w:rPr>
            </w:pPr>
            <w:r>
              <w:rPr>
                <w:rFonts w:ascii="宋体"/>
                <w:spacing w:val="-1"/>
                <w:sz w:val="15"/>
              </w:rPr>
              <w:t>---</w:t>
            </w:r>
          </w:p>
        </w:tc>
        <w:tc>
          <w:tcPr>
            <w:tcW w:w="7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69"/>
              <w:ind w:right="25"/>
              <w:jc w:val="right"/>
              <w:rPr>
                <w:rFonts w:ascii="宋体" w:hAnsi="宋体" w:cs="宋体" w:eastAsia="宋体" w:hint="default"/>
                <w:sz w:val="15"/>
                <w:szCs w:val="15"/>
              </w:rPr>
            </w:pPr>
            <w:r>
              <w:rPr>
                <w:rFonts w:ascii="宋体"/>
                <w:spacing w:val="-1"/>
                <w:sz w:val="15"/>
              </w:rPr>
              <w:t>---</w:t>
            </w:r>
          </w:p>
        </w:tc>
        <w:tc>
          <w:tcPr>
            <w:tcW w:w="11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69"/>
              <w:ind w:right="23"/>
              <w:jc w:val="right"/>
              <w:rPr>
                <w:rFonts w:ascii="宋体" w:hAnsi="宋体" w:cs="宋体" w:eastAsia="宋体" w:hint="default"/>
                <w:sz w:val="15"/>
                <w:szCs w:val="15"/>
              </w:rPr>
            </w:pPr>
            <w:r>
              <w:rPr>
                <w:rFonts w:ascii="宋体"/>
                <w:spacing w:val="-1"/>
                <w:sz w:val="15"/>
              </w:rPr>
              <w:t>---</w:t>
            </w:r>
          </w:p>
        </w:tc>
        <w:tc>
          <w:tcPr>
            <w:tcW w:w="13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9"/>
              <w:ind w:right="23"/>
              <w:jc w:val="right"/>
              <w:rPr>
                <w:rFonts w:ascii="宋体" w:hAnsi="宋体" w:cs="宋体" w:eastAsia="宋体" w:hint="default"/>
                <w:sz w:val="15"/>
                <w:szCs w:val="15"/>
              </w:rPr>
            </w:pPr>
            <w:r>
              <w:rPr>
                <w:rFonts w:ascii="宋体"/>
                <w:spacing w:val="-1"/>
                <w:sz w:val="15"/>
              </w:rPr>
              <w:t>---</w:t>
            </w:r>
          </w:p>
        </w:tc>
        <w:tc>
          <w:tcPr>
            <w:tcW w:w="12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69"/>
              <w:ind w:right="23"/>
              <w:jc w:val="right"/>
              <w:rPr>
                <w:rFonts w:ascii="宋体" w:hAnsi="宋体" w:cs="宋体" w:eastAsia="宋体" w:hint="default"/>
                <w:sz w:val="15"/>
                <w:szCs w:val="15"/>
              </w:rPr>
            </w:pPr>
            <w:r>
              <w:rPr>
                <w:rFonts w:ascii="宋体"/>
                <w:spacing w:val="-1"/>
                <w:sz w:val="15"/>
              </w:rPr>
              <w:t>---</w:t>
            </w:r>
          </w:p>
        </w:tc>
        <w:tc>
          <w:tcPr>
            <w:tcW w:w="12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69"/>
              <w:ind w:right="29"/>
              <w:jc w:val="right"/>
              <w:rPr>
                <w:rFonts w:ascii="宋体" w:hAnsi="宋体" w:cs="宋体" w:eastAsia="宋体" w:hint="default"/>
                <w:sz w:val="15"/>
                <w:szCs w:val="15"/>
              </w:rPr>
            </w:pPr>
            <w:r>
              <w:rPr>
                <w:rFonts w:ascii="宋体"/>
                <w:spacing w:val="-2"/>
                <w:sz w:val="15"/>
              </w:rPr>
              <w:t>33,000,000.00</w:t>
            </w:r>
            <w:r>
              <w:rPr>
                <w:rFonts w:ascii="宋体"/>
                <w:sz w:val="15"/>
              </w:rPr>
            </w:r>
          </w:p>
        </w:tc>
      </w:tr>
    </w:tbl>
    <w:p>
      <w:pPr>
        <w:spacing w:line="240" w:lineRule="auto" w:before="13"/>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887"/>
        <w:gridCol w:w="963"/>
        <w:gridCol w:w="262"/>
        <w:gridCol w:w="1227"/>
        <w:gridCol w:w="734"/>
        <w:gridCol w:w="2181"/>
        <w:gridCol w:w="376"/>
        <w:gridCol w:w="934"/>
        <w:gridCol w:w="353"/>
        <w:gridCol w:w="1277"/>
      </w:tblGrid>
      <w:tr>
        <w:trPr>
          <w:trHeight w:val="682" w:hRule="exact"/>
        </w:trPr>
        <w:tc>
          <w:tcPr>
            <w:tcW w:w="188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96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352"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262" w:type="dxa"/>
            <w:tcBorders>
              <w:top w:val="nil" w:sz="6" w:space="0" w:color="auto"/>
              <w:left w:val="nil" w:sz="6" w:space="0" w:color="auto"/>
              <w:bottom w:val="single" w:sz="4" w:space="0" w:color="000000"/>
              <w:right w:val="nil" w:sz="6" w:space="0" w:color="auto"/>
            </w:tcBorders>
          </w:tcPr>
          <w:p>
            <w:pPr/>
          </w:p>
        </w:tc>
        <w:tc>
          <w:tcPr>
            <w:tcW w:w="12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7"/>
                <w:szCs w:val="17"/>
              </w:rPr>
            </w:pPr>
          </w:p>
          <w:p>
            <w:pPr>
              <w:pStyle w:val="TableParagraph"/>
              <w:spacing w:line="240" w:lineRule="auto"/>
              <w:ind w:left="355" w:right="0"/>
              <w:jc w:val="left"/>
              <w:rPr>
                <w:rFonts w:ascii="宋体" w:hAnsi="宋体" w:cs="宋体" w:eastAsia="宋体" w:hint="default"/>
                <w:sz w:val="15"/>
                <w:szCs w:val="15"/>
              </w:rPr>
            </w:pPr>
            <w:r>
              <w:rPr>
                <w:rFonts w:ascii="宋体" w:hAnsi="宋体" w:cs="宋体" w:eastAsia="宋体" w:hint="default"/>
                <w:sz w:val="15"/>
                <w:szCs w:val="15"/>
              </w:rPr>
              <w:t>发行新股</w:t>
            </w:r>
          </w:p>
        </w:tc>
        <w:tc>
          <w:tcPr>
            <w:tcW w:w="73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7"/>
                <w:szCs w:val="17"/>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送股</w:t>
            </w:r>
          </w:p>
        </w:tc>
        <w:tc>
          <w:tcPr>
            <w:tcW w:w="218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20" w:right="0"/>
              <w:jc w:val="left"/>
              <w:rPr>
                <w:rFonts w:ascii="宋体" w:hAnsi="宋体" w:cs="宋体" w:eastAsia="宋体" w:hint="default"/>
                <w:sz w:val="15"/>
                <w:szCs w:val="15"/>
              </w:rPr>
            </w:pPr>
            <w:r>
              <w:rPr>
                <w:rFonts w:ascii="宋体" w:hAnsi="宋体" w:cs="宋体" w:eastAsia="宋体" w:hint="default"/>
                <w:sz w:val="15"/>
                <w:szCs w:val="15"/>
              </w:rPr>
              <w:t>本期变动增（</w:t>
            </w:r>
            <w:r>
              <w:rPr>
                <w:rFonts w:ascii="宋体" w:hAnsi="宋体" w:cs="宋体" w:eastAsia="宋体" w:hint="default"/>
                <w:sz w:val="15"/>
                <w:szCs w:val="15"/>
              </w:rPr>
              <w:t>+</w:t>
            </w:r>
            <w:r>
              <w:rPr>
                <w:rFonts w:ascii="宋体" w:hAnsi="宋体" w:cs="宋体" w:eastAsia="宋体" w:hint="default"/>
                <w:sz w:val="15"/>
                <w:szCs w:val="15"/>
              </w:rPr>
              <w:t>）减（－）</w:t>
            </w:r>
          </w:p>
          <w:p>
            <w:pPr>
              <w:pStyle w:val="TableParagraph"/>
              <w:spacing w:line="240" w:lineRule="auto" w:before="11"/>
              <w:ind w:right="0"/>
              <w:jc w:val="left"/>
              <w:rPr>
                <w:rFonts w:ascii="宋体" w:hAnsi="宋体" w:cs="宋体" w:eastAsia="宋体" w:hint="default"/>
                <w:b/>
                <w:bCs/>
                <w:sz w:val="11"/>
                <w:szCs w:val="11"/>
              </w:rPr>
            </w:pPr>
          </w:p>
          <w:p>
            <w:pPr>
              <w:pStyle w:val="TableParagraph"/>
              <w:tabs>
                <w:tab w:pos="1757" w:val="left" w:leader="none"/>
              </w:tabs>
              <w:spacing w:line="240" w:lineRule="auto"/>
              <w:ind w:left="252" w:right="0"/>
              <w:jc w:val="left"/>
              <w:rPr>
                <w:rFonts w:ascii="宋体" w:hAnsi="宋体" w:cs="宋体" w:eastAsia="宋体" w:hint="default"/>
                <w:sz w:val="15"/>
                <w:szCs w:val="15"/>
              </w:rPr>
            </w:pPr>
            <w:r>
              <w:rPr>
                <w:rFonts w:ascii="宋体" w:hAnsi="宋体" w:cs="宋体" w:eastAsia="宋体" w:hint="default"/>
                <w:spacing w:val="-1"/>
                <w:sz w:val="15"/>
                <w:szCs w:val="15"/>
              </w:rPr>
              <w:t>公积金转股</w:t>
              <w:tab/>
            </w:r>
            <w:r>
              <w:rPr>
                <w:rFonts w:ascii="宋体" w:hAnsi="宋体" w:cs="宋体" w:eastAsia="宋体" w:hint="default"/>
                <w:sz w:val="15"/>
                <w:szCs w:val="15"/>
              </w:rPr>
              <w:t>其他</w:t>
            </w:r>
          </w:p>
        </w:tc>
        <w:tc>
          <w:tcPr>
            <w:tcW w:w="376" w:type="dxa"/>
            <w:tcBorders>
              <w:top w:val="nil" w:sz="6" w:space="0" w:color="auto"/>
              <w:left w:val="nil" w:sz="6" w:space="0" w:color="auto"/>
              <w:bottom w:val="single" w:sz="4" w:space="0" w:color="000000"/>
              <w:right w:val="nil" w:sz="6" w:space="0" w:color="auto"/>
            </w:tcBorders>
          </w:tcPr>
          <w:p>
            <w:pPr/>
          </w:p>
        </w:tc>
        <w:tc>
          <w:tcPr>
            <w:tcW w:w="93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7"/>
                <w:szCs w:val="17"/>
              </w:rPr>
            </w:pPr>
          </w:p>
          <w:p>
            <w:pPr>
              <w:pStyle w:val="TableParagraph"/>
              <w:spacing w:line="240" w:lineRule="auto"/>
              <w:ind w:left="53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353"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336"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366" w:hRule="exact"/>
        </w:trPr>
        <w:tc>
          <w:tcPr>
            <w:tcW w:w="188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2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．无限售条件流通股份</w:t>
            </w:r>
          </w:p>
        </w:tc>
        <w:tc>
          <w:tcPr>
            <w:tcW w:w="963" w:type="dxa"/>
            <w:tcBorders>
              <w:top w:val="single" w:sz="4" w:space="0" w:color="000000"/>
              <w:left w:val="nil" w:sz="6" w:space="0" w:color="auto"/>
              <w:bottom w:val="nil" w:sz="6" w:space="0" w:color="auto"/>
              <w:right w:val="nil" w:sz="6" w:space="0" w:color="auto"/>
            </w:tcBorders>
          </w:tcPr>
          <w:p>
            <w:pPr/>
          </w:p>
        </w:tc>
        <w:tc>
          <w:tcPr>
            <w:tcW w:w="262" w:type="dxa"/>
            <w:tcBorders>
              <w:top w:val="single" w:sz="4" w:space="0" w:color="000000"/>
              <w:left w:val="nil" w:sz="6" w:space="0" w:color="auto"/>
              <w:bottom w:val="nil" w:sz="6" w:space="0" w:color="auto"/>
              <w:right w:val="nil" w:sz="6" w:space="0" w:color="auto"/>
            </w:tcBorders>
          </w:tcPr>
          <w:p>
            <w:pPr/>
          </w:p>
        </w:tc>
        <w:tc>
          <w:tcPr>
            <w:tcW w:w="1227" w:type="dxa"/>
            <w:tcBorders>
              <w:top w:val="single" w:sz="4" w:space="0" w:color="000000"/>
              <w:left w:val="nil" w:sz="6" w:space="0" w:color="auto"/>
              <w:bottom w:val="nil" w:sz="6" w:space="0" w:color="auto"/>
              <w:right w:val="nil" w:sz="6" w:space="0" w:color="auto"/>
            </w:tcBorders>
          </w:tcPr>
          <w:p>
            <w:pPr/>
          </w:p>
        </w:tc>
        <w:tc>
          <w:tcPr>
            <w:tcW w:w="734" w:type="dxa"/>
            <w:tcBorders>
              <w:top w:val="single" w:sz="4" w:space="0" w:color="000000"/>
              <w:left w:val="nil" w:sz="6" w:space="0" w:color="auto"/>
              <w:bottom w:val="nil" w:sz="6" w:space="0" w:color="auto"/>
              <w:right w:val="nil" w:sz="6" w:space="0" w:color="auto"/>
            </w:tcBorders>
          </w:tcPr>
          <w:p>
            <w:pPr/>
          </w:p>
        </w:tc>
        <w:tc>
          <w:tcPr>
            <w:tcW w:w="2181" w:type="dxa"/>
            <w:tcBorders>
              <w:top w:val="single" w:sz="4" w:space="0" w:color="000000"/>
              <w:left w:val="nil" w:sz="6" w:space="0" w:color="auto"/>
              <w:bottom w:val="nil" w:sz="6" w:space="0" w:color="auto"/>
              <w:right w:val="nil" w:sz="6" w:space="0" w:color="auto"/>
            </w:tcBorders>
          </w:tcPr>
          <w:p>
            <w:pPr>
              <w:pStyle w:val="TableParagraph"/>
              <w:spacing w:line="20" w:lineRule="exact"/>
              <w:ind w:left="79" w:right="0"/>
              <w:jc w:val="left"/>
              <w:rPr>
                <w:rFonts w:ascii="宋体" w:hAnsi="宋体" w:cs="宋体" w:eastAsia="宋体" w:hint="default"/>
                <w:sz w:val="2"/>
                <w:szCs w:val="2"/>
              </w:rPr>
            </w:pPr>
            <w:r>
              <w:rPr>
                <w:rFonts w:ascii="宋体" w:hAnsi="宋体" w:cs="宋体" w:eastAsia="宋体" w:hint="default"/>
                <w:sz w:val="2"/>
                <w:szCs w:val="2"/>
              </w:rPr>
              <w:pict>
                <v:group style="width:55.15pt;height:.5pt;mso-position-horizontal-relative:char;mso-position-vertical-relative:line" coordorigin="0,0" coordsize="1103,10">
                  <v:group style="position:absolute;left:5;top:5;width:1093;height:2" coordorigin="5,5" coordsize="1093,2">
                    <v:shape style="position:absolute;left:5;top:5;width:1093;height:2" coordorigin="5,5" coordsize="1093,0" path="m5,5l1097,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0"/>
              <w:ind w:right="0"/>
              <w:jc w:val="left"/>
              <w:rPr>
                <w:rFonts w:ascii="宋体" w:hAnsi="宋体" w:cs="宋体" w:eastAsia="宋体" w:hint="default"/>
                <w:b/>
                <w:bCs/>
                <w:sz w:val="26"/>
                <w:szCs w:val="26"/>
              </w:rPr>
            </w:pPr>
          </w:p>
        </w:tc>
        <w:tc>
          <w:tcPr>
            <w:tcW w:w="376" w:type="dxa"/>
            <w:tcBorders>
              <w:top w:val="single" w:sz="4" w:space="0" w:color="000000"/>
              <w:left w:val="nil" w:sz="6" w:space="0" w:color="auto"/>
              <w:bottom w:val="nil" w:sz="6" w:space="0" w:color="auto"/>
              <w:right w:val="nil" w:sz="6" w:space="0" w:color="auto"/>
            </w:tcBorders>
          </w:tcPr>
          <w:p>
            <w:pPr/>
          </w:p>
        </w:tc>
        <w:tc>
          <w:tcPr>
            <w:tcW w:w="934" w:type="dxa"/>
            <w:tcBorders>
              <w:top w:val="single" w:sz="4" w:space="0" w:color="000000"/>
              <w:left w:val="nil" w:sz="6" w:space="0" w:color="auto"/>
              <w:bottom w:val="nil" w:sz="6" w:space="0" w:color="auto"/>
              <w:right w:val="nil" w:sz="6" w:space="0" w:color="auto"/>
            </w:tcBorders>
          </w:tcPr>
          <w:p>
            <w:pPr/>
          </w:p>
        </w:tc>
        <w:tc>
          <w:tcPr>
            <w:tcW w:w="353"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r>
      <w:tr>
        <w:trPr>
          <w:trHeight w:val="340"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(1) </w:t>
            </w:r>
            <w:r>
              <w:rPr>
                <w:rFonts w:ascii="宋体" w:hAnsi="宋体" w:cs="宋体" w:eastAsia="宋体" w:hint="default"/>
                <w:sz w:val="15"/>
                <w:szCs w:val="15"/>
              </w:rPr>
              <w:t>人民币普通股</w:t>
            </w:r>
          </w:p>
        </w:tc>
        <w:tc>
          <w:tcPr>
            <w:tcW w:w="963"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8"/>
              <w:jc w:val="center"/>
              <w:rPr>
                <w:rFonts w:ascii="宋体" w:hAnsi="宋体" w:cs="宋体" w:eastAsia="宋体" w:hint="default"/>
                <w:sz w:val="15"/>
                <w:szCs w:val="15"/>
              </w:rPr>
            </w:pPr>
            <w:r>
              <w:rPr>
                <w:rFonts w:ascii="宋体"/>
                <w:sz w:val="15"/>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2"/>
                <w:sz w:val="15"/>
              </w:rPr>
              <w:t>11,000,000.00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22" w:right="0"/>
              <w:jc w:val="left"/>
              <w:rPr>
                <w:rFonts w:ascii="宋体" w:hAnsi="宋体" w:cs="宋体" w:eastAsia="宋体" w:hint="default"/>
                <w:sz w:val="15"/>
                <w:szCs w:val="15"/>
              </w:rPr>
            </w:pPr>
            <w:r>
              <w:rPr>
                <w:rFonts w:ascii="宋体"/>
                <w:sz w:val="15"/>
              </w:rPr>
              <w:t>---</w:t>
            </w:r>
          </w:p>
        </w:tc>
        <w:tc>
          <w:tcPr>
            <w:tcW w:w="37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934"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2"/>
                <w:sz w:val="15"/>
              </w:rPr>
              <w:t>11,000,000.00</w:t>
            </w:r>
          </w:p>
        </w:tc>
      </w:tr>
      <w:tr>
        <w:trPr>
          <w:trHeight w:val="340"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1"/>
                <w:sz w:val="15"/>
                <w:szCs w:val="15"/>
              </w:rPr>
              <w:t> </w:t>
            </w:r>
            <w:r>
              <w:rPr>
                <w:rFonts w:ascii="宋体" w:hAnsi="宋体" w:cs="宋体" w:eastAsia="宋体" w:hint="default"/>
                <w:sz w:val="15"/>
                <w:szCs w:val="15"/>
              </w:rPr>
              <w:t>境内上市的外资股</w:t>
            </w:r>
          </w:p>
        </w:tc>
        <w:tc>
          <w:tcPr>
            <w:tcW w:w="963"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
              <w:jc w:val="center"/>
              <w:rPr>
                <w:rFonts w:ascii="宋体" w:hAnsi="宋体" w:cs="宋体" w:eastAsia="宋体" w:hint="default"/>
                <w:sz w:val="15"/>
                <w:szCs w:val="15"/>
              </w:rPr>
            </w:pPr>
            <w:r>
              <w:rPr>
                <w:rFonts w:ascii="宋体"/>
                <w:sz w:val="15"/>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
              <w:jc w:val="right"/>
              <w:rPr>
                <w:rFonts w:ascii="宋体" w:hAnsi="宋体" w:cs="宋体" w:eastAsia="宋体" w:hint="default"/>
                <w:sz w:val="15"/>
                <w:szCs w:val="15"/>
              </w:rPr>
            </w:pPr>
            <w:r>
              <w:rPr>
                <w:rFonts w:ascii="宋体"/>
                <w:spacing w:val="-1"/>
                <w:sz w:val="15"/>
              </w:rPr>
              <w:t>---</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22" w:right="0"/>
              <w:jc w:val="left"/>
              <w:rPr>
                <w:rFonts w:ascii="宋体" w:hAnsi="宋体" w:cs="宋体" w:eastAsia="宋体" w:hint="default"/>
                <w:sz w:val="15"/>
                <w:szCs w:val="15"/>
              </w:rPr>
            </w:pPr>
            <w:r>
              <w:rPr>
                <w:rFonts w:ascii="宋体"/>
                <w:sz w:val="15"/>
              </w:rPr>
              <w:t>---</w:t>
            </w:r>
          </w:p>
        </w:tc>
        <w:tc>
          <w:tcPr>
            <w:tcW w:w="37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934"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
              <w:jc w:val="right"/>
              <w:rPr>
                <w:rFonts w:ascii="宋体" w:hAnsi="宋体" w:cs="宋体" w:eastAsia="宋体" w:hint="default"/>
                <w:sz w:val="15"/>
                <w:szCs w:val="15"/>
              </w:rPr>
            </w:pPr>
            <w:r>
              <w:rPr>
                <w:rFonts w:ascii="宋体"/>
                <w:spacing w:val="-1"/>
                <w:sz w:val="15"/>
              </w:rPr>
              <w:t>---</w:t>
            </w:r>
          </w:p>
        </w:tc>
      </w:tr>
      <w:tr>
        <w:trPr>
          <w:trHeight w:val="341"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1"/>
                <w:sz w:val="15"/>
                <w:szCs w:val="15"/>
              </w:rPr>
              <w:t> </w:t>
            </w:r>
            <w:r>
              <w:rPr>
                <w:rFonts w:ascii="宋体" w:hAnsi="宋体" w:cs="宋体" w:eastAsia="宋体" w:hint="default"/>
                <w:sz w:val="15"/>
                <w:szCs w:val="15"/>
              </w:rPr>
              <w:t>境外上市的外资股</w:t>
            </w:r>
          </w:p>
        </w:tc>
        <w:tc>
          <w:tcPr>
            <w:tcW w:w="963"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8"/>
              <w:jc w:val="center"/>
              <w:rPr>
                <w:rFonts w:ascii="宋体" w:hAnsi="宋体" w:cs="宋体" w:eastAsia="宋体" w:hint="default"/>
                <w:sz w:val="15"/>
                <w:szCs w:val="15"/>
              </w:rPr>
            </w:pPr>
            <w:r>
              <w:rPr>
                <w:rFonts w:ascii="宋体"/>
                <w:sz w:val="15"/>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22" w:right="0"/>
              <w:jc w:val="left"/>
              <w:rPr>
                <w:rFonts w:ascii="宋体" w:hAnsi="宋体" w:cs="宋体" w:eastAsia="宋体" w:hint="default"/>
                <w:sz w:val="15"/>
                <w:szCs w:val="15"/>
              </w:rPr>
            </w:pPr>
            <w:r>
              <w:rPr>
                <w:rFonts w:ascii="宋体"/>
                <w:sz w:val="15"/>
              </w:rPr>
              <w:t>---</w:t>
            </w:r>
          </w:p>
        </w:tc>
        <w:tc>
          <w:tcPr>
            <w:tcW w:w="37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934"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r>
      <w:tr>
        <w:trPr>
          <w:trHeight w:val="340"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4"/>
                <w:sz w:val="15"/>
                <w:szCs w:val="15"/>
              </w:rPr>
              <w:t> </w:t>
            </w:r>
            <w:r>
              <w:rPr>
                <w:rFonts w:ascii="宋体" w:hAnsi="宋体" w:cs="宋体" w:eastAsia="宋体" w:hint="default"/>
                <w:spacing w:val="-3"/>
                <w:sz w:val="15"/>
                <w:szCs w:val="15"/>
              </w:rPr>
              <w:t>其他</w:t>
            </w:r>
            <w:r>
              <w:rPr>
                <w:rFonts w:ascii="宋体" w:hAnsi="宋体" w:cs="宋体" w:eastAsia="宋体" w:hint="default"/>
                <w:sz w:val="15"/>
                <w:szCs w:val="15"/>
              </w:rPr>
            </w:r>
          </w:p>
        </w:tc>
        <w:tc>
          <w:tcPr>
            <w:tcW w:w="963"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8"/>
              <w:jc w:val="center"/>
              <w:rPr>
                <w:rFonts w:ascii="宋体" w:hAnsi="宋体" w:cs="宋体" w:eastAsia="宋体" w:hint="default"/>
                <w:sz w:val="15"/>
                <w:szCs w:val="15"/>
              </w:rPr>
            </w:pPr>
            <w:r>
              <w:rPr>
                <w:rFonts w:ascii="宋体"/>
                <w:sz w:val="15"/>
              </w:rPr>
              <w:t>---</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22" w:right="0"/>
              <w:jc w:val="left"/>
              <w:rPr>
                <w:rFonts w:ascii="宋体" w:hAnsi="宋体" w:cs="宋体" w:eastAsia="宋体" w:hint="default"/>
                <w:sz w:val="15"/>
                <w:szCs w:val="15"/>
              </w:rPr>
            </w:pPr>
            <w:r>
              <w:rPr>
                <w:rFonts w:ascii="宋体"/>
                <w:sz w:val="15"/>
              </w:rPr>
              <w:t>---</w:t>
            </w:r>
          </w:p>
        </w:tc>
        <w:tc>
          <w:tcPr>
            <w:tcW w:w="37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934"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5"/>
                <w:szCs w:val="15"/>
              </w:rPr>
            </w:pPr>
            <w:r>
              <w:rPr>
                <w:rFonts w:ascii="宋体"/>
                <w:spacing w:val="-1"/>
                <w:sz w:val="15"/>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5"/>
                <w:szCs w:val="15"/>
              </w:rPr>
            </w:pPr>
            <w:r>
              <w:rPr>
                <w:rFonts w:ascii="宋体"/>
                <w:spacing w:val="-1"/>
                <w:sz w:val="15"/>
              </w:rPr>
              <w:t>---</w:t>
            </w:r>
          </w:p>
        </w:tc>
      </w:tr>
      <w:tr>
        <w:trPr>
          <w:trHeight w:val="324"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6" w:right="0"/>
              <w:jc w:val="left"/>
              <w:rPr>
                <w:rFonts w:ascii="宋体" w:hAnsi="宋体" w:cs="宋体" w:eastAsia="宋体" w:hint="default"/>
                <w:sz w:val="15"/>
                <w:szCs w:val="15"/>
              </w:rPr>
            </w:pPr>
            <w:r>
              <w:rPr>
                <w:rFonts w:ascii="宋体" w:hAnsi="宋体" w:cs="宋体" w:eastAsia="宋体" w:hint="default"/>
                <w:sz w:val="15"/>
                <w:szCs w:val="15"/>
              </w:rPr>
              <w:t>无限售条件流通股份合计</w:t>
            </w:r>
          </w:p>
        </w:tc>
        <w:tc>
          <w:tcPr>
            <w:tcW w:w="963" w:type="dxa"/>
            <w:tcBorders>
              <w:top w:val="nil" w:sz="6" w:space="0" w:color="auto"/>
              <w:left w:val="nil" w:sz="6" w:space="0" w:color="auto"/>
              <w:bottom w:val="single" w:sz="4" w:space="0" w:color="000000"/>
              <w:right w:val="nil" w:sz="6" w:space="0" w:color="auto"/>
            </w:tcBorders>
          </w:tcPr>
          <w:p>
            <w:pPr/>
          </w:p>
        </w:tc>
        <w:tc>
          <w:tcPr>
            <w:tcW w:w="262"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8"/>
              <w:jc w:val="center"/>
              <w:rPr>
                <w:rFonts w:ascii="宋体" w:hAnsi="宋体" w:cs="宋体" w:eastAsia="宋体" w:hint="default"/>
                <w:sz w:val="15"/>
                <w:szCs w:val="15"/>
              </w:rPr>
            </w:pPr>
            <w:r>
              <w:rPr>
                <w:rFonts w:ascii="宋体"/>
                <w:sz w:val="15"/>
              </w:rPr>
              <w:t>---</w:t>
            </w:r>
          </w:p>
        </w:tc>
        <w:tc>
          <w:tcPr>
            <w:tcW w:w="122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11,000,000.00</w:t>
            </w:r>
          </w:p>
        </w:tc>
        <w:tc>
          <w:tcPr>
            <w:tcW w:w="734"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8"/>
              <w:jc w:val="right"/>
              <w:rPr>
                <w:rFonts w:ascii="宋体" w:hAnsi="宋体" w:cs="宋体" w:eastAsia="宋体" w:hint="default"/>
                <w:sz w:val="15"/>
                <w:szCs w:val="15"/>
              </w:rPr>
            </w:pPr>
            <w:r>
              <w:rPr>
                <w:rFonts w:ascii="宋体"/>
                <w:spacing w:val="-1"/>
                <w:sz w:val="15"/>
              </w:rPr>
              <w:t>---</w:t>
            </w:r>
          </w:p>
        </w:tc>
        <w:tc>
          <w:tcPr>
            <w:tcW w:w="218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922" w:right="0"/>
              <w:jc w:val="left"/>
              <w:rPr>
                <w:rFonts w:ascii="宋体" w:hAnsi="宋体" w:cs="宋体" w:eastAsia="宋体" w:hint="default"/>
                <w:sz w:val="15"/>
                <w:szCs w:val="15"/>
              </w:rPr>
            </w:pPr>
            <w:r>
              <w:rPr>
                <w:rFonts w:ascii="宋体"/>
                <w:sz w:val="15"/>
              </w:rPr>
              <w:t>---</w:t>
            </w:r>
          </w:p>
        </w:tc>
        <w:tc>
          <w:tcPr>
            <w:tcW w:w="37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934" w:type="dxa"/>
            <w:tcBorders>
              <w:top w:val="nil" w:sz="6" w:space="0" w:color="auto"/>
              <w:left w:val="nil" w:sz="6" w:space="0" w:color="auto"/>
              <w:bottom w:val="single" w:sz="4" w:space="0" w:color="000000"/>
              <w:right w:val="nil" w:sz="6" w:space="0" w:color="auto"/>
            </w:tcBorders>
          </w:tcPr>
          <w:p>
            <w:pPr/>
          </w:p>
        </w:tc>
        <w:tc>
          <w:tcPr>
            <w:tcW w:w="353"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8"/>
              <w:jc w:val="right"/>
              <w:rPr>
                <w:rFonts w:ascii="宋体" w:hAnsi="宋体" w:cs="宋体" w:eastAsia="宋体" w:hint="default"/>
                <w:sz w:val="15"/>
                <w:szCs w:val="15"/>
              </w:rPr>
            </w:pPr>
            <w:r>
              <w:rPr>
                <w:rFonts w:ascii="宋体"/>
                <w:spacing w:val="-2"/>
                <w:sz w:val="15"/>
              </w:rPr>
              <w:t>11,000,000.00</w:t>
            </w:r>
          </w:p>
        </w:tc>
      </w:tr>
    </w:tbl>
    <w:p>
      <w:pPr>
        <w:tabs>
          <w:tab w:pos="10338" w:val="left" w:leader="none"/>
        </w:tabs>
        <w:spacing w:line="20" w:lineRule="exact"/>
        <w:ind w:left="5299" w:right="0" w:firstLine="0"/>
        <w:rPr>
          <w:rFonts w:ascii="宋体" w:hAnsi="宋体" w:cs="宋体" w:eastAsia="宋体" w:hint="default"/>
          <w:sz w:val="2"/>
          <w:szCs w:val="2"/>
        </w:rPr>
      </w:pPr>
      <w:r>
        <w:rPr>
          <w:rFonts w:ascii="宋体"/>
          <w:sz w:val="2"/>
        </w:rPr>
        <w:pict>
          <v:group style="width:55.1pt;height:.5pt;mso-position-horizontal-relative:char;mso-position-vertical-relative:line" coordorigin="0,0" coordsize="1102,10">
            <v:group style="position:absolute;left:5;top:5;width:20;height:2" coordorigin="5,5" coordsize="20,2">
              <v:shape style="position:absolute;left:5;top:5;width:20;height:2" coordorigin="5,5" coordsize="20,0" path="m5,5l24,5e" filled="false" stroked="true" strokeweight=".48001pt" strokecolor="#000000">
                <v:path arrowok="t"/>
              </v:shape>
            </v:group>
            <v:group style="position:absolute;left:24;top:5;width:20;height:2" coordorigin="24,5" coordsize="20,2">
              <v:shape style="position:absolute;left:24;top:5;width:20;height:2" coordorigin="24,5" coordsize="20,0" path="m24,5l43,5e" filled="false" stroked="true" strokeweight=".48001pt" strokecolor="#000000">
                <v:path arrowok="t"/>
              </v:shape>
            </v:group>
            <v:group style="position:absolute;left:43;top:5;width:20;height:2" coordorigin="43,5" coordsize="20,2">
              <v:shape style="position:absolute;left:43;top:5;width:20;height:2" coordorigin="43,5" coordsize="20,0" path="m43,5l62,5e" filled="false" stroked="true" strokeweight=".48001pt" strokecolor="#000000">
                <v:path arrowok="t"/>
              </v:shape>
            </v:group>
            <v:group style="position:absolute;left:62;top:5;width:20;height:2" coordorigin="62,5" coordsize="20,2">
              <v:shape style="position:absolute;left:62;top:5;width:20;height:2" coordorigin="62,5" coordsize="20,0" path="m62,5l82,5e" filled="false" stroked="true" strokeweight=".48001pt" strokecolor="#000000">
                <v:path arrowok="t"/>
              </v:shape>
            </v:group>
            <v:group style="position:absolute;left:82;top:5;width:20;height:2" coordorigin="82,5" coordsize="20,2">
              <v:shape style="position:absolute;left:82;top:5;width:20;height:2" coordorigin="82,5" coordsize="20,0" path="m82,5l101,5e" filled="false" stroked="true" strokeweight=".48001pt" strokecolor="#000000">
                <v:path arrowok="t"/>
              </v:shape>
            </v:group>
            <v:group style="position:absolute;left:101;top:5;width:20;height:2" coordorigin="101,5" coordsize="20,2">
              <v:shape style="position:absolute;left:101;top:5;width:20;height:2" coordorigin="101,5" coordsize="20,0" path="m101,5l120,5e" filled="false" stroked="true" strokeweight=".48001pt" strokecolor="#000000">
                <v:path arrowok="t"/>
              </v:shape>
            </v:group>
            <v:group style="position:absolute;left:120;top:5;width:20;height:2" coordorigin="120,5" coordsize="20,2">
              <v:shape style="position:absolute;left:120;top:5;width:20;height:2" coordorigin="120,5" coordsize="20,0" path="m120,5l139,5e" filled="false" stroked="true" strokeweight=".48001pt" strokecolor="#000000">
                <v:path arrowok="t"/>
              </v:shape>
            </v:group>
            <v:group style="position:absolute;left:139;top:5;width:20;height:2" coordorigin="139,5" coordsize="20,2">
              <v:shape style="position:absolute;left:139;top:5;width:20;height:2" coordorigin="139,5" coordsize="20,0" path="m139,5l158,5e" filled="false" stroked="true" strokeweight=".48001pt" strokecolor="#000000">
                <v:path arrowok="t"/>
              </v:shape>
            </v:group>
            <v:group style="position:absolute;left:158;top:5;width:20;height:2" coordorigin="158,5" coordsize="20,2">
              <v:shape style="position:absolute;left:158;top:5;width:20;height:2" coordorigin="158,5" coordsize="20,0" path="m158,5l178,5e" filled="false" stroked="true" strokeweight=".48001pt" strokecolor="#000000">
                <v:path arrowok="t"/>
              </v:shape>
            </v:group>
            <v:group style="position:absolute;left:178;top:5;width:20;height:2" coordorigin="178,5" coordsize="20,2">
              <v:shape style="position:absolute;left:178;top:5;width:20;height:2" coordorigin="178,5" coordsize="20,0" path="m178,5l197,5e" filled="false" stroked="true" strokeweight=".48001pt" strokecolor="#000000">
                <v:path arrowok="t"/>
              </v:shape>
            </v:group>
            <v:group style="position:absolute;left:197;top:5;width:20;height:2" coordorigin="197,5" coordsize="20,2">
              <v:shape style="position:absolute;left:197;top:5;width:20;height:2" coordorigin="197,5" coordsize="20,0" path="m197,5l216,5e" filled="false" stroked="true" strokeweight=".48001pt" strokecolor="#000000">
                <v:path arrowok="t"/>
              </v:shape>
            </v:group>
            <v:group style="position:absolute;left:216;top:5;width:20;height:2" coordorigin="216,5" coordsize="20,2">
              <v:shape style="position:absolute;left:216;top:5;width:20;height:2" coordorigin="216,5" coordsize="20,0" path="m216,5l236,5e" filled="false" stroked="true" strokeweight=".48001pt" strokecolor="#000000">
                <v:path arrowok="t"/>
              </v:shape>
            </v:group>
            <v:group style="position:absolute;left:236;top:5;width:20;height:2" coordorigin="236,5" coordsize="20,2">
              <v:shape style="position:absolute;left:236;top:5;width:20;height:2" coordorigin="236,5" coordsize="20,0" path="m236,5l255,5e" filled="false" stroked="true" strokeweight=".48001pt" strokecolor="#000000">
                <v:path arrowok="t"/>
              </v:shape>
            </v:group>
            <v:group style="position:absolute;left:255;top:5;width:20;height:2" coordorigin="255,5" coordsize="20,2">
              <v:shape style="position:absolute;left:255;top:5;width:20;height:2" coordorigin="255,5" coordsize="20,0" path="m255,5l274,5e" filled="false" stroked="true" strokeweight=".48001pt" strokecolor="#000000">
                <v:path arrowok="t"/>
              </v:shape>
            </v:group>
            <v:group style="position:absolute;left:274;top:5;width:20;height:2" coordorigin="274,5" coordsize="20,2">
              <v:shape style="position:absolute;left:274;top:5;width:20;height:2" coordorigin="274,5" coordsize="20,0" path="m274,5l293,5e" filled="false" stroked="true" strokeweight=".48001pt" strokecolor="#000000">
                <v:path arrowok="t"/>
              </v:shape>
            </v:group>
            <v:group style="position:absolute;left:293;top:5;width:20;height:2" coordorigin="293,5" coordsize="20,2">
              <v:shape style="position:absolute;left:293;top:5;width:20;height:2" coordorigin="293,5" coordsize="20,0" path="m293,5l312,5e" filled="false" stroked="true" strokeweight=".48001pt" strokecolor="#000000">
                <v:path arrowok="t"/>
              </v:shape>
            </v:group>
            <v:group style="position:absolute;left:312;top:5;width:20;height:2" coordorigin="312,5" coordsize="20,2">
              <v:shape style="position:absolute;left:312;top:5;width:20;height:2" coordorigin="312,5" coordsize="20,0" path="m312,5l332,5e" filled="false" stroked="true" strokeweight=".48001pt" strokecolor="#000000">
                <v:path arrowok="t"/>
              </v:shape>
            </v:group>
            <v:group style="position:absolute;left:332;top:5;width:20;height:2" coordorigin="332,5" coordsize="20,2">
              <v:shape style="position:absolute;left:332;top:5;width:20;height:2" coordorigin="332,5" coordsize="20,0" path="m332,5l351,5e" filled="false" stroked="true" strokeweight=".48001pt" strokecolor="#000000">
                <v:path arrowok="t"/>
              </v:shape>
            </v:group>
            <v:group style="position:absolute;left:351;top:5;width:20;height:2" coordorigin="351,5" coordsize="20,2">
              <v:shape style="position:absolute;left:351;top:5;width:20;height:2" coordorigin="351,5" coordsize="20,0" path="m351,5l370,5e" filled="false" stroked="true" strokeweight=".48001pt" strokecolor="#000000">
                <v:path arrowok="t"/>
              </v:shape>
            </v:group>
            <v:group style="position:absolute;left:370;top:5;width:20;height:2" coordorigin="370,5" coordsize="20,2">
              <v:shape style="position:absolute;left:370;top:5;width:20;height:2" coordorigin="370,5" coordsize="20,0" path="m370,5l389,5e" filled="false" stroked="true" strokeweight=".48001pt" strokecolor="#000000">
                <v:path arrowok="t"/>
              </v:shape>
            </v:group>
            <v:group style="position:absolute;left:389;top:5;width:20;height:2" coordorigin="389,5" coordsize="20,2">
              <v:shape style="position:absolute;left:389;top:5;width:20;height:2" coordorigin="389,5" coordsize="20,0" path="m389,5l408,5e" filled="false" stroked="true" strokeweight=".48001pt" strokecolor="#000000">
                <v:path arrowok="t"/>
              </v:shape>
            </v:group>
            <v:group style="position:absolute;left:408;top:5;width:20;height:2" coordorigin="408,5" coordsize="20,2">
              <v:shape style="position:absolute;left:408;top:5;width:20;height:2" coordorigin="408,5" coordsize="20,0" path="m408,5l428,5e" filled="false" stroked="true" strokeweight=".48001pt" strokecolor="#000000">
                <v:path arrowok="t"/>
              </v:shape>
            </v:group>
            <v:group style="position:absolute;left:428;top:5;width:20;height:2" coordorigin="428,5" coordsize="20,2">
              <v:shape style="position:absolute;left:428;top:5;width:20;height:2" coordorigin="428,5" coordsize="20,0" path="m428,5l447,5e" filled="false" stroked="true" strokeweight=".48001pt" strokecolor="#000000">
                <v:path arrowok="t"/>
              </v:shape>
            </v:group>
            <v:group style="position:absolute;left:447;top:5;width:20;height:2" coordorigin="447,5" coordsize="20,2">
              <v:shape style="position:absolute;left:447;top:5;width:20;height:2" coordorigin="447,5" coordsize="20,0" path="m447,5l466,5e" filled="false" stroked="true" strokeweight=".48001pt" strokecolor="#000000">
                <v:path arrowok="t"/>
              </v:shape>
            </v:group>
            <v:group style="position:absolute;left:466;top:5;width:20;height:2" coordorigin="466,5" coordsize="20,2">
              <v:shape style="position:absolute;left:466;top:5;width:20;height:2" coordorigin="466,5" coordsize="20,0" path="m466,5l485,5e" filled="false" stroked="true" strokeweight=".48001pt" strokecolor="#000000">
                <v:path arrowok="t"/>
              </v:shape>
            </v:group>
            <v:group style="position:absolute;left:485;top:5;width:20;height:2" coordorigin="485,5" coordsize="20,2">
              <v:shape style="position:absolute;left:485;top:5;width:20;height:2" coordorigin="485,5" coordsize="20,0" path="m485,5l504,5e" filled="false" stroked="true" strokeweight=".48001pt" strokecolor="#000000">
                <v:path arrowok="t"/>
              </v:shape>
            </v:group>
            <v:group style="position:absolute;left:504;top:5;width:20;height:2" coordorigin="504,5" coordsize="20,2">
              <v:shape style="position:absolute;left:504;top:5;width:20;height:2" coordorigin="504,5" coordsize="20,0" path="m504,5l524,5e" filled="false" stroked="true" strokeweight=".48001pt" strokecolor="#000000">
                <v:path arrowok="t"/>
              </v:shape>
            </v:group>
            <v:group style="position:absolute;left:524;top:5;width:20;height:2" coordorigin="524,5" coordsize="20,2">
              <v:shape style="position:absolute;left:524;top:5;width:20;height:2" coordorigin="524,5" coordsize="20,0" path="m524,5l543,5e" filled="false" stroked="true" strokeweight=".48001pt" strokecolor="#000000">
                <v:path arrowok="t"/>
              </v:shape>
            </v:group>
            <v:group style="position:absolute;left:543;top:5;width:20;height:2" coordorigin="543,5" coordsize="20,2">
              <v:shape style="position:absolute;left:543;top:5;width:20;height:2" coordorigin="543,5" coordsize="20,0" path="m543,5l562,5e" filled="false" stroked="true" strokeweight=".48001pt" strokecolor="#000000">
                <v:path arrowok="t"/>
              </v:shape>
            </v:group>
            <v:group style="position:absolute;left:562;top:5;width:20;height:2" coordorigin="562,5" coordsize="20,2">
              <v:shape style="position:absolute;left:562;top:5;width:20;height:2" coordorigin="562,5" coordsize="20,0" path="m562,5l581,5e" filled="false" stroked="true" strokeweight=".48001pt" strokecolor="#000000">
                <v:path arrowok="t"/>
              </v:shape>
            </v:group>
            <v:group style="position:absolute;left:581;top:5;width:20;height:2" coordorigin="581,5" coordsize="20,2">
              <v:shape style="position:absolute;left:581;top:5;width:20;height:2" coordorigin="581,5" coordsize="20,0" path="m581,5l600,5e" filled="false" stroked="true" strokeweight=".48001pt" strokecolor="#000000">
                <v:path arrowok="t"/>
              </v:shape>
            </v:group>
            <v:group style="position:absolute;left:600;top:5;width:20;height:2" coordorigin="600,5" coordsize="20,2">
              <v:shape style="position:absolute;left:600;top:5;width:20;height:2" coordorigin="600,5" coordsize="20,0" path="m600,5l620,5e" filled="false" stroked="true" strokeweight=".48001pt" strokecolor="#000000">
                <v:path arrowok="t"/>
              </v:shape>
            </v:group>
            <v:group style="position:absolute;left:620;top:5;width:20;height:2" coordorigin="620,5" coordsize="20,2">
              <v:shape style="position:absolute;left:620;top:5;width:20;height:2" coordorigin="620,5" coordsize="20,0" path="m620,5l639,5e" filled="false" stroked="true" strokeweight=".48001pt" strokecolor="#000000">
                <v:path arrowok="t"/>
              </v:shape>
            </v:group>
            <v:group style="position:absolute;left:639;top:5;width:20;height:2" coordorigin="639,5" coordsize="20,2">
              <v:shape style="position:absolute;left:639;top:5;width:20;height:2" coordorigin="639,5" coordsize="20,0" path="m639,5l658,5e" filled="false" stroked="true" strokeweight=".48001pt" strokecolor="#000000">
                <v:path arrowok="t"/>
              </v:shape>
            </v:group>
            <v:group style="position:absolute;left:658;top:5;width:20;height:2" coordorigin="658,5" coordsize="20,2">
              <v:shape style="position:absolute;left:658;top:5;width:20;height:2" coordorigin="658,5" coordsize="20,0" path="m658,5l677,5e" filled="false" stroked="true" strokeweight=".48001pt" strokecolor="#000000">
                <v:path arrowok="t"/>
              </v:shape>
            </v:group>
            <v:group style="position:absolute;left:677;top:5;width:20;height:2" coordorigin="677,5" coordsize="20,2">
              <v:shape style="position:absolute;left:677;top:5;width:20;height:2" coordorigin="677,5" coordsize="20,0" path="m677,5l696,5e" filled="false" stroked="true" strokeweight=".48001pt" strokecolor="#000000">
                <v:path arrowok="t"/>
              </v:shape>
            </v:group>
            <v:group style="position:absolute;left:696;top:5;width:20;height:2" coordorigin="696,5" coordsize="20,2">
              <v:shape style="position:absolute;left:696;top:5;width:20;height:2" coordorigin="696,5" coordsize="20,0" path="m696,5l716,5e" filled="false" stroked="true" strokeweight=".48001pt" strokecolor="#000000">
                <v:path arrowok="t"/>
              </v:shape>
            </v:group>
            <v:group style="position:absolute;left:716;top:5;width:20;height:2" coordorigin="716,5" coordsize="20,2">
              <v:shape style="position:absolute;left:716;top:5;width:20;height:2" coordorigin="716,5" coordsize="20,0" path="m716,5l735,5e" filled="false" stroked="true" strokeweight=".48001pt" strokecolor="#000000">
                <v:path arrowok="t"/>
              </v:shape>
            </v:group>
            <v:group style="position:absolute;left:735;top:5;width:20;height:2" coordorigin="735,5" coordsize="20,2">
              <v:shape style="position:absolute;left:735;top:5;width:20;height:2" coordorigin="735,5" coordsize="20,0" path="m735,5l754,5e" filled="false" stroked="true" strokeweight=".48001pt" strokecolor="#000000">
                <v:path arrowok="t"/>
              </v:shape>
            </v:group>
            <v:group style="position:absolute;left:754;top:5;width:20;height:2" coordorigin="754,5" coordsize="20,2">
              <v:shape style="position:absolute;left:754;top:5;width:20;height:2" coordorigin="754,5" coordsize="20,0" path="m754,5l773,5e" filled="false" stroked="true" strokeweight=".48001pt" strokecolor="#000000">
                <v:path arrowok="t"/>
              </v:shape>
            </v:group>
            <v:group style="position:absolute;left:773;top:5;width:20;height:2" coordorigin="773,5" coordsize="20,2">
              <v:shape style="position:absolute;left:773;top:5;width:20;height:2" coordorigin="773,5" coordsize="20,0" path="m773,5l792,5e" filled="false" stroked="true" strokeweight=".48001pt" strokecolor="#000000">
                <v:path arrowok="t"/>
              </v:shape>
            </v:group>
            <v:group style="position:absolute;left:792;top:5;width:20;height:2" coordorigin="792,5" coordsize="20,2">
              <v:shape style="position:absolute;left:792;top:5;width:20;height:2" coordorigin="792,5" coordsize="20,0" path="m792,5l812,5e" filled="false" stroked="true" strokeweight=".48001pt" strokecolor="#000000">
                <v:path arrowok="t"/>
              </v:shape>
            </v:group>
            <v:group style="position:absolute;left:812;top:5;width:20;height:2" coordorigin="812,5" coordsize="20,2">
              <v:shape style="position:absolute;left:812;top:5;width:20;height:2" coordorigin="812,5" coordsize="20,0" path="m812,5l831,5e" filled="false" stroked="true" strokeweight=".48001pt" strokecolor="#000000">
                <v:path arrowok="t"/>
              </v:shape>
            </v:group>
            <v:group style="position:absolute;left:831;top:5;width:20;height:2" coordorigin="831,5" coordsize="20,2">
              <v:shape style="position:absolute;left:831;top:5;width:20;height:2" coordorigin="831,5" coordsize="20,0" path="m831,5l850,5e" filled="false" stroked="true" strokeweight=".48001pt" strokecolor="#000000">
                <v:path arrowok="t"/>
              </v:shape>
            </v:group>
            <v:group style="position:absolute;left:850;top:5;width:20;height:2" coordorigin="850,5" coordsize="20,2">
              <v:shape style="position:absolute;left:850;top:5;width:20;height:2" coordorigin="850,5" coordsize="20,0" path="m850,5l869,5e" filled="false" stroked="true" strokeweight=".48001pt" strokecolor="#000000">
                <v:path arrowok="t"/>
              </v:shape>
            </v:group>
            <v:group style="position:absolute;left:869;top:5;width:20;height:2" coordorigin="869,5" coordsize="20,2">
              <v:shape style="position:absolute;left:869;top:5;width:20;height:2" coordorigin="869,5" coordsize="20,0" path="m869,5l888,5e" filled="false" stroked="true" strokeweight=".48001pt" strokecolor="#000000">
                <v:path arrowok="t"/>
              </v:shape>
            </v:group>
            <v:group style="position:absolute;left:888;top:5;width:20;height:2" coordorigin="888,5" coordsize="20,2">
              <v:shape style="position:absolute;left:888;top:5;width:20;height:2" coordorigin="888,5" coordsize="20,0" path="m888,5l908,5e" filled="false" stroked="true" strokeweight=".48001pt" strokecolor="#000000">
                <v:path arrowok="t"/>
              </v:shape>
            </v:group>
            <v:group style="position:absolute;left:908;top:5;width:20;height:2" coordorigin="908,5" coordsize="20,2">
              <v:shape style="position:absolute;left:908;top:5;width:20;height:2" coordorigin="908,5" coordsize="20,0" path="m908,5l927,5e" filled="false" stroked="true" strokeweight=".48001pt" strokecolor="#000000">
                <v:path arrowok="t"/>
              </v:shape>
            </v:group>
            <v:group style="position:absolute;left:927;top:5;width:20;height:2" coordorigin="927,5" coordsize="20,2">
              <v:shape style="position:absolute;left:927;top:5;width:20;height:2" coordorigin="927,5" coordsize="20,0" path="m927,5l946,5e" filled="false" stroked="true" strokeweight=".48001pt" strokecolor="#000000">
                <v:path arrowok="t"/>
              </v:shape>
            </v:group>
            <v:group style="position:absolute;left:946;top:5;width:20;height:2" coordorigin="946,5" coordsize="20,2">
              <v:shape style="position:absolute;left:946;top:5;width:20;height:2" coordorigin="946,5" coordsize="20,0" path="m946,5l965,5e" filled="false" stroked="true" strokeweight=".48001pt" strokecolor="#000000">
                <v:path arrowok="t"/>
              </v:shape>
            </v:group>
            <v:group style="position:absolute;left:965;top:5;width:20;height:2" coordorigin="965,5" coordsize="20,2">
              <v:shape style="position:absolute;left:965;top:5;width:20;height:2" coordorigin="965,5" coordsize="20,0" path="m965,5l984,5e" filled="false" stroked="true" strokeweight=".48001pt" strokecolor="#000000">
                <v:path arrowok="t"/>
              </v:shape>
            </v:group>
            <v:group style="position:absolute;left:984;top:5;width:20;height:2" coordorigin="984,5" coordsize="20,2">
              <v:shape style="position:absolute;left:984;top:5;width:20;height:2" coordorigin="984,5" coordsize="20,0" path="m984,5l1004,5e" filled="false" stroked="true" strokeweight=".48001pt" strokecolor="#000000">
                <v:path arrowok="t"/>
              </v:shape>
            </v:group>
            <v:group style="position:absolute;left:1004;top:5;width:20;height:2" coordorigin="1004,5" coordsize="20,2">
              <v:shape style="position:absolute;left:1004;top:5;width:20;height:2" coordorigin="1004,5" coordsize="20,0" path="m1004,5l1023,5e" filled="false" stroked="true" strokeweight=".48001pt" strokecolor="#000000">
                <v:path arrowok="t"/>
              </v:shape>
            </v:group>
            <v:group style="position:absolute;left:1023;top:5;width:20;height:2" coordorigin="1023,5" coordsize="20,2">
              <v:shape style="position:absolute;left:1023;top:5;width:20;height:2" coordorigin="1023,5" coordsize="20,0" path="m1023,5l1042,5e" filled="false" stroked="true" strokeweight=".48001pt" strokecolor="#000000">
                <v:path arrowok="t"/>
              </v:shape>
            </v:group>
            <v:group style="position:absolute;left:1042;top:5;width:20;height:2" coordorigin="1042,5" coordsize="20,2">
              <v:shape style="position:absolute;left:1042;top:5;width:20;height:2" coordorigin="1042,5" coordsize="20,0" path="m1042,5l1061,5e" filled="false" stroked="true" strokeweight=".48001pt" strokecolor="#000000">
                <v:path arrowok="t"/>
              </v:shape>
            </v:group>
            <v:group style="position:absolute;left:1061;top:5;width:20;height:2" coordorigin="1061,5" coordsize="20,2">
              <v:shape style="position:absolute;left:1061;top:5;width:20;height:2" coordorigin="1061,5" coordsize="20,0" path="m1061,5l1080,5e" filled="false" stroked="true" strokeweight=".48001pt" strokecolor="#000000">
                <v:path arrowok="t"/>
              </v:shape>
            </v:group>
            <v:group style="position:absolute;left:1080;top:5;width:17;height:2" coordorigin="1080,5" coordsize="17,2">
              <v:shape style="position:absolute;left:1080;top:5;width:17;height:2" coordorigin="1080,5" coordsize="17,0" path="m1080,5l1097,5e" filled="false" stroked="true" strokeweight=".48001pt" strokecolor="#000000">
                <v:path arrowok="t"/>
              </v:shape>
            </v:group>
          </v:group>
        </w:pict>
      </w:r>
      <w:r>
        <w:rPr>
          <w:rFonts w:ascii="宋体"/>
          <w:sz w:val="2"/>
        </w:rPr>
      </w:r>
      <w:r>
        <w:rPr>
          <w:rFonts w:ascii="宋体"/>
          <w:sz w:val="2"/>
        </w:rPr>
        <w:tab/>
      </w:r>
      <w:r>
        <w:rPr>
          <w:rFonts w:ascii="宋体"/>
          <w:sz w:val="2"/>
        </w:rPr>
        <w:drawing>
          <wp:inline distT="0" distB="0" distL="0" distR="0">
            <wp:extent cx="1523" cy="6096"/>
            <wp:effectExtent l="0" t="0" r="0" b="0"/>
            <wp:docPr id="119" name="image53.png" descr=""/>
            <wp:cNvGraphicFramePr>
              <a:graphicFrameLocks noChangeAspect="1"/>
            </wp:cNvGraphicFramePr>
            <a:graphic>
              <a:graphicData uri="http://schemas.openxmlformats.org/drawingml/2006/picture">
                <pic:pic>
                  <pic:nvPicPr>
                    <pic:cNvPr id="120" name="image53.png"/>
                    <pic:cNvPicPr/>
                  </pic:nvPicPr>
                  <pic:blipFill>
                    <a:blip r:embed="rId89" cstate="print"/>
                    <a:stretch>
                      <a:fillRect/>
                    </a:stretch>
                  </pic:blipFill>
                  <pic:spPr>
                    <a:xfrm>
                      <a:off x="0" y="0"/>
                      <a:ext cx="1523" cy="6096"/>
                    </a:xfrm>
                    <a:prstGeom prst="rect">
                      <a:avLst/>
                    </a:prstGeom>
                  </pic:spPr>
                </pic:pic>
              </a:graphicData>
            </a:graphic>
          </wp:inline>
        </w:drawing>
      </w:r>
      <w:r>
        <w:rPr>
          <w:rFonts w:ascii="宋体"/>
          <w:sz w:val="2"/>
        </w:rPr>
      </w:r>
    </w:p>
    <w:p>
      <w:pPr>
        <w:tabs>
          <w:tab w:pos="2255" w:val="left" w:leader="none"/>
          <w:tab w:pos="3482" w:val="left" w:leader="none"/>
          <w:tab w:pos="4963" w:val="left" w:leader="none"/>
          <w:tab w:pos="6142" w:val="left" w:leader="none"/>
          <w:tab w:pos="7522" w:val="left" w:leader="none"/>
          <w:tab w:pos="8809" w:val="left" w:leader="none"/>
          <w:tab w:pos="9334" w:val="left" w:leader="none"/>
        </w:tabs>
        <w:spacing w:before="59"/>
        <w:ind w:left="940" w:right="0" w:firstLine="0"/>
        <w:jc w:val="left"/>
        <w:rPr>
          <w:rFonts w:ascii="宋体" w:hAnsi="宋体" w:cs="宋体" w:eastAsia="宋体" w:hint="default"/>
          <w:sz w:val="15"/>
          <w:szCs w:val="15"/>
        </w:rPr>
      </w:pPr>
      <w:r>
        <w:rPr>
          <w:rFonts w:ascii="宋体" w:hAnsi="宋体" w:cs="宋体" w:eastAsia="宋体" w:hint="default"/>
          <w:sz w:val="15"/>
          <w:szCs w:val="15"/>
        </w:rPr>
        <w:t>合计</w:t>
        <w:tab/>
      </w:r>
      <w:r>
        <w:rPr>
          <w:rFonts w:ascii="宋体" w:hAnsi="宋体" w:cs="宋体" w:eastAsia="宋体" w:hint="default"/>
          <w:spacing w:val="-2"/>
          <w:sz w:val="15"/>
          <w:szCs w:val="15"/>
        </w:rPr>
        <w:t>33,000,000.00</w:t>
        <w:tab/>
        <w:t>11,000,000.00</w:t>
        <w:tab/>
      </w:r>
      <w:r>
        <w:rPr>
          <w:rFonts w:ascii="宋体" w:hAnsi="宋体" w:cs="宋体" w:eastAsia="宋体" w:hint="default"/>
          <w:spacing w:val="-1"/>
          <w:sz w:val="15"/>
          <w:szCs w:val="15"/>
        </w:rPr>
        <w:t>---</w:t>
        <w:tab/>
        <w:t>---</w:t>
        <w:tab/>
        <w:t>---</w:t>
        <w:tab/>
        <w:t>---</w:t>
        <w:tab/>
      </w:r>
      <w:r>
        <w:rPr>
          <w:rFonts w:ascii="宋体" w:hAnsi="宋体" w:cs="宋体" w:eastAsia="宋体" w:hint="default"/>
          <w:spacing w:val="-2"/>
          <w:sz w:val="15"/>
          <w:szCs w:val="15"/>
        </w:rPr>
        <w:t>44,000,000.00</w:t>
      </w:r>
    </w:p>
    <w:p>
      <w:pPr>
        <w:spacing w:line="240" w:lineRule="auto" w:before="9"/>
        <w:rPr>
          <w:rFonts w:ascii="宋体" w:hAnsi="宋体" w:cs="宋体" w:eastAsia="宋体" w:hint="default"/>
          <w:sz w:val="5"/>
          <w:szCs w:val="5"/>
        </w:rPr>
      </w:pPr>
    </w:p>
    <w:p>
      <w:pPr>
        <w:spacing w:line="28" w:lineRule="exact"/>
        <w:ind w:left="209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12.3pt;height:1.45pt;mso-position-horizontal-relative:char;mso-position-vertical-relative:line" coordorigin="0,0" coordsize="8246,29">
            <v:group style="position:absolute;left:5;top:24;width:1155;height:2" coordorigin="5,24" coordsize="1155,2">
              <v:shape style="position:absolute;left:5;top:24;width:1155;height:2" coordorigin="5,24" coordsize="1155,0" path="m5,24l1160,24e" filled="false" stroked="true" strokeweight=".48001pt" strokecolor="#000000">
                <v:path arrowok="t"/>
              </v:shape>
            </v:group>
            <v:group style="position:absolute;left:5;top:5;width:1155;height:2" coordorigin="5,5" coordsize="1155,2">
              <v:shape style="position:absolute;left:5;top:5;width:1155;height:2" coordorigin="5,5" coordsize="1155,0" path="m5,5l1160,5e" filled="false" stroked="true" strokeweight=".47998pt" strokecolor="#000000">
                <v:path arrowok="t"/>
              </v:shape>
            </v:group>
            <v:group style="position:absolute;left:1229;top:24;width:1157;height:2" coordorigin="1229,24" coordsize="1157,2">
              <v:shape style="position:absolute;left:1229;top:24;width:1157;height:2" coordorigin="1229,24" coordsize="1157,0" path="m1229,24l2386,24e" filled="false" stroked="true" strokeweight=".48001pt" strokecolor="#000000">
                <v:path arrowok="t"/>
              </v:shape>
            </v:group>
            <v:group style="position:absolute;left:1229;top:5;width:1157;height:2" coordorigin="1229,5" coordsize="1157,2">
              <v:shape style="position:absolute;left:1229;top:5;width:1157;height:2" coordorigin="1229,5" coordsize="1157,0" path="m1229,5l2386,5e" filled="false" stroked="true" strokeweight=".47998pt" strokecolor="#000000">
                <v:path arrowok="t"/>
              </v:shape>
            </v:group>
            <v:group style="position:absolute;left:2456;top:24;width:665;height:2" coordorigin="2456,24" coordsize="665,2">
              <v:shape style="position:absolute;left:2456;top:24;width:665;height:2" coordorigin="2456,24" coordsize="665,0" path="m2456,24l3121,24e" filled="false" stroked="true" strokeweight=".48001pt" strokecolor="#000000">
                <v:path arrowok="t"/>
              </v:shape>
            </v:group>
            <v:group style="position:absolute;left:2456;top:5;width:665;height:2" coordorigin="2456,5" coordsize="665,2">
              <v:shape style="position:absolute;left:2456;top:5;width:665;height:2" coordorigin="2456,5" coordsize="665,0" path="m2456,5l3121,5e" filled="false" stroked="true" strokeweight=".47998pt" strokecolor="#000000">
                <v:path arrowok="t"/>
              </v:shape>
            </v:group>
            <v:group style="position:absolute;left:3190;top:24;width:1107;height:2" coordorigin="3190,24" coordsize="1107,2">
              <v:shape style="position:absolute;left:3190;top:24;width:1107;height:2" coordorigin="3190,24" coordsize="1107,0" path="m3190,24l4297,24e" filled="false" stroked="true" strokeweight=".48001pt" strokecolor="#000000">
                <v:path arrowok="t"/>
              </v:shape>
            </v:group>
            <v:group style="position:absolute;left:3190;top:5;width:1107;height:2" coordorigin="3190,5" coordsize="1107,2">
              <v:shape style="position:absolute;left:3190;top:5;width:1107;height:2" coordorigin="3190,5" coordsize="1107,0" path="m3190,5l4297,5e" filled="false" stroked="true" strokeweight=".47998pt" strokecolor="#000000">
                <v:path arrowok="t"/>
              </v:shape>
            </v:group>
            <v:group style="position:absolute;left:4367;top:24;width:1311;height:2" coordorigin="4367,24" coordsize="1311,2">
              <v:shape style="position:absolute;left:4367;top:24;width:1311;height:2" coordorigin="4367,24" coordsize="1311,0" path="m4367,24l5677,24e" filled="false" stroked="true" strokeweight=".48001pt" strokecolor="#000000">
                <v:path arrowok="t"/>
              </v:shape>
            </v:group>
            <v:group style="position:absolute;left:4367;top:5;width:1311;height:2" coordorigin="4367,5" coordsize="1311,2">
              <v:shape style="position:absolute;left:4367;top:5;width:1311;height:2" coordorigin="4367,5" coordsize="1311,0" path="m4367,5l5677,5e" filled="false" stroked="true" strokeweight=".47998pt" strokecolor="#000000">
                <v:path arrowok="t"/>
              </v:shape>
            </v:group>
            <v:group style="position:absolute;left:5747;top:24;width:1218;height:2" coordorigin="5747,24" coordsize="1218,2">
              <v:shape style="position:absolute;left:5747;top:24;width:1218;height:2" coordorigin="5747,24" coordsize="1218,0" path="m5747,24l6964,24e" filled="false" stroked="true" strokeweight=".48001pt" strokecolor="#000000">
                <v:path arrowok="t"/>
              </v:shape>
            </v:group>
            <v:group style="position:absolute;left:5747;top:5;width:1218;height:2" coordorigin="5747,5" coordsize="1218,2">
              <v:shape style="position:absolute;left:5747;top:5;width:1218;height:2" coordorigin="5747,5" coordsize="1218,0" path="m5747,5l6964,5e" filled="false" stroked="true" strokeweight=".47998pt" strokecolor="#000000">
                <v:path arrowok="t"/>
              </v:shape>
            </v:group>
            <v:group style="position:absolute;left:7034;top:24;width:1208;height:2" coordorigin="7034,24" coordsize="1208,2">
              <v:shape style="position:absolute;left:7034;top:24;width:1208;height:2" coordorigin="7034,24" coordsize="1208,0" path="m7034,24l8241,24e" filled="false" stroked="true" strokeweight=".48001pt" strokecolor="#000000">
                <v:path arrowok="t"/>
              </v:shape>
            </v:group>
            <v:group style="position:absolute;left:7034;top:5;width:1208;height:2" coordorigin="7034,5" coordsize="1208,2">
              <v:shape style="position:absolute;left:7034;top:5;width:1208;height:2" coordorigin="7034,5" coordsize="1208,0" path="m7034,5l8241,5e" filled="false" stroked="true" strokeweight=".47998pt" strokecolor="#000000">
                <v:path arrowok="t"/>
              </v:shape>
            </v:group>
          </v:group>
        </w:pict>
      </w:r>
      <w:r>
        <w:rPr>
          <w:rFonts w:ascii="宋体" w:hAnsi="宋体" w:cs="宋体" w:eastAsia="宋体" w:hint="default"/>
          <w:position w:val="0"/>
          <w:sz w:val="2"/>
          <w:szCs w:val="2"/>
        </w:rPr>
      </w:r>
    </w:p>
    <w:p>
      <w:pPr>
        <w:spacing w:line="240" w:lineRule="auto" w:before="1"/>
        <w:rPr>
          <w:rFonts w:ascii="宋体" w:hAnsi="宋体" w:cs="宋体" w:eastAsia="宋体" w:hint="default"/>
          <w:sz w:val="26"/>
          <w:szCs w:val="26"/>
        </w:rPr>
      </w:pPr>
    </w:p>
    <w:p>
      <w:pPr>
        <w:spacing w:line="408" w:lineRule="auto" w:before="36"/>
        <w:ind w:left="147" w:right="1404" w:firstLine="42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本公司股本增加系经中国证券监督管理委员会证监发行字</w:t>
      </w:r>
      <w:r>
        <w:rPr>
          <w:rFonts w:ascii="宋体" w:hAnsi="宋体" w:cs="宋体" w:eastAsia="宋体" w:hint="default"/>
          <w:b/>
          <w:bCs/>
          <w:sz w:val="21"/>
          <w:szCs w:val="21"/>
        </w:rPr>
        <w:t>[2011]901</w:t>
      </w:r>
      <w:r>
        <w:rPr>
          <w:rFonts w:ascii="宋体" w:hAnsi="宋体" w:cs="宋体" w:eastAsia="宋体" w:hint="default"/>
          <w:b/>
          <w:bCs/>
          <w:spacing w:val="43"/>
          <w:sz w:val="21"/>
          <w:szCs w:val="21"/>
        </w:rPr>
        <w:t> </w:t>
      </w:r>
      <w:r>
        <w:rPr>
          <w:rFonts w:ascii="宋体" w:hAnsi="宋体" w:cs="宋体" w:eastAsia="宋体" w:hint="default"/>
          <w:b/>
          <w:bCs/>
          <w:sz w:val="21"/>
          <w:szCs w:val="21"/>
        </w:rPr>
        <w:t>号文核准，并经深圳证券交</w:t>
      </w:r>
      <w:r>
        <w:rPr>
          <w:rFonts w:ascii="宋体" w:hAnsi="宋体" w:cs="宋体" w:eastAsia="宋体" w:hint="default"/>
          <w:b/>
          <w:bCs/>
          <w:w w:val="100"/>
          <w:sz w:val="21"/>
          <w:szCs w:val="21"/>
        </w:rPr>
        <w:t> </w:t>
      </w:r>
      <w:r>
        <w:rPr>
          <w:rFonts w:ascii="宋体" w:hAnsi="宋体" w:cs="宋体" w:eastAsia="宋体" w:hint="default"/>
          <w:b/>
          <w:bCs/>
          <w:sz w:val="21"/>
          <w:szCs w:val="21"/>
        </w:rPr>
        <w:t>易所同意，</w:t>
      </w:r>
      <w:r>
        <w:rPr>
          <w:rFonts w:ascii="宋体" w:hAnsi="宋体" w:cs="宋体" w:eastAsia="宋体" w:hint="default"/>
          <w:b/>
          <w:bCs/>
          <w:spacing w:val="-57"/>
          <w:sz w:val="21"/>
          <w:szCs w:val="21"/>
        </w:rPr>
        <w:t> </w:t>
      </w:r>
      <w:r>
        <w:rPr>
          <w:rFonts w:ascii="宋体" w:hAnsi="宋体" w:cs="宋体" w:eastAsia="宋体" w:hint="default"/>
          <w:b/>
          <w:bCs/>
          <w:sz w:val="21"/>
          <w:szCs w:val="21"/>
        </w:rPr>
        <w:t>本公司由主承销商平安证券有限责任公司于</w:t>
      </w:r>
      <w:r>
        <w:rPr>
          <w:rFonts w:ascii="宋体" w:hAnsi="宋体" w:cs="宋体" w:eastAsia="宋体" w:hint="default"/>
          <w:b/>
          <w:bCs/>
          <w:spacing w:val="-54"/>
          <w:sz w:val="21"/>
          <w:szCs w:val="21"/>
        </w:rPr>
        <w:t> </w:t>
      </w:r>
      <w:r>
        <w:rPr>
          <w:rFonts w:ascii="宋体" w:hAnsi="宋体" w:cs="宋体" w:eastAsia="宋体" w:hint="default"/>
          <w:b/>
          <w:bCs/>
          <w:sz w:val="21"/>
          <w:szCs w:val="21"/>
        </w:rPr>
        <w:t>2011</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6</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20</w:t>
      </w:r>
      <w:r>
        <w:rPr>
          <w:rFonts w:ascii="宋体" w:hAnsi="宋体" w:cs="宋体" w:eastAsia="宋体" w:hint="default"/>
          <w:b/>
          <w:bCs/>
          <w:spacing w:val="-55"/>
          <w:sz w:val="21"/>
          <w:szCs w:val="21"/>
        </w:rPr>
        <w:t> </w:t>
      </w:r>
      <w:r>
        <w:rPr>
          <w:rFonts w:ascii="宋体" w:hAnsi="宋体" w:cs="宋体" w:eastAsia="宋体" w:hint="default"/>
          <w:b/>
          <w:bCs/>
          <w:sz w:val="21"/>
          <w:szCs w:val="21"/>
        </w:rPr>
        <w:t>日向社会公众公开发行普通股</w:t>
      </w:r>
      <w:r>
        <w:rPr>
          <w:rFonts w:ascii="宋体" w:hAnsi="宋体" w:cs="宋体" w:eastAsia="宋体" w:hint="default"/>
          <w:b/>
          <w:bCs/>
          <w:sz w:val="21"/>
          <w:szCs w:val="21"/>
        </w:rPr>
        <w:t>(A</w:t>
      </w:r>
      <w:r>
        <w:rPr>
          <w:rFonts w:ascii="宋体" w:hAnsi="宋体" w:cs="宋体" w:eastAsia="宋体" w:hint="default"/>
          <w:sz w:val="21"/>
          <w:szCs w:val="21"/>
        </w:rPr>
      </w:r>
    </w:p>
    <w:p>
      <w:pPr>
        <w:spacing w:before="46"/>
        <w:ind w:left="147" w:right="1135" w:firstLine="0"/>
        <w:jc w:val="left"/>
        <w:rPr>
          <w:rFonts w:ascii="宋体" w:hAnsi="宋体" w:cs="宋体" w:eastAsia="宋体" w:hint="default"/>
          <w:sz w:val="21"/>
          <w:szCs w:val="21"/>
        </w:rPr>
      </w:pPr>
      <w:r>
        <w:rPr>
          <w:rFonts w:ascii="宋体" w:hAnsi="宋体" w:cs="宋体" w:eastAsia="宋体" w:hint="default"/>
          <w:b/>
          <w:bCs/>
          <w:w w:val="100"/>
          <w:sz w:val="21"/>
          <w:szCs w:val="21"/>
        </w:rPr>
        <w:t>股</w:t>
      </w:r>
      <w:r>
        <w:rPr>
          <w:rFonts w:ascii="宋体" w:hAnsi="宋体" w:cs="宋体" w:eastAsia="宋体" w:hint="default"/>
          <w:b/>
          <w:bCs/>
          <w:w w:val="99"/>
          <w:sz w:val="21"/>
          <w:szCs w:val="21"/>
        </w:rPr>
        <w:t>)</w:t>
      </w:r>
      <w:r>
        <w:rPr>
          <w:rFonts w:ascii="宋体" w:hAnsi="宋体" w:cs="宋体" w:eastAsia="宋体" w:hint="default"/>
          <w:b/>
          <w:bCs/>
          <w:w w:val="100"/>
          <w:sz w:val="21"/>
          <w:szCs w:val="21"/>
        </w:rPr>
        <w:t>股票</w:t>
      </w:r>
      <w:r>
        <w:rPr>
          <w:rFonts w:ascii="宋体" w:hAnsi="宋体" w:cs="宋体" w:eastAsia="宋体" w:hint="default"/>
          <w:b/>
          <w:bCs/>
          <w:spacing w:val="-56"/>
          <w:sz w:val="21"/>
          <w:szCs w:val="21"/>
        </w:rPr>
        <w:t> </w:t>
      </w:r>
      <w:r>
        <w:rPr>
          <w:rFonts w:ascii="宋体" w:hAnsi="宋体" w:cs="宋体" w:eastAsia="宋体" w:hint="default"/>
          <w:b/>
          <w:bCs/>
          <w:w w:val="99"/>
          <w:sz w:val="21"/>
          <w:szCs w:val="21"/>
        </w:rPr>
        <w:t>1,1</w:t>
      </w:r>
      <w:r>
        <w:rPr>
          <w:rFonts w:ascii="宋体" w:hAnsi="宋体" w:cs="宋体" w:eastAsia="宋体" w:hint="default"/>
          <w:b/>
          <w:bCs/>
          <w:spacing w:val="2"/>
          <w:w w:val="99"/>
          <w:sz w:val="21"/>
          <w:szCs w:val="21"/>
        </w:rPr>
        <w:t>0</w:t>
      </w:r>
      <w:r>
        <w:rPr>
          <w:rFonts w:ascii="宋体" w:hAnsi="宋体" w:cs="宋体" w:eastAsia="宋体" w:hint="default"/>
          <w:b/>
          <w:bCs/>
          <w:w w:val="99"/>
          <w:sz w:val="21"/>
          <w:szCs w:val="21"/>
        </w:rPr>
        <w:t>0</w:t>
      </w:r>
      <w:r>
        <w:rPr>
          <w:rFonts w:ascii="宋体" w:hAnsi="宋体" w:cs="宋体" w:eastAsia="宋体" w:hint="default"/>
          <w:b/>
          <w:bCs/>
          <w:spacing w:val="-56"/>
          <w:sz w:val="21"/>
          <w:szCs w:val="21"/>
        </w:rPr>
        <w:t> </w:t>
      </w:r>
      <w:r>
        <w:rPr>
          <w:rFonts w:ascii="宋体" w:hAnsi="宋体" w:cs="宋体" w:eastAsia="宋体" w:hint="default"/>
          <w:b/>
          <w:bCs/>
          <w:w w:val="100"/>
          <w:sz w:val="21"/>
          <w:szCs w:val="21"/>
        </w:rPr>
        <w:t>万股</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每</w:t>
      </w:r>
      <w:r>
        <w:rPr>
          <w:rFonts w:ascii="宋体" w:hAnsi="宋体" w:cs="宋体" w:eastAsia="宋体" w:hint="default"/>
          <w:b/>
          <w:bCs/>
          <w:spacing w:val="-3"/>
          <w:w w:val="100"/>
          <w:sz w:val="21"/>
          <w:szCs w:val="21"/>
        </w:rPr>
        <w:t>股</w:t>
      </w:r>
      <w:r>
        <w:rPr>
          <w:rFonts w:ascii="宋体" w:hAnsi="宋体" w:cs="宋体" w:eastAsia="宋体" w:hint="default"/>
          <w:b/>
          <w:bCs/>
          <w:w w:val="100"/>
          <w:sz w:val="21"/>
          <w:szCs w:val="21"/>
        </w:rPr>
        <w:t>面值</w:t>
      </w:r>
      <w:r>
        <w:rPr>
          <w:rFonts w:ascii="宋体" w:hAnsi="宋体" w:cs="宋体" w:eastAsia="宋体" w:hint="default"/>
          <w:b/>
          <w:bCs/>
          <w:spacing w:val="-56"/>
          <w:sz w:val="21"/>
          <w:szCs w:val="21"/>
        </w:rPr>
        <w:t> </w:t>
      </w:r>
      <w:r>
        <w:rPr>
          <w:rFonts w:ascii="宋体" w:hAnsi="宋体" w:cs="宋体" w:eastAsia="宋体" w:hint="default"/>
          <w:b/>
          <w:bCs/>
          <w:w w:val="99"/>
          <w:sz w:val="21"/>
          <w:szCs w:val="21"/>
        </w:rPr>
        <w:t>1.</w:t>
      </w:r>
      <w:r>
        <w:rPr>
          <w:rFonts w:ascii="宋体" w:hAnsi="宋体" w:cs="宋体" w:eastAsia="宋体" w:hint="default"/>
          <w:b/>
          <w:bCs/>
          <w:spacing w:val="2"/>
          <w:w w:val="99"/>
          <w:sz w:val="21"/>
          <w:szCs w:val="21"/>
        </w:rPr>
        <w:t>0</w:t>
      </w:r>
      <w:r>
        <w:rPr>
          <w:rFonts w:ascii="宋体" w:hAnsi="宋体" w:cs="宋体" w:eastAsia="宋体" w:hint="default"/>
          <w:b/>
          <w:bCs/>
          <w:w w:val="99"/>
          <w:sz w:val="21"/>
          <w:szCs w:val="21"/>
        </w:rPr>
        <w:t>0</w:t>
      </w:r>
      <w:r>
        <w:rPr>
          <w:rFonts w:ascii="宋体" w:hAnsi="宋体" w:cs="宋体" w:eastAsia="宋体" w:hint="default"/>
          <w:b/>
          <w:bCs/>
          <w:spacing w:val="-55"/>
          <w:sz w:val="21"/>
          <w:szCs w:val="21"/>
        </w:rPr>
        <w:t> </w:t>
      </w:r>
      <w:r>
        <w:rPr>
          <w:rFonts w:ascii="宋体" w:hAnsi="宋体" w:cs="宋体" w:eastAsia="宋体" w:hint="default"/>
          <w:b/>
          <w:bCs/>
          <w:w w:val="100"/>
          <w:sz w:val="21"/>
          <w:szCs w:val="21"/>
        </w:rPr>
        <w:t>元</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每股发行</w:t>
      </w:r>
      <w:r>
        <w:rPr>
          <w:rFonts w:ascii="宋体" w:hAnsi="宋体" w:cs="宋体" w:eastAsia="宋体" w:hint="default"/>
          <w:b/>
          <w:bCs/>
          <w:spacing w:val="-3"/>
          <w:w w:val="100"/>
          <w:sz w:val="21"/>
          <w:szCs w:val="21"/>
        </w:rPr>
        <w:t>价</w:t>
      </w:r>
      <w:r>
        <w:rPr>
          <w:rFonts w:ascii="宋体" w:hAnsi="宋体" w:cs="宋体" w:eastAsia="宋体" w:hint="default"/>
          <w:b/>
          <w:bCs/>
          <w:w w:val="100"/>
          <w:sz w:val="21"/>
          <w:szCs w:val="21"/>
        </w:rPr>
        <w:t>人民币</w:t>
      </w:r>
      <w:r>
        <w:rPr>
          <w:rFonts w:ascii="宋体" w:hAnsi="宋体" w:cs="宋体" w:eastAsia="宋体" w:hint="default"/>
          <w:b/>
          <w:bCs/>
          <w:spacing w:val="-56"/>
          <w:sz w:val="21"/>
          <w:szCs w:val="21"/>
        </w:rPr>
        <w:t> </w:t>
      </w:r>
      <w:r>
        <w:rPr>
          <w:rFonts w:ascii="宋体" w:hAnsi="宋体" w:cs="宋体" w:eastAsia="宋体" w:hint="default"/>
          <w:b/>
          <w:bCs/>
          <w:w w:val="99"/>
          <w:sz w:val="21"/>
          <w:szCs w:val="21"/>
        </w:rPr>
        <w:t>19.</w:t>
      </w:r>
      <w:r>
        <w:rPr>
          <w:rFonts w:ascii="宋体" w:hAnsi="宋体" w:cs="宋体" w:eastAsia="宋体" w:hint="default"/>
          <w:b/>
          <w:bCs/>
          <w:spacing w:val="2"/>
          <w:w w:val="99"/>
          <w:sz w:val="21"/>
          <w:szCs w:val="21"/>
        </w:rPr>
        <w:t>6</w:t>
      </w:r>
      <w:r>
        <w:rPr>
          <w:rFonts w:ascii="宋体" w:hAnsi="宋体" w:cs="宋体" w:eastAsia="宋体" w:hint="default"/>
          <w:b/>
          <w:bCs/>
          <w:w w:val="99"/>
          <w:sz w:val="21"/>
          <w:szCs w:val="21"/>
        </w:rPr>
        <w:t>0</w:t>
      </w:r>
      <w:r>
        <w:rPr>
          <w:rFonts w:ascii="宋体" w:hAnsi="宋体" w:cs="宋体" w:eastAsia="宋体" w:hint="default"/>
          <w:b/>
          <w:bCs/>
          <w:spacing w:val="-55"/>
          <w:sz w:val="21"/>
          <w:szCs w:val="21"/>
        </w:rPr>
        <w:t> </w:t>
      </w:r>
      <w:r>
        <w:rPr>
          <w:rFonts w:ascii="宋体" w:hAnsi="宋体" w:cs="宋体" w:eastAsia="宋体" w:hint="default"/>
          <w:b/>
          <w:bCs/>
          <w:w w:val="100"/>
          <w:sz w:val="21"/>
          <w:szCs w:val="21"/>
        </w:rPr>
        <w:t>元</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此次公</w:t>
      </w:r>
      <w:r>
        <w:rPr>
          <w:rFonts w:ascii="宋体" w:hAnsi="宋体" w:cs="宋体" w:eastAsia="宋体" w:hint="default"/>
          <w:b/>
          <w:bCs/>
          <w:spacing w:val="-3"/>
          <w:w w:val="100"/>
          <w:sz w:val="21"/>
          <w:szCs w:val="21"/>
        </w:rPr>
        <w:t>开</w:t>
      </w:r>
      <w:r>
        <w:rPr>
          <w:rFonts w:ascii="宋体" w:hAnsi="宋体" w:cs="宋体" w:eastAsia="宋体" w:hint="default"/>
          <w:b/>
          <w:bCs/>
          <w:w w:val="100"/>
          <w:sz w:val="21"/>
          <w:szCs w:val="21"/>
        </w:rPr>
        <w:t>发行共募集资金</w:t>
      </w:r>
      <w:r>
        <w:rPr>
          <w:rFonts w:ascii="宋体" w:hAnsi="宋体" w:cs="宋体" w:eastAsia="宋体" w:hint="default"/>
          <w:b/>
          <w:bCs/>
          <w:spacing w:val="-55"/>
          <w:sz w:val="21"/>
          <w:szCs w:val="21"/>
        </w:rPr>
        <w:t> </w:t>
      </w:r>
      <w:r>
        <w:rPr>
          <w:rFonts w:ascii="宋体" w:hAnsi="宋体" w:cs="宋体" w:eastAsia="宋体" w:hint="default"/>
          <w:b/>
          <w:bCs/>
          <w:w w:val="99"/>
          <w:sz w:val="21"/>
          <w:szCs w:val="21"/>
        </w:rPr>
        <w:t>21,560.00</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47" w:right="1135" w:firstLine="0"/>
        <w:jc w:val="left"/>
        <w:rPr>
          <w:rFonts w:ascii="宋体" w:hAnsi="宋体" w:cs="宋体" w:eastAsia="宋体" w:hint="default"/>
          <w:sz w:val="21"/>
          <w:szCs w:val="21"/>
        </w:rPr>
      </w:pPr>
      <w:r>
        <w:rPr>
          <w:rFonts w:ascii="宋体" w:hAnsi="宋体" w:cs="宋体" w:eastAsia="宋体" w:hint="default"/>
          <w:b/>
          <w:bCs/>
          <w:sz w:val="21"/>
          <w:szCs w:val="21"/>
        </w:rPr>
        <w:t>万元，扣除发行费用 </w:t>
      </w:r>
      <w:r>
        <w:rPr>
          <w:rFonts w:ascii="宋体" w:hAnsi="宋体" w:cs="宋体" w:eastAsia="宋体" w:hint="default"/>
          <w:b/>
          <w:bCs/>
          <w:sz w:val="21"/>
          <w:szCs w:val="21"/>
        </w:rPr>
        <w:t>29,967,169.30 </w:t>
      </w:r>
      <w:r>
        <w:rPr>
          <w:rFonts w:ascii="宋体" w:hAnsi="宋体" w:cs="宋体" w:eastAsia="宋体" w:hint="default"/>
          <w:b/>
          <w:bCs/>
          <w:sz w:val="21"/>
          <w:szCs w:val="21"/>
        </w:rPr>
        <w:t>元，募集资金净额 </w:t>
      </w:r>
      <w:r>
        <w:rPr>
          <w:rFonts w:ascii="宋体" w:hAnsi="宋体" w:cs="宋体" w:eastAsia="宋体" w:hint="default"/>
          <w:b/>
          <w:bCs/>
          <w:sz w:val="21"/>
          <w:szCs w:val="21"/>
        </w:rPr>
        <w:t>185,632,830.70</w:t>
      </w:r>
      <w:r>
        <w:rPr>
          <w:rFonts w:ascii="宋体" w:hAnsi="宋体" w:cs="宋体" w:eastAsia="宋体" w:hint="default"/>
          <w:b/>
          <w:bCs/>
          <w:spacing w:val="-73"/>
          <w:sz w:val="21"/>
          <w:szCs w:val="21"/>
        </w:rPr>
        <w:t> </w:t>
      </w:r>
      <w:r>
        <w:rPr>
          <w:rFonts w:ascii="宋体" w:hAnsi="宋体" w:cs="宋体" w:eastAsia="宋体" w:hint="default"/>
          <w:b/>
          <w:bCs/>
          <w:sz w:val="21"/>
          <w:szCs w:val="21"/>
        </w:rPr>
        <w:t>元，其中计入“股本”人民币</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47" w:right="1403" w:firstLine="0"/>
        <w:jc w:val="left"/>
        <w:rPr>
          <w:rFonts w:ascii="宋体" w:hAnsi="宋体" w:cs="宋体" w:eastAsia="宋体" w:hint="default"/>
          <w:sz w:val="21"/>
          <w:szCs w:val="21"/>
        </w:rPr>
      </w:pPr>
      <w:r>
        <w:rPr>
          <w:rFonts w:ascii="宋体" w:hAnsi="宋体" w:cs="宋体" w:eastAsia="宋体" w:hint="default"/>
          <w:b/>
          <w:bCs/>
          <w:sz w:val="21"/>
          <w:szCs w:val="21"/>
        </w:rPr>
        <w:t>11,000,000.00</w:t>
      </w:r>
      <w:r>
        <w:rPr>
          <w:rFonts w:ascii="宋体" w:hAnsi="宋体" w:cs="宋体" w:eastAsia="宋体" w:hint="default"/>
          <w:b/>
          <w:bCs/>
          <w:spacing w:val="-58"/>
          <w:sz w:val="21"/>
          <w:szCs w:val="21"/>
        </w:rPr>
        <w:t> </w:t>
      </w:r>
      <w:r>
        <w:rPr>
          <w:rFonts w:ascii="宋体" w:hAnsi="宋体" w:cs="宋体" w:eastAsia="宋体" w:hint="default"/>
          <w:b/>
          <w:bCs/>
          <w:sz w:val="21"/>
          <w:szCs w:val="21"/>
        </w:rPr>
        <w:t>元，计入“资本公积－股本溢价”人民币</w:t>
      </w:r>
      <w:r>
        <w:rPr>
          <w:rFonts w:ascii="宋体" w:hAnsi="宋体" w:cs="宋体" w:eastAsia="宋体" w:hint="default"/>
          <w:b/>
          <w:bCs/>
          <w:spacing w:val="-58"/>
          <w:sz w:val="21"/>
          <w:szCs w:val="21"/>
        </w:rPr>
        <w:t> </w:t>
      </w:r>
      <w:r>
        <w:rPr>
          <w:rFonts w:ascii="宋体" w:hAnsi="宋体" w:cs="宋体" w:eastAsia="宋体" w:hint="default"/>
          <w:b/>
          <w:bCs/>
          <w:sz w:val="21"/>
          <w:szCs w:val="21"/>
        </w:rPr>
        <w:t>174,632,830.70</w:t>
      </w:r>
      <w:r>
        <w:rPr>
          <w:rFonts w:ascii="宋体" w:hAnsi="宋体" w:cs="宋体" w:eastAsia="宋体" w:hint="default"/>
          <w:b/>
          <w:bCs/>
          <w:spacing w:val="-58"/>
          <w:sz w:val="21"/>
          <w:szCs w:val="21"/>
        </w:rPr>
        <w:t> </w:t>
      </w:r>
      <w:r>
        <w:rPr>
          <w:rFonts w:ascii="宋体" w:hAnsi="宋体" w:cs="宋体" w:eastAsia="宋体" w:hint="default"/>
          <w:b/>
          <w:bCs/>
          <w:sz w:val="21"/>
          <w:szCs w:val="21"/>
        </w:rPr>
        <w:t>元。本次募集资本业经立信大</w:t>
      </w:r>
      <w:r>
        <w:rPr>
          <w:rFonts w:ascii="宋体" w:hAnsi="宋体" w:cs="宋体" w:eastAsia="宋体" w:hint="default"/>
          <w:b/>
          <w:bCs/>
          <w:w w:val="100"/>
          <w:sz w:val="21"/>
          <w:szCs w:val="21"/>
        </w:rPr>
        <w:t> </w:t>
      </w:r>
      <w:r>
        <w:rPr>
          <w:rFonts w:ascii="宋体" w:hAnsi="宋体" w:cs="宋体" w:eastAsia="宋体" w:hint="default"/>
          <w:b/>
          <w:bCs/>
          <w:sz w:val="21"/>
          <w:szCs w:val="21"/>
        </w:rPr>
        <w:t>华会计师事务所“立信大华验字</w:t>
      </w:r>
      <w:r>
        <w:rPr>
          <w:rFonts w:ascii="宋体" w:hAnsi="宋体" w:cs="宋体" w:eastAsia="宋体" w:hint="default"/>
          <w:b/>
          <w:bCs/>
          <w:sz w:val="21"/>
          <w:szCs w:val="21"/>
        </w:rPr>
        <w:t>[2011]178</w:t>
      </w:r>
      <w:r>
        <w:rPr>
          <w:rFonts w:ascii="宋体" w:hAnsi="宋体" w:cs="宋体" w:eastAsia="宋体" w:hint="default"/>
          <w:b/>
          <w:bCs/>
          <w:spacing w:val="-54"/>
          <w:sz w:val="21"/>
          <w:szCs w:val="21"/>
        </w:rPr>
        <w:t> </w:t>
      </w:r>
      <w:r>
        <w:rPr>
          <w:rFonts w:ascii="宋体" w:hAnsi="宋体" w:cs="宋体" w:eastAsia="宋体" w:hint="default"/>
          <w:b/>
          <w:bCs/>
          <w:sz w:val="21"/>
          <w:szCs w:val="21"/>
        </w:rPr>
        <w:t>号”验资报告验证。</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before="0"/>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二十二</w:t>
      </w:r>
      <w:r>
        <w:rPr>
          <w:rFonts w:ascii="宋体" w:hAnsi="宋体" w:cs="宋体" w:eastAsia="宋体" w:hint="default"/>
          <w:b/>
          <w:bCs/>
          <w:sz w:val="21"/>
          <w:szCs w:val="21"/>
        </w:rPr>
        <w:t>)</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604"/>
        <w:gridCol w:w="281"/>
        <w:gridCol w:w="1937"/>
        <w:gridCol w:w="1933"/>
        <w:gridCol w:w="1670"/>
        <w:gridCol w:w="101"/>
        <w:gridCol w:w="1716"/>
      </w:tblGrid>
      <w:tr>
        <w:trPr>
          <w:trHeight w:val="294" w:hRule="exact"/>
        </w:trPr>
        <w:tc>
          <w:tcPr>
            <w:tcW w:w="1604" w:type="dxa"/>
            <w:tcBorders>
              <w:top w:val="nil" w:sz="6" w:space="0" w:color="auto"/>
              <w:left w:val="nil" w:sz="6" w:space="0" w:color="auto"/>
              <w:bottom w:val="single" w:sz="4" w:space="0" w:color="000000"/>
              <w:right w:val="nil" w:sz="6" w:space="0" w:color="auto"/>
            </w:tcBorders>
          </w:tcPr>
          <w:p>
            <w:pPr>
              <w:pStyle w:val="TableParagraph"/>
              <w:spacing w:line="180" w:lineRule="exact"/>
              <w:ind w:right="623"/>
              <w:jc w:val="right"/>
              <w:rPr>
                <w:rFonts w:ascii="宋体" w:hAnsi="宋体" w:cs="宋体" w:eastAsia="宋体" w:hint="default"/>
                <w:sz w:val="18"/>
                <w:szCs w:val="18"/>
              </w:rPr>
            </w:pPr>
            <w:r>
              <w:rPr>
                <w:rFonts w:ascii="宋体" w:hAnsi="宋体" w:cs="宋体" w:eastAsia="宋体" w:hint="default"/>
                <w:sz w:val="18"/>
                <w:szCs w:val="18"/>
              </w:rPr>
              <w:t>项目</w:t>
            </w:r>
          </w:p>
        </w:tc>
        <w:tc>
          <w:tcPr>
            <w:tcW w:w="281"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33" w:type="dxa"/>
            <w:tcBorders>
              <w:top w:val="nil" w:sz="6" w:space="0" w:color="auto"/>
              <w:left w:val="nil" w:sz="6" w:space="0" w:color="auto"/>
              <w:bottom w:val="single" w:sz="4" w:space="0" w:color="000000"/>
              <w:right w:val="nil" w:sz="6" w:space="0" w:color="auto"/>
            </w:tcBorders>
          </w:tcPr>
          <w:p>
            <w:pPr>
              <w:pStyle w:val="TableParagraph"/>
              <w:spacing w:line="180" w:lineRule="exact"/>
              <w:ind w:left="65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70" w:type="dxa"/>
            <w:tcBorders>
              <w:top w:val="nil" w:sz="6" w:space="0" w:color="auto"/>
              <w:left w:val="nil" w:sz="6" w:space="0" w:color="auto"/>
              <w:bottom w:val="single" w:sz="4" w:space="0" w:color="000000"/>
              <w:right w:val="nil" w:sz="6" w:space="0" w:color="auto"/>
            </w:tcBorders>
          </w:tcPr>
          <w:p>
            <w:pPr>
              <w:pStyle w:val="TableParagraph"/>
              <w:spacing w:line="180" w:lineRule="exact"/>
              <w:ind w:left="5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1"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60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281" w:type="dxa"/>
            <w:tcBorders>
              <w:top w:val="nil" w:sz="6" w:space="0" w:color="auto"/>
              <w:left w:val="nil" w:sz="6" w:space="0" w:color="auto"/>
              <w:bottom w:val="nil" w:sz="6" w:space="0" w:color="auto"/>
              <w:right w:val="nil" w:sz="6" w:space="0" w:color="auto"/>
            </w:tcBorders>
          </w:tcPr>
          <w:p>
            <w:pPr/>
          </w:p>
        </w:tc>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2,348,160.06</w:t>
            </w:r>
          </w:p>
        </w:tc>
        <w:tc>
          <w:tcPr>
            <w:tcW w:w="193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640" w:right="0"/>
              <w:jc w:val="left"/>
              <w:rPr>
                <w:rFonts w:ascii="宋体" w:hAnsi="宋体" w:cs="宋体" w:eastAsia="宋体" w:hint="default"/>
                <w:sz w:val="18"/>
                <w:szCs w:val="18"/>
              </w:rPr>
            </w:pPr>
            <w:r>
              <w:rPr>
                <w:rFonts w:ascii="宋体"/>
                <w:sz w:val="18"/>
              </w:rPr>
              <w:t>174,632,830.70</w:t>
            </w:r>
          </w:p>
        </w:tc>
        <w:tc>
          <w:tcPr>
            <w:tcW w:w="167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101" w:type="dxa"/>
            <w:tcBorders>
              <w:top w:val="nil" w:sz="6" w:space="0" w:color="auto"/>
              <w:left w:val="nil" w:sz="6" w:space="0" w:color="auto"/>
              <w:bottom w:val="nil" w:sz="6" w:space="0" w:color="auto"/>
              <w:right w:val="nil" w:sz="6" w:space="0" w:color="auto"/>
            </w:tcBorders>
          </w:tcPr>
          <w:p>
            <w:pPr/>
          </w:p>
        </w:tc>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176,980,990.76</w:t>
            </w:r>
          </w:p>
        </w:tc>
      </w:tr>
      <w:tr>
        <w:trPr>
          <w:trHeight w:val="420" w:hRule="exact"/>
        </w:trPr>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3"/>
              <w:jc w:val="right"/>
              <w:rPr>
                <w:rFonts w:ascii="宋体" w:hAnsi="宋体" w:cs="宋体" w:eastAsia="宋体" w:hint="default"/>
                <w:sz w:val="18"/>
                <w:szCs w:val="18"/>
              </w:rPr>
            </w:pPr>
            <w:r>
              <w:rPr>
                <w:rFonts w:ascii="宋体" w:hAnsi="宋体" w:cs="宋体" w:eastAsia="宋体" w:hint="default"/>
                <w:sz w:val="18"/>
                <w:szCs w:val="18"/>
              </w:rPr>
              <w:t>合计</w:t>
            </w:r>
          </w:p>
        </w:tc>
        <w:tc>
          <w:tcPr>
            <w:tcW w:w="281"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single" w:sz="17" w:space="0" w:color="000000"/>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2,348,160.06</w:t>
            </w:r>
          </w:p>
        </w:tc>
        <w:tc>
          <w:tcPr>
            <w:tcW w:w="1933" w:type="dxa"/>
            <w:tcBorders>
              <w:top w:val="nil" w:sz="6" w:space="0" w:color="auto"/>
              <w:left w:val="nil" w:sz="6" w:space="0" w:color="auto"/>
              <w:bottom w:val="single" w:sz="17" w:space="0" w:color="000000"/>
              <w:right w:val="nil" w:sz="6" w:space="0" w:color="auto"/>
            </w:tcBorders>
          </w:tcPr>
          <w:p>
            <w:pPr>
              <w:pStyle w:val="TableParagraph"/>
              <w:spacing w:line="240" w:lineRule="auto" w:before="53"/>
              <w:ind w:left="640" w:right="0"/>
              <w:jc w:val="left"/>
              <w:rPr>
                <w:rFonts w:ascii="宋体" w:hAnsi="宋体" w:cs="宋体" w:eastAsia="宋体" w:hint="default"/>
                <w:sz w:val="18"/>
                <w:szCs w:val="18"/>
              </w:rPr>
            </w:pPr>
            <w:r>
              <w:rPr>
                <w:rFonts w:ascii="宋体"/>
                <w:sz w:val="18"/>
              </w:rPr>
              <w:t>174,632,830.70</w:t>
            </w:r>
          </w:p>
        </w:tc>
        <w:tc>
          <w:tcPr>
            <w:tcW w:w="1670"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101"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single" w:sz="17" w:space="0" w:color="000000"/>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176,980,990.76</w:t>
            </w:r>
          </w:p>
        </w:tc>
      </w:tr>
    </w:tbl>
    <w:p>
      <w:pPr>
        <w:spacing w:line="240" w:lineRule="auto" w:before="2"/>
        <w:rPr>
          <w:rFonts w:ascii="宋体" w:hAnsi="宋体" w:cs="宋体" w:eastAsia="宋体" w:hint="default"/>
          <w:b/>
          <w:bCs/>
          <w:sz w:val="20"/>
          <w:szCs w:val="20"/>
        </w:rPr>
      </w:pPr>
    </w:p>
    <w:p>
      <w:pPr>
        <w:spacing w:before="36"/>
        <w:ind w:left="570" w:right="1135" w:firstLine="0"/>
        <w:jc w:val="left"/>
        <w:rPr>
          <w:rFonts w:ascii="宋体" w:hAnsi="宋体" w:cs="宋体" w:eastAsia="宋体" w:hint="default"/>
          <w:sz w:val="21"/>
          <w:szCs w:val="21"/>
        </w:rPr>
      </w:pPr>
      <w:r>
        <w:rPr>
          <w:rFonts w:ascii="宋体" w:hAnsi="宋体" w:cs="宋体" w:eastAsia="宋体" w:hint="default"/>
          <w:b/>
          <w:bCs/>
          <w:w w:val="99"/>
          <w:sz w:val="21"/>
          <w:szCs w:val="21"/>
        </w:rPr>
        <w:t>1.20</w:t>
      </w:r>
      <w:r>
        <w:rPr>
          <w:rFonts w:ascii="宋体" w:hAnsi="宋体" w:cs="宋体" w:eastAsia="宋体" w:hint="default"/>
          <w:b/>
          <w:bCs/>
          <w:spacing w:val="2"/>
          <w:w w:val="99"/>
          <w:sz w:val="21"/>
          <w:szCs w:val="21"/>
        </w:rPr>
        <w:t>1</w:t>
      </w:r>
      <w:r>
        <w:rPr>
          <w:rFonts w:ascii="宋体" w:hAnsi="宋体" w:cs="宋体" w:eastAsia="宋体" w:hint="default"/>
          <w:b/>
          <w:bCs/>
          <w:w w:val="99"/>
          <w:sz w:val="21"/>
          <w:szCs w:val="21"/>
        </w:rPr>
        <w:t>1</w:t>
      </w:r>
      <w:r>
        <w:rPr>
          <w:rFonts w:ascii="宋体" w:hAnsi="宋体" w:cs="宋体" w:eastAsia="宋体" w:hint="default"/>
          <w:b/>
          <w:bCs/>
          <w:spacing w:val="-53"/>
          <w:sz w:val="21"/>
          <w:szCs w:val="21"/>
        </w:rPr>
        <w:t> </w:t>
      </w:r>
      <w:r>
        <w:rPr>
          <w:rFonts w:ascii="宋体" w:hAnsi="宋体" w:cs="宋体" w:eastAsia="宋体" w:hint="default"/>
          <w:b/>
          <w:bCs/>
          <w:w w:val="100"/>
          <w:sz w:val="21"/>
          <w:szCs w:val="21"/>
        </w:rPr>
        <w:t>年度本公司</w:t>
      </w:r>
      <w:r>
        <w:rPr>
          <w:rFonts w:ascii="宋体" w:hAnsi="宋体" w:cs="宋体" w:eastAsia="宋体" w:hint="default"/>
          <w:b/>
          <w:bCs/>
          <w:spacing w:val="-3"/>
          <w:w w:val="100"/>
          <w:sz w:val="21"/>
          <w:szCs w:val="21"/>
        </w:rPr>
        <w:t>资</w:t>
      </w:r>
      <w:r>
        <w:rPr>
          <w:rFonts w:ascii="宋体" w:hAnsi="宋体" w:cs="宋体" w:eastAsia="宋体" w:hint="default"/>
          <w:b/>
          <w:bCs/>
          <w:w w:val="100"/>
          <w:sz w:val="21"/>
          <w:szCs w:val="21"/>
        </w:rPr>
        <w:t>本</w:t>
      </w:r>
      <w:r>
        <w:rPr>
          <w:rFonts w:ascii="宋体" w:hAnsi="宋体" w:cs="宋体" w:eastAsia="宋体" w:hint="default"/>
          <w:b/>
          <w:bCs/>
          <w:spacing w:val="-3"/>
          <w:w w:val="100"/>
          <w:sz w:val="21"/>
          <w:szCs w:val="21"/>
        </w:rPr>
        <w:t>公</w:t>
      </w:r>
      <w:r>
        <w:rPr>
          <w:rFonts w:ascii="宋体" w:hAnsi="宋体" w:cs="宋体" w:eastAsia="宋体" w:hint="default"/>
          <w:b/>
          <w:bCs/>
          <w:w w:val="100"/>
          <w:sz w:val="21"/>
          <w:szCs w:val="21"/>
        </w:rPr>
        <w:t>积股本溢价增加详</w:t>
      </w:r>
      <w:r>
        <w:rPr>
          <w:rFonts w:ascii="宋体" w:hAnsi="宋体" w:cs="宋体" w:eastAsia="宋体" w:hint="default"/>
          <w:b/>
          <w:bCs/>
          <w:spacing w:val="-3"/>
          <w:w w:val="100"/>
          <w:sz w:val="21"/>
          <w:szCs w:val="21"/>
        </w:rPr>
        <w:t>见</w:t>
      </w:r>
      <w:r>
        <w:rPr>
          <w:rFonts w:ascii="宋体" w:hAnsi="宋体" w:cs="宋体" w:eastAsia="宋体" w:hint="default"/>
          <w:b/>
          <w:bCs/>
          <w:w w:val="100"/>
          <w:sz w:val="21"/>
          <w:szCs w:val="21"/>
        </w:rPr>
        <w:t>附</w:t>
      </w:r>
      <w:r>
        <w:rPr>
          <w:rFonts w:ascii="宋体" w:hAnsi="宋体" w:cs="宋体" w:eastAsia="宋体" w:hint="default"/>
          <w:b/>
          <w:bCs/>
          <w:spacing w:val="-3"/>
          <w:w w:val="100"/>
          <w:sz w:val="21"/>
          <w:szCs w:val="21"/>
        </w:rPr>
        <w:t>注</w:t>
      </w:r>
      <w:r>
        <w:rPr>
          <w:rFonts w:ascii="宋体" w:hAnsi="宋体" w:cs="宋体" w:eastAsia="宋体" w:hint="default"/>
          <w:b/>
          <w:bCs/>
          <w:w w:val="100"/>
          <w:sz w:val="21"/>
          <w:szCs w:val="21"/>
        </w:rPr>
        <w:t>五</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（二十一</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0"/>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二十三</w:t>
      </w:r>
      <w:r>
        <w:rPr>
          <w:rFonts w:ascii="宋体" w:hAnsi="宋体" w:cs="宋体" w:eastAsia="宋体" w:hint="default"/>
          <w:b/>
          <w:bCs/>
          <w:sz w:val="21"/>
          <w:szCs w:val="21"/>
        </w:rPr>
        <w:t>)</w:t>
      </w:r>
      <w:r>
        <w:rPr>
          <w:rFonts w:ascii="宋体" w:hAnsi="宋体" w:cs="宋体" w:eastAsia="宋体" w:hint="default"/>
          <w:b/>
          <w:bCs/>
          <w:sz w:val="21"/>
          <w:szCs w:val="21"/>
        </w:rPr>
        <w:t>盈余公积</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67" w:footer="1268" w:top="1060" w:bottom="1460" w:left="800" w:right="0"/>
        </w:sectPr>
      </w:pPr>
    </w:p>
    <w:p>
      <w:pPr>
        <w:spacing w:line="240" w:lineRule="auto" w:before="11"/>
        <w:rPr>
          <w:rFonts w:ascii="宋体" w:hAnsi="宋体" w:cs="宋体" w:eastAsia="宋体" w:hint="default"/>
          <w:b/>
          <w:bCs/>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80.7pt;height:.75pt;mso-position-horizontal-relative:char;mso-position-vertical-relative:line" coordorigin="0,0" coordsize="9614,15">
            <v:group style="position:absolute;left:7;top:7;width:9600;height:2" coordorigin="7,7" coordsize="9600,2">
              <v:shape style="position:absolute;left:7;top:7;width:9600;height:2" coordorigin="7,7" coordsize="9600,0" path="m7,7l96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1640"/>
        <w:gridCol w:w="245"/>
        <w:gridCol w:w="1896"/>
        <w:gridCol w:w="103"/>
        <w:gridCol w:w="1829"/>
        <w:gridCol w:w="1706"/>
        <w:gridCol w:w="106"/>
        <w:gridCol w:w="1716"/>
      </w:tblGrid>
      <w:tr>
        <w:trPr>
          <w:trHeight w:val="289" w:hRule="exact"/>
        </w:trPr>
        <w:tc>
          <w:tcPr>
            <w:tcW w:w="1640" w:type="dxa"/>
            <w:tcBorders>
              <w:top w:val="nil" w:sz="6" w:space="0" w:color="auto"/>
              <w:left w:val="nil" w:sz="6" w:space="0" w:color="auto"/>
              <w:bottom w:val="single" w:sz="4" w:space="0" w:color="000000"/>
              <w:right w:val="nil" w:sz="6" w:space="0" w:color="auto"/>
            </w:tcBorders>
          </w:tcPr>
          <w:p>
            <w:pPr>
              <w:pStyle w:val="TableParagraph"/>
              <w:spacing w:line="180" w:lineRule="exact"/>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45"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03"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single" w:sz="4" w:space="0" w:color="000000"/>
              <w:right w:val="nil" w:sz="6" w:space="0" w:color="auto"/>
            </w:tcBorders>
          </w:tcPr>
          <w:p>
            <w:pPr>
              <w:pStyle w:val="TableParagraph"/>
              <w:spacing w:line="180" w:lineRule="exact"/>
              <w:ind w:left="5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6" w:type="dxa"/>
            <w:tcBorders>
              <w:top w:val="nil" w:sz="6" w:space="0" w:color="auto"/>
              <w:left w:val="nil" w:sz="6" w:space="0" w:color="auto"/>
              <w:bottom w:val="single" w:sz="4" w:space="0" w:color="000000"/>
              <w:right w:val="nil" w:sz="6" w:space="0" w:color="auto"/>
            </w:tcBorders>
          </w:tcPr>
          <w:p>
            <w:pPr>
              <w:pStyle w:val="TableParagraph"/>
              <w:spacing w:line="180" w:lineRule="exact"/>
              <w:ind w:left="5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6"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single" w:sz="4" w:space="0" w:color="000000"/>
              <w:right w:val="nil" w:sz="6" w:space="0" w:color="auto"/>
            </w:tcBorders>
          </w:tcPr>
          <w:p>
            <w:pPr>
              <w:pStyle w:val="TableParagraph"/>
              <w:spacing w:line="180" w:lineRule="exact"/>
              <w:ind w:left="58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6" w:hRule="exact"/>
        </w:trPr>
        <w:tc>
          <w:tcPr>
            <w:tcW w:w="164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245"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5,119,373.38</w:t>
            </w:r>
          </w:p>
        </w:tc>
        <w:tc>
          <w:tcPr>
            <w:tcW w:w="103" w:type="dxa"/>
            <w:tcBorders>
              <w:top w:val="nil" w:sz="6" w:space="0" w:color="auto"/>
              <w:left w:val="nil" w:sz="6" w:space="0" w:color="auto"/>
              <w:bottom w:val="nil" w:sz="6" w:space="0" w:color="auto"/>
              <w:right w:val="nil" w:sz="6" w:space="0" w:color="auto"/>
            </w:tcBorders>
          </w:tcPr>
          <w:p>
            <w:pP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2,300,470.82</w:t>
            </w:r>
          </w:p>
        </w:tc>
        <w:tc>
          <w:tcPr>
            <w:tcW w:w="170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605" w:right="0"/>
              <w:jc w:val="left"/>
              <w:rPr>
                <w:rFonts w:ascii="宋体" w:hAnsi="宋体" w:cs="宋体" w:eastAsia="宋体" w:hint="default"/>
                <w:sz w:val="18"/>
                <w:szCs w:val="18"/>
              </w:rPr>
            </w:pPr>
            <w:r>
              <w:rPr>
                <w:rFonts w:ascii="宋体"/>
                <w:sz w:val="18"/>
              </w:rPr>
              <w:t>7,419,844.20</w:t>
            </w:r>
          </w:p>
        </w:tc>
      </w:tr>
      <w:tr>
        <w:trPr>
          <w:trHeight w:val="427" w:hRule="exact"/>
        </w:trPr>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245"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17" w:space="0" w:color="000000"/>
              <w:right w:val="nil" w:sz="6" w:space="0" w:color="auto"/>
            </w:tcBorders>
          </w:tcPr>
          <w:p>
            <w:pPr>
              <w:pStyle w:val="TableParagraph"/>
              <w:spacing w:line="240" w:lineRule="auto" w:before="58"/>
              <w:ind w:right="27"/>
              <w:jc w:val="right"/>
              <w:rPr>
                <w:rFonts w:ascii="宋体" w:hAnsi="宋体" w:cs="宋体" w:eastAsia="宋体" w:hint="default"/>
                <w:sz w:val="18"/>
                <w:szCs w:val="18"/>
              </w:rPr>
            </w:pPr>
            <w:r>
              <w:rPr>
                <w:rFonts w:ascii="宋体"/>
                <w:spacing w:val="-1"/>
                <w:sz w:val="18"/>
              </w:rPr>
              <w:t>5,119,373.38</w:t>
            </w:r>
          </w:p>
        </w:tc>
        <w:tc>
          <w:tcPr>
            <w:tcW w:w="103"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single" w:sz="17" w:space="0" w:color="000000"/>
              <w:right w:val="nil" w:sz="6" w:space="0" w:color="auto"/>
            </w:tcBorders>
          </w:tcPr>
          <w:p>
            <w:pPr>
              <w:pStyle w:val="TableParagraph"/>
              <w:spacing w:line="240" w:lineRule="auto" w:before="58"/>
              <w:ind w:right="29"/>
              <w:jc w:val="right"/>
              <w:rPr>
                <w:rFonts w:ascii="宋体" w:hAnsi="宋体" w:cs="宋体" w:eastAsia="宋体" w:hint="default"/>
                <w:sz w:val="18"/>
                <w:szCs w:val="18"/>
              </w:rPr>
            </w:pPr>
            <w:r>
              <w:rPr>
                <w:rFonts w:ascii="宋体"/>
                <w:spacing w:val="-1"/>
                <w:sz w:val="18"/>
              </w:rPr>
              <w:t>2,300,470.82</w:t>
            </w:r>
          </w:p>
        </w:tc>
        <w:tc>
          <w:tcPr>
            <w:tcW w:w="1706"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single" w:sz="17" w:space="0" w:color="000000"/>
              <w:right w:val="nil" w:sz="6" w:space="0" w:color="auto"/>
            </w:tcBorders>
          </w:tcPr>
          <w:p>
            <w:pPr>
              <w:pStyle w:val="TableParagraph"/>
              <w:spacing w:line="240" w:lineRule="auto" w:before="58"/>
              <w:ind w:left="605" w:right="0"/>
              <w:jc w:val="left"/>
              <w:rPr>
                <w:rFonts w:ascii="宋体" w:hAnsi="宋体" w:cs="宋体" w:eastAsia="宋体" w:hint="default"/>
                <w:sz w:val="18"/>
                <w:szCs w:val="18"/>
              </w:rPr>
            </w:pPr>
            <w:r>
              <w:rPr>
                <w:rFonts w:ascii="宋体"/>
                <w:sz w:val="18"/>
              </w:rPr>
              <w:t>7,419,844.20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二十四</w:t>
      </w:r>
      <w:r>
        <w:rPr>
          <w:rFonts w:ascii="宋体" w:hAnsi="宋体" w:cs="宋体" w:eastAsia="宋体" w:hint="default"/>
          <w:b/>
          <w:bCs/>
          <w:sz w:val="18"/>
          <w:szCs w:val="18"/>
        </w:rPr>
        <w:t>)</w:t>
      </w:r>
      <w:r>
        <w:rPr>
          <w:rFonts w:ascii="宋体" w:hAnsi="宋体" w:cs="宋体" w:eastAsia="宋体" w:hint="default"/>
          <w:b/>
          <w:bCs/>
          <w:sz w:val="18"/>
          <w:szCs w:val="18"/>
        </w:rPr>
        <w:t>未分配利润</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tbl>
      <w:tblPr>
        <w:tblW w:w="0" w:type="auto"/>
        <w:jc w:val="left"/>
        <w:tblInd w:w="148" w:type="dxa"/>
        <w:tblLayout w:type="fixed"/>
        <w:tblCellMar>
          <w:top w:w="0" w:type="dxa"/>
          <w:left w:w="0" w:type="dxa"/>
          <w:bottom w:w="0" w:type="dxa"/>
          <w:right w:w="0" w:type="dxa"/>
        </w:tblCellMar>
        <w:tblLook w:val="01E0"/>
      </w:tblPr>
      <w:tblGrid>
        <w:gridCol w:w="2636"/>
        <w:gridCol w:w="956"/>
        <w:gridCol w:w="2081"/>
        <w:gridCol w:w="900"/>
        <w:gridCol w:w="2103"/>
      </w:tblGrid>
      <w:tr>
        <w:trPr>
          <w:trHeight w:val="291" w:hRule="exact"/>
        </w:trPr>
        <w:tc>
          <w:tcPr>
            <w:tcW w:w="2636"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95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8" w:hRule="exact"/>
        </w:trPr>
        <w:tc>
          <w:tcPr>
            <w:tcW w:w="263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上年末未分配利润</w:t>
            </w:r>
          </w:p>
        </w:tc>
        <w:tc>
          <w:tcPr>
            <w:tcW w:w="956" w:type="dxa"/>
            <w:tcBorders>
              <w:top w:val="nil" w:sz="6" w:space="0" w:color="auto"/>
              <w:left w:val="nil" w:sz="6" w:space="0" w:color="auto"/>
              <w:bottom w:val="nil" w:sz="6" w:space="0" w:color="auto"/>
              <w:right w:val="nil" w:sz="6" w:space="0" w:color="auto"/>
            </w:tcBorders>
          </w:tcPr>
          <w:p>
            <w:pPr/>
          </w:p>
        </w:tc>
        <w:tc>
          <w:tcPr>
            <w:tcW w:w="208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41,170,265.41</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16,275,530.47</w:t>
            </w:r>
          </w:p>
        </w:tc>
      </w:tr>
      <w:tr>
        <w:trPr>
          <w:trHeight w:val="391"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95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r>
      <w:tr>
        <w:trPr>
          <w:trHeight w:val="39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5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(53,673.70)</w:t>
            </w:r>
          </w:p>
        </w:tc>
      </w:tr>
      <w:tr>
        <w:trPr>
          <w:trHeight w:val="39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95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41,170,265.41</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16,221,856.77</w:t>
            </w:r>
          </w:p>
        </w:tc>
      </w:tr>
      <w:tr>
        <w:trPr>
          <w:trHeight w:val="391"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加：归属于母公司股东的净利润</w:t>
            </w:r>
          </w:p>
        </w:tc>
        <w:tc>
          <w:tcPr>
            <w:tcW w:w="95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24,947,651.01</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35,403,657.10</w:t>
            </w:r>
          </w:p>
        </w:tc>
      </w:tr>
      <w:tr>
        <w:trPr>
          <w:trHeight w:val="39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减：提取法定盈余公积金</w:t>
            </w:r>
          </w:p>
        </w:tc>
        <w:tc>
          <w:tcPr>
            <w:tcW w:w="95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2,300,470.82</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3,455,248.46</w:t>
            </w:r>
          </w:p>
        </w:tc>
      </w:tr>
      <w:tr>
        <w:trPr>
          <w:trHeight w:val="39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减：未分配利润转增资本</w:t>
            </w:r>
          </w:p>
        </w:tc>
        <w:tc>
          <w:tcPr>
            <w:tcW w:w="95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z w:val="18"/>
              </w:rPr>
              <w:t>---</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r>
      <w:tr>
        <w:trPr>
          <w:trHeight w:val="391"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减：净资产折股</w:t>
            </w:r>
          </w:p>
        </w:tc>
        <w:tc>
          <w:tcPr>
            <w:tcW w:w="95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399"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减：分配现金股利</w:t>
            </w:r>
          </w:p>
        </w:tc>
        <w:tc>
          <w:tcPr>
            <w:tcW w:w="95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8,800,000.00</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7,000,000.00</w:t>
            </w:r>
          </w:p>
        </w:tc>
      </w:tr>
      <w:tr>
        <w:trPr>
          <w:trHeight w:val="425"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956" w:type="dxa"/>
            <w:tcBorders>
              <w:top w:val="nil" w:sz="6" w:space="0" w:color="auto"/>
              <w:left w:val="nil" w:sz="6" w:space="0" w:color="auto"/>
              <w:bottom w:val="nil" w:sz="6" w:space="0" w:color="auto"/>
              <w:right w:val="nil" w:sz="6" w:space="0" w:color="auto"/>
            </w:tcBorders>
          </w:tcPr>
          <w:p>
            <w:pPr/>
          </w:p>
        </w:tc>
        <w:tc>
          <w:tcPr>
            <w:tcW w:w="2081"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31"/>
              <w:jc w:val="right"/>
              <w:rPr>
                <w:rFonts w:ascii="宋体" w:hAnsi="宋体" w:cs="宋体" w:eastAsia="宋体" w:hint="default"/>
                <w:sz w:val="18"/>
                <w:szCs w:val="18"/>
              </w:rPr>
            </w:pPr>
            <w:r>
              <w:rPr>
                <w:rFonts w:ascii="宋体"/>
                <w:spacing w:val="-1"/>
                <w:sz w:val="18"/>
              </w:rPr>
              <w:t>55,017,445.60</w:t>
            </w:r>
          </w:p>
        </w:tc>
        <w:tc>
          <w:tcPr>
            <w:tcW w:w="900"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330832" cy="9144"/>
                  <wp:effectExtent l="0" t="0" r="0" b="0"/>
                  <wp:docPr id="121" name="image62.png" descr=""/>
                  <wp:cNvGraphicFramePr>
                    <a:graphicFrameLocks noChangeAspect="1"/>
                  </wp:cNvGraphicFramePr>
                  <a:graphic>
                    <a:graphicData uri="http://schemas.openxmlformats.org/drawingml/2006/picture">
                      <pic:pic>
                        <pic:nvPicPr>
                          <pic:cNvPr id="122" name="image62.png"/>
                          <pic:cNvPicPr/>
                        </pic:nvPicPr>
                        <pic:blipFill>
                          <a:blip r:embed="rId98" cstate="print"/>
                          <a:stretch>
                            <a:fillRect/>
                          </a:stretch>
                        </pic:blipFill>
                        <pic:spPr>
                          <a:xfrm>
                            <a:off x="0" y="0"/>
                            <a:ext cx="133083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9"/>
              <w:jc w:val="right"/>
              <w:rPr>
                <w:rFonts w:ascii="宋体" w:hAnsi="宋体" w:cs="宋体" w:eastAsia="宋体" w:hint="default"/>
                <w:sz w:val="18"/>
                <w:szCs w:val="18"/>
              </w:rPr>
            </w:pPr>
            <w:r>
              <w:rPr>
                <w:rFonts w:ascii="宋体"/>
                <w:spacing w:val="-1"/>
                <w:sz w:val="18"/>
              </w:rPr>
              <w:t>41,170,265.41</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p>
      <w:pPr>
        <w:spacing w:line="477" w:lineRule="auto" w:before="0"/>
        <w:ind w:left="147" w:right="1135" w:firstLine="360"/>
        <w:jc w:val="left"/>
        <w:rPr>
          <w:rFonts w:ascii="宋体" w:hAnsi="宋体" w:cs="宋体" w:eastAsia="宋体" w:hint="default"/>
          <w:sz w:val="18"/>
          <w:szCs w:val="18"/>
        </w:rPr>
      </w:pPr>
      <w:r>
        <w:rPr>
          <w:rFonts w:ascii="宋体" w:hAnsi="宋体" w:cs="宋体" w:eastAsia="宋体" w:hint="default"/>
          <w:b/>
          <w:bCs/>
          <w:w w:val="95"/>
          <w:sz w:val="18"/>
          <w:szCs w:val="18"/>
        </w:rPr>
        <w:t>1.</w:t>
      </w:r>
      <w:r>
        <w:rPr>
          <w:rFonts w:ascii="宋体" w:hAnsi="宋体" w:cs="宋体" w:eastAsia="宋体" w:hint="default"/>
          <w:b/>
          <w:bCs/>
          <w:w w:val="95"/>
          <w:sz w:val="18"/>
          <w:szCs w:val="18"/>
        </w:rPr>
        <w:t>经</w:t>
      </w:r>
      <w:r>
        <w:rPr>
          <w:rFonts w:ascii="宋体" w:hAnsi="宋体" w:cs="宋体" w:eastAsia="宋体" w:hint="default"/>
          <w:b/>
          <w:bCs/>
          <w:w w:val="95"/>
          <w:sz w:val="18"/>
          <w:szCs w:val="18"/>
        </w:rPr>
        <w:t>2011</w:t>
      </w:r>
      <w:r>
        <w:rPr>
          <w:rFonts w:ascii="宋体" w:hAnsi="宋体" w:cs="宋体" w:eastAsia="宋体" w:hint="default"/>
          <w:b/>
          <w:bCs/>
          <w:w w:val="95"/>
          <w:sz w:val="18"/>
          <w:szCs w:val="18"/>
        </w:rPr>
        <w:t>年</w:t>
      </w:r>
      <w:r>
        <w:rPr>
          <w:rFonts w:ascii="宋体" w:hAnsi="宋体" w:cs="宋体" w:eastAsia="宋体" w:hint="default"/>
          <w:b/>
          <w:bCs/>
          <w:w w:val="95"/>
          <w:sz w:val="18"/>
          <w:szCs w:val="18"/>
        </w:rPr>
        <w:t>9</w:t>
      </w:r>
      <w:r>
        <w:rPr>
          <w:rFonts w:ascii="宋体" w:hAnsi="宋体" w:cs="宋体" w:eastAsia="宋体" w:hint="default"/>
          <w:b/>
          <w:bCs/>
          <w:w w:val="95"/>
          <w:sz w:val="18"/>
          <w:szCs w:val="18"/>
        </w:rPr>
        <w:t>月</w:t>
      </w:r>
      <w:r>
        <w:rPr>
          <w:rFonts w:ascii="宋体" w:hAnsi="宋体" w:cs="宋体" w:eastAsia="宋体" w:hint="default"/>
          <w:b/>
          <w:bCs/>
          <w:w w:val="95"/>
          <w:sz w:val="18"/>
          <w:szCs w:val="18"/>
        </w:rPr>
        <w:t>5</w:t>
      </w:r>
      <w:r>
        <w:rPr>
          <w:rFonts w:ascii="宋体" w:hAnsi="宋体" w:cs="宋体" w:eastAsia="宋体" w:hint="default"/>
          <w:b/>
          <w:bCs/>
          <w:w w:val="95"/>
          <w:sz w:val="18"/>
          <w:szCs w:val="18"/>
        </w:rPr>
        <w:t>日</w:t>
      </w:r>
      <w:r>
        <w:rPr>
          <w:rFonts w:ascii="宋体" w:hAnsi="宋体" w:cs="宋体" w:eastAsia="宋体" w:hint="default"/>
          <w:b/>
          <w:bCs/>
          <w:w w:val="95"/>
          <w:sz w:val="18"/>
          <w:szCs w:val="18"/>
        </w:rPr>
        <w:t>2011</w:t>
      </w:r>
      <w:r>
        <w:rPr>
          <w:rFonts w:ascii="宋体" w:hAnsi="宋体" w:cs="宋体" w:eastAsia="宋体" w:hint="default"/>
          <w:b/>
          <w:bCs/>
          <w:w w:val="95"/>
          <w:sz w:val="18"/>
          <w:szCs w:val="18"/>
        </w:rPr>
        <w:t>年度第二次临时股东大会决议通过，以截止</w:t>
      </w:r>
      <w:r>
        <w:rPr>
          <w:rFonts w:ascii="宋体" w:hAnsi="宋体" w:cs="宋体" w:eastAsia="宋体" w:hint="default"/>
          <w:b/>
          <w:bCs/>
          <w:w w:val="95"/>
          <w:sz w:val="18"/>
          <w:szCs w:val="18"/>
        </w:rPr>
        <w:t>2011</w:t>
      </w:r>
      <w:r>
        <w:rPr>
          <w:rFonts w:ascii="宋体" w:hAnsi="宋体" w:cs="宋体" w:eastAsia="宋体" w:hint="default"/>
          <w:b/>
          <w:bCs/>
          <w:w w:val="95"/>
          <w:sz w:val="18"/>
          <w:szCs w:val="18"/>
        </w:rPr>
        <w:t>年</w:t>
      </w:r>
      <w:r>
        <w:rPr>
          <w:rFonts w:ascii="宋体" w:hAnsi="宋体" w:cs="宋体" w:eastAsia="宋体" w:hint="default"/>
          <w:b/>
          <w:bCs/>
          <w:w w:val="95"/>
          <w:sz w:val="18"/>
          <w:szCs w:val="18"/>
        </w:rPr>
        <w:t>6</w:t>
      </w:r>
      <w:r>
        <w:rPr>
          <w:rFonts w:ascii="宋体" w:hAnsi="宋体" w:cs="宋体" w:eastAsia="宋体" w:hint="default"/>
          <w:b/>
          <w:bCs/>
          <w:w w:val="95"/>
          <w:sz w:val="18"/>
          <w:szCs w:val="18"/>
        </w:rPr>
        <w:t>月</w:t>
      </w:r>
      <w:r>
        <w:rPr>
          <w:rFonts w:ascii="宋体" w:hAnsi="宋体" w:cs="宋体" w:eastAsia="宋体" w:hint="default"/>
          <w:b/>
          <w:bCs/>
          <w:w w:val="95"/>
          <w:sz w:val="18"/>
          <w:szCs w:val="18"/>
        </w:rPr>
        <w:t>30</w:t>
      </w:r>
      <w:r>
        <w:rPr>
          <w:rFonts w:ascii="宋体" w:hAnsi="宋体" w:cs="宋体" w:eastAsia="宋体" w:hint="default"/>
          <w:b/>
          <w:bCs/>
          <w:w w:val="95"/>
          <w:sz w:val="18"/>
          <w:szCs w:val="18"/>
        </w:rPr>
        <w:t>日总股本</w:t>
      </w:r>
      <w:r>
        <w:rPr>
          <w:rFonts w:ascii="宋体" w:hAnsi="宋体" w:cs="宋体" w:eastAsia="宋体" w:hint="default"/>
          <w:b/>
          <w:bCs/>
          <w:w w:val="95"/>
          <w:sz w:val="18"/>
          <w:szCs w:val="18"/>
        </w:rPr>
        <w:t>4,400</w:t>
      </w:r>
      <w:r>
        <w:rPr>
          <w:rFonts w:ascii="宋体" w:hAnsi="宋体" w:cs="宋体" w:eastAsia="宋体" w:hint="default"/>
          <w:b/>
          <w:bCs/>
          <w:w w:val="95"/>
          <w:sz w:val="18"/>
          <w:szCs w:val="18"/>
        </w:rPr>
        <w:t>万股为基数，以公司可</w:t>
      </w:r>
      <w:r>
        <w:rPr>
          <w:rFonts w:ascii="宋体" w:hAnsi="宋体" w:cs="宋体" w:eastAsia="宋体" w:hint="default"/>
          <w:b/>
          <w:bCs/>
          <w:spacing w:val="-34"/>
          <w:w w:val="95"/>
          <w:sz w:val="18"/>
          <w:szCs w:val="18"/>
        </w:rPr>
        <w:t> </w:t>
      </w:r>
      <w:r>
        <w:rPr>
          <w:rFonts w:ascii="宋体" w:hAnsi="宋体" w:cs="宋体" w:eastAsia="宋体" w:hint="default"/>
          <w:b/>
          <w:bCs/>
          <w:spacing w:val="-34"/>
          <w:w w:val="95"/>
          <w:sz w:val="18"/>
          <w:szCs w:val="18"/>
        </w:rPr>
      </w:r>
      <w:r>
        <w:rPr>
          <w:rFonts w:ascii="宋体" w:hAnsi="宋体" w:cs="宋体" w:eastAsia="宋体" w:hint="default"/>
          <w:b/>
          <w:bCs/>
          <w:spacing w:val="-2"/>
          <w:w w:val="99"/>
          <w:sz w:val="18"/>
          <w:szCs w:val="18"/>
        </w:rPr>
        <w:t>供股东分配的利润向全体股东每</w:t>
      </w:r>
      <w:r>
        <w:rPr>
          <w:rFonts w:ascii="宋体" w:hAnsi="宋体" w:cs="宋体" w:eastAsia="宋体" w:hint="default"/>
          <w:b/>
          <w:bCs/>
          <w:spacing w:val="-2"/>
          <w:w w:val="99"/>
          <w:sz w:val="18"/>
          <w:szCs w:val="18"/>
        </w:rPr>
        <w:t>10</w:t>
      </w:r>
      <w:r>
        <w:rPr>
          <w:rFonts w:ascii="宋体" w:hAnsi="宋体" w:cs="宋体" w:eastAsia="宋体" w:hint="default"/>
          <w:b/>
          <w:bCs/>
          <w:spacing w:val="-2"/>
          <w:w w:val="99"/>
          <w:sz w:val="18"/>
          <w:szCs w:val="18"/>
        </w:rPr>
        <w:t>股派发现金股利</w:t>
      </w:r>
      <w:r>
        <w:rPr>
          <w:rFonts w:ascii="宋体" w:hAnsi="宋体" w:cs="宋体" w:eastAsia="宋体" w:hint="default"/>
          <w:b/>
          <w:bCs/>
          <w:spacing w:val="-2"/>
          <w:w w:val="99"/>
          <w:sz w:val="18"/>
          <w:szCs w:val="18"/>
        </w:rPr>
        <w:t>2.00</w:t>
      </w:r>
      <w:r>
        <w:rPr>
          <w:rFonts w:ascii="宋体" w:hAnsi="宋体" w:cs="宋体" w:eastAsia="宋体" w:hint="default"/>
          <w:b/>
          <w:bCs/>
          <w:spacing w:val="-2"/>
          <w:w w:val="99"/>
          <w:sz w:val="18"/>
          <w:szCs w:val="18"/>
        </w:rPr>
        <w:t>元（含税），合计派发现金股利</w:t>
      </w:r>
      <w:r>
        <w:rPr>
          <w:rFonts w:ascii="宋体" w:hAnsi="宋体" w:cs="宋体" w:eastAsia="宋体" w:hint="default"/>
          <w:b/>
          <w:bCs/>
          <w:spacing w:val="-2"/>
          <w:w w:val="99"/>
          <w:sz w:val="18"/>
          <w:szCs w:val="18"/>
        </w:rPr>
        <w:t>880</w:t>
      </w:r>
      <w:r>
        <w:rPr>
          <w:rFonts w:ascii="宋体" w:hAnsi="宋体" w:cs="宋体" w:eastAsia="宋体" w:hint="default"/>
          <w:b/>
          <w:bCs/>
          <w:spacing w:val="-2"/>
          <w:w w:val="99"/>
          <w:sz w:val="18"/>
          <w:szCs w:val="18"/>
        </w:rPr>
        <w:t>万元。</w:t>
      </w:r>
      <w:r>
        <w:rPr>
          <w:rFonts w:ascii="宋体" w:hAnsi="宋体" w:cs="宋体" w:eastAsia="宋体" w:hint="default"/>
          <w:spacing w:val="-2"/>
          <w:sz w:val="18"/>
          <w:szCs w:val="18"/>
        </w:rPr>
      </w: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26"/>
          <w:szCs w:val="26"/>
        </w:rPr>
      </w:pPr>
    </w:p>
    <w:p>
      <w:pPr>
        <w:spacing w:before="0"/>
        <w:ind w:left="676"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二十五</w:t>
      </w:r>
      <w:r>
        <w:rPr>
          <w:rFonts w:ascii="宋体" w:hAnsi="宋体" w:cs="宋体" w:eastAsia="宋体" w:hint="default"/>
          <w:b/>
          <w:bCs/>
          <w:sz w:val="21"/>
          <w:szCs w:val="21"/>
        </w:rPr>
        <w:t>)</w:t>
      </w:r>
      <w:r>
        <w:rPr>
          <w:rFonts w:ascii="宋体" w:hAnsi="宋体" w:cs="宋体" w:eastAsia="宋体" w:hint="default"/>
          <w:b/>
          <w:bCs/>
          <w:sz w:val="21"/>
          <w:szCs w:val="21"/>
        </w:rPr>
        <w:t>营业收入及营业成本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spacing w:before="0"/>
        <w:ind w:left="568" w:right="1135"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6"/>
          <w:sz w:val="18"/>
          <w:szCs w:val="18"/>
        </w:rPr>
        <w:t> </w:t>
      </w:r>
      <w:r>
        <w:rPr>
          <w:rFonts w:ascii="宋体" w:hAnsi="宋体" w:cs="宋体" w:eastAsia="宋体" w:hint="default"/>
          <w:b/>
          <w:bCs/>
          <w:sz w:val="18"/>
          <w:szCs w:val="18"/>
        </w:rPr>
        <w:t>营业收入</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tbl>
      <w:tblPr>
        <w:tblW w:w="0" w:type="auto"/>
        <w:jc w:val="left"/>
        <w:tblInd w:w="148" w:type="dxa"/>
        <w:tblLayout w:type="fixed"/>
        <w:tblCellMar>
          <w:top w:w="0" w:type="dxa"/>
          <w:left w:w="0" w:type="dxa"/>
          <w:bottom w:w="0" w:type="dxa"/>
          <w:right w:w="0" w:type="dxa"/>
        </w:tblCellMar>
        <w:tblLook w:val="01E0"/>
      </w:tblPr>
      <w:tblGrid>
        <w:gridCol w:w="2016"/>
        <w:gridCol w:w="1198"/>
        <w:gridCol w:w="2050"/>
        <w:gridCol w:w="1323"/>
        <w:gridCol w:w="2093"/>
      </w:tblGrid>
      <w:tr>
        <w:trPr>
          <w:trHeight w:val="291" w:hRule="exact"/>
        </w:trPr>
        <w:tc>
          <w:tcPr>
            <w:tcW w:w="2016" w:type="dxa"/>
            <w:tcBorders>
              <w:top w:val="nil" w:sz="6" w:space="0" w:color="auto"/>
              <w:left w:val="nil" w:sz="6" w:space="0" w:color="auto"/>
              <w:bottom w:val="single" w:sz="4" w:space="0" w:color="000000"/>
              <w:right w:val="nil" w:sz="6" w:space="0" w:color="auto"/>
            </w:tcBorders>
          </w:tcPr>
          <w:p>
            <w:pPr>
              <w:pStyle w:val="TableParagraph"/>
              <w:spacing w:line="180" w:lineRule="exact"/>
              <w:ind w:right="828"/>
              <w:jc w:val="right"/>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23"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03" w:hRule="exact"/>
        </w:trPr>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05"/>
              <w:jc w:val="right"/>
              <w:rPr>
                <w:rFonts w:ascii="宋体" w:hAnsi="宋体" w:cs="宋体" w:eastAsia="宋体" w:hint="default"/>
                <w:sz w:val="18"/>
                <w:szCs w:val="18"/>
              </w:rPr>
            </w:pPr>
            <w:r>
              <w:rPr>
                <w:rFonts w:ascii="宋体" w:hAnsi="宋体" w:cs="宋体" w:eastAsia="宋体" w:hint="default"/>
                <w:sz w:val="18"/>
                <w:szCs w:val="18"/>
              </w:rPr>
              <w:t>主营业务收入</w:t>
            </w:r>
          </w:p>
        </w:tc>
        <w:tc>
          <w:tcPr>
            <w:tcW w:w="1198" w:type="dxa"/>
            <w:tcBorders>
              <w:top w:val="nil" w:sz="6" w:space="0" w:color="auto"/>
              <w:left w:val="nil" w:sz="6" w:space="0" w:color="auto"/>
              <w:bottom w:val="nil" w:sz="6" w:space="0" w:color="auto"/>
              <w:right w:val="nil" w:sz="6" w:space="0" w:color="auto"/>
            </w:tcBorders>
          </w:tcPr>
          <w:p>
            <w:pPr/>
          </w:p>
        </w:tc>
        <w:tc>
          <w:tcPr>
            <w:tcW w:w="205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38"/>
              <w:jc w:val="right"/>
              <w:rPr>
                <w:rFonts w:ascii="宋体" w:hAnsi="宋体" w:cs="宋体" w:eastAsia="宋体" w:hint="default"/>
                <w:sz w:val="18"/>
                <w:szCs w:val="18"/>
              </w:rPr>
            </w:pPr>
            <w:r>
              <w:rPr>
                <w:rFonts w:ascii="宋体"/>
                <w:spacing w:val="-1"/>
                <w:sz w:val="18"/>
              </w:rPr>
              <w:t>75,347,758.77</w:t>
            </w:r>
          </w:p>
        </w:tc>
        <w:tc>
          <w:tcPr>
            <w:tcW w:w="1323"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41"/>
              <w:jc w:val="right"/>
              <w:rPr>
                <w:rFonts w:ascii="宋体" w:hAnsi="宋体" w:cs="宋体" w:eastAsia="宋体" w:hint="default"/>
                <w:sz w:val="18"/>
                <w:szCs w:val="18"/>
              </w:rPr>
            </w:pPr>
            <w:r>
              <w:rPr>
                <w:rFonts w:ascii="宋体"/>
                <w:spacing w:val="-1"/>
                <w:sz w:val="18"/>
              </w:rPr>
              <w:t>81,399,077.15</w:t>
            </w:r>
          </w:p>
        </w:tc>
      </w:tr>
      <w:tr>
        <w:trPr>
          <w:trHeight w:val="413"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69"/>
              <w:jc w:val="righ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nil" w:sz="6" w:space="0" w:color="auto"/>
              <w:left w:val="nil" w:sz="6" w:space="0" w:color="auto"/>
              <w:bottom w:val="nil" w:sz="6" w:space="0" w:color="auto"/>
              <w:right w:val="nil" w:sz="6" w:space="0" w:color="auto"/>
            </w:tcBorders>
          </w:tcPr>
          <w:p>
            <w:pPr/>
          </w:p>
        </w:tc>
        <w:tc>
          <w:tcPr>
            <w:tcW w:w="2050"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75,347,758.77</w:t>
            </w:r>
          </w:p>
        </w:tc>
        <w:tc>
          <w:tcPr>
            <w:tcW w:w="1323"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41"/>
              <w:jc w:val="right"/>
              <w:rPr>
                <w:rFonts w:ascii="宋体" w:hAnsi="宋体" w:cs="宋体" w:eastAsia="宋体" w:hint="default"/>
                <w:sz w:val="18"/>
                <w:szCs w:val="18"/>
              </w:rPr>
            </w:pPr>
            <w:r>
              <w:rPr>
                <w:rFonts w:ascii="宋体"/>
                <w:spacing w:val="-1"/>
                <w:sz w:val="18"/>
              </w:rPr>
              <w:t>81,399,077.15</w:t>
            </w:r>
          </w:p>
        </w:tc>
      </w:tr>
    </w:tbl>
    <w:p>
      <w:pPr>
        <w:spacing w:line="240" w:lineRule="auto" w:before="2"/>
        <w:rPr>
          <w:rFonts w:ascii="宋体" w:hAnsi="宋体" w:cs="宋体" w:eastAsia="宋体" w:hint="default"/>
          <w:b/>
          <w:bCs/>
          <w:sz w:val="27"/>
          <w:szCs w:val="27"/>
        </w:rPr>
      </w:pPr>
    </w:p>
    <w:p>
      <w:pPr>
        <w:spacing w:before="44"/>
        <w:ind w:left="508" w:right="1135" w:firstLine="0"/>
        <w:jc w:val="left"/>
        <w:rPr>
          <w:rFonts w:ascii="宋体" w:hAnsi="宋体" w:cs="宋体" w:eastAsia="宋体" w:hint="default"/>
          <w:sz w:val="18"/>
          <w:szCs w:val="18"/>
        </w:rPr>
      </w:pPr>
      <w:r>
        <w:rPr/>
        <w:pict>
          <v:group style="position:absolute;margin-left:47.400002pt;margin-top:54.827724pt;width:100.85pt;height:.1pt;mso-position-horizontal-relative:page;mso-position-vertical-relative:paragraph;z-index:-652648" coordorigin="948,1097" coordsize="2017,2">
            <v:shape style="position:absolute;left:948;top:1097;width:2017;height:2" coordorigin="948,1097" coordsize="2017,0" path="m948,1097l2964,1097e" filled="false" stroked="true" strokeweight=".47998pt" strokecolor="#000000">
              <v:path arrowok="t"/>
            </v:shape>
            <w10:wrap type="none"/>
          </v:group>
        </w:pict>
      </w:r>
      <w:r>
        <w:rPr/>
        <w:pict>
          <v:group style="position:absolute;margin-left:376.390015pt;margin-top:54.827724pt;width:105.05pt;height:.1pt;mso-position-horizontal-relative:page;mso-position-vertical-relative:paragraph;z-index:-652624" coordorigin="7528,1097" coordsize="2101,2">
            <v:shape style="position:absolute;left:7528;top:1097;width:2101;height:2" coordorigin="7528,1097" coordsize="2101,0" path="m7528,1097l9628,1097e" filled="false" stroked="true" strokeweight=".47998pt" strokecolor="#000000">
              <v:path arrowok="t"/>
            </v:shape>
            <w10:wrap type="none"/>
          </v:group>
        </w:pict>
      </w:r>
      <w:r>
        <w:rPr>
          <w:rFonts w:ascii="宋体" w:hAnsi="宋体" w:cs="宋体" w:eastAsia="宋体" w:hint="default"/>
          <w:b/>
          <w:bCs/>
          <w:sz w:val="18"/>
          <w:szCs w:val="18"/>
        </w:rPr>
        <w:t>2.</w:t>
      </w:r>
      <w:r>
        <w:rPr>
          <w:rFonts w:ascii="宋体" w:hAnsi="宋体" w:cs="宋体" w:eastAsia="宋体" w:hint="default"/>
          <w:b/>
          <w:bCs/>
          <w:sz w:val="18"/>
          <w:szCs w:val="18"/>
        </w:rPr>
        <w:t>营业成本</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tbl>
      <w:tblPr>
        <w:tblW w:w="0" w:type="auto"/>
        <w:jc w:val="left"/>
        <w:tblInd w:w="781" w:type="dxa"/>
        <w:tblLayout w:type="fixed"/>
        <w:tblCellMar>
          <w:top w:w="0" w:type="dxa"/>
          <w:left w:w="0" w:type="dxa"/>
          <w:bottom w:w="0" w:type="dxa"/>
          <w:right w:w="0" w:type="dxa"/>
        </w:tblCellMar>
        <w:tblLook w:val="01E0"/>
      </w:tblPr>
      <w:tblGrid>
        <w:gridCol w:w="1383"/>
        <w:gridCol w:w="1205"/>
        <w:gridCol w:w="2030"/>
        <w:gridCol w:w="1328"/>
        <w:gridCol w:w="1525"/>
      </w:tblGrid>
      <w:tr>
        <w:trPr>
          <w:trHeight w:val="291" w:hRule="exact"/>
        </w:trPr>
        <w:tc>
          <w:tcPr>
            <w:tcW w:w="1383"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05"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single" w:sz="4" w:space="0" w:color="000000"/>
              <w:right w:val="nil" w:sz="6" w:space="0" w:color="auto"/>
            </w:tcBorders>
          </w:tcPr>
          <w:p>
            <w:pPr>
              <w:pStyle w:val="TableParagraph"/>
              <w:spacing w:line="180" w:lineRule="exact"/>
              <w:ind w:left="1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28"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180" w:lineRule="exact"/>
              <w:ind w:left="784" w:right="0"/>
              <w:jc w:val="left"/>
              <w:rPr>
                <w:rFonts w:ascii="宋体" w:hAnsi="宋体" w:cs="宋体" w:eastAsia="宋体" w:hint="default"/>
                <w:sz w:val="18"/>
                <w:szCs w:val="18"/>
              </w:rPr>
            </w:pPr>
            <w:r>
              <w:rPr>
                <w:rFonts w:ascii="宋体" w:hAnsi="宋体" w:cs="宋体" w:eastAsia="宋体" w:hint="default"/>
                <w:sz w:val="18"/>
                <w:szCs w:val="18"/>
              </w:rPr>
              <w:t>上期数</w:t>
            </w:r>
          </w:p>
        </w:tc>
      </w:tr>
    </w:tbl>
    <w:p>
      <w:pPr>
        <w:spacing w:after="0" w:line="180" w:lineRule="exact"/>
        <w:jc w:val="left"/>
        <w:rPr>
          <w:rFonts w:ascii="宋体" w:hAnsi="宋体" w:cs="宋体" w:eastAsia="宋体" w:hint="default"/>
          <w:sz w:val="18"/>
          <w:szCs w:val="18"/>
        </w:rPr>
        <w:sectPr>
          <w:pgSz w:w="11910" w:h="16840"/>
          <w:pgMar w:header="867" w:footer="1268" w:top="1060" w:bottom="1460" w:left="800" w:right="0"/>
        </w:sectPr>
      </w:pPr>
    </w:p>
    <w:p>
      <w:pPr>
        <w:spacing w:line="240" w:lineRule="auto" w:before="5"/>
        <w:rPr>
          <w:rFonts w:ascii="宋体" w:hAnsi="宋体" w:cs="宋体" w:eastAsia="宋体"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3265"/>
        <w:gridCol w:w="2016"/>
        <w:gridCol w:w="1335"/>
        <w:gridCol w:w="2093"/>
      </w:tblGrid>
      <w:tr>
        <w:trPr>
          <w:trHeight w:val="415" w:hRule="exact"/>
        </w:trPr>
        <w:tc>
          <w:tcPr>
            <w:tcW w:w="326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112"/>
              <w:jc w:val="right"/>
              <w:rPr>
                <w:rFonts w:ascii="宋体" w:hAnsi="宋体" w:cs="宋体" w:eastAsia="宋体" w:hint="default"/>
                <w:sz w:val="18"/>
                <w:szCs w:val="18"/>
              </w:rPr>
            </w:pPr>
            <w:r>
              <w:rPr>
                <w:rFonts w:ascii="宋体" w:hAnsi="宋体" w:cs="宋体" w:eastAsia="宋体" w:hint="default"/>
                <w:sz w:val="18"/>
                <w:szCs w:val="18"/>
              </w:rPr>
              <w:t>主营业务成本</w:t>
            </w:r>
          </w:p>
        </w:tc>
        <w:tc>
          <w:tcPr>
            <w:tcW w:w="2016"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41"/>
              <w:jc w:val="right"/>
              <w:rPr>
                <w:rFonts w:ascii="宋体" w:hAnsi="宋体" w:cs="宋体" w:eastAsia="宋体" w:hint="default"/>
                <w:sz w:val="18"/>
                <w:szCs w:val="18"/>
              </w:rPr>
            </w:pPr>
            <w:r>
              <w:rPr>
                <w:rFonts w:ascii="宋体"/>
                <w:spacing w:val="-1"/>
                <w:sz w:val="18"/>
              </w:rPr>
              <w:t>28,441,797.58</w:t>
            </w:r>
          </w:p>
        </w:tc>
        <w:tc>
          <w:tcPr>
            <w:tcW w:w="1335"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41"/>
              <w:jc w:val="right"/>
              <w:rPr>
                <w:rFonts w:ascii="宋体" w:hAnsi="宋体" w:cs="宋体" w:eastAsia="宋体" w:hint="default"/>
                <w:sz w:val="18"/>
                <w:szCs w:val="18"/>
              </w:rPr>
            </w:pPr>
            <w:r>
              <w:rPr>
                <w:rFonts w:ascii="宋体"/>
                <w:spacing w:val="-1"/>
                <w:sz w:val="18"/>
              </w:rPr>
              <w:t>25,763,496.38</w:t>
            </w:r>
          </w:p>
        </w:tc>
      </w:tr>
      <w:tr>
        <w:trPr>
          <w:trHeight w:val="420" w:hRule="exact"/>
        </w:trPr>
        <w:tc>
          <w:tcPr>
            <w:tcW w:w="32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81"/>
              <w:jc w:val="right"/>
              <w:rPr>
                <w:rFonts w:ascii="宋体" w:hAnsi="宋体" w:cs="宋体" w:eastAsia="宋体" w:hint="default"/>
                <w:sz w:val="18"/>
                <w:szCs w:val="18"/>
              </w:rPr>
            </w:pPr>
            <w:r>
              <w:rPr>
                <w:rFonts w:ascii="宋体" w:hAnsi="宋体" w:cs="宋体" w:eastAsia="宋体" w:hint="default"/>
                <w:sz w:val="18"/>
                <w:szCs w:val="18"/>
              </w:rPr>
              <w:t>合计</w:t>
            </w:r>
          </w:p>
        </w:tc>
        <w:tc>
          <w:tcPr>
            <w:tcW w:w="2016"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41"/>
              <w:jc w:val="right"/>
              <w:rPr>
                <w:rFonts w:ascii="宋体" w:hAnsi="宋体" w:cs="宋体" w:eastAsia="宋体" w:hint="default"/>
                <w:sz w:val="18"/>
                <w:szCs w:val="18"/>
              </w:rPr>
            </w:pPr>
            <w:r>
              <w:rPr>
                <w:rFonts w:ascii="宋体"/>
                <w:spacing w:val="-1"/>
                <w:sz w:val="18"/>
              </w:rPr>
              <w:t>28,441,797.58</w:t>
            </w:r>
          </w:p>
        </w:tc>
        <w:tc>
          <w:tcPr>
            <w:tcW w:w="1335" w:type="dxa"/>
            <w:tcBorders>
              <w:top w:val="nil" w:sz="6" w:space="0" w:color="auto"/>
              <w:left w:val="nil" w:sz="6" w:space="0" w:color="auto"/>
              <w:bottom w:val="nil" w:sz="6" w:space="0" w:color="auto"/>
              <w:right w:val="nil" w:sz="6" w:space="0" w:color="auto"/>
            </w:tcBorders>
          </w:tcPr>
          <w:p>
            <w:pPr/>
          </w:p>
        </w:tc>
        <w:tc>
          <w:tcPr>
            <w:tcW w:w="2093"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41"/>
              <w:jc w:val="right"/>
              <w:rPr>
                <w:rFonts w:ascii="宋体" w:hAnsi="宋体" w:cs="宋体" w:eastAsia="宋体" w:hint="default"/>
                <w:sz w:val="18"/>
                <w:szCs w:val="18"/>
              </w:rPr>
            </w:pPr>
            <w:r>
              <w:rPr>
                <w:rFonts w:ascii="宋体"/>
                <w:spacing w:val="-1"/>
                <w:sz w:val="18"/>
              </w:rPr>
              <w:t>25,763,496.38</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before="0"/>
        <w:ind w:left="508" w:right="1135" w:firstLine="0"/>
        <w:jc w:val="left"/>
        <w:rPr>
          <w:rFonts w:ascii="宋体" w:hAnsi="宋体" w:cs="宋体" w:eastAsia="宋体" w:hint="default"/>
          <w:sz w:val="18"/>
          <w:szCs w:val="18"/>
        </w:rPr>
      </w:pPr>
      <w:r>
        <w:rPr/>
        <w:pict>
          <v:group style="position:absolute;margin-left:45.599998pt;margin-top:-67.26828pt;width:480.7pt;height:1.2pt;mso-position-horizontal-relative:page;mso-position-vertical-relative:paragraph;z-index:-652600" coordorigin="912,-1345" coordsize="9614,24">
            <v:group style="position:absolute;left:919;top:-1338;width:9600;height:2" coordorigin="919,-1338" coordsize="9600,2">
              <v:shape style="position:absolute;left:919;top:-1338;width:9600;height:2" coordorigin="919,-1338" coordsize="9600,0" path="m919,-1338l10519,-1338e" filled="false" stroked="true" strokeweight=".72pt" strokecolor="#000000">
                <v:path arrowok="t"/>
              </v:shape>
            </v:group>
            <v:group style="position:absolute;left:962;top:-1326;width:2002;height:2" coordorigin="962,-1326" coordsize="2002,2">
              <v:shape style="position:absolute;left:962;top:-1326;width:2002;height:2" coordorigin="962,-1326" coordsize="2002,0" path="m962,-1326l2964,-1326e" filled="false" stroked="true" strokeweight=".48pt" strokecolor="#000000">
                <v:path arrowok="t"/>
              </v:shape>
            </v:group>
            <v:group style="position:absolute;left:4184;top:-1326;width:2016;height:2" coordorigin="4184,-1326" coordsize="2016,2">
              <v:shape style="position:absolute;left:4184;top:-1326;width:2016;height:2" coordorigin="4184,-1326" coordsize="2016,0" path="m4184,-1326l6200,-1326e" filled="false" stroked="true" strokeweight=".48pt" strokecolor="#000000">
                <v:path arrowok="t"/>
              </v:shape>
            </v:group>
            <v:group style="position:absolute;left:7542;top:-1326;width:2086;height:2" coordorigin="7542,-1326" coordsize="2086,2">
              <v:shape style="position:absolute;left:7542;top:-1326;width:2086;height:2" coordorigin="7542,-1326" coordsize="2086,0" path="m7542,-1326l9628,-1326e" filled="false" stroked="true" strokeweight=".48pt" strokecolor="#000000">
                <v:path arrowok="t"/>
              </v:shape>
            </v:group>
            <w10:wrap type="none"/>
          </v:group>
        </w:pict>
      </w:r>
      <w:r>
        <w:rPr>
          <w:rFonts w:ascii="宋体" w:hAnsi="宋体" w:cs="宋体" w:eastAsia="宋体" w:hint="default"/>
          <w:b/>
          <w:bCs/>
          <w:sz w:val="18"/>
          <w:szCs w:val="18"/>
        </w:rPr>
        <w:t>3.</w:t>
      </w:r>
      <w:r>
        <w:rPr>
          <w:rFonts w:ascii="宋体" w:hAnsi="宋体" w:cs="宋体" w:eastAsia="宋体" w:hint="default"/>
          <w:b/>
          <w:bCs/>
          <w:sz w:val="18"/>
          <w:szCs w:val="18"/>
        </w:rPr>
        <w:t>公司前五名客户的主营业务收入情况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14"/>
        <w:gridCol w:w="941"/>
        <w:gridCol w:w="2045"/>
        <w:gridCol w:w="1356"/>
        <w:gridCol w:w="2045"/>
      </w:tblGrid>
      <w:tr>
        <w:trPr>
          <w:trHeight w:val="294" w:hRule="exact"/>
        </w:trPr>
        <w:tc>
          <w:tcPr>
            <w:tcW w:w="2314"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94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5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5" w:hRule="exact"/>
        </w:trPr>
        <w:tc>
          <w:tcPr>
            <w:tcW w:w="231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销售收入前五名合计金额</w:t>
            </w:r>
          </w:p>
        </w:tc>
        <w:tc>
          <w:tcPr>
            <w:tcW w:w="941"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22,435,618.86</w:t>
            </w:r>
          </w:p>
        </w:tc>
        <w:tc>
          <w:tcPr>
            <w:tcW w:w="1356"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17,779,521.03</w:t>
            </w:r>
          </w:p>
        </w:tc>
      </w:tr>
      <w:tr>
        <w:trPr>
          <w:trHeight w:val="286" w:hRule="exact"/>
        </w:trPr>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占销售收入比例</w:t>
            </w:r>
          </w:p>
        </w:tc>
        <w:tc>
          <w:tcPr>
            <w:tcW w:w="94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29.78%</w:t>
            </w:r>
          </w:p>
        </w:tc>
        <w:tc>
          <w:tcPr>
            <w:tcW w:w="135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宋体" w:hAnsi="宋体" w:cs="宋体" w:eastAsia="宋体" w:hint="default"/>
                <w:sz w:val="18"/>
                <w:szCs w:val="18"/>
              </w:rPr>
            </w:pPr>
            <w:r>
              <w:rPr>
                <w:rFonts w:ascii="宋体"/>
                <w:sz w:val="18"/>
              </w:rPr>
              <w:t>21.84%</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before="44"/>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主营业务收入及成本</w:t>
      </w:r>
      <w:r>
        <w:rPr>
          <w:rFonts w:ascii="宋体" w:hAnsi="宋体" w:cs="宋体" w:eastAsia="宋体" w:hint="default"/>
          <w:b/>
          <w:bCs/>
          <w:sz w:val="18"/>
          <w:szCs w:val="18"/>
        </w:rPr>
        <w:t>-</w:t>
      </w:r>
      <w:r>
        <w:rPr>
          <w:rFonts w:ascii="宋体" w:hAnsi="宋体" w:cs="宋体" w:eastAsia="宋体" w:hint="default"/>
          <w:b/>
          <w:bCs/>
          <w:sz w:val="18"/>
          <w:szCs w:val="18"/>
        </w:rPr>
        <w:t>按业务分类</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2259"/>
        <w:gridCol w:w="1201"/>
        <w:gridCol w:w="1983"/>
        <w:gridCol w:w="1284"/>
        <w:gridCol w:w="2053"/>
      </w:tblGrid>
      <w:tr>
        <w:trPr>
          <w:trHeight w:val="294" w:hRule="exact"/>
        </w:trPr>
        <w:tc>
          <w:tcPr>
            <w:tcW w:w="2259"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01"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284"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single" w:sz="4" w:space="0" w:color="000000"/>
              <w:right w:val="nil" w:sz="6" w:space="0" w:color="auto"/>
            </w:tcBorders>
          </w:tcPr>
          <w:p>
            <w:pPr>
              <w:pStyle w:val="TableParagraph"/>
              <w:spacing w:line="180" w:lineRule="exact"/>
              <w:ind w:left="8"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5" w:hRule="exact"/>
        </w:trPr>
        <w:tc>
          <w:tcPr>
            <w:tcW w:w="225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201"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2053" w:type="dxa"/>
            <w:tcBorders>
              <w:top w:val="single" w:sz="4" w:space="0" w:color="000000"/>
              <w:left w:val="nil" w:sz="6" w:space="0" w:color="auto"/>
              <w:bottom w:val="nil" w:sz="6" w:space="0" w:color="auto"/>
              <w:right w:val="nil" w:sz="6" w:space="0" w:color="auto"/>
            </w:tcBorders>
          </w:tcPr>
          <w:p>
            <w:pPr/>
          </w:p>
        </w:tc>
      </w:tr>
      <w:tr>
        <w:trPr>
          <w:trHeight w:val="391"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pacing w:val="-3"/>
                <w:sz w:val="18"/>
                <w:szCs w:val="18"/>
              </w:rPr>
              <w:t>其中：方直金太阳教育软件</w:t>
            </w:r>
          </w:p>
        </w:tc>
        <w:tc>
          <w:tcPr>
            <w:tcW w:w="1201"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
              <w:jc w:val="right"/>
              <w:rPr>
                <w:rFonts w:ascii="宋体" w:hAnsi="宋体" w:cs="宋体" w:eastAsia="宋体" w:hint="default"/>
                <w:sz w:val="18"/>
                <w:szCs w:val="18"/>
              </w:rPr>
            </w:pPr>
            <w:r>
              <w:rPr>
                <w:rFonts w:ascii="宋体"/>
                <w:spacing w:val="-1"/>
                <w:sz w:val="18"/>
              </w:rPr>
              <w:t>55,216,601.60</w:t>
            </w:r>
          </w:p>
        </w:tc>
        <w:tc>
          <w:tcPr>
            <w:tcW w:w="1284"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
              <w:jc w:val="right"/>
              <w:rPr>
                <w:rFonts w:ascii="宋体" w:hAnsi="宋体" w:cs="宋体" w:eastAsia="宋体" w:hint="default"/>
                <w:sz w:val="18"/>
                <w:szCs w:val="18"/>
              </w:rPr>
            </w:pPr>
            <w:r>
              <w:rPr>
                <w:rFonts w:ascii="宋体"/>
                <w:spacing w:val="-1"/>
                <w:sz w:val="18"/>
              </w:rPr>
              <w:t>66,662,704.51</w:t>
            </w:r>
          </w:p>
        </w:tc>
      </w:tr>
      <w:tr>
        <w:trPr>
          <w:trHeight w:val="392"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69"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201"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
              <w:jc w:val="right"/>
              <w:rPr>
                <w:rFonts w:ascii="宋体" w:hAnsi="宋体" w:cs="宋体" w:eastAsia="宋体" w:hint="default"/>
                <w:sz w:val="18"/>
                <w:szCs w:val="18"/>
              </w:rPr>
            </w:pPr>
            <w:r>
              <w:rPr>
                <w:rFonts w:ascii="宋体"/>
                <w:spacing w:val="-1"/>
                <w:sz w:val="18"/>
              </w:rPr>
              <w:t>16,821,951.17</w:t>
            </w:r>
          </w:p>
        </w:tc>
        <w:tc>
          <w:tcPr>
            <w:tcW w:w="1284"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
              <w:jc w:val="right"/>
              <w:rPr>
                <w:rFonts w:ascii="宋体" w:hAnsi="宋体" w:cs="宋体" w:eastAsia="宋体" w:hint="default"/>
                <w:sz w:val="18"/>
                <w:szCs w:val="18"/>
              </w:rPr>
            </w:pPr>
            <w:r>
              <w:rPr>
                <w:rFonts w:ascii="宋体"/>
                <w:spacing w:val="-1"/>
                <w:sz w:val="18"/>
              </w:rPr>
              <w:t>12,415,563.14</w:t>
            </w:r>
          </w:p>
        </w:tc>
      </w:tr>
      <w:tr>
        <w:trPr>
          <w:trHeight w:val="398"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201"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41"/>
              <w:jc w:val="right"/>
              <w:rPr>
                <w:rFonts w:ascii="宋体" w:hAnsi="宋体" w:cs="宋体" w:eastAsia="宋体" w:hint="default"/>
                <w:sz w:val="18"/>
                <w:szCs w:val="18"/>
              </w:rPr>
            </w:pPr>
            <w:r>
              <w:rPr>
                <w:rFonts w:ascii="宋体"/>
                <w:spacing w:val="-1"/>
                <w:sz w:val="18"/>
              </w:rPr>
              <w:t>3,309,206.00</w:t>
            </w:r>
          </w:p>
        </w:tc>
        <w:tc>
          <w:tcPr>
            <w:tcW w:w="1284"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39"/>
              <w:jc w:val="right"/>
              <w:rPr>
                <w:rFonts w:ascii="宋体" w:hAnsi="宋体" w:cs="宋体" w:eastAsia="宋体" w:hint="default"/>
                <w:sz w:val="18"/>
                <w:szCs w:val="18"/>
              </w:rPr>
            </w:pPr>
            <w:r>
              <w:rPr>
                <w:rFonts w:ascii="宋体"/>
                <w:spacing w:val="-1"/>
                <w:sz w:val="18"/>
              </w:rPr>
              <w:t>2,320,809.50</w:t>
            </w:r>
          </w:p>
        </w:tc>
      </w:tr>
      <w:tr>
        <w:trPr>
          <w:trHeight w:val="413"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01"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41"/>
              <w:jc w:val="right"/>
              <w:rPr>
                <w:rFonts w:ascii="宋体" w:hAnsi="宋体" w:cs="宋体" w:eastAsia="宋体" w:hint="default"/>
                <w:sz w:val="18"/>
                <w:szCs w:val="18"/>
              </w:rPr>
            </w:pPr>
            <w:r>
              <w:rPr>
                <w:rFonts w:ascii="宋体"/>
                <w:spacing w:val="-1"/>
                <w:sz w:val="18"/>
              </w:rPr>
              <w:t>75,347,758.77</w:t>
            </w:r>
          </w:p>
        </w:tc>
        <w:tc>
          <w:tcPr>
            <w:tcW w:w="1284" w:type="dxa"/>
            <w:tcBorders>
              <w:top w:val="nil" w:sz="6" w:space="0" w:color="auto"/>
              <w:left w:val="nil" w:sz="6" w:space="0" w:color="auto"/>
              <w:bottom w:val="nil" w:sz="6" w:space="0" w:color="auto"/>
              <w:right w:val="nil" w:sz="6" w:space="0" w:color="auto"/>
            </w:tcBorders>
          </w:tcPr>
          <w:p>
            <w:pPr/>
          </w:p>
        </w:tc>
        <w:tc>
          <w:tcPr>
            <w:tcW w:w="2053"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spacing w:val="-1"/>
                <w:sz w:val="18"/>
              </w:rPr>
              <w:t>81,399,077.15</w:t>
            </w:r>
          </w:p>
        </w:tc>
      </w:tr>
      <w:tr>
        <w:trPr>
          <w:trHeight w:val="405"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201" w:type="dxa"/>
            <w:tcBorders>
              <w:top w:val="nil" w:sz="6" w:space="0" w:color="auto"/>
              <w:left w:val="nil" w:sz="6" w:space="0" w:color="auto"/>
              <w:bottom w:val="nil" w:sz="6" w:space="0" w:color="auto"/>
              <w:right w:val="nil" w:sz="6" w:space="0" w:color="auto"/>
            </w:tcBorders>
          </w:tcPr>
          <w:p>
            <w:pPr/>
          </w:p>
        </w:tc>
        <w:tc>
          <w:tcPr>
            <w:tcW w:w="1983" w:type="dxa"/>
            <w:tcBorders>
              <w:top w:val="single" w:sz="12" w:space="0" w:color="000000"/>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2053" w:type="dxa"/>
            <w:tcBorders>
              <w:top w:val="single" w:sz="12" w:space="0" w:color="000000"/>
              <w:left w:val="nil" w:sz="6" w:space="0" w:color="auto"/>
              <w:bottom w:val="nil" w:sz="6" w:space="0" w:color="auto"/>
              <w:right w:val="nil" w:sz="6" w:space="0" w:color="auto"/>
            </w:tcBorders>
          </w:tcPr>
          <w:p>
            <w:pPr/>
          </w:p>
        </w:tc>
      </w:tr>
      <w:tr>
        <w:trPr>
          <w:trHeight w:val="393"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pacing w:val="-3"/>
                <w:sz w:val="18"/>
                <w:szCs w:val="18"/>
              </w:rPr>
              <w:t>其中：方直金太阳教育软件</w:t>
            </w:r>
          </w:p>
        </w:tc>
        <w:tc>
          <w:tcPr>
            <w:tcW w:w="1201"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
              <w:jc w:val="right"/>
              <w:rPr>
                <w:rFonts w:ascii="宋体" w:hAnsi="宋体" w:cs="宋体" w:eastAsia="宋体" w:hint="default"/>
                <w:sz w:val="18"/>
                <w:szCs w:val="18"/>
              </w:rPr>
            </w:pPr>
            <w:r>
              <w:rPr>
                <w:rFonts w:ascii="宋体"/>
                <w:spacing w:val="-1"/>
                <w:sz w:val="18"/>
              </w:rPr>
              <w:t>15,367,510.00</w:t>
            </w:r>
          </w:p>
        </w:tc>
        <w:tc>
          <w:tcPr>
            <w:tcW w:w="1284"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
              <w:jc w:val="right"/>
              <w:rPr>
                <w:rFonts w:ascii="宋体" w:hAnsi="宋体" w:cs="宋体" w:eastAsia="宋体" w:hint="default"/>
                <w:sz w:val="18"/>
                <w:szCs w:val="18"/>
              </w:rPr>
            </w:pPr>
            <w:r>
              <w:rPr>
                <w:rFonts w:ascii="宋体"/>
                <w:spacing w:val="-1"/>
                <w:sz w:val="18"/>
              </w:rPr>
              <w:t>16,301,721.21</w:t>
            </w:r>
          </w:p>
        </w:tc>
      </w:tr>
      <w:tr>
        <w:trPr>
          <w:trHeight w:val="393"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201"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1"/>
              <w:jc w:val="right"/>
              <w:rPr>
                <w:rFonts w:ascii="宋体" w:hAnsi="宋体" w:cs="宋体" w:eastAsia="宋体" w:hint="default"/>
                <w:sz w:val="18"/>
                <w:szCs w:val="18"/>
              </w:rPr>
            </w:pPr>
            <w:r>
              <w:rPr>
                <w:rFonts w:ascii="宋体"/>
                <w:spacing w:val="-1"/>
                <w:sz w:val="18"/>
              </w:rPr>
              <w:t>13,074,287.58</w:t>
            </w:r>
          </w:p>
        </w:tc>
        <w:tc>
          <w:tcPr>
            <w:tcW w:w="1284"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9"/>
              <w:jc w:val="right"/>
              <w:rPr>
                <w:rFonts w:ascii="宋体" w:hAnsi="宋体" w:cs="宋体" w:eastAsia="宋体" w:hint="default"/>
                <w:sz w:val="18"/>
                <w:szCs w:val="18"/>
              </w:rPr>
            </w:pPr>
            <w:r>
              <w:rPr>
                <w:rFonts w:ascii="宋体"/>
                <w:spacing w:val="-1"/>
                <w:sz w:val="18"/>
              </w:rPr>
              <w:t>9,461,775.17</w:t>
            </w:r>
          </w:p>
        </w:tc>
      </w:tr>
      <w:tr>
        <w:trPr>
          <w:trHeight w:val="397"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1"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201"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41"/>
              <w:jc w:val="right"/>
              <w:rPr>
                <w:rFonts w:ascii="宋体" w:hAnsi="宋体" w:cs="宋体" w:eastAsia="宋体" w:hint="default"/>
                <w:sz w:val="18"/>
                <w:szCs w:val="18"/>
              </w:rPr>
            </w:pPr>
            <w:r>
              <w:rPr>
                <w:rFonts w:ascii="宋体"/>
                <w:sz w:val="18"/>
              </w:rPr>
              <w:t>---</w:t>
            </w:r>
          </w:p>
        </w:tc>
        <w:tc>
          <w:tcPr>
            <w:tcW w:w="1284"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6"/>
              <w:jc w:val="right"/>
              <w:rPr>
                <w:rFonts w:ascii="宋体" w:hAnsi="宋体" w:cs="宋体" w:eastAsia="宋体" w:hint="default"/>
                <w:sz w:val="18"/>
                <w:szCs w:val="18"/>
              </w:rPr>
            </w:pPr>
            <w:r>
              <w:rPr>
                <w:rFonts w:ascii="宋体"/>
                <w:sz w:val="18"/>
              </w:rPr>
              <w:t>---</w:t>
            </w:r>
          </w:p>
        </w:tc>
      </w:tr>
      <w:tr>
        <w:trPr>
          <w:trHeight w:val="413"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01"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41"/>
              <w:jc w:val="right"/>
              <w:rPr>
                <w:rFonts w:ascii="宋体" w:hAnsi="宋体" w:cs="宋体" w:eastAsia="宋体" w:hint="default"/>
                <w:sz w:val="18"/>
                <w:szCs w:val="18"/>
              </w:rPr>
            </w:pPr>
            <w:r>
              <w:rPr>
                <w:rFonts w:ascii="宋体"/>
                <w:spacing w:val="-1"/>
                <w:sz w:val="18"/>
              </w:rPr>
              <w:t>28,441,797.58</w:t>
            </w:r>
          </w:p>
        </w:tc>
        <w:tc>
          <w:tcPr>
            <w:tcW w:w="1284" w:type="dxa"/>
            <w:tcBorders>
              <w:top w:val="nil" w:sz="6" w:space="0" w:color="auto"/>
              <w:left w:val="nil" w:sz="6" w:space="0" w:color="auto"/>
              <w:bottom w:val="nil" w:sz="6" w:space="0" w:color="auto"/>
              <w:right w:val="nil" w:sz="6" w:space="0" w:color="auto"/>
            </w:tcBorders>
          </w:tcPr>
          <w:p>
            <w:pPr/>
          </w:p>
        </w:tc>
        <w:tc>
          <w:tcPr>
            <w:tcW w:w="2053"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39"/>
              <w:jc w:val="right"/>
              <w:rPr>
                <w:rFonts w:ascii="宋体" w:hAnsi="宋体" w:cs="宋体" w:eastAsia="宋体" w:hint="default"/>
                <w:sz w:val="18"/>
                <w:szCs w:val="18"/>
              </w:rPr>
            </w:pPr>
            <w:r>
              <w:rPr>
                <w:rFonts w:ascii="宋体"/>
                <w:spacing w:val="-1"/>
                <w:sz w:val="18"/>
              </w:rPr>
              <w:t>25,763,496.38</w:t>
            </w:r>
          </w:p>
        </w:tc>
      </w:tr>
      <w:tr>
        <w:trPr>
          <w:trHeight w:val="406"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主营业务毛利</w:t>
            </w:r>
          </w:p>
        </w:tc>
        <w:tc>
          <w:tcPr>
            <w:tcW w:w="1201" w:type="dxa"/>
            <w:tcBorders>
              <w:top w:val="nil" w:sz="6" w:space="0" w:color="auto"/>
              <w:left w:val="nil" w:sz="6" w:space="0" w:color="auto"/>
              <w:bottom w:val="nil" w:sz="6" w:space="0" w:color="auto"/>
              <w:right w:val="nil" w:sz="6" w:space="0" w:color="auto"/>
            </w:tcBorders>
          </w:tcPr>
          <w:p>
            <w:pPr/>
          </w:p>
        </w:tc>
        <w:tc>
          <w:tcPr>
            <w:tcW w:w="1983" w:type="dxa"/>
            <w:tcBorders>
              <w:top w:val="single" w:sz="12" w:space="0" w:color="000000"/>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2053" w:type="dxa"/>
            <w:tcBorders>
              <w:top w:val="single" w:sz="12" w:space="0" w:color="000000"/>
              <w:left w:val="nil" w:sz="6" w:space="0" w:color="auto"/>
              <w:bottom w:val="nil" w:sz="6" w:space="0" w:color="auto"/>
              <w:right w:val="nil" w:sz="6" w:space="0" w:color="auto"/>
            </w:tcBorders>
          </w:tcPr>
          <w:p>
            <w:pPr/>
          </w:p>
        </w:tc>
      </w:tr>
      <w:tr>
        <w:trPr>
          <w:trHeight w:val="392"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其中：方直金太阳教育软件</w:t>
            </w:r>
          </w:p>
        </w:tc>
        <w:tc>
          <w:tcPr>
            <w:tcW w:w="1201"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3"/>
              <w:jc w:val="right"/>
              <w:rPr>
                <w:rFonts w:ascii="宋体" w:hAnsi="宋体" w:cs="宋体" w:eastAsia="宋体" w:hint="default"/>
                <w:sz w:val="18"/>
                <w:szCs w:val="18"/>
              </w:rPr>
            </w:pPr>
            <w:r>
              <w:rPr>
                <w:rFonts w:ascii="宋体"/>
                <w:spacing w:val="-1"/>
                <w:sz w:val="18"/>
              </w:rPr>
              <w:t>39,849,091.60</w:t>
            </w:r>
          </w:p>
        </w:tc>
        <w:tc>
          <w:tcPr>
            <w:tcW w:w="1284"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9"/>
              <w:jc w:val="right"/>
              <w:rPr>
                <w:rFonts w:ascii="宋体" w:hAnsi="宋体" w:cs="宋体" w:eastAsia="宋体" w:hint="default"/>
                <w:sz w:val="18"/>
                <w:szCs w:val="18"/>
              </w:rPr>
            </w:pPr>
            <w:r>
              <w:rPr>
                <w:rFonts w:ascii="宋体"/>
                <w:spacing w:val="-1"/>
                <w:sz w:val="18"/>
              </w:rPr>
              <w:t>50,360,983.30</w:t>
            </w:r>
          </w:p>
        </w:tc>
      </w:tr>
      <w:tr>
        <w:trPr>
          <w:trHeight w:val="391"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69"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201"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
              <w:jc w:val="right"/>
              <w:rPr>
                <w:rFonts w:ascii="宋体" w:hAnsi="宋体" w:cs="宋体" w:eastAsia="宋体" w:hint="default"/>
                <w:sz w:val="18"/>
                <w:szCs w:val="18"/>
              </w:rPr>
            </w:pPr>
            <w:r>
              <w:rPr>
                <w:rFonts w:ascii="宋体"/>
                <w:spacing w:val="-1"/>
                <w:sz w:val="18"/>
              </w:rPr>
              <w:t>3,747,663.59</w:t>
            </w:r>
          </w:p>
        </w:tc>
        <w:tc>
          <w:tcPr>
            <w:tcW w:w="1284"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
              <w:jc w:val="right"/>
              <w:rPr>
                <w:rFonts w:ascii="宋体" w:hAnsi="宋体" w:cs="宋体" w:eastAsia="宋体" w:hint="default"/>
                <w:sz w:val="18"/>
                <w:szCs w:val="18"/>
              </w:rPr>
            </w:pPr>
            <w:r>
              <w:rPr>
                <w:rFonts w:ascii="宋体"/>
                <w:spacing w:val="-1"/>
                <w:sz w:val="18"/>
              </w:rPr>
              <w:t>2,953,787.97</w:t>
            </w:r>
          </w:p>
        </w:tc>
      </w:tr>
      <w:tr>
        <w:trPr>
          <w:trHeight w:val="399"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1"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201"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43"/>
              <w:jc w:val="right"/>
              <w:rPr>
                <w:rFonts w:ascii="宋体" w:hAnsi="宋体" w:cs="宋体" w:eastAsia="宋体" w:hint="default"/>
                <w:sz w:val="18"/>
                <w:szCs w:val="18"/>
              </w:rPr>
            </w:pPr>
            <w:r>
              <w:rPr>
                <w:rFonts w:ascii="宋体"/>
                <w:spacing w:val="-1"/>
                <w:sz w:val="18"/>
              </w:rPr>
              <w:t>3,309,206.00</w:t>
            </w:r>
          </w:p>
        </w:tc>
        <w:tc>
          <w:tcPr>
            <w:tcW w:w="1284"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9"/>
              <w:jc w:val="right"/>
              <w:rPr>
                <w:rFonts w:ascii="宋体" w:hAnsi="宋体" w:cs="宋体" w:eastAsia="宋体" w:hint="default"/>
                <w:sz w:val="18"/>
                <w:szCs w:val="18"/>
              </w:rPr>
            </w:pPr>
            <w:r>
              <w:rPr>
                <w:rFonts w:ascii="宋体"/>
                <w:spacing w:val="-1"/>
                <w:sz w:val="18"/>
              </w:rPr>
              <w:t>2,320,809.50</w:t>
            </w:r>
          </w:p>
        </w:tc>
      </w:tr>
      <w:tr>
        <w:trPr>
          <w:trHeight w:val="413"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01"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41"/>
              <w:jc w:val="right"/>
              <w:rPr>
                <w:rFonts w:ascii="宋体" w:hAnsi="宋体" w:cs="宋体" w:eastAsia="宋体" w:hint="default"/>
                <w:sz w:val="18"/>
                <w:szCs w:val="18"/>
              </w:rPr>
            </w:pPr>
            <w:r>
              <w:rPr>
                <w:rFonts w:ascii="宋体"/>
                <w:spacing w:val="-1"/>
                <w:sz w:val="18"/>
              </w:rPr>
              <w:t>46,905,961.19</w:t>
            </w:r>
          </w:p>
        </w:tc>
        <w:tc>
          <w:tcPr>
            <w:tcW w:w="1284" w:type="dxa"/>
            <w:tcBorders>
              <w:top w:val="nil" w:sz="6" w:space="0" w:color="auto"/>
              <w:left w:val="nil" w:sz="6" w:space="0" w:color="auto"/>
              <w:bottom w:val="nil" w:sz="6" w:space="0" w:color="auto"/>
              <w:right w:val="nil" w:sz="6" w:space="0" w:color="auto"/>
            </w:tcBorders>
          </w:tcPr>
          <w:p>
            <w:pPr/>
          </w:p>
        </w:tc>
        <w:tc>
          <w:tcPr>
            <w:tcW w:w="2053"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spacing w:val="-1"/>
                <w:sz w:val="18"/>
              </w:rPr>
              <w:t>55,635,580.77</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spacing w:before="44"/>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主营业务收入</w:t>
      </w:r>
      <w:r>
        <w:rPr>
          <w:rFonts w:ascii="宋体" w:hAnsi="宋体" w:cs="宋体" w:eastAsia="宋体" w:hint="default"/>
          <w:b/>
          <w:bCs/>
          <w:sz w:val="18"/>
          <w:szCs w:val="18"/>
        </w:rPr>
        <w:t>-</w:t>
      </w:r>
      <w:r>
        <w:rPr>
          <w:rFonts w:ascii="宋体" w:hAnsi="宋体" w:cs="宋体" w:eastAsia="宋体" w:hint="default"/>
          <w:b/>
          <w:bCs/>
          <w:sz w:val="18"/>
          <w:szCs w:val="18"/>
        </w:rPr>
        <w:t>按地区分类</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3"/>
        <w:gridCol w:w="1217"/>
        <w:gridCol w:w="2004"/>
        <w:gridCol w:w="1313"/>
        <w:gridCol w:w="1976"/>
      </w:tblGrid>
      <w:tr>
        <w:trPr>
          <w:trHeight w:val="291"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1217"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1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single" w:sz="4" w:space="0" w:color="000000"/>
              <w:right w:val="nil" w:sz="6" w:space="0" w:color="auto"/>
            </w:tcBorders>
          </w:tcPr>
          <w:p>
            <w:pPr>
              <w:pStyle w:val="TableParagraph"/>
              <w:spacing w:line="180" w:lineRule="exact"/>
              <w:ind w:left="717"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95"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217" w:type="dxa"/>
            <w:tcBorders>
              <w:top w:val="nil" w:sz="6" w:space="0" w:color="auto"/>
              <w:left w:val="nil" w:sz="6" w:space="0" w:color="auto"/>
              <w:bottom w:val="nil" w:sz="6" w:space="0" w:color="auto"/>
              <w:right w:val="nil" w:sz="6" w:space="0" w:color="auto"/>
            </w:tcBorders>
          </w:tcPr>
          <w:p>
            <w:pPr/>
          </w:p>
        </w:tc>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15,973,205.13</w:t>
            </w:r>
          </w:p>
        </w:tc>
        <w:tc>
          <w:tcPr>
            <w:tcW w:w="1313" w:type="dxa"/>
            <w:tcBorders>
              <w:top w:val="nil" w:sz="6" w:space="0" w:color="auto"/>
              <w:left w:val="nil" w:sz="6" w:space="0" w:color="auto"/>
              <w:bottom w:val="nil" w:sz="6" w:space="0" w:color="auto"/>
              <w:right w:val="nil" w:sz="6" w:space="0" w:color="auto"/>
            </w:tcBorders>
          </w:tcPr>
          <w:p>
            <w:pPr/>
          </w:p>
        </w:tc>
        <w:tc>
          <w:tcPr>
            <w:tcW w:w="197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772" w:right="0"/>
              <w:jc w:val="left"/>
              <w:rPr>
                <w:rFonts w:ascii="宋体" w:hAnsi="宋体" w:cs="宋体" w:eastAsia="宋体" w:hint="default"/>
                <w:sz w:val="18"/>
                <w:szCs w:val="18"/>
              </w:rPr>
            </w:pPr>
            <w:r>
              <w:rPr>
                <w:rFonts w:ascii="宋体"/>
                <w:sz w:val="18"/>
              </w:rPr>
              <w:t>13,288,254.72</w:t>
            </w:r>
          </w:p>
        </w:tc>
      </w:tr>
      <w:tr>
        <w:trPr>
          <w:trHeight w:val="394"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217"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
              <w:jc w:val="right"/>
              <w:rPr>
                <w:rFonts w:ascii="宋体" w:hAnsi="宋体" w:cs="宋体" w:eastAsia="宋体" w:hint="default"/>
                <w:sz w:val="18"/>
                <w:szCs w:val="18"/>
              </w:rPr>
            </w:pPr>
            <w:r>
              <w:rPr>
                <w:rFonts w:ascii="宋体"/>
                <w:spacing w:val="-1"/>
                <w:sz w:val="18"/>
              </w:rPr>
              <w:t>16,819,347.25</w:t>
            </w:r>
          </w:p>
        </w:tc>
        <w:tc>
          <w:tcPr>
            <w:tcW w:w="131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72" w:right="0"/>
              <w:jc w:val="left"/>
              <w:rPr>
                <w:rFonts w:ascii="宋体" w:hAnsi="宋体" w:cs="宋体" w:eastAsia="宋体" w:hint="default"/>
                <w:sz w:val="18"/>
                <w:szCs w:val="18"/>
              </w:rPr>
            </w:pPr>
            <w:r>
              <w:rPr>
                <w:rFonts w:ascii="宋体"/>
                <w:sz w:val="18"/>
              </w:rPr>
              <w:t>19,351,256.63</w:t>
            </w:r>
          </w:p>
        </w:tc>
      </w:tr>
      <w:tr>
        <w:trPr>
          <w:trHeight w:val="286"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217"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
              <w:jc w:val="right"/>
              <w:rPr>
                <w:rFonts w:ascii="宋体" w:hAnsi="宋体" w:cs="宋体" w:eastAsia="宋体" w:hint="default"/>
                <w:sz w:val="18"/>
                <w:szCs w:val="18"/>
              </w:rPr>
            </w:pPr>
            <w:r>
              <w:rPr>
                <w:rFonts w:ascii="宋体"/>
                <w:spacing w:val="-1"/>
                <w:sz w:val="18"/>
              </w:rPr>
              <w:t>39,836,818.50</w:t>
            </w:r>
          </w:p>
        </w:tc>
        <w:tc>
          <w:tcPr>
            <w:tcW w:w="1313"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72" w:right="0"/>
              <w:jc w:val="left"/>
              <w:rPr>
                <w:rFonts w:ascii="宋体" w:hAnsi="宋体" w:cs="宋体" w:eastAsia="宋体" w:hint="default"/>
                <w:sz w:val="18"/>
                <w:szCs w:val="18"/>
              </w:rPr>
            </w:pPr>
            <w:r>
              <w:rPr>
                <w:rFonts w:ascii="宋体"/>
                <w:sz w:val="18"/>
              </w:rPr>
              <w:t>42,060,637.45</w:t>
            </w:r>
          </w:p>
        </w:tc>
      </w:tr>
    </w:tbl>
    <w:p>
      <w:pPr>
        <w:spacing w:after="0" w:line="240" w:lineRule="auto"/>
        <w:jc w:val="left"/>
        <w:rPr>
          <w:rFonts w:ascii="宋体" w:hAnsi="宋体" w:cs="宋体" w:eastAsia="宋体" w:hint="default"/>
          <w:sz w:val="18"/>
          <w:szCs w:val="18"/>
        </w:rPr>
        <w:sectPr>
          <w:pgSz w:w="11910" w:h="16840"/>
          <w:pgMar w:header="867" w:footer="1268" w:top="1060" w:bottom="1460" w:left="800" w:right="0"/>
        </w:sectPr>
      </w:pPr>
    </w:p>
    <w:p>
      <w:pPr>
        <w:spacing w:line="240" w:lineRule="auto" w:before="5"/>
        <w:rPr>
          <w:rFonts w:ascii="宋体" w:hAnsi="宋体" w:cs="宋体" w:eastAsia="宋体"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3529"/>
        <w:gridCol w:w="2004"/>
        <w:gridCol w:w="1306"/>
        <w:gridCol w:w="1983"/>
      </w:tblGrid>
      <w:tr>
        <w:trPr>
          <w:trHeight w:val="406" w:hRule="exact"/>
        </w:trPr>
        <w:tc>
          <w:tcPr>
            <w:tcW w:w="352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7"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31"/>
              <w:jc w:val="right"/>
              <w:rPr>
                <w:rFonts w:ascii="宋体" w:hAnsi="宋体" w:cs="宋体" w:eastAsia="宋体" w:hint="default"/>
                <w:sz w:val="18"/>
                <w:szCs w:val="18"/>
              </w:rPr>
            </w:pPr>
            <w:r>
              <w:rPr>
                <w:rFonts w:ascii="宋体"/>
                <w:spacing w:val="-1"/>
                <w:sz w:val="18"/>
              </w:rPr>
              <w:t>2,718,387.89</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32"/>
              <w:jc w:val="right"/>
              <w:rPr>
                <w:rFonts w:ascii="宋体" w:hAnsi="宋体" w:cs="宋体" w:eastAsia="宋体" w:hint="default"/>
                <w:sz w:val="18"/>
                <w:szCs w:val="18"/>
              </w:rPr>
            </w:pPr>
            <w:r>
              <w:rPr>
                <w:rFonts w:ascii="宋体"/>
                <w:spacing w:val="-1"/>
                <w:sz w:val="18"/>
              </w:rPr>
              <w:t>6,698,928.35</w:t>
            </w:r>
          </w:p>
        </w:tc>
      </w:tr>
      <w:tr>
        <w:trPr>
          <w:trHeight w:val="413" w:hRule="exact"/>
        </w:trPr>
        <w:tc>
          <w:tcPr>
            <w:tcW w:w="352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0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75,347,758.77</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81,399,077.15</w:t>
            </w:r>
          </w:p>
        </w:tc>
      </w:tr>
    </w:tbl>
    <w:p>
      <w:pPr>
        <w:spacing w:line="240" w:lineRule="auto" w:before="13"/>
        <w:rPr>
          <w:rFonts w:ascii="宋体" w:hAnsi="宋体" w:cs="宋体" w:eastAsia="宋体" w:hint="default"/>
          <w:b/>
          <w:bCs/>
          <w:sz w:val="25"/>
          <w:szCs w:val="25"/>
        </w:rPr>
      </w:pPr>
    </w:p>
    <w:p>
      <w:pPr>
        <w:spacing w:before="36"/>
        <w:ind w:left="570" w:right="1135" w:firstLine="0"/>
        <w:jc w:val="left"/>
        <w:rPr>
          <w:rFonts w:ascii="宋体" w:hAnsi="宋体" w:cs="宋体" w:eastAsia="宋体" w:hint="default"/>
          <w:sz w:val="21"/>
          <w:szCs w:val="21"/>
        </w:rPr>
      </w:pPr>
      <w:r>
        <w:rPr/>
        <w:pict>
          <v:group style="position:absolute;margin-left:45.959999pt;margin-top:-58.676334pt;width:480pt;height:.1pt;mso-position-horizontal-relative:page;mso-position-vertical-relative:paragraph;z-index:-652576" coordorigin="919,-1174" coordsize="9600,2">
            <v:shape style="position:absolute;left:919;top:-1174;width:9600;height:2" coordorigin="919,-1174" coordsize="9600,0" path="m919,-1174l10519,-1174e" filled="false" stroked="true" strokeweight=".72pt" strokecolor="#000000">
              <v:path arrowok="t"/>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二十六</w:t>
      </w:r>
      <w:r>
        <w:rPr>
          <w:rFonts w:ascii="宋体" w:hAnsi="宋体" w:cs="宋体" w:eastAsia="宋体" w:hint="default"/>
          <w:b/>
          <w:bCs/>
          <w:sz w:val="21"/>
          <w:szCs w:val="21"/>
        </w:rPr>
        <w:t>)</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2283"/>
        <w:gridCol w:w="1198"/>
        <w:gridCol w:w="2009"/>
        <w:gridCol w:w="1297"/>
        <w:gridCol w:w="1991"/>
      </w:tblGrid>
      <w:tr>
        <w:trPr>
          <w:trHeight w:val="248"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right="960"/>
              <w:jc w:val="right"/>
              <w:rPr>
                <w:rFonts w:ascii="宋体" w:hAnsi="宋体" w:cs="宋体" w:eastAsia="宋体" w:hint="default"/>
                <w:sz w:val="18"/>
                <w:szCs w:val="18"/>
              </w:rPr>
            </w:pPr>
            <w:r>
              <w:rPr>
                <w:rFonts w:ascii="宋体" w:hAnsi="宋体" w:cs="宋体" w:eastAsia="宋体" w:hint="default"/>
                <w:sz w:val="18"/>
                <w:szCs w:val="18"/>
              </w:rPr>
              <w:t>税种</w:t>
            </w:r>
          </w:p>
        </w:tc>
        <w:tc>
          <w:tcPr>
            <w:tcW w:w="1198"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297"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18"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198" w:type="dxa"/>
            <w:tcBorders>
              <w:top w:val="nil" w:sz="6" w:space="0" w:color="auto"/>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31"/>
              <w:jc w:val="right"/>
              <w:rPr>
                <w:rFonts w:ascii="宋体" w:hAnsi="宋体" w:cs="宋体" w:eastAsia="宋体" w:hint="default"/>
                <w:sz w:val="18"/>
                <w:szCs w:val="18"/>
              </w:rPr>
            </w:pPr>
            <w:r>
              <w:rPr>
                <w:rFonts w:ascii="宋体"/>
                <w:spacing w:val="-1"/>
                <w:sz w:val="18"/>
              </w:rPr>
              <w:t>7,925.00</w:t>
            </w:r>
          </w:p>
        </w:tc>
        <w:tc>
          <w:tcPr>
            <w:tcW w:w="1297" w:type="dxa"/>
            <w:tcBorders>
              <w:top w:val="nil" w:sz="6" w:space="0" w:color="auto"/>
              <w:left w:val="nil" w:sz="6" w:space="0" w:color="auto"/>
              <w:bottom w:val="nil" w:sz="6" w:space="0" w:color="auto"/>
              <w:right w:val="nil" w:sz="6" w:space="0" w:color="auto"/>
            </w:tcBorders>
          </w:tcPr>
          <w:p>
            <w:pPr/>
          </w:p>
        </w:tc>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2,249.00</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198"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1"/>
              <w:jc w:val="right"/>
              <w:rPr>
                <w:rFonts w:ascii="宋体" w:hAnsi="宋体" w:cs="宋体" w:eastAsia="宋体" w:hint="default"/>
                <w:sz w:val="18"/>
                <w:szCs w:val="18"/>
              </w:rPr>
            </w:pPr>
            <w:r>
              <w:rPr>
                <w:rFonts w:ascii="宋体"/>
                <w:spacing w:val="-1"/>
                <w:sz w:val="18"/>
              </w:rPr>
              <w:t>358,349.01</w:t>
            </w:r>
          </w:p>
        </w:tc>
        <w:tc>
          <w:tcPr>
            <w:tcW w:w="1297"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
              <w:jc w:val="right"/>
              <w:rPr>
                <w:rFonts w:ascii="宋体" w:hAnsi="宋体" w:cs="宋体" w:eastAsia="宋体" w:hint="default"/>
                <w:sz w:val="18"/>
                <w:szCs w:val="18"/>
              </w:rPr>
            </w:pPr>
            <w:r>
              <w:rPr>
                <w:rFonts w:ascii="宋体"/>
                <w:spacing w:val="-1"/>
                <w:sz w:val="18"/>
              </w:rPr>
              <w:t>153,251.54</w:t>
            </w:r>
          </w:p>
        </w:tc>
      </w:tr>
      <w:tr>
        <w:trPr>
          <w:trHeight w:val="39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198"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1"/>
              <w:jc w:val="right"/>
              <w:rPr>
                <w:rFonts w:ascii="宋体" w:hAnsi="宋体" w:cs="宋体" w:eastAsia="宋体" w:hint="default"/>
                <w:sz w:val="18"/>
                <w:szCs w:val="18"/>
              </w:rPr>
            </w:pPr>
            <w:r>
              <w:rPr>
                <w:rFonts w:ascii="宋体"/>
                <w:spacing w:val="-1"/>
                <w:sz w:val="18"/>
              </w:rPr>
              <w:t>255,930.08</w:t>
            </w:r>
          </w:p>
        </w:tc>
        <w:tc>
          <w:tcPr>
            <w:tcW w:w="1297"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
              <w:jc w:val="right"/>
              <w:rPr>
                <w:rFonts w:ascii="宋体" w:hAnsi="宋体" w:cs="宋体" w:eastAsia="宋体" w:hint="default"/>
                <w:sz w:val="18"/>
                <w:szCs w:val="18"/>
              </w:rPr>
            </w:pPr>
            <w:r>
              <w:rPr>
                <w:rFonts w:ascii="宋体"/>
                <w:spacing w:val="-1"/>
                <w:sz w:val="18"/>
              </w:rPr>
              <w:t>232,512.46</w:t>
            </w:r>
          </w:p>
        </w:tc>
      </w:tr>
      <w:tr>
        <w:trPr>
          <w:trHeight w:val="378"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31"/>
              <w:jc w:val="right"/>
              <w:rPr>
                <w:rFonts w:ascii="宋体" w:hAnsi="宋体" w:cs="宋体" w:eastAsia="宋体" w:hint="default"/>
                <w:sz w:val="18"/>
                <w:szCs w:val="18"/>
              </w:rPr>
            </w:pPr>
            <w:r>
              <w:rPr>
                <w:rFonts w:ascii="宋体"/>
                <w:spacing w:val="-1"/>
                <w:sz w:val="18"/>
              </w:rPr>
              <w:t>6,989.10</w:t>
            </w:r>
          </w:p>
        </w:tc>
        <w:tc>
          <w:tcPr>
            <w:tcW w:w="1297"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6"/>
              <w:jc w:val="right"/>
              <w:rPr>
                <w:rFonts w:ascii="宋体" w:hAnsi="宋体" w:cs="宋体" w:eastAsia="宋体" w:hint="default"/>
                <w:sz w:val="18"/>
                <w:szCs w:val="18"/>
              </w:rPr>
            </w:pPr>
            <w:r>
              <w:rPr>
                <w:rFonts w:ascii="宋体"/>
                <w:sz w:val="18"/>
              </w:rPr>
              <w:t>---</w:t>
            </w:r>
          </w:p>
        </w:tc>
      </w:tr>
      <w:tr>
        <w:trPr>
          <w:trHeight w:val="41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60"/>
              <w:jc w:val="righ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nil" w:sz="6" w:space="0" w:color="auto"/>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31"/>
              <w:jc w:val="right"/>
              <w:rPr>
                <w:rFonts w:ascii="宋体" w:hAnsi="宋体" w:cs="宋体" w:eastAsia="宋体" w:hint="default"/>
                <w:sz w:val="18"/>
                <w:szCs w:val="18"/>
              </w:rPr>
            </w:pPr>
            <w:r>
              <w:rPr>
                <w:rFonts w:ascii="宋体"/>
                <w:spacing w:val="-1"/>
                <w:sz w:val="18"/>
              </w:rPr>
              <w:t>629,193.19</w:t>
            </w:r>
          </w:p>
        </w:tc>
        <w:tc>
          <w:tcPr>
            <w:tcW w:w="1297" w:type="dxa"/>
            <w:tcBorders>
              <w:top w:val="nil" w:sz="6" w:space="0" w:color="auto"/>
              <w:left w:val="nil" w:sz="6" w:space="0" w:color="auto"/>
              <w:bottom w:val="nil" w:sz="6" w:space="0" w:color="auto"/>
              <w:right w:val="nil" w:sz="6" w:space="0" w:color="auto"/>
            </w:tcBorders>
          </w:tcPr>
          <w:p>
            <w:pPr/>
          </w:p>
        </w:tc>
        <w:tc>
          <w:tcPr>
            <w:tcW w:w="1991"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388,013.00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before="0"/>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二十七</w:t>
      </w:r>
      <w:r>
        <w:rPr>
          <w:rFonts w:ascii="宋体" w:hAnsi="宋体" w:cs="宋体" w:eastAsia="宋体" w:hint="default"/>
          <w:b/>
          <w:bCs/>
          <w:sz w:val="21"/>
          <w:szCs w:val="21"/>
        </w:rPr>
        <w:t>)</w:t>
      </w:r>
      <w:r>
        <w:rPr>
          <w:rFonts w:ascii="宋体" w:hAnsi="宋体" w:cs="宋体" w:eastAsia="宋体" w:hint="default"/>
          <w:b/>
          <w:bCs/>
          <w:sz w:val="21"/>
          <w:szCs w:val="21"/>
        </w:rPr>
        <w:t>销售费用、管理费用、财务费用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4"/>
          <w:szCs w:val="24"/>
        </w:rPr>
      </w:pPr>
    </w:p>
    <w:p>
      <w:pPr>
        <w:spacing w:before="0"/>
        <w:ind w:left="508" w:right="113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3"/>
          <w:sz w:val="21"/>
          <w:szCs w:val="21"/>
        </w:rPr>
        <w:t> </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tbl>
      <w:tblPr>
        <w:tblW w:w="0" w:type="auto"/>
        <w:jc w:val="left"/>
        <w:tblInd w:w="148" w:type="dxa"/>
        <w:tblLayout w:type="fixed"/>
        <w:tblCellMar>
          <w:top w:w="0" w:type="dxa"/>
          <w:left w:w="0" w:type="dxa"/>
          <w:bottom w:w="0" w:type="dxa"/>
          <w:right w:w="0" w:type="dxa"/>
        </w:tblCellMar>
        <w:tblLook w:val="01E0"/>
      </w:tblPr>
      <w:tblGrid>
        <w:gridCol w:w="2283"/>
        <w:gridCol w:w="973"/>
        <w:gridCol w:w="2249"/>
        <w:gridCol w:w="1306"/>
        <w:gridCol w:w="1983"/>
      </w:tblGrid>
      <w:tr>
        <w:trPr>
          <w:trHeight w:val="291"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73"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5"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973"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6,554,581.29</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4,661,395.04</w:t>
            </w:r>
          </w:p>
        </w:tc>
      </w:tr>
      <w:tr>
        <w:trPr>
          <w:trHeight w:val="39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在线项目相关费用</w:t>
            </w:r>
          </w:p>
        </w:tc>
        <w:tc>
          <w:tcPr>
            <w:tcW w:w="973"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146,500.00</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1,533,686.42</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973"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1,025,180.22</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1,091,709.85</w:t>
            </w:r>
          </w:p>
        </w:tc>
      </w:tr>
      <w:tr>
        <w:trPr>
          <w:trHeight w:val="39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973"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2,304,289.24</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901,988.08</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973"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558,474.91</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569,392.13</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租赁及物管费</w:t>
            </w:r>
          </w:p>
        </w:tc>
        <w:tc>
          <w:tcPr>
            <w:tcW w:w="973"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761,612.09</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684,314.63</w:t>
            </w:r>
          </w:p>
        </w:tc>
      </w:tr>
      <w:tr>
        <w:trPr>
          <w:trHeight w:val="39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973"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646,345.05</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527,876.79</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973"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889,898.20</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705,945.27</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973"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108,824.90</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110,727.55</w:t>
            </w:r>
          </w:p>
        </w:tc>
      </w:tr>
      <w:tr>
        <w:trPr>
          <w:trHeight w:val="39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973"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1,506,460.00</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40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3"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112,688.90</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67,985.68</w:t>
            </w:r>
          </w:p>
        </w:tc>
      </w:tr>
      <w:tr>
        <w:trPr>
          <w:trHeight w:val="41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9"/>
              <w:jc w:val="center"/>
              <w:rPr>
                <w:rFonts w:ascii="宋体" w:hAnsi="宋体" w:cs="宋体" w:eastAsia="宋体" w:hint="default"/>
                <w:sz w:val="18"/>
                <w:szCs w:val="18"/>
              </w:rPr>
            </w:pPr>
            <w:r>
              <w:rPr>
                <w:rFonts w:ascii="宋体" w:hAnsi="宋体" w:cs="宋体" w:eastAsia="宋体" w:hint="default"/>
                <w:sz w:val="18"/>
                <w:szCs w:val="18"/>
              </w:rPr>
              <w:t>合计</w:t>
            </w:r>
          </w:p>
        </w:tc>
        <w:tc>
          <w:tcPr>
            <w:tcW w:w="973"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14,614,854.80</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10,855,021.44</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0"/>
        <w:ind w:left="568" w:right="113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本期销售费用较上期增加</w:t>
      </w:r>
      <w:r>
        <w:rPr>
          <w:rFonts w:ascii="宋体" w:hAnsi="宋体" w:cs="宋体" w:eastAsia="宋体" w:hint="default"/>
          <w:spacing w:val="-55"/>
          <w:sz w:val="18"/>
          <w:szCs w:val="18"/>
        </w:rPr>
        <w:t> </w:t>
      </w:r>
      <w:r>
        <w:rPr>
          <w:rFonts w:ascii="宋体" w:hAnsi="宋体" w:cs="宋体" w:eastAsia="宋体" w:hint="default"/>
          <w:sz w:val="18"/>
          <w:szCs w:val="18"/>
        </w:rPr>
        <w:t>3,759,833.36</w:t>
      </w:r>
      <w:r>
        <w:rPr>
          <w:rFonts w:ascii="宋体" w:hAnsi="宋体" w:cs="宋体" w:eastAsia="宋体" w:hint="default"/>
          <w:spacing w:val="-52"/>
          <w:sz w:val="18"/>
          <w:szCs w:val="18"/>
        </w:rPr>
        <w:t> </w:t>
      </w:r>
      <w:r>
        <w:rPr>
          <w:rFonts w:ascii="宋体" w:hAnsi="宋体" w:cs="宋体" w:eastAsia="宋体" w:hint="default"/>
          <w:sz w:val="18"/>
          <w:szCs w:val="18"/>
        </w:rPr>
        <w:t>元，增幅为</w:t>
      </w:r>
      <w:r>
        <w:rPr>
          <w:rFonts w:ascii="宋体" w:hAnsi="宋体" w:cs="宋体" w:eastAsia="宋体" w:hint="default"/>
          <w:spacing w:val="-55"/>
          <w:sz w:val="18"/>
          <w:szCs w:val="18"/>
        </w:rPr>
        <w:t> </w:t>
      </w:r>
      <w:r>
        <w:rPr>
          <w:rFonts w:ascii="宋体" w:hAnsi="宋体" w:cs="宋体" w:eastAsia="宋体" w:hint="default"/>
          <w:sz w:val="18"/>
          <w:szCs w:val="18"/>
        </w:rPr>
        <w:t>34.64%</w:t>
      </w:r>
      <w:r>
        <w:rPr>
          <w:rFonts w:ascii="宋体" w:hAnsi="宋体" w:cs="宋体" w:eastAsia="宋体" w:hint="default"/>
          <w:sz w:val="18"/>
          <w:szCs w:val="18"/>
        </w:rPr>
        <w:t>，增加的主要原因为本期职工薪酬和业务宣传费的增加。</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5"/>
          <w:szCs w:val="15"/>
        </w:rPr>
      </w:pPr>
    </w:p>
    <w:p>
      <w:pPr>
        <w:spacing w:before="0"/>
        <w:ind w:left="462" w:right="113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．管理费用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67" w:footer="1268" w:top="1060" w:bottom="1460" w:left="800" w:right="0"/>
        </w:sectPr>
      </w:pPr>
    </w:p>
    <w:p>
      <w:pPr>
        <w:spacing w:line="240" w:lineRule="auto" w:before="5"/>
        <w:rPr>
          <w:rFonts w:ascii="宋体" w:hAnsi="宋体" w:cs="宋体" w:eastAsia="宋体" w:hint="default"/>
          <w:b/>
          <w:bCs/>
          <w:sz w:val="3"/>
          <w:szCs w:val="3"/>
        </w:rPr>
      </w:pPr>
      <w:r>
        <w:rPr/>
        <w:pict>
          <v:group style="position:absolute;margin-left:45.959999pt;margin-top:55.559982pt;width:480pt;height:.1pt;mso-position-horizontal-relative:page;mso-position-vertical-relative:page;z-index:-652552" coordorigin="919,1111" coordsize="9600,2">
            <v:shape style="position:absolute;left:919;top:1111;width:9600;height:2" coordorigin="919,1111" coordsize="9600,0" path="m919,1111l10519,1111e" filled="false" stroked="true" strokeweight=".72pt" strokecolor="#000000">
              <v:path arrowok="t"/>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2312"/>
        <w:gridCol w:w="1210"/>
        <w:gridCol w:w="2012"/>
        <w:gridCol w:w="1306"/>
        <w:gridCol w:w="1983"/>
      </w:tblGrid>
      <w:tr>
        <w:trPr>
          <w:trHeight w:val="406" w:hRule="exact"/>
        </w:trPr>
        <w:tc>
          <w:tcPr>
            <w:tcW w:w="231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2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5" w:hRule="exact"/>
        </w:trPr>
        <w:tc>
          <w:tcPr>
            <w:tcW w:w="231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210" w:type="dxa"/>
            <w:tcBorders>
              <w:top w:val="nil" w:sz="6" w:space="0" w:color="auto"/>
              <w:left w:val="nil" w:sz="6" w:space="0" w:color="auto"/>
              <w:bottom w:val="nil" w:sz="6" w:space="0" w:color="auto"/>
              <w:right w:val="nil" w:sz="6" w:space="0" w:color="auto"/>
            </w:tcBorders>
          </w:tcPr>
          <w:p>
            <w:pPr/>
          </w:p>
        </w:tc>
        <w:tc>
          <w:tcPr>
            <w:tcW w:w="201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6,505,903.92</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6,934,610.38</w:t>
            </w:r>
          </w:p>
        </w:tc>
      </w:tr>
      <w:tr>
        <w:trPr>
          <w:trHeight w:val="393"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121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
              <w:jc w:val="right"/>
              <w:rPr>
                <w:rFonts w:ascii="宋体" w:hAnsi="宋体" w:cs="宋体" w:eastAsia="宋体" w:hint="default"/>
                <w:sz w:val="18"/>
                <w:szCs w:val="18"/>
              </w:rPr>
            </w:pPr>
            <w:r>
              <w:rPr>
                <w:rFonts w:ascii="宋体"/>
                <w:spacing w:val="-1"/>
                <w:sz w:val="18"/>
              </w:rPr>
              <w:t>3,489,468.17</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2,119,628.50</w:t>
            </w:r>
          </w:p>
        </w:tc>
      </w:tr>
      <w:tr>
        <w:trPr>
          <w:trHeight w:val="392"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121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18"/>
                <w:szCs w:val="18"/>
              </w:rPr>
            </w:pPr>
            <w:r>
              <w:rPr>
                <w:rFonts w:ascii="宋体"/>
                <w:spacing w:val="-1"/>
                <w:sz w:val="18"/>
              </w:rPr>
              <w:t>474,689.22</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170,001.81</w:t>
            </w:r>
          </w:p>
        </w:tc>
      </w:tr>
      <w:tr>
        <w:trPr>
          <w:trHeight w:val="391"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21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8"/>
                <w:szCs w:val="18"/>
              </w:rPr>
            </w:pPr>
            <w:r>
              <w:rPr>
                <w:rFonts w:ascii="宋体"/>
                <w:spacing w:val="-1"/>
                <w:sz w:val="18"/>
              </w:rPr>
              <w:t>134,689.29</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
              <w:jc w:val="right"/>
              <w:rPr>
                <w:rFonts w:ascii="宋体" w:hAnsi="宋体" w:cs="宋体" w:eastAsia="宋体" w:hint="default"/>
                <w:sz w:val="18"/>
                <w:szCs w:val="18"/>
              </w:rPr>
            </w:pPr>
            <w:r>
              <w:rPr>
                <w:rFonts w:ascii="宋体"/>
                <w:spacing w:val="-1"/>
                <w:sz w:val="18"/>
              </w:rPr>
              <w:t>49,250.72</w:t>
            </w:r>
          </w:p>
        </w:tc>
      </w:tr>
      <w:tr>
        <w:trPr>
          <w:trHeight w:val="392"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121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8"/>
                <w:szCs w:val="18"/>
              </w:rPr>
            </w:pPr>
            <w:r>
              <w:rPr>
                <w:rFonts w:ascii="宋体"/>
                <w:spacing w:val="-1"/>
                <w:sz w:val="18"/>
              </w:rPr>
              <w:t>483,024.58</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381,761.78</w:t>
            </w:r>
          </w:p>
        </w:tc>
      </w:tr>
      <w:tr>
        <w:trPr>
          <w:trHeight w:val="392"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121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93,461.17</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2"/>
              <w:jc w:val="right"/>
              <w:rPr>
                <w:rFonts w:ascii="宋体" w:hAnsi="宋体" w:cs="宋体" w:eastAsia="宋体" w:hint="default"/>
                <w:sz w:val="18"/>
                <w:szCs w:val="18"/>
              </w:rPr>
            </w:pPr>
            <w:r>
              <w:rPr>
                <w:rFonts w:ascii="宋体"/>
                <w:spacing w:val="-1"/>
                <w:sz w:val="18"/>
              </w:rPr>
              <w:t>89,372.89</w:t>
            </w:r>
          </w:p>
        </w:tc>
      </w:tr>
      <w:tr>
        <w:trPr>
          <w:trHeight w:val="391"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21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92,824.43</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278,312.60</w:t>
            </w:r>
          </w:p>
        </w:tc>
      </w:tr>
      <w:tr>
        <w:trPr>
          <w:trHeight w:val="392"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21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259,909.41</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155,709.67</w:t>
            </w:r>
          </w:p>
        </w:tc>
      </w:tr>
      <w:tr>
        <w:trPr>
          <w:trHeight w:val="392"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121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1,534,791.17</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r>
      <w:tr>
        <w:trPr>
          <w:trHeight w:val="398"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1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153,537.68</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160,798.71</w:t>
            </w:r>
          </w:p>
        </w:tc>
      </w:tr>
      <w:tr>
        <w:trPr>
          <w:trHeight w:val="413"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1"/>
              <w:jc w:val="center"/>
              <w:rPr>
                <w:rFonts w:ascii="宋体" w:hAnsi="宋体" w:cs="宋体" w:eastAsia="宋体" w:hint="default"/>
                <w:sz w:val="18"/>
                <w:szCs w:val="18"/>
              </w:rPr>
            </w:pPr>
            <w:r>
              <w:rPr>
                <w:rFonts w:ascii="宋体" w:hAnsi="宋体" w:cs="宋体" w:eastAsia="宋体" w:hint="default"/>
                <w:sz w:val="18"/>
                <w:szCs w:val="18"/>
              </w:rPr>
              <w:t>合计</w:t>
            </w:r>
          </w:p>
        </w:tc>
        <w:tc>
          <w:tcPr>
            <w:tcW w:w="1210" w:type="dxa"/>
            <w:tcBorders>
              <w:top w:val="nil" w:sz="6" w:space="0" w:color="auto"/>
              <w:left w:val="nil" w:sz="6" w:space="0" w:color="auto"/>
              <w:bottom w:val="nil" w:sz="6" w:space="0" w:color="auto"/>
              <w:right w:val="nil" w:sz="6" w:space="0" w:color="auto"/>
            </w:tcBorders>
          </w:tcPr>
          <w:p>
            <w:pPr/>
          </w:p>
        </w:tc>
        <w:tc>
          <w:tcPr>
            <w:tcW w:w="20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4"/>
              <w:jc w:val="right"/>
              <w:rPr>
                <w:rFonts w:ascii="宋体" w:hAnsi="宋体" w:cs="宋体" w:eastAsia="宋体" w:hint="default"/>
                <w:sz w:val="18"/>
                <w:szCs w:val="18"/>
              </w:rPr>
            </w:pPr>
            <w:r>
              <w:rPr>
                <w:rFonts w:ascii="宋体"/>
                <w:spacing w:val="-1"/>
                <w:sz w:val="18"/>
              </w:rPr>
              <w:t>13,222,299.04</w:t>
            </w:r>
          </w:p>
        </w:tc>
        <w:tc>
          <w:tcPr>
            <w:tcW w:w="1306"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10,339,447.06</w:t>
            </w:r>
          </w:p>
        </w:tc>
      </w:tr>
    </w:tbl>
    <w:p>
      <w:pPr>
        <w:spacing w:line="240" w:lineRule="auto" w:before="1"/>
        <w:rPr>
          <w:rFonts w:ascii="宋体" w:hAnsi="宋体" w:cs="宋体" w:eastAsia="宋体" w:hint="default"/>
          <w:b/>
          <w:bCs/>
          <w:sz w:val="21"/>
          <w:szCs w:val="21"/>
        </w:rPr>
      </w:pPr>
    </w:p>
    <w:p>
      <w:pPr>
        <w:spacing w:before="44"/>
        <w:ind w:left="568" w:right="113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本期管理费用较上期增加</w:t>
      </w:r>
      <w:r>
        <w:rPr>
          <w:rFonts w:ascii="宋体" w:hAnsi="宋体" w:cs="宋体" w:eastAsia="宋体" w:hint="default"/>
          <w:spacing w:val="-49"/>
          <w:sz w:val="18"/>
          <w:szCs w:val="18"/>
        </w:rPr>
        <w:t> </w:t>
      </w:r>
      <w:r>
        <w:rPr>
          <w:rFonts w:ascii="宋体" w:hAnsi="宋体" w:cs="宋体" w:eastAsia="宋体" w:hint="default"/>
          <w:sz w:val="18"/>
          <w:szCs w:val="18"/>
        </w:rPr>
        <w:t>2,882,851.98</w:t>
      </w:r>
      <w:r>
        <w:rPr>
          <w:rFonts w:ascii="宋体" w:hAnsi="宋体" w:cs="宋体" w:eastAsia="宋体" w:hint="default"/>
          <w:spacing w:val="-47"/>
          <w:sz w:val="18"/>
          <w:szCs w:val="18"/>
        </w:rPr>
        <w:t> </w:t>
      </w:r>
      <w:r>
        <w:rPr>
          <w:rFonts w:ascii="宋体" w:hAnsi="宋体" w:cs="宋体" w:eastAsia="宋体" w:hint="default"/>
          <w:sz w:val="18"/>
          <w:szCs w:val="18"/>
        </w:rPr>
        <w:t>元，增幅为</w:t>
      </w:r>
      <w:r>
        <w:rPr>
          <w:rFonts w:ascii="宋体" w:hAnsi="宋体" w:cs="宋体" w:eastAsia="宋体" w:hint="default"/>
          <w:spacing w:val="-49"/>
          <w:sz w:val="18"/>
          <w:szCs w:val="18"/>
        </w:rPr>
        <w:t> </w:t>
      </w:r>
      <w:r>
        <w:rPr>
          <w:rFonts w:ascii="宋体" w:hAnsi="宋体" w:cs="宋体" w:eastAsia="宋体" w:hint="default"/>
          <w:sz w:val="18"/>
          <w:szCs w:val="18"/>
        </w:rPr>
        <w:t>27.88%</w:t>
      </w:r>
      <w:r>
        <w:rPr>
          <w:rFonts w:ascii="宋体" w:hAnsi="宋体" w:cs="宋体" w:eastAsia="宋体" w:hint="default"/>
          <w:sz w:val="18"/>
          <w:szCs w:val="18"/>
        </w:rPr>
        <w:t>，增加的主要原因为职工薪酬和业务招待费的增加。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9"/>
        <w:ind w:left="465" w:right="113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2283"/>
        <w:gridCol w:w="1210"/>
        <w:gridCol w:w="2038"/>
        <w:gridCol w:w="1294"/>
        <w:gridCol w:w="1983"/>
      </w:tblGrid>
      <w:tr>
        <w:trPr>
          <w:trHeight w:val="260"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right="960"/>
              <w:jc w:val="right"/>
              <w:rPr>
                <w:rFonts w:ascii="宋体" w:hAnsi="宋体" w:cs="宋体" w:eastAsia="宋体" w:hint="default"/>
                <w:sz w:val="18"/>
                <w:szCs w:val="18"/>
              </w:rPr>
            </w:pPr>
            <w:r>
              <w:rPr>
                <w:rFonts w:ascii="宋体" w:hAnsi="宋体" w:cs="宋体" w:eastAsia="宋体" w:hint="default"/>
                <w:sz w:val="18"/>
                <w:szCs w:val="18"/>
              </w:rPr>
              <w:t>项目</w:t>
            </w:r>
          </w:p>
        </w:tc>
        <w:tc>
          <w:tcPr>
            <w:tcW w:w="1210"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29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5"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210" w:type="dxa"/>
            <w:tcBorders>
              <w:top w:val="nil" w:sz="6" w:space="0" w:color="auto"/>
              <w:left w:val="nil" w:sz="6" w:space="0" w:color="auto"/>
              <w:bottom w:val="nil" w:sz="6" w:space="0" w:color="auto"/>
              <w:right w:val="nil" w:sz="6" w:space="0" w:color="auto"/>
            </w:tcBorders>
          </w:tcPr>
          <w:p>
            <w:pPr/>
          </w:p>
        </w:tc>
        <w:tc>
          <w:tcPr>
            <w:tcW w:w="203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z w:val="18"/>
              </w:rPr>
              <w:t>---</w:t>
            </w:r>
          </w:p>
        </w:tc>
        <w:tc>
          <w:tcPr>
            <w:tcW w:w="1294"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z w:val="18"/>
              </w:rPr>
              <w:t>---</w:t>
            </w:r>
          </w:p>
        </w:tc>
      </w:tr>
      <w:tr>
        <w:trPr>
          <w:trHeight w:val="39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利息收入</w:t>
            </w:r>
          </w:p>
        </w:tc>
        <w:tc>
          <w:tcPr>
            <w:tcW w:w="1210"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2,244,999.09</w:t>
            </w:r>
          </w:p>
        </w:tc>
        <w:tc>
          <w:tcPr>
            <w:tcW w:w="129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274,532.84</w:t>
            </w:r>
          </w:p>
        </w:tc>
      </w:tr>
      <w:tr>
        <w:trPr>
          <w:trHeight w:val="396"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1210"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(52,652.97)</w:t>
            </w:r>
          </w:p>
        </w:tc>
        <w:tc>
          <w:tcPr>
            <w:tcW w:w="129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(7,037.14)</w:t>
            </w:r>
          </w:p>
        </w:tc>
      </w:tr>
      <w:tr>
        <w:trPr>
          <w:trHeight w:val="39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1210"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19,234.71</w:t>
            </w:r>
          </w:p>
        </w:tc>
        <w:tc>
          <w:tcPr>
            <w:tcW w:w="129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31"/>
              <w:jc w:val="right"/>
              <w:rPr>
                <w:rFonts w:ascii="宋体" w:hAnsi="宋体" w:cs="宋体" w:eastAsia="宋体" w:hint="default"/>
                <w:sz w:val="18"/>
                <w:szCs w:val="18"/>
              </w:rPr>
            </w:pPr>
            <w:r>
              <w:rPr>
                <w:rFonts w:ascii="宋体"/>
                <w:spacing w:val="-1"/>
                <w:sz w:val="18"/>
              </w:rPr>
              <w:t>12,369.96</w:t>
            </w:r>
          </w:p>
        </w:tc>
      </w:tr>
      <w:tr>
        <w:trPr>
          <w:trHeight w:val="41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60"/>
              <w:jc w:val="right"/>
              <w:rPr>
                <w:rFonts w:ascii="宋体" w:hAnsi="宋体" w:cs="宋体" w:eastAsia="宋体" w:hint="default"/>
                <w:sz w:val="18"/>
                <w:szCs w:val="18"/>
              </w:rPr>
            </w:pPr>
            <w:r>
              <w:rPr>
                <w:rFonts w:ascii="宋体" w:hAnsi="宋体" w:cs="宋体" w:eastAsia="宋体" w:hint="default"/>
                <w:sz w:val="18"/>
                <w:szCs w:val="18"/>
              </w:rPr>
              <w:t>合计</w:t>
            </w:r>
          </w:p>
        </w:tc>
        <w:tc>
          <w:tcPr>
            <w:tcW w:w="1210" w:type="dxa"/>
            <w:tcBorders>
              <w:top w:val="nil" w:sz="6" w:space="0" w:color="auto"/>
              <w:left w:val="nil" w:sz="6" w:space="0" w:color="auto"/>
              <w:bottom w:val="nil" w:sz="6" w:space="0" w:color="auto"/>
              <w:right w:val="nil" w:sz="6" w:space="0" w:color="auto"/>
            </w:tcBorders>
          </w:tcPr>
          <w:p>
            <w:pPr/>
          </w:p>
        </w:tc>
        <w:tc>
          <w:tcPr>
            <w:tcW w:w="203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(2,278,417.35)</w:t>
            </w:r>
          </w:p>
        </w:tc>
        <w:tc>
          <w:tcPr>
            <w:tcW w:w="1294"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(269,200.02)</w:t>
            </w:r>
          </w:p>
        </w:tc>
      </w:tr>
    </w:tbl>
    <w:p>
      <w:pPr>
        <w:spacing w:line="240" w:lineRule="auto" w:before="1"/>
        <w:rPr>
          <w:rFonts w:ascii="宋体" w:hAnsi="宋体" w:cs="宋体" w:eastAsia="宋体" w:hint="default"/>
          <w:b/>
          <w:bCs/>
          <w:sz w:val="21"/>
          <w:szCs w:val="21"/>
        </w:rPr>
      </w:pPr>
    </w:p>
    <w:p>
      <w:pPr>
        <w:spacing w:before="44"/>
        <w:ind w:left="568" w:right="1135"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z w:val="18"/>
          <w:szCs w:val="18"/>
        </w:rPr>
        <w:t>本期财务费用较上期减少</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09</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1</w:t>
      </w:r>
      <w:r>
        <w:rPr>
          <w:rFonts w:ascii="宋体" w:hAnsi="宋体" w:cs="宋体" w:eastAsia="宋体" w:hint="default"/>
          <w:spacing w:val="1"/>
          <w:sz w:val="18"/>
          <w:szCs w:val="18"/>
        </w:rPr>
        <w:t>7</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75"/>
          <w:sz w:val="18"/>
          <w:szCs w:val="18"/>
        </w:rPr>
        <w:t>，</w:t>
      </w:r>
      <w:r>
        <w:rPr>
          <w:rFonts w:ascii="宋体" w:hAnsi="宋体" w:cs="宋体" w:eastAsia="宋体" w:hint="default"/>
          <w:sz w:val="18"/>
          <w:szCs w:val="18"/>
        </w:rPr>
        <w:t>减</w:t>
      </w:r>
      <w:r>
        <w:rPr>
          <w:rFonts w:ascii="宋体" w:hAnsi="宋体" w:cs="宋体" w:eastAsia="宋体" w:hint="default"/>
          <w:spacing w:val="-1"/>
          <w:sz w:val="18"/>
          <w:szCs w:val="18"/>
        </w:rPr>
        <w:t>幅</w:t>
      </w: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宋体" w:hAnsi="宋体" w:cs="宋体" w:eastAsia="宋体" w:hint="default"/>
          <w:spacing w:val="1"/>
          <w:sz w:val="18"/>
          <w:szCs w:val="18"/>
        </w:rPr>
        <w:t>7</w:t>
      </w:r>
      <w:r>
        <w:rPr>
          <w:rFonts w:ascii="宋体" w:hAnsi="宋体" w:cs="宋体" w:eastAsia="宋体" w:hint="default"/>
          <w:spacing w:val="-2"/>
          <w:sz w:val="18"/>
          <w:szCs w:val="18"/>
        </w:rPr>
        <w:t>4</w:t>
      </w:r>
      <w:r>
        <w:rPr>
          <w:rFonts w:ascii="宋体" w:hAnsi="宋体" w:cs="宋体" w:eastAsia="宋体" w:hint="default"/>
          <w:spacing w:val="1"/>
          <w:sz w:val="18"/>
          <w:szCs w:val="18"/>
        </w:rPr>
        <w:t>6</w:t>
      </w: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pacing w:val="-2"/>
          <w:sz w:val="18"/>
          <w:szCs w:val="18"/>
        </w:rPr>
        <w:t>7%</w:t>
      </w:r>
      <w:r>
        <w:rPr>
          <w:rFonts w:ascii="宋体" w:hAnsi="宋体" w:cs="宋体" w:eastAsia="宋体" w:hint="default"/>
          <w:spacing w:val="-75"/>
          <w:sz w:val="18"/>
          <w:szCs w:val="18"/>
        </w:rPr>
        <w:t>，</w:t>
      </w:r>
      <w:r>
        <w:rPr>
          <w:rFonts w:ascii="宋体" w:hAnsi="宋体" w:cs="宋体" w:eastAsia="宋体" w:hint="default"/>
          <w:sz w:val="18"/>
          <w:szCs w:val="18"/>
        </w:rPr>
        <w:t>减少的主要原因为本期募集资金的利息收入增加所致。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spacing w:before="0"/>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二十八</w:t>
      </w:r>
      <w:r>
        <w:rPr>
          <w:rFonts w:ascii="宋体" w:hAnsi="宋体" w:cs="宋体" w:eastAsia="宋体" w:hint="default"/>
          <w:b/>
          <w:bCs/>
          <w:sz w:val="21"/>
          <w:szCs w:val="21"/>
        </w:rPr>
        <w:t>)</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2254"/>
        <w:gridCol w:w="1227"/>
        <w:gridCol w:w="2024"/>
        <w:gridCol w:w="1297"/>
        <w:gridCol w:w="1977"/>
      </w:tblGrid>
      <w:tr>
        <w:trPr>
          <w:trHeight w:val="291" w:hRule="exact"/>
        </w:trPr>
        <w:tc>
          <w:tcPr>
            <w:tcW w:w="2254" w:type="dxa"/>
            <w:tcBorders>
              <w:top w:val="nil" w:sz="6" w:space="0" w:color="auto"/>
              <w:left w:val="nil" w:sz="6" w:space="0" w:color="auto"/>
              <w:bottom w:val="single" w:sz="4" w:space="0" w:color="000000"/>
              <w:right w:val="nil" w:sz="6" w:space="0" w:color="auto"/>
            </w:tcBorders>
          </w:tcPr>
          <w:p>
            <w:pPr>
              <w:pStyle w:val="TableParagraph"/>
              <w:spacing w:line="180" w:lineRule="exact"/>
              <w:ind w:right="945"/>
              <w:jc w:val="right"/>
              <w:rPr>
                <w:rFonts w:ascii="宋体" w:hAnsi="宋体" w:cs="宋体" w:eastAsia="宋体" w:hint="default"/>
                <w:sz w:val="18"/>
                <w:szCs w:val="18"/>
              </w:rPr>
            </w:pPr>
            <w:r>
              <w:rPr>
                <w:rFonts w:ascii="宋体" w:hAnsi="宋体" w:cs="宋体" w:eastAsia="宋体" w:hint="default"/>
                <w:sz w:val="18"/>
                <w:szCs w:val="18"/>
              </w:rPr>
              <w:t>项目</w:t>
            </w:r>
          </w:p>
        </w:tc>
        <w:tc>
          <w:tcPr>
            <w:tcW w:w="1227"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297"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03" w:hRule="exact"/>
        </w:trPr>
        <w:tc>
          <w:tcPr>
            <w:tcW w:w="225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1227"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(51,386.32)</w:t>
            </w:r>
          </w:p>
        </w:tc>
        <w:tc>
          <w:tcPr>
            <w:tcW w:w="1297" w:type="dxa"/>
            <w:tcBorders>
              <w:top w:val="nil" w:sz="6" w:space="0" w:color="auto"/>
              <w:left w:val="nil" w:sz="6" w:space="0" w:color="auto"/>
              <w:bottom w:val="nil" w:sz="6" w:space="0" w:color="auto"/>
              <w:right w:val="nil" w:sz="6" w:space="0" w:color="auto"/>
            </w:tcBorders>
          </w:tcPr>
          <w:p>
            <w:pPr/>
          </w:p>
        </w:tc>
        <w:tc>
          <w:tcPr>
            <w:tcW w:w="197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128,181.17</w:t>
            </w:r>
          </w:p>
        </w:tc>
      </w:tr>
      <w:tr>
        <w:trPr>
          <w:trHeight w:val="413"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45"/>
              <w:jc w:val="right"/>
              <w:rPr>
                <w:rFonts w:ascii="宋体" w:hAnsi="宋体" w:cs="宋体" w:eastAsia="宋体" w:hint="default"/>
                <w:sz w:val="18"/>
                <w:szCs w:val="18"/>
              </w:rPr>
            </w:pPr>
            <w:r>
              <w:rPr>
                <w:rFonts w:ascii="宋体" w:hAnsi="宋体" w:cs="宋体" w:eastAsia="宋体" w:hint="default"/>
                <w:sz w:val="18"/>
                <w:szCs w:val="18"/>
              </w:rPr>
              <w:t>合计</w:t>
            </w:r>
          </w:p>
        </w:tc>
        <w:tc>
          <w:tcPr>
            <w:tcW w:w="1227"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(51,386.32)</w:t>
            </w:r>
          </w:p>
        </w:tc>
        <w:tc>
          <w:tcPr>
            <w:tcW w:w="1297" w:type="dxa"/>
            <w:tcBorders>
              <w:top w:val="nil" w:sz="6" w:space="0" w:color="auto"/>
              <w:left w:val="nil" w:sz="6" w:space="0" w:color="auto"/>
              <w:bottom w:val="nil" w:sz="6" w:space="0" w:color="auto"/>
              <w:right w:val="nil" w:sz="6" w:space="0" w:color="auto"/>
            </w:tcBorders>
          </w:tcPr>
          <w:p>
            <w:pPr/>
          </w:p>
        </w:tc>
        <w:tc>
          <w:tcPr>
            <w:tcW w:w="1977"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128,181.17</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570" w:right="1135" w:firstLine="0"/>
        <w:jc w:val="left"/>
        <w:rPr>
          <w:rFonts w:ascii="宋体" w:hAnsi="宋体" w:cs="宋体" w:eastAsia="宋体" w:hint="default"/>
          <w:sz w:val="21"/>
          <w:szCs w:val="21"/>
        </w:rPr>
      </w:pPr>
      <w:r>
        <w:rPr/>
        <w:pict>
          <v:group style="position:absolute;margin-left:46.68pt;margin-top:57.619686pt;width:109.25pt;height:.1pt;mso-position-horizontal-relative:page;mso-position-vertical-relative:paragraph;z-index:-652528" coordorigin="934,1152" coordsize="2185,2">
            <v:shape style="position:absolute;left:934;top:1152;width:2185;height:2" coordorigin="934,1152" coordsize="2185,0" path="m934,1152l3118,1152e" filled="false" stroked="true" strokeweight=".47998pt" strokecolor="#000000">
              <v:path arrowok="t"/>
            </v:shape>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二十九</w:t>
      </w:r>
      <w:r>
        <w:rPr>
          <w:rFonts w:ascii="宋体" w:hAnsi="宋体" w:cs="宋体" w:eastAsia="宋体" w:hint="default"/>
          <w:b/>
          <w:bCs/>
          <w:sz w:val="21"/>
          <w:szCs w:val="21"/>
        </w:rPr>
        <w:t>)</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tbl>
      <w:tblPr>
        <w:tblW w:w="0" w:type="auto"/>
        <w:jc w:val="left"/>
        <w:tblInd w:w="850" w:type="dxa"/>
        <w:tblLayout w:type="fixed"/>
        <w:tblCellMar>
          <w:top w:w="0" w:type="dxa"/>
          <w:left w:w="0" w:type="dxa"/>
          <w:bottom w:w="0" w:type="dxa"/>
          <w:right w:w="0" w:type="dxa"/>
        </w:tblCellMar>
        <w:tblLook w:val="01E0"/>
      </w:tblPr>
      <w:tblGrid>
        <w:gridCol w:w="1467"/>
        <w:gridCol w:w="511"/>
        <w:gridCol w:w="1714"/>
        <w:gridCol w:w="526"/>
        <w:gridCol w:w="1716"/>
        <w:gridCol w:w="552"/>
        <w:gridCol w:w="1587"/>
      </w:tblGrid>
      <w:tr>
        <w:trPr>
          <w:trHeight w:val="294"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1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4" w:space="0" w:color="000000"/>
              <w:right w:val="nil" w:sz="6" w:space="0" w:color="auto"/>
            </w:tcBorders>
          </w:tcPr>
          <w:p>
            <w:pPr>
              <w:pStyle w:val="TableParagraph"/>
              <w:spacing w:line="180" w:lineRule="exact"/>
              <w:ind w:left="1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526"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single" w:sz="4" w:space="0" w:color="000000"/>
              <w:right w:val="nil" w:sz="6" w:space="0" w:color="auto"/>
            </w:tcBorders>
          </w:tcPr>
          <w:p>
            <w:pPr>
              <w:pStyle w:val="TableParagraph"/>
              <w:spacing w:line="180" w:lineRule="exact"/>
              <w:ind w:left="9"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552"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single" w:sz="4" w:space="0" w:color="000000"/>
              <w:right w:val="nil" w:sz="6" w:space="0" w:color="auto"/>
            </w:tcBorders>
          </w:tcPr>
          <w:p>
            <w:pPr>
              <w:pStyle w:val="TableParagraph"/>
              <w:spacing w:line="199" w:lineRule="exact"/>
              <w:ind w:left="79" w:right="0"/>
              <w:jc w:val="left"/>
              <w:rPr>
                <w:rFonts w:ascii="宋体" w:hAnsi="宋体" w:cs="宋体" w:eastAsia="宋体" w:hint="default"/>
                <w:sz w:val="18"/>
                <w:szCs w:val="18"/>
              </w:rPr>
            </w:pPr>
            <w:r>
              <w:rPr>
                <w:rFonts w:ascii="宋体" w:hAnsi="宋体" w:cs="宋体" w:eastAsia="宋体" w:hint="default"/>
                <w:sz w:val="18"/>
                <w:szCs w:val="18"/>
              </w:rPr>
              <w:t>计入当期非经常性</w:t>
            </w:r>
          </w:p>
        </w:tc>
      </w:tr>
    </w:tbl>
    <w:p>
      <w:pPr>
        <w:spacing w:after="0" w:line="199" w:lineRule="exact"/>
        <w:jc w:val="left"/>
        <w:rPr>
          <w:rFonts w:ascii="宋体" w:hAnsi="宋体" w:cs="宋体" w:eastAsia="宋体" w:hint="default"/>
          <w:sz w:val="18"/>
          <w:szCs w:val="18"/>
        </w:rPr>
        <w:sectPr>
          <w:pgSz w:w="11910" w:h="16840"/>
          <w:pgMar w:header="867" w:footer="1268" w:top="1060" w:bottom="1460" w:left="800" w:right="0"/>
        </w:sectPr>
      </w:pPr>
    </w:p>
    <w:p>
      <w:pPr>
        <w:spacing w:line="240" w:lineRule="auto" w:before="5"/>
        <w:rPr>
          <w:rFonts w:ascii="宋体" w:hAnsi="宋体" w:cs="宋体" w:eastAsia="宋体" w:hint="default"/>
          <w:b/>
          <w:bCs/>
          <w:sz w:val="3"/>
          <w:szCs w:val="3"/>
        </w:rPr>
      </w:pPr>
      <w:r>
        <w:rPr/>
        <w:pict>
          <v:group style="position:absolute;margin-left:45.959999pt;margin-top:55.559982pt;width:480pt;height:.1pt;mso-position-horizontal-relative:page;mso-position-vertical-relative:page;z-index:-652504" coordorigin="919,1111" coordsize="9600,2">
            <v:shape style="position:absolute;left:919;top:1111;width:9600;height:2" coordorigin="919,1111" coordsize="9600,0" path="m919,1111l10519,1111e" filled="false" stroked="true" strokeweight=".72pt" strokecolor="#000000">
              <v:path arrowok="t"/>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2199"/>
        <w:gridCol w:w="518"/>
        <w:gridCol w:w="1707"/>
        <w:gridCol w:w="537"/>
        <w:gridCol w:w="1706"/>
        <w:gridCol w:w="563"/>
        <w:gridCol w:w="1576"/>
      </w:tblGrid>
      <w:tr>
        <w:trPr>
          <w:trHeight w:val="410" w:hRule="exact"/>
        </w:trPr>
        <w:tc>
          <w:tcPr>
            <w:tcW w:w="2199" w:type="dxa"/>
            <w:tcBorders>
              <w:top w:val="nil" w:sz="6" w:space="0" w:color="auto"/>
              <w:left w:val="nil" w:sz="6" w:space="0" w:color="auto"/>
              <w:bottom w:val="single" w:sz="4" w:space="0" w:color="000000"/>
              <w:right w:val="nil" w:sz="6" w:space="0" w:color="auto"/>
            </w:tcBorders>
          </w:tcPr>
          <w:p>
            <w:pPr/>
          </w:p>
        </w:tc>
        <w:tc>
          <w:tcPr>
            <w:tcW w:w="518"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single" w:sz="4" w:space="0" w:color="000000"/>
              <w:right w:val="nil" w:sz="6" w:space="0" w:color="auto"/>
            </w:tcBorders>
          </w:tcPr>
          <w:p>
            <w:pPr/>
          </w:p>
        </w:tc>
        <w:tc>
          <w:tcPr>
            <w:tcW w:w="537"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
        </w:tc>
        <w:tc>
          <w:tcPr>
            <w:tcW w:w="56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337" w:right="0"/>
              <w:jc w:val="left"/>
              <w:rPr>
                <w:rFonts w:ascii="宋体" w:hAnsi="宋体" w:cs="宋体" w:eastAsia="宋体" w:hint="default"/>
                <w:sz w:val="18"/>
                <w:szCs w:val="18"/>
              </w:rPr>
            </w:pPr>
            <w:r>
              <w:rPr>
                <w:rFonts w:ascii="宋体" w:hAnsi="宋体" w:cs="宋体" w:eastAsia="宋体" w:hint="default"/>
                <w:sz w:val="18"/>
                <w:szCs w:val="18"/>
              </w:rPr>
              <w:t>损益的金额</w:t>
            </w:r>
          </w:p>
        </w:tc>
      </w:tr>
      <w:tr>
        <w:trPr>
          <w:trHeight w:val="400" w:hRule="exact"/>
        </w:trPr>
        <w:tc>
          <w:tcPr>
            <w:tcW w:w="219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518" w:type="dxa"/>
            <w:tcBorders>
              <w:top w:val="nil" w:sz="6" w:space="0" w:color="auto"/>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3,121,335.00</w:t>
            </w:r>
          </w:p>
        </w:tc>
        <w:tc>
          <w:tcPr>
            <w:tcW w:w="537" w:type="dxa"/>
            <w:tcBorders>
              <w:top w:val="nil" w:sz="6" w:space="0" w:color="auto"/>
              <w:left w:val="nil" w:sz="6" w:space="0" w:color="auto"/>
              <w:bottom w:val="nil" w:sz="6" w:space="0" w:color="auto"/>
              <w:right w:val="nil" w:sz="6" w:space="0" w:color="auto"/>
            </w:tcBorders>
          </w:tcPr>
          <w:p>
            <w:pPr/>
          </w:p>
        </w:tc>
        <w:tc>
          <w:tcPr>
            <w:tcW w:w="170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1,104,500.00</w:t>
            </w:r>
          </w:p>
        </w:tc>
        <w:tc>
          <w:tcPr>
            <w:tcW w:w="563" w:type="dxa"/>
            <w:tcBorders>
              <w:top w:val="nil" w:sz="6" w:space="0" w:color="auto"/>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3,121,335.00</w:t>
            </w:r>
          </w:p>
        </w:tc>
      </w:tr>
      <w:tr>
        <w:trPr>
          <w:trHeight w:val="397"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518"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4,170,233.73</w:t>
            </w:r>
          </w:p>
        </w:tc>
        <w:tc>
          <w:tcPr>
            <w:tcW w:w="537"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3,778,150.48</w:t>
            </w:r>
          </w:p>
        </w:tc>
        <w:tc>
          <w:tcPr>
            <w:tcW w:w="56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r>
      <w:tr>
        <w:trPr>
          <w:trHeight w:val="403"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18"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37,284.86</w:t>
            </w:r>
          </w:p>
        </w:tc>
        <w:tc>
          <w:tcPr>
            <w:tcW w:w="537"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5,042.71</w:t>
            </w:r>
          </w:p>
        </w:tc>
        <w:tc>
          <w:tcPr>
            <w:tcW w:w="563"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37,284.86</w:t>
            </w:r>
          </w:p>
        </w:tc>
      </w:tr>
      <w:tr>
        <w:trPr>
          <w:trHeight w:val="418"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18" w:type="dxa"/>
            <w:tcBorders>
              <w:top w:val="nil" w:sz="6" w:space="0" w:color="auto"/>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7,328,853.59</w:t>
            </w:r>
          </w:p>
        </w:tc>
        <w:tc>
          <w:tcPr>
            <w:tcW w:w="537" w:type="dxa"/>
            <w:tcBorders>
              <w:top w:val="nil" w:sz="6" w:space="0" w:color="auto"/>
              <w:left w:val="nil" w:sz="6" w:space="0" w:color="auto"/>
              <w:bottom w:val="nil" w:sz="6" w:space="0" w:color="auto"/>
              <w:right w:val="nil" w:sz="6" w:space="0" w:color="auto"/>
            </w:tcBorders>
          </w:tcPr>
          <w:p>
            <w:pPr/>
          </w:p>
        </w:tc>
        <w:tc>
          <w:tcPr>
            <w:tcW w:w="170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4,887,693.19</w:t>
            </w:r>
          </w:p>
        </w:tc>
        <w:tc>
          <w:tcPr>
            <w:tcW w:w="563" w:type="dxa"/>
            <w:tcBorders>
              <w:top w:val="nil" w:sz="6" w:space="0" w:color="auto"/>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3,158,619.86</w:t>
            </w:r>
          </w:p>
        </w:tc>
      </w:tr>
    </w:tbl>
    <w:p>
      <w:pPr>
        <w:spacing w:line="240" w:lineRule="auto" w:before="13"/>
        <w:rPr>
          <w:rFonts w:ascii="宋体" w:hAnsi="宋体" w:cs="宋体" w:eastAsia="宋体" w:hint="default"/>
          <w:b/>
          <w:bCs/>
          <w:sz w:val="25"/>
          <w:szCs w:val="25"/>
        </w:rPr>
      </w:pPr>
    </w:p>
    <w:p>
      <w:pPr>
        <w:spacing w:before="36"/>
        <w:ind w:left="666" w:right="113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．税收返还为本公司收到的按增值税实际税负超过</w:t>
      </w:r>
      <w:r>
        <w:rPr>
          <w:rFonts w:ascii="宋体" w:hAnsi="宋体" w:cs="宋体" w:eastAsia="宋体" w:hint="default"/>
          <w:b/>
          <w:bCs/>
          <w:spacing w:val="-59"/>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％的部分即征即退的增值税。</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66" w:right="113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．政府补助主要系：</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66"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）本公司收到的南山区经济发展专项扶持资金企业成长壮大分项（上市费用）资助款</w:t>
      </w:r>
      <w:r>
        <w:rPr>
          <w:rFonts w:ascii="宋体" w:hAnsi="宋体" w:cs="宋体" w:eastAsia="宋体" w:hint="default"/>
          <w:b/>
          <w:bCs/>
          <w:spacing w:val="-78"/>
          <w:sz w:val="21"/>
          <w:szCs w:val="21"/>
        </w:rPr>
        <w:t> </w:t>
      </w:r>
      <w:r>
        <w:rPr>
          <w:rFonts w:ascii="宋体" w:hAnsi="宋体" w:cs="宋体" w:eastAsia="宋体" w:hint="default"/>
          <w:b/>
          <w:bCs/>
          <w:sz w:val="21"/>
          <w:szCs w:val="21"/>
        </w:rPr>
        <w:t>100</w:t>
      </w:r>
      <w:r>
        <w:rPr>
          <w:rFonts w:ascii="宋体" w:hAnsi="宋体" w:cs="宋体" w:eastAsia="宋体" w:hint="default"/>
          <w:b/>
          <w:bCs/>
          <w:spacing w:val="-78"/>
          <w:sz w:val="21"/>
          <w:szCs w:val="21"/>
        </w:rPr>
        <w:t> </w:t>
      </w:r>
      <w:r>
        <w:rPr>
          <w:rFonts w:ascii="宋体" w:hAnsi="宋体" w:cs="宋体" w:eastAsia="宋体" w:hint="default"/>
          <w:b/>
          <w:bCs/>
          <w:sz w:val="21"/>
          <w:szCs w:val="21"/>
        </w:rPr>
        <w:t>万元。</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66"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）本公司收到的深圳市文化产业发展专项资金资助款</w:t>
      </w:r>
      <w:r>
        <w:rPr>
          <w:rFonts w:ascii="宋体" w:hAnsi="宋体" w:cs="宋体" w:eastAsia="宋体" w:hint="default"/>
          <w:b/>
          <w:bCs/>
          <w:spacing w:val="-55"/>
          <w:sz w:val="21"/>
          <w:szCs w:val="21"/>
        </w:rPr>
        <w:t> </w:t>
      </w:r>
      <w:r>
        <w:rPr>
          <w:rFonts w:ascii="宋体" w:hAnsi="宋体" w:cs="宋体" w:eastAsia="宋体" w:hint="default"/>
          <w:b/>
          <w:bCs/>
          <w:sz w:val="21"/>
          <w:szCs w:val="21"/>
        </w:rPr>
        <w:t>100</w:t>
      </w:r>
      <w:r>
        <w:rPr>
          <w:rFonts w:ascii="宋体" w:hAnsi="宋体" w:cs="宋体" w:eastAsia="宋体" w:hint="default"/>
          <w:b/>
          <w:bCs/>
          <w:spacing w:val="-56"/>
          <w:sz w:val="21"/>
          <w:szCs w:val="21"/>
        </w:rPr>
        <w:t> </w:t>
      </w:r>
      <w:r>
        <w:rPr>
          <w:rFonts w:ascii="宋体" w:hAnsi="宋体" w:cs="宋体" w:eastAsia="宋体" w:hint="default"/>
          <w:b/>
          <w:bCs/>
          <w:sz w:val="21"/>
          <w:szCs w:val="21"/>
        </w:rPr>
        <w:t>万元。</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spacing w:before="0"/>
        <w:ind w:left="666"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）本公司收到的南山区文化产业发展专项资金资助款</w:t>
      </w:r>
      <w:r>
        <w:rPr>
          <w:rFonts w:ascii="宋体" w:hAnsi="宋体" w:cs="宋体" w:eastAsia="宋体" w:hint="default"/>
          <w:b/>
          <w:bCs/>
          <w:spacing w:val="-55"/>
          <w:sz w:val="21"/>
          <w:szCs w:val="21"/>
        </w:rPr>
        <w:t> </w:t>
      </w:r>
      <w:r>
        <w:rPr>
          <w:rFonts w:ascii="宋体" w:hAnsi="宋体" w:cs="宋体" w:eastAsia="宋体" w:hint="default"/>
          <w:b/>
          <w:bCs/>
          <w:sz w:val="21"/>
          <w:szCs w:val="21"/>
        </w:rPr>
        <w:t>50</w:t>
      </w:r>
      <w:r>
        <w:rPr>
          <w:rFonts w:ascii="宋体" w:hAnsi="宋体" w:cs="宋体" w:eastAsia="宋体" w:hint="default"/>
          <w:b/>
          <w:bCs/>
          <w:spacing w:val="-56"/>
          <w:sz w:val="21"/>
          <w:szCs w:val="21"/>
        </w:rPr>
        <w:t> </w:t>
      </w:r>
      <w:r>
        <w:rPr>
          <w:rFonts w:ascii="宋体" w:hAnsi="宋体" w:cs="宋体" w:eastAsia="宋体" w:hint="default"/>
          <w:b/>
          <w:bCs/>
          <w:sz w:val="21"/>
          <w:szCs w:val="21"/>
        </w:rPr>
        <w:t>万元。</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666"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）本公司收到的财政局专项资金补助 </w:t>
      </w:r>
      <w:r>
        <w:rPr>
          <w:rFonts w:ascii="宋体" w:hAnsi="宋体" w:cs="宋体" w:eastAsia="宋体" w:hint="default"/>
          <w:b/>
          <w:bCs/>
          <w:sz w:val="21"/>
          <w:szCs w:val="21"/>
        </w:rPr>
        <w:t>382,335.00</w:t>
      </w:r>
      <w:r>
        <w:rPr>
          <w:rFonts w:ascii="宋体" w:hAnsi="宋体" w:cs="宋体" w:eastAsia="宋体" w:hint="default"/>
          <w:b/>
          <w:bCs/>
          <w:spacing w:val="-3"/>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570" w:right="5046" w:firstLine="9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）本公司收到的</w:t>
      </w:r>
      <w:r>
        <w:rPr>
          <w:rFonts w:ascii="宋体" w:hAnsi="宋体" w:cs="宋体" w:eastAsia="宋体" w:hint="default"/>
          <w:b/>
          <w:bCs/>
          <w:spacing w:val="-54"/>
          <w:sz w:val="21"/>
          <w:szCs w:val="21"/>
        </w:rPr>
        <w:t> </w:t>
      </w:r>
      <w:r>
        <w:rPr>
          <w:rFonts w:ascii="宋体" w:hAnsi="宋体" w:cs="宋体" w:eastAsia="宋体" w:hint="default"/>
          <w:b/>
          <w:bCs/>
          <w:sz w:val="21"/>
          <w:szCs w:val="21"/>
        </w:rPr>
        <w:t>CMMI</w:t>
      </w:r>
      <w:r>
        <w:rPr>
          <w:rFonts w:ascii="宋体" w:hAnsi="宋体" w:cs="宋体" w:eastAsia="宋体" w:hint="default"/>
          <w:b/>
          <w:bCs/>
          <w:spacing w:val="-55"/>
          <w:sz w:val="21"/>
          <w:szCs w:val="21"/>
        </w:rPr>
        <w:t> </w:t>
      </w:r>
      <w:r>
        <w:rPr>
          <w:rFonts w:ascii="宋体" w:hAnsi="宋体" w:cs="宋体" w:eastAsia="宋体" w:hint="default"/>
          <w:b/>
          <w:bCs/>
          <w:sz w:val="21"/>
          <w:szCs w:val="21"/>
        </w:rPr>
        <w:t>赞助经费认证资助经费</w:t>
      </w:r>
      <w:r>
        <w:rPr>
          <w:rFonts w:ascii="宋体" w:hAnsi="宋体" w:cs="宋体" w:eastAsia="宋体" w:hint="default"/>
          <w:b/>
          <w:bCs/>
          <w:spacing w:val="-54"/>
          <w:sz w:val="21"/>
          <w:szCs w:val="21"/>
        </w:rPr>
        <w:t> </w:t>
      </w:r>
      <w:r>
        <w:rPr>
          <w:rFonts w:ascii="宋体" w:hAnsi="宋体" w:cs="宋体" w:eastAsia="宋体" w:hint="default"/>
          <w:b/>
          <w:bCs/>
          <w:sz w:val="21"/>
          <w:szCs w:val="21"/>
        </w:rPr>
        <w:t>23</w:t>
      </w:r>
      <w:r>
        <w:rPr>
          <w:rFonts w:ascii="宋体" w:hAnsi="宋体" w:cs="宋体" w:eastAsia="宋体" w:hint="default"/>
          <w:b/>
          <w:bCs/>
          <w:spacing w:val="-54"/>
          <w:sz w:val="21"/>
          <w:szCs w:val="21"/>
        </w:rPr>
        <w:t> </w:t>
      </w:r>
      <w:r>
        <w:rPr>
          <w:rFonts w:ascii="宋体" w:hAnsi="宋体" w:cs="宋体" w:eastAsia="宋体" w:hint="default"/>
          <w:b/>
          <w:bCs/>
          <w:sz w:val="21"/>
          <w:szCs w:val="21"/>
        </w:rPr>
        <w:t>万元。</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三十</w:t>
      </w:r>
      <w:r>
        <w:rPr>
          <w:rFonts w:ascii="宋体" w:hAnsi="宋体" w:cs="宋体" w:eastAsia="宋体" w:hint="default"/>
          <w:b/>
          <w:bCs/>
          <w:sz w:val="21"/>
          <w:szCs w:val="21"/>
        </w:rPr>
        <w:t>)</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1892"/>
        <w:gridCol w:w="670"/>
        <w:gridCol w:w="1709"/>
        <w:gridCol w:w="705"/>
        <w:gridCol w:w="1689"/>
        <w:gridCol w:w="845"/>
        <w:gridCol w:w="1551"/>
      </w:tblGrid>
      <w:tr>
        <w:trPr>
          <w:trHeight w:val="488" w:hRule="exact"/>
        </w:trPr>
        <w:tc>
          <w:tcPr>
            <w:tcW w:w="189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670"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705"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845"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计入本期非经常性</w:t>
            </w:r>
          </w:p>
          <w:p>
            <w:pPr>
              <w:pStyle w:val="TableParagraph"/>
              <w:spacing w:line="240" w:lineRule="auto" w:before="2"/>
              <w:ind w:left="1" w:right="0"/>
              <w:jc w:val="center"/>
              <w:rPr>
                <w:rFonts w:ascii="宋体" w:hAnsi="宋体" w:cs="宋体" w:eastAsia="宋体" w:hint="default"/>
                <w:sz w:val="18"/>
                <w:szCs w:val="18"/>
              </w:rPr>
            </w:pPr>
            <w:r>
              <w:rPr>
                <w:rFonts w:ascii="宋体" w:hAnsi="宋体" w:cs="宋体" w:eastAsia="宋体" w:hint="default"/>
                <w:sz w:val="18"/>
                <w:szCs w:val="18"/>
              </w:rPr>
              <w:t>损益的金额</w:t>
            </w:r>
          </w:p>
        </w:tc>
      </w:tr>
      <w:tr>
        <w:trPr>
          <w:trHeight w:val="400" w:hRule="exact"/>
        </w:trPr>
        <w:tc>
          <w:tcPr>
            <w:tcW w:w="189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处置固定资产净损失</w:t>
            </w:r>
          </w:p>
        </w:tc>
        <w:tc>
          <w:tcPr>
            <w:tcW w:w="670"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pacing w:val="-1"/>
                <w:sz w:val="18"/>
              </w:rPr>
              <w:t>10,211.04</w:t>
            </w:r>
          </w:p>
        </w:tc>
        <w:tc>
          <w:tcPr>
            <w:tcW w:w="705" w:type="dxa"/>
            <w:tcBorders>
              <w:top w:val="nil" w:sz="6" w:space="0" w:color="auto"/>
              <w:left w:val="nil" w:sz="6" w:space="0" w:color="auto"/>
              <w:bottom w:val="nil" w:sz="6" w:space="0" w:color="auto"/>
              <w:right w:val="nil" w:sz="6" w:space="0" w:color="auto"/>
            </w:tcBorders>
          </w:tcPr>
          <w:p>
            <w:pPr/>
          </w:p>
        </w:tc>
        <w:tc>
          <w:tcPr>
            <w:tcW w:w="168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565.94</w:t>
            </w:r>
          </w:p>
        </w:tc>
        <w:tc>
          <w:tcPr>
            <w:tcW w:w="845" w:type="dxa"/>
            <w:tcBorders>
              <w:top w:val="nil" w:sz="6" w:space="0" w:color="auto"/>
              <w:left w:val="nil" w:sz="6" w:space="0" w:color="auto"/>
              <w:bottom w:val="nil" w:sz="6" w:space="0" w:color="auto"/>
              <w:right w:val="nil" w:sz="6" w:space="0" w:color="auto"/>
            </w:tcBorders>
          </w:tcPr>
          <w:p>
            <w:pPr/>
          </w:p>
        </w:tc>
        <w:tc>
          <w:tcPr>
            <w:tcW w:w="155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10,211.04</w:t>
            </w:r>
          </w:p>
        </w:tc>
      </w:tr>
      <w:tr>
        <w:trPr>
          <w:trHeight w:val="395"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0"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5"/>
              <w:jc w:val="right"/>
              <w:rPr>
                <w:rFonts w:ascii="宋体" w:hAnsi="宋体" w:cs="宋体" w:eastAsia="宋体" w:hint="default"/>
                <w:sz w:val="18"/>
                <w:szCs w:val="18"/>
              </w:rPr>
            </w:pPr>
            <w:r>
              <w:rPr>
                <w:rFonts w:ascii="宋体"/>
                <w:spacing w:val="-1"/>
                <w:sz w:val="18"/>
              </w:rPr>
              <w:t>200.00</w:t>
            </w:r>
          </w:p>
        </w:tc>
        <w:tc>
          <w:tcPr>
            <w:tcW w:w="705"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
              <w:jc w:val="right"/>
              <w:rPr>
                <w:rFonts w:ascii="宋体" w:hAnsi="宋体" w:cs="宋体" w:eastAsia="宋体" w:hint="default"/>
                <w:sz w:val="18"/>
                <w:szCs w:val="18"/>
              </w:rPr>
            </w:pPr>
            <w:r>
              <w:rPr>
                <w:rFonts w:ascii="宋体"/>
                <w:sz w:val="18"/>
              </w:rPr>
              <w:t>---</w:t>
            </w:r>
          </w:p>
        </w:tc>
        <w:tc>
          <w:tcPr>
            <w:tcW w:w="845"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8"/>
              <w:jc w:val="right"/>
              <w:rPr>
                <w:rFonts w:ascii="宋体" w:hAnsi="宋体" w:cs="宋体" w:eastAsia="宋体" w:hint="default"/>
                <w:sz w:val="18"/>
                <w:szCs w:val="18"/>
              </w:rPr>
            </w:pPr>
            <w:r>
              <w:rPr>
                <w:rFonts w:ascii="宋体"/>
                <w:spacing w:val="-1"/>
                <w:sz w:val="18"/>
              </w:rPr>
              <w:t>200.00</w:t>
            </w:r>
          </w:p>
        </w:tc>
      </w:tr>
      <w:tr>
        <w:trPr>
          <w:trHeight w:val="413"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670"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pacing w:val="-1"/>
                <w:sz w:val="18"/>
              </w:rPr>
              <w:t>10,411.04</w:t>
            </w:r>
          </w:p>
        </w:tc>
        <w:tc>
          <w:tcPr>
            <w:tcW w:w="705" w:type="dxa"/>
            <w:tcBorders>
              <w:top w:val="nil" w:sz="6" w:space="0" w:color="auto"/>
              <w:left w:val="nil" w:sz="6" w:space="0" w:color="auto"/>
              <w:bottom w:val="nil" w:sz="6" w:space="0" w:color="auto"/>
              <w:right w:val="nil" w:sz="6" w:space="0" w:color="auto"/>
            </w:tcBorders>
          </w:tcPr>
          <w:p>
            <w:pPr/>
          </w:p>
        </w:tc>
        <w:tc>
          <w:tcPr>
            <w:tcW w:w="1689"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565.94</w:t>
            </w:r>
          </w:p>
        </w:tc>
        <w:tc>
          <w:tcPr>
            <w:tcW w:w="845" w:type="dxa"/>
            <w:tcBorders>
              <w:top w:val="nil" w:sz="6" w:space="0" w:color="auto"/>
              <w:left w:val="nil" w:sz="6" w:space="0" w:color="auto"/>
              <w:bottom w:val="nil" w:sz="6" w:space="0" w:color="auto"/>
              <w:right w:val="nil" w:sz="6" w:space="0" w:color="auto"/>
            </w:tcBorders>
          </w:tcPr>
          <w:p>
            <w:pPr/>
          </w:p>
        </w:tc>
        <w:tc>
          <w:tcPr>
            <w:tcW w:w="1551"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10,411.04</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line="681" w:lineRule="auto" w:before="36"/>
        <w:ind w:left="570" w:right="861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三十一</w:t>
      </w:r>
      <w:r>
        <w:rPr>
          <w:rFonts w:ascii="宋体" w:hAnsi="宋体" w:cs="宋体" w:eastAsia="宋体" w:hint="default"/>
          <w:b/>
          <w:bCs/>
          <w:sz w:val="21"/>
          <w:szCs w:val="21"/>
        </w:rPr>
        <w:t>)</w:t>
      </w:r>
      <w:r>
        <w:rPr>
          <w:rFonts w:ascii="宋体" w:hAnsi="宋体" w:cs="宋体" w:eastAsia="宋体" w:hint="default"/>
          <w:b/>
          <w:bCs/>
          <w:sz w:val="21"/>
          <w:szCs w:val="21"/>
        </w:rPr>
        <w:t>所得税费用</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所得税费用的组成</w:t>
      </w:r>
      <w:r>
        <w:rPr>
          <w:rFonts w:ascii="宋体" w:hAnsi="宋体" w:cs="宋体" w:eastAsia="宋体" w:hint="default"/>
          <w:sz w:val="21"/>
          <w:szCs w:val="21"/>
        </w:rPr>
      </w:r>
    </w:p>
    <w:p>
      <w:pPr>
        <w:spacing w:line="240" w:lineRule="auto" w:before="4"/>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2187"/>
        <w:gridCol w:w="1481"/>
        <w:gridCol w:w="2108"/>
        <w:gridCol w:w="1150"/>
        <w:gridCol w:w="2120"/>
      </w:tblGrid>
      <w:tr>
        <w:trPr>
          <w:trHeight w:val="294" w:hRule="exact"/>
        </w:trPr>
        <w:tc>
          <w:tcPr>
            <w:tcW w:w="2187" w:type="dxa"/>
            <w:tcBorders>
              <w:top w:val="nil" w:sz="6" w:space="0" w:color="auto"/>
              <w:left w:val="nil" w:sz="6" w:space="0" w:color="auto"/>
              <w:bottom w:val="single" w:sz="4" w:space="0" w:color="000000"/>
              <w:right w:val="nil" w:sz="6" w:space="0" w:color="auto"/>
            </w:tcBorders>
          </w:tcPr>
          <w:p>
            <w:pPr>
              <w:pStyle w:val="TableParagraph"/>
              <w:spacing w:line="180" w:lineRule="exact"/>
              <w:ind w:left="17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1"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15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06" w:hRule="exact"/>
        </w:trPr>
        <w:tc>
          <w:tcPr>
            <w:tcW w:w="218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1481"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pacing w:val="-1"/>
                <w:sz w:val="18"/>
              </w:rPr>
              <w:t>3,220,979.65</w:t>
            </w:r>
          </w:p>
        </w:tc>
        <w:tc>
          <w:tcPr>
            <w:tcW w:w="1150"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5"/>
              <w:jc w:val="right"/>
              <w:rPr>
                <w:rFonts w:ascii="宋体" w:hAnsi="宋体" w:cs="宋体" w:eastAsia="宋体" w:hint="default"/>
                <w:sz w:val="18"/>
                <w:szCs w:val="18"/>
              </w:rPr>
            </w:pPr>
            <w:r>
              <w:rPr>
                <w:rFonts w:ascii="宋体"/>
                <w:spacing w:val="-1"/>
                <w:sz w:val="18"/>
              </w:rPr>
              <w:t>3,720,079.61</w:t>
            </w:r>
          </w:p>
        </w:tc>
      </w:tr>
      <w:tr>
        <w:trPr>
          <w:trHeight w:val="399" w:hRule="exact"/>
        </w:trPr>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1481"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9"/>
              <w:jc w:val="right"/>
              <w:rPr>
                <w:rFonts w:ascii="宋体" w:hAnsi="宋体" w:cs="宋体" w:eastAsia="宋体" w:hint="default"/>
                <w:sz w:val="18"/>
                <w:szCs w:val="18"/>
              </w:rPr>
            </w:pPr>
            <w:r>
              <w:rPr>
                <w:rFonts w:ascii="宋体"/>
                <w:spacing w:val="-1"/>
                <w:sz w:val="18"/>
              </w:rPr>
              <w:t>(80,770.28)</w:t>
            </w:r>
          </w:p>
        </w:tc>
        <w:tc>
          <w:tcPr>
            <w:tcW w:w="115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pacing w:val="-1"/>
                <w:sz w:val="18"/>
              </w:rPr>
              <w:t>(42,491.34)</w:t>
            </w:r>
          </w:p>
        </w:tc>
      </w:tr>
      <w:tr>
        <w:trPr>
          <w:trHeight w:val="418" w:hRule="exact"/>
        </w:trPr>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81"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pacing w:val="-1"/>
                <w:sz w:val="18"/>
              </w:rPr>
              <w:t>3,140,209.37</w:t>
            </w:r>
          </w:p>
        </w:tc>
        <w:tc>
          <w:tcPr>
            <w:tcW w:w="1150"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3,677,588.27</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line="681" w:lineRule="auto" w:before="36"/>
        <w:ind w:left="570" w:right="77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三十二</w:t>
      </w:r>
      <w:r>
        <w:rPr>
          <w:rFonts w:ascii="宋体" w:hAnsi="宋体" w:cs="宋体" w:eastAsia="宋体" w:hint="default"/>
          <w:b/>
          <w:bCs/>
          <w:sz w:val="21"/>
          <w:szCs w:val="21"/>
        </w:rPr>
        <w:t>)</w:t>
      </w:r>
      <w:r>
        <w:rPr>
          <w:rFonts w:ascii="宋体" w:hAnsi="宋体" w:cs="宋体" w:eastAsia="宋体" w:hint="default"/>
          <w:b/>
          <w:bCs/>
          <w:sz w:val="21"/>
          <w:szCs w:val="21"/>
        </w:rPr>
        <w:t>现金流量表附注</w:t>
      </w:r>
      <w:r>
        <w:rPr>
          <w:rFonts w:ascii="宋体" w:hAnsi="宋体" w:cs="宋体" w:eastAsia="宋体" w:hint="default"/>
          <w:b/>
          <w:bCs/>
          <w:spacing w:val="-104"/>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其他与经营活动有关的现金</w:t>
      </w:r>
      <w:r>
        <w:rPr>
          <w:rFonts w:ascii="宋体" w:hAnsi="宋体" w:cs="宋体" w:eastAsia="宋体" w:hint="default"/>
          <w:sz w:val="21"/>
          <w:szCs w:val="21"/>
        </w:rPr>
      </w:r>
    </w:p>
    <w:p>
      <w:pPr>
        <w:spacing w:after="0" w:line="681" w:lineRule="auto"/>
        <w:jc w:val="left"/>
        <w:rPr>
          <w:rFonts w:ascii="宋体" w:hAnsi="宋体" w:cs="宋体" w:eastAsia="宋体" w:hint="default"/>
          <w:sz w:val="21"/>
          <w:szCs w:val="21"/>
        </w:rPr>
        <w:sectPr>
          <w:pgSz w:w="11910" w:h="16840"/>
          <w:pgMar w:header="867" w:footer="1268" w:top="1060" w:bottom="1460" w:left="800" w:right="0"/>
        </w:sectPr>
      </w:pPr>
    </w:p>
    <w:p>
      <w:pPr>
        <w:spacing w:line="240" w:lineRule="auto" w:before="11"/>
        <w:rPr>
          <w:rFonts w:ascii="宋体" w:hAnsi="宋体" w:cs="宋体" w:eastAsia="宋体" w:hint="default"/>
          <w:b/>
          <w:bCs/>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80.7pt;height:.75pt;mso-position-horizontal-relative:char;mso-position-vertical-relative:line" coordorigin="0,0" coordsize="9614,15">
            <v:group style="position:absolute;left:7;top:7;width:9600;height:2" coordorigin="7,7" coordsize="9600,2">
              <v:shape style="position:absolute;left:7;top:7;width:9600;height:2" coordorigin="7,7" coordsize="9600,0" path="m7,7l96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tbl>
      <w:tblPr>
        <w:tblW w:w="0" w:type="auto"/>
        <w:jc w:val="left"/>
        <w:tblInd w:w="145" w:type="dxa"/>
        <w:tblLayout w:type="fixed"/>
        <w:tblCellMar>
          <w:top w:w="0" w:type="dxa"/>
          <w:left w:w="0" w:type="dxa"/>
          <w:bottom w:w="0" w:type="dxa"/>
          <w:right w:w="0" w:type="dxa"/>
        </w:tblCellMar>
        <w:tblLook w:val="01E0"/>
      </w:tblPr>
      <w:tblGrid>
        <w:gridCol w:w="2780"/>
        <w:gridCol w:w="872"/>
        <w:gridCol w:w="2120"/>
        <w:gridCol w:w="1154"/>
        <w:gridCol w:w="2108"/>
      </w:tblGrid>
      <w:tr>
        <w:trPr>
          <w:trHeight w:val="294" w:hRule="exact"/>
        </w:trPr>
        <w:tc>
          <w:tcPr>
            <w:tcW w:w="278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72"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154"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02" w:hRule="exact"/>
        </w:trPr>
        <w:tc>
          <w:tcPr>
            <w:tcW w:w="278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872"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nil" w:sz="6" w:space="0" w:color="auto"/>
              <w:right w:val="nil" w:sz="6" w:space="0" w:color="auto"/>
            </w:tcBorders>
          </w:tcPr>
          <w:p>
            <w:pPr/>
          </w:p>
        </w:tc>
      </w:tr>
      <w:tr>
        <w:trPr>
          <w:trHeight w:val="396"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872"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368,491.87</w:t>
            </w:r>
          </w:p>
        </w:tc>
        <w:tc>
          <w:tcPr>
            <w:tcW w:w="1154"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397"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872"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778,258.83</w:t>
            </w:r>
          </w:p>
        </w:tc>
        <w:tc>
          <w:tcPr>
            <w:tcW w:w="1154"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274,532.84</w:t>
            </w:r>
          </w:p>
        </w:tc>
      </w:tr>
      <w:tr>
        <w:trPr>
          <w:trHeight w:val="397"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9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872"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2,121,335.00</w:t>
            </w:r>
          </w:p>
        </w:tc>
        <w:tc>
          <w:tcPr>
            <w:tcW w:w="1154"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1,104,500.00</w:t>
            </w:r>
          </w:p>
        </w:tc>
      </w:tr>
      <w:tr>
        <w:trPr>
          <w:trHeight w:val="404"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2"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21,608.00</w:t>
            </w:r>
          </w:p>
        </w:tc>
        <w:tc>
          <w:tcPr>
            <w:tcW w:w="1154"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29,892.13</w:t>
            </w:r>
          </w:p>
        </w:tc>
      </w:tr>
      <w:tr>
        <w:trPr>
          <w:trHeight w:val="415"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872"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3,289,693.70</w:t>
            </w:r>
          </w:p>
        </w:tc>
        <w:tc>
          <w:tcPr>
            <w:tcW w:w="1154"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1,408,924.97</w:t>
            </w:r>
          </w:p>
        </w:tc>
      </w:tr>
      <w:tr>
        <w:trPr>
          <w:trHeight w:val="412"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1"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872" w:type="dxa"/>
            <w:tcBorders>
              <w:top w:val="nil" w:sz="6" w:space="0" w:color="auto"/>
              <w:left w:val="nil" w:sz="6" w:space="0" w:color="auto"/>
              <w:bottom w:val="nil" w:sz="6" w:space="0" w:color="auto"/>
              <w:right w:val="nil" w:sz="6" w:space="0" w:color="auto"/>
            </w:tcBorders>
          </w:tcPr>
          <w:p>
            <w:pPr/>
          </w:p>
        </w:tc>
        <w:tc>
          <w:tcPr>
            <w:tcW w:w="2120" w:type="dxa"/>
            <w:tcBorders>
              <w:top w:val="single" w:sz="12" w:space="0" w:color="000000"/>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c>
          <w:tcPr>
            <w:tcW w:w="2108" w:type="dxa"/>
            <w:tcBorders>
              <w:top w:val="single" w:sz="12" w:space="0" w:color="000000"/>
              <w:left w:val="nil" w:sz="6" w:space="0" w:color="auto"/>
              <w:bottom w:val="nil" w:sz="6" w:space="0" w:color="auto"/>
              <w:right w:val="nil" w:sz="6" w:space="0" w:color="auto"/>
            </w:tcBorders>
          </w:tcPr>
          <w:p>
            <w:pPr/>
          </w:p>
        </w:tc>
      </w:tr>
      <w:tr>
        <w:trPr>
          <w:trHeight w:val="398"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872"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154"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1,005,038.49</w:t>
            </w:r>
          </w:p>
        </w:tc>
      </w:tr>
      <w:tr>
        <w:trPr>
          <w:trHeight w:val="398"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94"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872"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
              <w:jc w:val="right"/>
              <w:rPr>
                <w:rFonts w:ascii="宋体" w:hAnsi="宋体" w:cs="宋体" w:eastAsia="宋体" w:hint="default"/>
                <w:sz w:val="18"/>
                <w:szCs w:val="18"/>
              </w:rPr>
            </w:pPr>
            <w:r>
              <w:rPr>
                <w:rFonts w:ascii="宋体"/>
                <w:spacing w:val="-1"/>
                <w:sz w:val="18"/>
              </w:rPr>
              <w:t>11,031,693.68</w:t>
            </w:r>
          </w:p>
        </w:tc>
        <w:tc>
          <w:tcPr>
            <w:tcW w:w="1154"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宋体" w:hAnsi="宋体" w:cs="宋体" w:eastAsia="宋体" w:hint="default"/>
                <w:sz w:val="18"/>
                <w:szCs w:val="18"/>
              </w:rPr>
            </w:pPr>
            <w:r>
              <w:rPr>
                <w:rFonts w:ascii="宋体"/>
                <w:spacing w:val="-1"/>
                <w:sz w:val="18"/>
              </w:rPr>
              <w:t>7,474,984.72</w:t>
            </w:r>
          </w:p>
        </w:tc>
      </w:tr>
      <w:tr>
        <w:trPr>
          <w:trHeight w:val="402"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2"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48,594.25</w:t>
            </w:r>
          </w:p>
        </w:tc>
        <w:tc>
          <w:tcPr>
            <w:tcW w:w="1154"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378,273.18</w:t>
            </w:r>
          </w:p>
        </w:tc>
      </w:tr>
      <w:tr>
        <w:trPr>
          <w:trHeight w:val="418"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872"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11,080,287.93</w:t>
            </w:r>
          </w:p>
        </w:tc>
        <w:tc>
          <w:tcPr>
            <w:tcW w:w="1154"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8,858,296.39</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其他与投资活动有关的现金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spacing w:before="0"/>
        <w:ind w:left="0" w:right="1349" w:firstLine="0"/>
        <w:jc w:val="right"/>
        <w:rPr>
          <w:rFonts w:ascii="宋体" w:hAnsi="宋体" w:cs="宋体" w:eastAsia="宋体" w:hint="default"/>
          <w:sz w:val="21"/>
          <w:szCs w:val="21"/>
        </w:rPr>
      </w:pPr>
      <w:r>
        <w:rPr/>
        <w:pict>
          <v:shape style="position:absolute;margin-left:47.279999pt;margin-top:.689304pt;width:439.1pt;height:76.5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80"/>
                    <w:gridCol w:w="1040"/>
                    <w:gridCol w:w="1968"/>
                    <w:gridCol w:w="1016"/>
                    <w:gridCol w:w="1977"/>
                  </w:tblGrid>
                  <w:tr>
                    <w:trPr>
                      <w:trHeight w:val="294" w:hRule="exact"/>
                    </w:trPr>
                    <w:tc>
                      <w:tcPr>
                        <w:tcW w:w="278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4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016"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02" w:hRule="exact"/>
                    </w:trPr>
                    <w:tc>
                      <w:tcPr>
                        <w:tcW w:w="278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104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977" w:type="dxa"/>
                        <w:tcBorders>
                          <w:top w:val="single" w:sz="4" w:space="0" w:color="000000"/>
                          <w:left w:val="nil" w:sz="6" w:space="0" w:color="auto"/>
                          <w:bottom w:val="nil" w:sz="6" w:space="0" w:color="auto"/>
                          <w:right w:val="nil" w:sz="6" w:space="0" w:color="auto"/>
                        </w:tcBorders>
                      </w:tcPr>
                      <w:p>
                        <w:pPr/>
                      </w:p>
                    </w:tc>
                  </w:tr>
                  <w:tr>
                    <w:trPr>
                      <w:trHeight w:val="402"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04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800,000.00</w:t>
                        </w:r>
                      </w:p>
                    </w:tc>
                    <w:tc>
                      <w:tcPr>
                        <w:tcW w:w="1016"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r>
                  <w:tr>
                    <w:trPr>
                      <w:trHeight w:val="418"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4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800,000.00</w:t>
                        </w:r>
                      </w:p>
                    </w:tc>
                    <w:tc>
                      <w:tcPr>
                        <w:tcW w:w="1016" w:type="dxa"/>
                        <w:tcBorders>
                          <w:top w:val="nil" w:sz="6" w:space="0" w:color="auto"/>
                          <w:left w:val="nil" w:sz="6" w:space="0" w:color="auto"/>
                          <w:bottom w:val="nil" w:sz="6" w:space="0" w:color="auto"/>
                          <w:right w:val="nil" w:sz="6" w:space="0" w:color="auto"/>
                        </w:tcBorders>
                      </w:tcPr>
                      <w:p>
                        <w:pPr/>
                      </w:p>
                    </w:tc>
                    <w:tc>
                      <w:tcPr>
                        <w:tcW w:w="1977"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r>
                </w:tbl>
                <w:p>
                  <w:pPr/>
                </w:p>
              </w:txbxContent>
            </v:textbox>
            <w10:wrap type="none"/>
          </v:shape>
        </w:pict>
      </w:r>
      <w:r>
        <w:rPr>
          <w:rFonts w:ascii="宋体"/>
          <w:b/>
          <w:w w:val="95"/>
          <w:sz w:val="21"/>
        </w:rPr>
        <w:t>3.</w:t>
      </w:r>
      <w:r>
        <w:rPr>
          <w:rFonts w:ascii="宋体"/>
          <w:sz w:val="21"/>
        </w:rPr>
      </w:r>
    </w:p>
    <w:p>
      <w:pPr>
        <w:spacing w:line="240" w:lineRule="auto" w:before="10"/>
        <w:rPr>
          <w:rFonts w:ascii="宋体" w:hAnsi="宋体" w:cs="宋体" w:eastAsia="宋体" w:hint="default"/>
          <w:b/>
          <w:bCs/>
          <w:sz w:val="14"/>
          <w:szCs w:val="14"/>
        </w:rPr>
      </w:pPr>
    </w:p>
    <w:p>
      <w:pPr>
        <w:spacing w:before="0"/>
        <w:ind w:left="0" w:right="1414" w:firstLine="0"/>
        <w:jc w:val="right"/>
        <w:rPr>
          <w:rFonts w:ascii="宋体" w:hAnsi="宋体" w:cs="宋体" w:eastAsia="宋体" w:hint="default"/>
          <w:sz w:val="21"/>
          <w:szCs w:val="21"/>
        </w:rPr>
      </w:pPr>
      <w:r>
        <w:rPr>
          <w:rFonts w:ascii="宋体" w:hAnsi="宋体" w:cs="宋体" w:eastAsia="宋体" w:hint="default"/>
          <w:b/>
          <w:bCs/>
          <w:sz w:val="21"/>
          <w:szCs w:val="21"/>
        </w:rPr>
        <w:t>其</w:t>
      </w:r>
      <w:r>
        <w:rPr>
          <w:rFonts w:ascii="宋体" w:hAnsi="宋体" w:cs="宋体" w:eastAsia="宋体" w:hint="default"/>
          <w:b/>
          <w:bCs/>
          <w:spacing w:val="40"/>
          <w:sz w:val="21"/>
          <w:szCs w:val="21"/>
        </w:rPr>
        <w:t> </w:t>
      </w:r>
      <w:r>
        <w:rPr>
          <w:rFonts w:ascii="宋体" w:hAnsi="宋体" w:cs="宋体" w:eastAsia="宋体" w:hint="default"/>
          <w:b/>
          <w:bCs/>
          <w:sz w:val="21"/>
          <w:szCs w:val="21"/>
        </w:rPr>
        <w:t>他</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0" w:right="1414" w:firstLine="0"/>
        <w:jc w:val="right"/>
        <w:rPr>
          <w:rFonts w:ascii="宋体" w:hAnsi="宋体" w:cs="宋体" w:eastAsia="宋体" w:hint="default"/>
          <w:sz w:val="21"/>
          <w:szCs w:val="21"/>
        </w:rPr>
      </w:pPr>
      <w:r>
        <w:rPr>
          <w:rFonts w:ascii="宋体" w:hAnsi="宋体" w:cs="宋体" w:eastAsia="宋体" w:hint="default"/>
          <w:b/>
          <w:bCs/>
          <w:sz w:val="21"/>
          <w:szCs w:val="21"/>
        </w:rPr>
        <w:t>与</w:t>
      </w:r>
      <w:r>
        <w:rPr>
          <w:rFonts w:ascii="宋体" w:hAnsi="宋体" w:cs="宋体" w:eastAsia="宋体" w:hint="default"/>
          <w:b/>
          <w:bCs/>
          <w:spacing w:val="40"/>
          <w:sz w:val="21"/>
          <w:szCs w:val="21"/>
        </w:rPr>
        <w:t> </w:t>
      </w:r>
      <w:r>
        <w:rPr>
          <w:rFonts w:ascii="宋体" w:hAnsi="宋体" w:cs="宋体" w:eastAsia="宋体" w:hint="default"/>
          <w:b/>
          <w:bCs/>
          <w:sz w:val="21"/>
          <w:szCs w:val="21"/>
        </w:rPr>
        <w:t>筹</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0" w:right="1414" w:firstLine="0"/>
        <w:jc w:val="right"/>
        <w:rPr>
          <w:rFonts w:ascii="宋体" w:hAnsi="宋体" w:cs="宋体" w:eastAsia="宋体" w:hint="default"/>
          <w:sz w:val="21"/>
          <w:szCs w:val="21"/>
        </w:rPr>
      </w:pPr>
      <w:r>
        <w:rPr>
          <w:rFonts w:ascii="宋体" w:hAnsi="宋体" w:cs="宋体" w:eastAsia="宋体" w:hint="default"/>
          <w:b/>
          <w:bCs/>
          <w:sz w:val="21"/>
          <w:szCs w:val="21"/>
        </w:rPr>
        <w:t>资</w:t>
      </w:r>
      <w:r>
        <w:rPr>
          <w:rFonts w:ascii="宋体" w:hAnsi="宋体" w:cs="宋体" w:eastAsia="宋体" w:hint="default"/>
          <w:b/>
          <w:bCs/>
          <w:spacing w:val="40"/>
          <w:sz w:val="21"/>
          <w:szCs w:val="21"/>
        </w:rPr>
        <w:t> </w:t>
      </w:r>
      <w:r>
        <w:rPr>
          <w:rFonts w:ascii="宋体" w:hAnsi="宋体" w:cs="宋体" w:eastAsia="宋体" w:hint="default"/>
          <w:b/>
          <w:bCs/>
          <w:sz w:val="21"/>
          <w:szCs w:val="21"/>
        </w:rPr>
        <w:t>活</w:t>
      </w:r>
      <w:r>
        <w:rPr>
          <w:rFonts w:ascii="宋体" w:hAnsi="宋体" w:cs="宋体" w:eastAsia="宋体" w:hint="default"/>
          <w:sz w:val="21"/>
          <w:szCs w:val="21"/>
        </w:rPr>
      </w:r>
    </w:p>
    <w:p>
      <w:pPr>
        <w:spacing w:line="240" w:lineRule="auto" w:before="13"/>
        <w:rPr>
          <w:rFonts w:ascii="宋体" w:hAnsi="宋体" w:cs="宋体" w:eastAsia="宋体" w:hint="default"/>
          <w:b/>
          <w:bCs/>
          <w:sz w:val="11"/>
          <w:szCs w:val="11"/>
        </w:rPr>
      </w:pPr>
    </w:p>
    <w:p>
      <w:pPr>
        <w:spacing w:before="36"/>
        <w:ind w:left="147" w:right="1135" w:firstLine="0"/>
        <w:jc w:val="left"/>
        <w:rPr>
          <w:rFonts w:ascii="宋体" w:hAnsi="宋体" w:cs="宋体" w:eastAsia="宋体" w:hint="default"/>
          <w:sz w:val="21"/>
          <w:szCs w:val="21"/>
        </w:rPr>
      </w:pPr>
      <w:r>
        <w:rPr>
          <w:rFonts w:ascii="宋体" w:hAnsi="宋体" w:cs="宋体" w:eastAsia="宋体" w:hint="default"/>
          <w:b/>
          <w:bCs/>
          <w:sz w:val="21"/>
          <w:szCs w:val="21"/>
        </w:rPr>
        <w:t>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2871"/>
        <w:gridCol w:w="931"/>
        <w:gridCol w:w="2021"/>
        <w:gridCol w:w="1001"/>
        <w:gridCol w:w="1954"/>
      </w:tblGrid>
      <w:tr>
        <w:trPr>
          <w:trHeight w:val="296" w:hRule="exact"/>
        </w:trPr>
        <w:tc>
          <w:tcPr>
            <w:tcW w:w="2871" w:type="dxa"/>
            <w:tcBorders>
              <w:top w:val="nil" w:sz="6" w:space="0" w:color="auto"/>
              <w:left w:val="nil" w:sz="6" w:space="0" w:color="auto"/>
              <w:bottom w:val="single" w:sz="4" w:space="0" w:color="000000"/>
              <w:right w:val="nil" w:sz="6" w:space="0" w:color="auto"/>
            </w:tcBorders>
          </w:tcPr>
          <w:p>
            <w:pPr>
              <w:pStyle w:val="TableParagraph"/>
              <w:spacing w:line="180" w:lineRule="exact"/>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00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00" w:hRule="exact"/>
        </w:trPr>
        <w:tc>
          <w:tcPr>
            <w:tcW w:w="287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single" w:sz="4" w:space="0" w:color="000000"/>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1954" w:type="dxa"/>
            <w:tcBorders>
              <w:top w:val="single" w:sz="4" w:space="0" w:color="000000"/>
              <w:left w:val="nil" w:sz="6" w:space="0" w:color="auto"/>
              <w:bottom w:val="nil" w:sz="6" w:space="0" w:color="auto"/>
              <w:right w:val="nil" w:sz="6" w:space="0" w:color="auto"/>
            </w:tcBorders>
          </w:tcPr>
          <w:p>
            <w:pPr/>
          </w:p>
        </w:tc>
      </w:tr>
      <w:tr>
        <w:trPr>
          <w:trHeight w:val="401"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sz w:val="18"/>
                <w:szCs w:val="18"/>
              </w:rPr>
              <w:t>收退回的上市保荐费用</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00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3,000,000.00</w:t>
            </w:r>
          </w:p>
        </w:tc>
      </w:tr>
      <w:tr>
        <w:trPr>
          <w:trHeight w:val="400"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募集资金利息</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1,466,740.26</w:t>
            </w:r>
          </w:p>
        </w:tc>
        <w:tc>
          <w:tcPr>
            <w:tcW w:w="100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418"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小计</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1,466,740.26</w:t>
            </w:r>
          </w:p>
        </w:tc>
        <w:tc>
          <w:tcPr>
            <w:tcW w:w="1001" w:type="dxa"/>
            <w:tcBorders>
              <w:top w:val="nil" w:sz="6" w:space="0" w:color="auto"/>
              <w:left w:val="nil" w:sz="6" w:space="0" w:color="auto"/>
              <w:bottom w:val="nil" w:sz="6" w:space="0" w:color="auto"/>
              <w:right w:val="nil" w:sz="6" w:space="0" w:color="auto"/>
            </w:tcBorders>
          </w:tcPr>
          <w:p>
            <w:pPr/>
          </w:p>
        </w:tc>
        <w:tc>
          <w:tcPr>
            <w:tcW w:w="195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3,000,000.00</w:t>
            </w:r>
          </w:p>
        </w:tc>
      </w:tr>
      <w:tr>
        <w:trPr>
          <w:trHeight w:val="411"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single" w:sz="12" w:space="0" w:color="000000"/>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1954" w:type="dxa"/>
            <w:tcBorders>
              <w:top w:val="single" w:sz="12" w:space="0" w:color="000000"/>
              <w:left w:val="nil" w:sz="6" w:space="0" w:color="auto"/>
              <w:bottom w:val="nil" w:sz="6" w:space="0" w:color="auto"/>
              <w:right w:val="nil" w:sz="6" w:space="0" w:color="auto"/>
            </w:tcBorders>
          </w:tcPr>
          <w:p>
            <w:pPr/>
          </w:p>
        </w:tc>
      </w:tr>
      <w:tr>
        <w:trPr>
          <w:trHeight w:val="403"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pacing w:val="-1"/>
                <w:sz w:val="18"/>
              </w:rPr>
              <w:t>7,479,352.34</w:t>
            </w:r>
          </w:p>
        </w:tc>
        <w:tc>
          <w:tcPr>
            <w:tcW w:w="100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861,620.14</w:t>
            </w:r>
          </w:p>
        </w:tc>
      </w:tr>
      <w:tr>
        <w:trPr>
          <w:trHeight w:val="418"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小计</w:t>
            </w:r>
          </w:p>
        </w:tc>
        <w:tc>
          <w:tcPr>
            <w:tcW w:w="931" w:type="dxa"/>
            <w:tcBorders>
              <w:top w:val="nil" w:sz="6" w:space="0" w:color="auto"/>
              <w:left w:val="nil" w:sz="6" w:space="0" w:color="auto"/>
              <w:bottom w:val="nil" w:sz="6" w:space="0" w:color="auto"/>
              <w:right w:val="nil" w:sz="6" w:space="0" w:color="auto"/>
            </w:tcBorders>
          </w:tcPr>
          <w:p>
            <w:pPr/>
          </w:p>
        </w:tc>
        <w:tc>
          <w:tcPr>
            <w:tcW w:w="202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7,479,352.34</w:t>
            </w:r>
          </w:p>
        </w:tc>
        <w:tc>
          <w:tcPr>
            <w:tcW w:w="1001" w:type="dxa"/>
            <w:tcBorders>
              <w:top w:val="nil" w:sz="6" w:space="0" w:color="auto"/>
              <w:left w:val="nil" w:sz="6" w:space="0" w:color="auto"/>
              <w:bottom w:val="nil" w:sz="6" w:space="0" w:color="auto"/>
              <w:right w:val="nil" w:sz="6" w:space="0" w:color="auto"/>
            </w:tcBorders>
          </w:tcPr>
          <w:p>
            <w:pPr/>
          </w:p>
        </w:tc>
        <w:tc>
          <w:tcPr>
            <w:tcW w:w="195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861,620.14</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67" w:footer="1268" w:top="1060" w:bottom="1460" w:left="800" w:right="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4676"/>
        <w:gridCol w:w="259"/>
        <w:gridCol w:w="1680"/>
        <w:gridCol w:w="310"/>
        <w:gridCol w:w="1861"/>
      </w:tblGrid>
      <w:tr>
        <w:trPr>
          <w:trHeight w:val="292" w:hRule="exact"/>
        </w:trPr>
        <w:tc>
          <w:tcPr>
            <w:tcW w:w="4676" w:type="dxa"/>
            <w:tcBorders>
              <w:top w:val="nil" w:sz="6" w:space="0" w:color="auto"/>
              <w:left w:val="nil" w:sz="6" w:space="0" w:color="auto"/>
              <w:bottom w:val="single" w:sz="4" w:space="0" w:color="000000"/>
              <w:right w:val="nil" w:sz="6" w:space="0" w:color="auto"/>
            </w:tcBorders>
          </w:tcPr>
          <w:p>
            <w:pPr>
              <w:pStyle w:val="TableParagraph"/>
              <w:spacing w:line="180" w:lineRule="exact"/>
              <w:ind w:right="4"/>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15" w:hRule="exact"/>
        </w:trPr>
        <w:tc>
          <w:tcPr>
            <w:tcW w:w="467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single" w:sz="4" w:space="0" w:color="000000"/>
              <w:left w:val="nil" w:sz="6" w:space="0" w:color="auto"/>
              <w:bottom w:val="nil" w:sz="6" w:space="0" w:color="auto"/>
              <w:right w:val="nil" w:sz="6" w:space="0" w:color="auto"/>
            </w:tcBorders>
          </w:tcPr>
          <w:p>
            <w:pPr/>
          </w:p>
        </w:tc>
      </w:tr>
      <w:tr>
        <w:trPr>
          <w:trHeight w:val="45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9"/>
              <w:jc w:val="right"/>
              <w:rPr>
                <w:rFonts w:ascii="宋体" w:hAnsi="宋体" w:cs="宋体" w:eastAsia="宋体" w:hint="default"/>
                <w:sz w:val="18"/>
                <w:szCs w:val="18"/>
              </w:rPr>
            </w:pPr>
            <w:r>
              <w:rPr>
                <w:rFonts w:ascii="宋体"/>
                <w:spacing w:val="-1"/>
                <w:sz w:val="18"/>
              </w:rPr>
              <w:t>24,947,651.01</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7"/>
              <w:jc w:val="right"/>
              <w:rPr>
                <w:rFonts w:ascii="宋体" w:hAnsi="宋体" w:cs="宋体" w:eastAsia="宋体" w:hint="default"/>
                <w:sz w:val="18"/>
                <w:szCs w:val="18"/>
              </w:rPr>
            </w:pPr>
            <w:r>
              <w:rPr>
                <w:rFonts w:ascii="宋体"/>
                <w:spacing w:val="-1"/>
                <w:sz w:val="18"/>
              </w:rPr>
              <w:t>35,403,657.10</w:t>
            </w:r>
          </w:p>
        </w:tc>
      </w:tr>
      <w:tr>
        <w:trPr>
          <w:trHeight w:val="47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宋体" w:hAnsi="宋体" w:cs="宋体" w:eastAsia="宋体" w:hint="default"/>
                <w:sz w:val="18"/>
                <w:szCs w:val="18"/>
              </w:rPr>
            </w:pPr>
            <w:r>
              <w:rPr>
                <w:rFonts w:ascii="宋体"/>
                <w:spacing w:val="-1"/>
                <w:sz w:val="18"/>
              </w:rPr>
              <w:t>(51,386.32)</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宋体" w:hAnsi="宋体" w:cs="宋体" w:eastAsia="宋体" w:hint="default"/>
                <w:sz w:val="18"/>
                <w:szCs w:val="18"/>
              </w:rPr>
            </w:pPr>
            <w:r>
              <w:rPr>
                <w:rFonts w:ascii="宋体"/>
                <w:spacing w:val="-1"/>
                <w:sz w:val="18"/>
              </w:rPr>
              <w:t>128,181.17</w:t>
            </w:r>
          </w:p>
        </w:tc>
      </w:tr>
      <w:tr>
        <w:trPr>
          <w:trHeight w:val="47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3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
              <w:jc w:val="right"/>
              <w:rPr>
                <w:rFonts w:ascii="宋体" w:hAnsi="宋体" w:cs="宋体" w:eastAsia="宋体" w:hint="default"/>
                <w:sz w:val="18"/>
                <w:szCs w:val="18"/>
              </w:rPr>
            </w:pPr>
            <w:r>
              <w:rPr>
                <w:rFonts w:ascii="宋体"/>
                <w:spacing w:val="-1"/>
                <w:sz w:val="18"/>
              </w:rPr>
              <w:t>472,119.70</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7"/>
              <w:jc w:val="right"/>
              <w:rPr>
                <w:rFonts w:ascii="宋体" w:hAnsi="宋体" w:cs="宋体" w:eastAsia="宋体" w:hint="default"/>
                <w:sz w:val="18"/>
                <w:szCs w:val="18"/>
              </w:rPr>
            </w:pPr>
            <w:r>
              <w:rPr>
                <w:rFonts w:ascii="宋体"/>
                <w:spacing w:val="-1"/>
                <w:sz w:val="18"/>
              </w:rPr>
              <w:t>341,618.90</w:t>
            </w:r>
          </w:p>
        </w:tc>
      </w:tr>
      <w:tr>
        <w:trPr>
          <w:trHeight w:val="473"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89"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宋体" w:hAnsi="宋体" w:cs="宋体" w:eastAsia="宋体" w:hint="default"/>
                <w:sz w:val="18"/>
                <w:szCs w:val="18"/>
              </w:rPr>
            </w:pPr>
            <w:r>
              <w:rPr>
                <w:rFonts w:ascii="宋体"/>
                <w:spacing w:val="-1"/>
                <w:sz w:val="18"/>
              </w:rPr>
              <w:t>912,687.33</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宋体" w:hAnsi="宋体" w:cs="宋体" w:eastAsia="宋体" w:hint="default"/>
                <w:sz w:val="18"/>
                <w:szCs w:val="18"/>
              </w:rPr>
            </w:pPr>
            <w:r>
              <w:rPr>
                <w:rFonts w:ascii="宋体"/>
                <w:spacing w:val="-1"/>
                <w:sz w:val="18"/>
              </w:rPr>
              <w:t>543,231.64</w:t>
            </w:r>
          </w:p>
        </w:tc>
      </w:tr>
      <w:tr>
        <w:trPr>
          <w:trHeight w:val="47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89"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宋体" w:hAnsi="宋体" w:cs="宋体" w:eastAsia="宋体" w:hint="default"/>
                <w:sz w:val="18"/>
                <w:szCs w:val="18"/>
              </w:rPr>
            </w:pPr>
            <w:r>
              <w:rPr>
                <w:rFonts w:ascii="宋体"/>
                <w:spacing w:val="-1"/>
                <w:sz w:val="18"/>
              </w:rPr>
              <w:t>82,379.88</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宋体" w:hAnsi="宋体" w:cs="宋体" w:eastAsia="宋体" w:hint="default"/>
                <w:sz w:val="18"/>
                <w:szCs w:val="18"/>
              </w:rPr>
            </w:pPr>
            <w:r>
              <w:rPr>
                <w:rFonts w:ascii="宋体"/>
                <w:spacing w:val="-1"/>
                <w:sz w:val="18"/>
              </w:rPr>
              <w:t>332,379.92</w:t>
            </w:r>
          </w:p>
        </w:tc>
      </w:tr>
      <w:tr>
        <w:trPr>
          <w:trHeight w:val="47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89"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
              <w:jc w:val="right"/>
              <w:rPr>
                <w:rFonts w:ascii="宋体" w:hAnsi="宋体" w:cs="宋体" w:eastAsia="宋体" w:hint="default"/>
                <w:sz w:val="18"/>
                <w:szCs w:val="18"/>
              </w:rPr>
            </w:pPr>
            <w:r>
              <w:rPr>
                <w:rFonts w:ascii="宋体"/>
                <w:spacing w:val="-1"/>
                <w:sz w:val="18"/>
              </w:rPr>
              <w:t>10,211.04</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6"/>
              <w:jc w:val="right"/>
              <w:rPr>
                <w:rFonts w:ascii="宋体" w:hAnsi="宋体" w:cs="宋体" w:eastAsia="宋体" w:hint="default"/>
                <w:sz w:val="18"/>
                <w:szCs w:val="18"/>
              </w:rPr>
            </w:pPr>
            <w:r>
              <w:rPr>
                <w:rFonts w:ascii="宋体"/>
                <w:spacing w:val="-1"/>
                <w:sz w:val="18"/>
              </w:rPr>
              <w:t>565.94</w:t>
            </w:r>
          </w:p>
        </w:tc>
      </w:tr>
      <w:tr>
        <w:trPr>
          <w:trHeight w:val="473"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89"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宋体" w:hAnsi="宋体" w:cs="宋体" w:eastAsia="宋体" w:hint="default"/>
                <w:sz w:val="18"/>
                <w:szCs w:val="18"/>
              </w:rPr>
            </w:pPr>
            <w:r>
              <w:rPr>
                <w:rFonts w:ascii="宋体"/>
                <w:sz w:val="18"/>
              </w:rPr>
              <w:t>---</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
              <w:jc w:val="right"/>
              <w:rPr>
                <w:rFonts w:ascii="宋体" w:hAnsi="宋体" w:cs="宋体" w:eastAsia="宋体" w:hint="default"/>
                <w:sz w:val="18"/>
                <w:szCs w:val="18"/>
              </w:rPr>
            </w:pPr>
            <w:r>
              <w:rPr>
                <w:rFonts w:ascii="宋体"/>
                <w:sz w:val="18"/>
              </w:rPr>
              <w:t>---</w:t>
            </w:r>
          </w:p>
        </w:tc>
      </w:tr>
      <w:tr>
        <w:trPr>
          <w:trHeight w:val="47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89"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宋体" w:hAnsi="宋体" w:cs="宋体" w:eastAsia="宋体" w:hint="default"/>
                <w:sz w:val="18"/>
                <w:szCs w:val="18"/>
              </w:rPr>
            </w:pPr>
            <w:r>
              <w:rPr>
                <w:rFonts w:ascii="宋体"/>
                <w:sz w:val="18"/>
              </w:rPr>
              <w:t>---</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
              <w:jc w:val="right"/>
              <w:rPr>
                <w:rFonts w:ascii="宋体" w:hAnsi="宋体" w:cs="宋体" w:eastAsia="宋体" w:hint="default"/>
                <w:sz w:val="18"/>
                <w:szCs w:val="18"/>
              </w:rPr>
            </w:pPr>
            <w:r>
              <w:rPr>
                <w:rFonts w:ascii="宋体"/>
                <w:sz w:val="18"/>
              </w:rPr>
              <w:t>---</w:t>
            </w:r>
          </w:p>
        </w:tc>
      </w:tr>
      <w:tr>
        <w:trPr>
          <w:trHeight w:val="47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89"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6"/>
              <w:jc w:val="right"/>
              <w:rPr>
                <w:rFonts w:ascii="宋体" w:hAnsi="宋体" w:cs="宋体" w:eastAsia="宋体" w:hint="default"/>
                <w:sz w:val="18"/>
                <w:szCs w:val="18"/>
              </w:rPr>
            </w:pPr>
            <w:r>
              <w:rPr>
                <w:rFonts w:ascii="宋体"/>
                <w:sz w:val="18"/>
              </w:rPr>
              <w:t>---</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4"/>
              <w:jc w:val="right"/>
              <w:rPr>
                <w:rFonts w:ascii="宋体" w:hAnsi="宋体" w:cs="宋体" w:eastAsia="宋体" w:hint="default"/>
                <w:sz w:val="18"/>
                <w:szCs w:val="18"/>
              </w:rPr>
            </w:pPr>
            <w:r>
              <w:rPr>
                <w:rFonts w:ascii="宋体"/>
                <w:sz w:val="18"/>
              </w:rPr>
              <w:t>---</w:t>
            </w:r>
          </w:p>
        </w:tc>
      </w:tr>
      <w:tr>
        <w:trPr>
          <w:trHeight w:val="473"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38"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宋体" w:hAnsi="宋体" w:cs="宋体" w:eastAsia="宋体" w:hint="default"/>
                <w:sz w:val="18"/>
                <w:szCs w:val="18"/>
              </w:rPr>
            </w:pPr>
            <w:r>
              <w:rPr>
                <w:rFonts w:ascii="宋体"/>
                <w:sz w:val="18"/>
              </w:rPr>
              <w:t>---</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
              <w:jc w:val="right"/>
              <w:rPr>
                <w:rFonts w:ascii="宋体" w:hAnsi="宋体" w:cs="宋体" w:eastAsia="宋体" w:hint="default"/>
                <w:sz w:val="18"/>
                <w:szCs w:val="18"/>
              </w:rPr>
            </w:pPr>
            <w:r>
              <w:rPr>
                <w:rFonts w:ascii="宋体"/>
                <w:sz w:val="18"/>
              </w:rPr>
              <w:t>---</w:t>
            </w:r>
          </w:p>
        </w:tc>
      </w:tr>
      <w:tr>
        <w:trPr>
          <w:trHeight w:val="47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38"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宋体" w:hAnsi="宋体" w:cs="宋体" w:eastAsia="宋体" w:hint="default"/>
                <w:sz w:val="18"/>
                <w:szCs w:val="18"/>
              </w:rPr>
            </w:pPr>
            <w:r>
              <w:rPr>
                <w:rFonts w:ascii="宋体"/>
                <w:spacing w:val="-1"/>
                <w:sz w:val="18"/>
              </w:rPr>
              <w:t>(80,770.28)</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宋体" w:hAnsi="宋体" w:cs="宋体" w:eastAsia="宋体" w:hint="default"/>
                <w:sz w:val="18"/>
                <w:szCs w:val="18"/>
              </w:rPr>
            </w:pPr>
            <w:r>
              <w:rPr>
                <w:rFonts w:ascii="宋体"/>
                <w:spacing w:val="-1"/>
                <w:sz w:val="18"/>
              </w:rPr>
              <w:t>(42,491.34)</w:t>
            </w:r>
          </w:p>
        </w:tc>
      </w:tr>
      <w:tr>
        <w:trPr>
          <w:trHeight w:val="47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38"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6"/>
              <w:jc w:val="right"/>
              <w:rPr>
                <w:rFonts w:ascii="宋体" w:hAnsi="宋体" w:cs="宋体" w:eastAsia="宋体" w:hint="default"/>
                <w:sz w:val="18"/>
                <w:szCs w:val="18"/>
              </w:rPr>
            </w:pPr>
            <w:r>
              <w:rPr>
                <w:rFonts w:ascii="宋体"/>
                <w:sz w:val="18"/>
              </w:rPr>
              <w:t>---</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4"/>
              <w:jc w:val="right"/>
              <w:rPr>
                <w:rFonts w:ascii="宋体" w:hAnsi="宋体" w:cs="宋体" w:eastAsia="宋体" w:hint="default"/>
                <w:sz w:val="18"/>
                <w:szCs w:val="18"/>
              </w:rPr>
            </w:pPr>
            <w:r>
              <w:rPr>
                <w:rFonts w:ascii="宋体"/>
                <w:sz w:val="18"/>
              </w:rPr>
              <w:t>---</w:t>
            </w:r>
          </w:p>
        </w:tc>
      </w:tr>
      <w:tr>
        <w:trPr>
          <w:trHeight w:val="473"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38"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宋体" w:hAnsi="宋体" w:cs="宋体" w:eastAsia="宋体" w:hint="default"/>
                <w:sz w:val="18"/>
                <w:szCs w:val="18"/>
              </w:rPr>
            </w:pPr>
            <w:r>
              <w:rPr>
                <w:rFonts w:ascii="宋体"/>
                <w:spacing w:val="-1"/>
                <w:sz w:val="18"/>
              </w:rPr>
              <w:t>(5,581,221.15)</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宋体" w:hAnsi="宋体" w:cs="宋体" w:eastAsia="宋体" w:hint="default"/>
                <w:sz w:val="18"/>
                <w:szCs w:val="18"/>
              </w:rPr>
            </w:pPr>
            <w:r>
              <w:rPr>
                <w:rFonts w:ascii="宋体"/>
                <w:spacing w:val="-1"/>
                <w:sz w:val="18"/>
              </w:rPr>
              <w:t>512,318.50</w:t>
            </w:r>
          </w:p>
        </w:tc>
      </w:tr>
      <w:tr>
        <w:trPr>
          <w:trHeight w:val="47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38"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宋体" w:hAnsi="宋体" w:cs="宋体" w:eastAsia="宋体" w:hint="default"/>
                <w:sz w:val="18"/>
                <w:szCs w:val="18"/>
              </w:rPr>
            </w:pPr>
            <w:r>
              <w:rPr>
                <w:rFonts w:ascii="宋体"/>
                <w:spacing w:val="-1"/>
                <w:sz w:val="18"/>
              </w:rPr>
              <w:t>(10,833,290.32)</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宋体" w:hAnsi="宋体" w:cs="宋体" w:eastAsia="宋体" w:hint="default"/>
                <w:sz w:val="18"/>
                <w:szCs w:val="18"/>
              </w:rPr>
            </w:pPr>
            <w:r>
              <w:rPr>
                <w:rFonts w:ascii="宋体"/>
                <w:spacing w:val="-1"/>
                <w:sz w:val="18"/>
              </w:rPr>
              <w:t>10,109.52</w:t>
            </w:r>
          </w:p>
        </w:tc>
      </w:tr>
      <w:tr>
        <w:trPr>
          <w:trHeight w:val="47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38"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9"/>
              <w:jc w:val="right"/>
              <w:rPr>
                <w:rFonts w:ascii="宋体" w:hAnsi="宋体" w:cs="宋体" w:eastAsia="宋体" w:hint="default"/>
                <w:sz w:val="18"/>
                <w:szCs w:val="18"/>
              </w:rPr>
            </w:pPr>
            <w:r>
              <w:rPr>
                <w:rFonts w:ascii="宋体"/>
                <w:spacing w:val="-1"/>
                <w:sz w:val="18"/>
              </w:rPr>
              <w:t>(695,543.03)</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7"/>
              <w:jc w:val="right"/>
              <w:rPr>
                <w:rFonts w:ascii="宋体" w:hAnsi="宋体" w:cs="宋体" w:eastAsia="宋体" w:hint="default"/>
                <w:sz w:val="18"/>
                <w:szCs w:val="18"/>
              </w:rPr>
            </w:pPr>
            <w:r>
              <w:rPr>
                <w:rFonts w:ascii="宋体"/>
                <w:spacing w:val="-1"/>
                <w:sz w:val="18"/>
              </w:rPr>
              <w:t>3,825,126.45</w:t>
            </w:r>
          </w:p>
        </w:tc>
      </w:tr>
      <w:tr>
        <w:trPr>
          <w:trHeight w:val="479"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6"/>
              <w:jc w:val="right"/>
              <w:rPr>
                <w:rFonts w:ascii="宋体" w:hAnsi="宋体" w:cs="宋体" w:eastAsia="宋体" w:hint="default"/>
                <w:sz w:val="18"/>
                <w:szCs w:val="18"/>
              </w:rPr>
            </w:pPr>
            <w:r>
              <w:rPr>
                <w:rFonts w:ascii="宋体"/>
                <w:sz w:val="18"/>
              </w:rPr>
              <w:t>---</w:t>
            </w:r>
          </w:p>
        </w:tc>
        <w:tc>
          <w:tcPr>
            <w:tcW w:w="3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23" name="image63.png" descr=""/>
                  <wp:cNvGraphicFramePr>
                    <a:graphicFrameLocks noChangeAspect="1"/>
                  </wp:cNvGraphicFramePr>
                  <a:graphic>
                    <a:graphicData uri="http://schemas.openxmlformats.org/drawingml/2006/picture">
                      <pic:pic>
                        <pic:nvPicPr>
                          <pic:cNvPr id="124" name="image63.png"/>
                          <pic:cNvPicPr/>
                        </pic:nvPicPr>
                        <pic:blipFill>
                          <a:blip r:embed="rId99"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c>
          <w:tcPr>
            <w:tcW w:w="1861"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4"/>
              <w:jc w:val="right"/>
              <w:rPr>
                <w:rFonts w:ascii="宋体" w:hAnsi="宋体" w:cs="宋体" w:eastAsia="宋体" w:hint="default"/>
                <w:sz w:val="18"/>
                <w:szCs w:val="18"/>
              </w:rPr>
            </w:pPr>
            <w:r>
              <w:rPr>
                <w:rFonts w:ascii="宋体"/>
                <w:sz w:val="18"/>
              </w:rPr>
              <w:t>---</w:t>
            </w:r>
          </w:p>
        </w:tc>
      </w:tr>
      <w:tr>
        <w:trPr>
          <w:trHeight w:val="48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29"/>
              <w:jc w:val="right"/>
              <w:rPr>
                <w:rFonts w:ascii="宋体" w:hAnsi="宋体" w:cs="宋体" w:eastAsia="宋体" w:hint="default"/>
                <w:sz w:val="18"/>
                <w:szCs w:val="18"/>
              </w:rPr>
            </w:pPr>
            <w:r>
              <w:rPr>
                <w:rFonts w:ascii="宋体"/>
                <w:spacing w:val="-1"/>
                <w:sz w:val="18"/>
              </w:rPr>
              <w:t>9,182,837.86</w:t>
            </w:r>
          </w:p>
        </w:tc>
        <w:tc>
          <w:tcPr>
            <w:tcW w:w="3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tc>
        <w:tc>
          <w:tcPr>
            <w:tcW w:w="1861"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right="27"/>
              <w:jc w:val="right"/>
              <w:rPr>
                <w:rFonts w:ascii="宋体" w:hAnsi="宋体" w:cs="宋体" w:eastAsia="宋体" w:hint="default"/>
                <w:sz w:val="18"/>
                <w:szCs w:val="18"/>
              </w:rPr>
            </w:pPr>
            <w:r>
              <w:rPr>
                <w:rFonts w:ascii="宋体"/>
                <w:spacing w:val="-1"/>
                <w:sz w:val="18"/>
              </w:rPr>
              <w:t>41,054,697.80</w:t>
            </w:r>
          </w:p>
        </w:tc>
      </w:tr>
      <w:tr>
        <w:trPr>
          <w:trHeight w:val="395"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single" w:sz="4" w:space="0" w:color="000000"/>
              <w:left w:val="nil" w:sz="6" w:space="0" w:color="auto"/>
              <w:bottom w:val="nil" w:sz="6" w:space="0" w:color="auto"/>
              <w:right w:val="nil" w:sz="6" w:space="0" w:color="auto"/>
            </w:tcBorders>
          </w:tcPr>
          <w:p>
            <w:pPr/>
          </w:p>
        </w:tc>
      </w:tr>
      <w:tr>
        <w:trPr>
          <w:trHeight w:val="394"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9"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1"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9"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9"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41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
        </w:tc>
      </w:tr>
      <w:tr>
        <w:trPr>
          <w:trHeight w:val="453"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89"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
              <w:jc w:val="right"/>
              <w:rPr>
                <w:rFonts w:ascii="宋体" w:hAnsi="宋体" w:cs="宋体" w:eastAsia="宋体" w:hint="default"/>
                <w:sz w:val="18"/>
                <w:szCs w:val="18"/>
              </w:rPr>
            </w:pPr>
            <w:r>
              <w:rPr>
                <w:rFonts w:ascii="宋体"/>
                <w:spacing w:val="-1"/>
                <w:sz w:val="18"/>
              </w:rPr>
              <w:t>256,364,541.05</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7"/>
              <w:jc w:val="right"/>
              <w:rPr>
                <w:rFonts w:ascii="宋体" w:hAnsi="宋体" w:cs="宋体" w:eastAsia="宋体" w:hint="default"/>
                <w:sz w:val="18"/>
                <w:szCs w:val="18"/>
              </w:rPr>
            </w:pPr>
            <w:r>
              <w:rPr>
                <w:rFonts w:ascii="宋体"/>
                <w:spacing w:val="-1"/>
                <w:sz w:val="18"/>
              </w:rPr>
              <w:t>76,841,642.17</w:t>
            </w:r>
          </w:p>
        </w:tc>
      </w:tr>
      <w:tr>
        <w:trPr>
          <w:trHeight w:val="47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89"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
              <w:jc w:val="right"/>
              <w:rPr>
                <w:rFonts w:ascii="宋体" w:hAnsi="宋体" w:cs="宋体" w:eastAsia="宋体" w:hint="default"/>
                <w:sz w:val="18"/>
                <w:szCs w:val="18"/>
              </w:rPr>
            </w:pPr>
            <w:r>
              <w:rPr>
                <w:rFonts w:ascii="宋体"/>
                <w:spacing w:val="-1"/>
                <w:sz w:val="18"/>
              </w:rPr>
              <w:t>76,841,642.17</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7"/>
              <w:jc w:val="right"/>
              <w:rPr>
                <w:rFonts w:ascii="宋体" w:hAnsi="宋体" w:cs="宋体" w:eastAsia="宋体" w:hint="default"/>
                <w:sz w:val="18"/>
                <w:szCs w:val="18"/>
              </w:rPr>
            </w:pPr>
            <w:r>
              <w:rPr>
                <w:rFonts w:ascii="宋体"/>
                <w:spacing w:val="-1"/>
                <w:sz w:val="18"/>
              </w:rPr>
              <w:t>38,144,695.95</w:t>
            </w:r>
          </w:p>
        </w:tc>
      </w:tr>
      <w:tr>
        <w:trPr>
          <w:trHeight w:val="47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89"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宋体" w:hAnsi="宋体" w:cs="宋体" w:eastAsia="宋体" w:hint="default"/>
                <w:sz w:val="18"/>
                <w:szCs w:val="18"/>
              </w:rPr>
            </w:pPr>
            <w:r>
              <w:rPr>
                <w:rFonts w:ascii="宋体"/>
                <w:sz w:val="18"/>
              </w:rPr>
              <w:t>---</w:t>
            </w:r>
          </w:p>
        </w:tc>
        <w:tc>
          <w:tcPr>
            <w:tcW w:w="310"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
              <w:jc w:val="right"/>
              <w:rPr>
                <w:rFonts w:ascii="宋体" w:hAnsi="宋体" w:cs="宋体" w:eastAsia="宋体" w:hint="default"/>
                <w:sz w:val="18"/>
                <w:szCs w:val="18"/>
              </w:rPr>
            </w:pPr>
            <w:r>
              <w:rPr>
                <w:rFonts w:ascii="宋体"/>
                <w:sz w:val="18"/>
              </w:rPr>
              <w:t>---</w:t>
            </w:r>
          </w:p>
        </w:tc>
      </w:tr>
      <w:tr>
        <w:trPr>
          <w:trHeight w:val="480"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89"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26"/>
              <w:jc w:val="right"/>
              <w:rPr>
                <w:rFonts w:ascii="宋体" w:hAnsi="宋体" w:cs="宋体" w:eastAsia="宋体" w:hint="default"/>
                <w:sz w:val="18"/>
                <w:szCs w:val="18"/>
              </w:rPr>
            </w:pPr>
            <w:r>
              <w:rPr>
                <w:rFonts w:ascii="宋体"/>
                <w:sz w:val="18"/>
              </w:rPr>
              <w:t>---</w:t>
            </w:r>
          </w:p>
        </w:tc>
        <w:tc>
          <w:tcPr>
            <w:tcW w:w="3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00" cy="6000"/>
                  <wp:effectExtent l="0" t="0" r="0" b="0"/>
                  <wp:docPr id="125" name="image63.png" descr=""/>
                  <wp:cNvGraphicFramePr>
                    <a:graphicFrameLocks noChangeAspect="1"/>
                  </wp:cNvGraphicFramePr>
                  <a:graphic>
                    <a:graphicData uri="http://schemas.openxmlformats.org/drawingml/2006/picture">
                      <pic:pic>
                        <pic:nvPicPr>
                          <pic:cNvPr id="126" name="image63.png"/>
                          <pic:cNvPicPr/>
                        </pic:nvPicPr>
                        <pic:blipFill>
                          <a:blip r:embed="rId99" cstate="print"/>
                          <a:stretch>
                            <a:fillRect/>
                          </a:stretch>
                        </pic:blipFill>
                        <pic:spPr>
                          <a:xfrm>
                            <a:off x="0" y="0"/>
                            <a:ext cx="1500" cy="6000"/>
                          </a:xfrm>
                          <a:prstGeom prst="rect">
                            <a:avLst/>
                          </a:prstGeom>
                        </pic:spPr>
                      </pic:pic>
                    </a:graphicData>
                  </a:graphic>
                </wp:inline>
              </w:drawing>
            </w:r>
            <w:r>
              <w:rPr>
                <w:rFonts w:ascii="宋体" w:hAnsi="宋体" w:cs="宋体" w:eastAsia="宋体" w:hint="default"/>
                <w:sz w:val="2"/>
                <w:szCs w:val="2"/>
              </w:rPr>
            </w:r>
          </w:p>
        </w:tc>
        <w:tc>
          <w:tcPr>
            <w:tcW w:w="1861"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24"/>
              <w:jc w:val="right"/>
              <w:rPr>
                <w:rFonts w:ascii="宋体" w:hAnsi="宋体" w:cs="宋体" w:eastAsia="宋体" w:hint="default"/>
                <w:sz w:val="18"/>
                <w:szCs w:val="18"/>
              </w:rPr>
            </w:pPr>
            <w:r>
              <w:rPr>
                <w:rFonts w:ascii="宋体"/>
                <w:sz w:val="18"/>
              </w:rPr>
              <w:t>---</w:t>
            </w:r>
          </w:p>
        </w:tc>
      </w:tr>
      <w:tr>
        <w:trPr>
          <w:trHeight w:val="499"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8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9"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right="29"/>
              <w:jc w:val="right"/>
              <w:rPr>
                <w:rFonts w:ascii="宋体" w:hAnsi="宋体" w:cs="宋体" w:eastAsia="宋体" w:hint="default"/>
                <w:sz w:val="18"/>
                <w:szCs w:val="18"/>
              </w:rPr>
            </w:pPr>
            <w:r>
              <w:rPr>
                <w:rFonts w:ascii="宋体"/>
                <w:spacing w:val="-1"/>
                <w:sz w:val="18"/>
              </w:rPr>
              <w:t>179,522,898.88</w:t>
            </w:r>
          </w:p>
        </w:tc>
        <w:tc>
          <w:tcPr>
            <w:tcW w:w="3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tc>
        <w:tc>
          <w:tcPr>
            <w:tcW w:w="1861" w:type="dxa"/>
            <w:tcBorders>
              <w:top w:val="single" w:sz="4" w:space="0" w:color="000000"/>
              <w:left w:val="nil" w:sz="6" w:space="0" w:color="auto"/>
              <w:bottom w:val="single" w:sz="17" w:space="0" w:color="000000"/>
              <w:right w:val="nil" w:sz="6" w:space="0" w:color="auto"/>
            </w:tcBorders>
          </w:tcPr>
          <w:p>
            <w:pPr>
              <w:pStyle w:val="TableParagraph"/>
              <w:spacing w:line="240" w:lineRule="auto" w:before="87"/>
              <w:ind w:right="27"/>
              <w:jc w:val="right"/>
              <w:rPr>
                <w:rFonts w:ascii="宋体" w:hAnsi="宋体" w:cs="宋体" w:eastAsia="宋体" w:hint="default"/>
                <w:sz w:val="18"/>
                <w:szCs w:val="18"/>
              </w:rPr>
            </w:pPr>
            <w:r>
              <w:rPr>
                <w:rFonts w:ascii="宋体"/>
                <w:spacing w:val="-1"/>
                <w:sz w:val="18"/>
              </w:rPr>
              <w:t>38,696,946.22</w:t>
            </w:r>
          </w:p>
        </w:tc>
      </w:tr>
    </w:tbl>
    <w:p>
      <w:pPr>
        <w:spacing w:line="240" w:lineRule="auto" w:before="1"/>
        <w:rPr>
          <w:rFonts w:ascii="宋体" w:hAnsi="宋体" w:cs="宋体" w:eastAsia="宋体" w:hint="default"/>
          <w:b/>
          <w:bCs/>
          <w:sz w:val="21"/>
          <w:szCs w:val="21"/>
        </w:rPr>
      </w:pPr>
    </w:p>
    <w:p>
      <w:pPr>
        <w:spacing w:before="44"/>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现金和现金等价物的构成</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67" w:footer="1268" w:top="1060" w:bottom="1460" w:left="800" w:right="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3138"/>
        <w:gridCol w:w="994"/>
        <w:gridCol w:w="1834"/>
        <w:gridCol w:w="967"/>
        <w:gridCol w:w="1889"/>
      </w:tblGrid>
      <w:tr>
        <w:trPr>
          <w:trHeight w:val="268" w:hRule="exact"/>
        </w:trPr>
        <w:tc>
          <w:tcPr>
            <w:tcW w:w="3138" w:type="dxa"/>
            <w:tcBorders>
              <w:top w:val="nil" w:sz="6" w:space="0" w:color="auto"/>
              <w:left w:val="nil" w:sz="6" w:space="0" w:color="auto"/>
              <w:bottom w:val="single" w:sz="4" w:space="0" w:color="000000"/>
              <w:right w:val="nil" w:sz="6" w:space="0" w:color="auto"/>
            </w:tcBorders>
          </w:tcPr>
          <w:p>
            <w:pPr>
              <w:pStyle w:val="TableParagraph"/>
              <w:spacing w:line="180"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4" w:space="0" w:color="000000"/>
              <w:right w:val="nil" w:sz="6" w:space="0" w:color="auto"/>
            </w:tcBorders>
          </w:tcPr>
          <w:p>
            <w:pPr>
              <w:pStyle w:val="TableParagraph"/>
              <w:spacing w:line="180" w:lineRule="exact"/>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967"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9" w:hRule="exact"/>
        </w:trPr>
        <w:tc>
          <w:tcPr>
            <w:tcW w:w="3138" w:type="dxa"/>
            <w:tcBorders>
              <w:top w:val="single" w:sz="4" w:space="0" w:color="000000"/>
              <w:left w:val="nil" w:sz="6" w:space="0" w:color="auto"/>
              <w:bottom w:val="nil" w:sz="6" w:space="0" w:color="auto"/>
              <w:right w:val="nil" w:sz="6" w:space="0" w:color="auto"/>
            </w:tcBorders>
          </w:tcPr>
          <w:p>
            <w:pPr>
              <w:pStyle w:val="TableParagraph"/>
              <w:tabs>
                <w:tab w:pos="926" w:val="left" w:leader="none"/>
              </w:tabs>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9"/>
              <w:jc w:val="right"/>
              <w:rPr>
                <w:rFonts w:ascii="宋体" w:hAnsi="宋体" w:cs="宋体" w:eastAsia="宋体" w:hint="default"/>
                <w:sz w:val="18"/>
                <w:szCs w:val="18"/>
              </w:rPr>
            </w:pPr>
            <w:r>
              <w:rPr>
                <w:rFonts w:ascii="宋体"/>
                <w:spacing w:val="-1"/>
                <w:sz w:val="18"/>
              </w:rPr>
              <w:t>256,364,541.05</w:t>
            </w:r>
          </w:p>
        </w:tc>
        <w:tc>
          <w:tcPr>
            <w:tcW w:w="967" w:type="dxa"/>
            <w:tcBorders>
              <w:top w:val="nil" w:sz="6" w:space="0" w:color="auto"/>
              <w:left w:val="nil" w:sz="6" w:space="0" w:color="auto"/>
              <w:bottom w:val="nil" w:sz="6" w:space="0" w:color="auto"/>
              <w:right w:val="nil" w:sz="6" w:space="0" w:color="auto"/>
            </w:tcBorders>
          </w:tcPr>
          <w:p>
            <w:pP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7"/>
              <w:jc w:val="right"/>
              <w:rPr>
                <w:rFonts w:ascii="宋体" w:hAnsi="宋体" w:cs="宋体" w:eastAsia="宋体" w:hint="default"/>
                <w:sz w:val="18"/>
                <w:szCs w:val="18"/>
              </w:rPr>
            </w:pPr>
            <w:r>
              <w:rPr>
                <w:rFonts w:ascii="宋体"/>
                <w:spacing w:val="-1"/>
                <w:sz w:val="18"/>
              </w:rPr>
              <w:t>76,841,642.17</w:t>
            </w:r>
          </w:p>
        </w:tc>
      </w:tr>
      <w:tr>
        <w:trPr>
          <w:trHeight w:val="392"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9"/>
              <w:jc w:val="right"/>
              <w:rPr>
                <w:rFonts w:ascii="宋体" w:hAnsi="宋体" w:cs="宋体" w:eastAsia="宋体" w:hint="default"/>
                <w:sz w:val="18"/>
                <w:szCs w:val="18"/>
              </w:rPr>
            </w:pPr>
            <w:r>
              <w:rPr>
                <w:rFonts w:ascii="宋体"/>
                <w:spacing w:val="-1"/>
                <w:sz w:val="18"/>
              </w:rPr>
              <w:t>30,746.74</w:t>
            </w:r>
          </w:p>
        </w:tc>
        <w:tc>
          <w:tcPr>
            <w:tcW w:w="967"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113,348.43</w:t>
            </w:r>
          </w:p>
        </w:tc>
      </w:tr>
      <w:tr>
        <w:trPr>
          <w:trHeight w:val="378"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8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
              <w:jc w:val="right"/>
              <w:rPr>
                <w:rFonts w:ascii="宋体" w:hAnsi="宋体" w:cs="宋体" w:eastAsia="宋体" w:hint="default"/>
                <w:sz w:val="18"/>
                <w:szCs w:val="18"/>
              </w:rPr>
            </w:pPr>
            <w:r>
              <w:rPr>
                <w:rFonts w:ascii="宋体"/>
                <w:spacing w:val="-1"/>
                <w:sz w:val="18"/>
              </w:rPr>
              <w:t>256,333,794.31</w:t>
            </w:r>
          </w:p>
        </w:tc>
        <w:tc>
          <w:tcPr>
            <w:tcW w:w="967"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宋体" w:hAnsi="宋体" w:cs="宋体" w:eastAsia="宋体" w:hint="default"/>
                <w:sz w:val="18"/>
                <w:szCs w:val="18"/>
              </w:rPr>
            </w:pPr>
            <w:r>
              <w:rPr>
                <w:rFonts w:ascii="宋体"/>
                <w:spacing w:val="-1"/>
                <w:sz w:val="18"/>
              </w:rPr>
              <w:t>76,728,293.74</w:t>
            </w:r>
          </w:p>
        </w:tc>
      </w:tr>
      <w:tr>
        <w:trPr>
          <w:trHeight w:val="348"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6"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z w:val="18"/>
              </w:rPr>
              <w:t>---</w:t>
            </w:r>
          </w:p>
        </w:tc>
        <w:tc>
          <w:tcPr>
            <w:tcW w:w="967"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r>
      <w:tr>
        <w:trPr>
          <w:trHeight w:val="341"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967"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r>
      <w:tr>
        <w:trPr>
          <w:trHeight w:val="353"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z w:val="18"/>
              </w:rPr>
              <w:t>---</w:t>
            </w:r>
          </w:p>
        </w:tc>
        <w:tc>
          <w:tcPr>
            <w:tcW w:w="967"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r>
      <w:tr>
        <w:trPr>
          <w:trHeight w:val="282"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6"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256,364,541.05</w:t>
            </w:r>
          </w:p>
        </w:tc>
        <w:tc>
          <w:tcPr>
            <w:tcW w:w="967"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宋体" w:hAnsi="宋体" w:cs="宋体" w:eastAsia="宋体" w:hint="default"/>
                <w:sz w:val="18"/>
                <w:szCs w:val="18"/>
              </w:rPr>
            </w:pPr>
            <w:r>
              <w:rPr>
                <w:rFonts w:ascii="宋体"/>
                <w:spacing w:val="-1"/>
                <w:sz w:val="18"/>
              </w:rPr>
              <w:t>76,841,642.17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spacing w:before="36"/>
        <w:ind w:left="147" w:right="1135" w:firstLine="0"/>
        <w:jc w:val="left"/>
        <w:rPr>
          <w:rFonts w:ascii="宋体" w:hAnsi="宋体" w:cs="宋体" w:eastAsia="宋体" w:hint="default"/>
          <w:sz w:val="21"/>
          <w:szCs w:val="21"/>
        </w:rPr>
      </w:pPr>
      <w:r>
        <w:rPr>
          <w:rFonts w:ascii="宋体" w:hAnsi="宋体" w:cs="宋体" w:eastAsia="宋体" w:hint="default"/>
          <w:b/>
          <w:bCs/>
          <w:sz w:val="21"/>
          <w:szCs w:val="21"/>
        </w:rPr>
        <w:t>六、关联方及关联交易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before="0"/>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一</w:t>
      </w:r>
      <w:r>
        <w:rPr>
          <w:rFonts w:ascii="宋体" w:hAnsi="宋体" w:cs="宋体" w:eastAsia="宋体" w:hint="default"/>
          <w:b/>
          <w:bCs/>
          <w:sz w:val="18"/>
          <w:szCs w:val="18"/>
        </w:rPr>
        <w:t>)</w:t>
      </w:r>
      <w:r>
        <w:rPr>
          <w:rFonts w:ascii="宋体" w:hAnsi="宋体" w:cs="宋体" w:eastAsia="宋体" w:hint="default"/>
          <w:b/>
          <w:bCs/>
          <w:sz w:val="18"/>
          <w:szCs w:val="18"/>
        </w:rPr>
        <w:t>关联方情况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18"/>
          <w:szCs w:val="18"/>
        </w:rPr>
      </w:pPr>
    </w:p>
    <w:p>
      <w:pPr>
        <w:spacing w:before="0"/>
        <w:ind w:left="676" w:right="113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．存在控制关系的关联方：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tbl>
      <w:tblPr>
        <w:tblW w:w="0" w:type="auto"/>
        <w:jc w:val="left"/>
        <w:tblInd w:w="162" w:type="dxa"/>
        <w:tblLayout w:type="fixed"/>
        <w:tblCellMar>
          <w:top w:w="0" w:type="dxa"/>
          <w:left w:w="0" w:type="dxa"/>
          <w:bottom w:w="0" w:type="dxa"/>
          <w:right w:w="0" w:type="dxa"/>
        </w:tblCellMar>
        <w:tblLook w:val="01E0"/>
      </w:tblPr>
      <w:tblGrid>
        <w:gridCol w:w="1289"/>
        <w:gridCol w:w="1008"/>
        <w:gridCol w:w="1272"/>
        <w:gridCol w:w="1085"/>
        <w:gridCol w:w="1212"/>
        <w:gridCol w:w="1426"/>
        <w:gridCol w:w="1515"/>
      </w:tblGrid>
      <w:tr>
        <w:trPr>
          <w:trHeight w:val="287" w:hRule="exact"/>
        </w:trPr>
        <w:tc>
          <w:tcPr>
            <w:tcW w:w="1289" w:type="dxa"/>
            <w:tcBorders>
              <w:top w:val="nil" w:sz="6" w:space="0" w:color="auto"/>
              <w:left w:val="nil" w:sz="6" w:space="0" w:color="auto"/>
              <w:bottom w:val="single" w:sz="4" w:space="0" w:color="000000"/>
              <w:right w:val="nil" w:sz="6" w:space="0" w:color="auto"/>
            </w:tcBorders>
          </w:tcPr>
          <w:p>
            <w:pPr>
              <w:pStyle w:val="TableParagraph"/>
              <w:spacing w:line="180" w:lineRule="exact"/>
              <w:ind w:left="192"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008" w:type="dxa"/>
            <w:tcBorders>
              <w:top w:val="nil" w:sz="6" w:space="0" w:color="auto"/>
              <w:left w:val="nil" w:sz="6" w:space="0" w:color="auto"/>
              <w:bottom w:val="single" w:sz="4" w:space="0" w:color="000000"/>
              <w:right w:val="nil" w:sz="6" w:space="0" w:color="auto"/>
            </w:tcBorders>
          </w:tcPr>
          <w:p>
            <w:pPr>
              <w:pStyle w:val="TableParagraph"/>
              <w:spacing w:line="180" w:lineRule="exact"/>
              <w:ind w:left="27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2" w:type="dxa"/>
            <w:tcBorders>
              <w:top w:val="nil" w:sz="6" w:space="0" w:color="auto"/>
              <w:left w:val="nil" w:sz="6" w:space="0" w:color="auto"/>
              <w:bottom w:val="single" w:sz="4" w:space="0" w:color="000000"/>
              <w:right w:val="nil" w:sz="6" w:space="0" w:color="auto"/>
            </w:tcBorders>
          </w:tcPr>
          <w:p>
            <w:pPr>
              <w:pStyle w:val="TableParagraph"/>
              <w:spacing w:line="180" w:lineRule="exact"/>
              <w:ind w:left="316"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085" w:type="dxa"/>
            <w:tcBorders>
              <w:top w:val="nil" w:sz="6" w:space="0" w:color="auto"/>
              <w:left w:val="nil" w:sz="6" w:space="0" w:color="auto"/>
              <w:bottom w:val="single" w:sz="4" w:space="0" w:color="000000"/>
              <w:right w:val="nil" w:sz="6" w:space="0" w:color="auto"/>
            </w:tcBorders>
          </w:tcPr>
          <w:p>
            <w:pPr>
              <w:pStyle w:val="TableParagraph"/>
              <w:spacing w:line="180" w:lineRule="exact"/>
              <w:ind w:right="50"/>
              <w:jc w:val="right"/>
              <w:rPr>
                <w:rFonts w:ascii="宋体" w:hAnsi="宋体" w:cs="宋体" w:eastAsia="宋体" w:hint="default"/>
                <w:sz w:val="18"/>
                <w:szCs w:val="18"/>
              </w:rPr>
            </w:pPr>
            <w:r>
              <w:rPr>
                <w:rFonts w:ascii="宋体" w:hAnsi="宋体" w:cs="宋体" w:eastAsia="宋体" w:hint="default"/>
                <w:sz w:val="18"/>
                <w:szCs w:val="18"/>
              </w:rPr>
              <w:t>法定代表人</w:t>
            </w:r>
          </w:p>
        </w:tc>
        <w:tc>
          <w:tcPr>
            <w:tcW w:w="1212" w:type="dxa"/>
            <w:tcBorders>
              <w:top w:val="nil" w:sz="6" w:space="0" w:color="auto"/>
              <w:left w:val="nil" w:sz="6" w:space="0" w:color="auto"/>
              <w:bottom w:val="single" w:sz="4" w:space="0" w:color="000000"/>
              <w:right w:val="nil" w:sz="6" w:space="0" w:color="auto"/>
            </w:tcBorders>
          </w:tcPr>
          <w:p>
            <w:pPr>
              <w:pStyle w:val="TableParagraph"/>
              <w:spacing w:line="180" w:lineRule="exact"/>
              <w:ind w:left="285" w:right="0"/>
              <w:jc w:val="left"/>
              <w:rPr>
                <w:rFonts w:ascii="宋体" w:hAnsi="宋体" w:cs="宋体" w:eastAsia="宋体" w:hint="default"/>
                <w:sz w:val="18"/>
                <w:szCs w:val="18"/>
              </w:rPr>
            </w:pPr>
            <w:r>
              <w:rPr>
                <w:rFonts w:ascii="宋体" w:hAnsi="宋体" w:cs="宋体" w:eastAsia="宋体" w:hint="default"/>
                <w:sz w:val="18"/>
                <w:szCs w:val="18"/>
              </w:rPr>
              <w:t>业务范围</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180" w:lineRule="exact"/>
              <w:ind w:right="41"/>
              <w:jc w:val="right"/>
              <w:rPr>
                <w:rFonts w:ascii="宋体" w:hAnsi="宋体" w:cs="宋体" w:eastAsia="宋体" w:hint="default"/>
                <w:sz w:val="18"/>
                <w:szCs w:val="18"/>
              </w:rPr>
            </w:pPr>
            <w:r>
              <w:rPr>
                <w:rFonts w:ascii="宋体" w:hAnsi="宋体" w:cs="宋体" w:eastAsia="宋体" w:hint="default"/>
                <w:sz w:val="18"/>
                <w:szCs w:val="18"/>
              </w:rPr>
              <w:t>所持股份或权益</w:t>
            </w:r>
          </w:p>
        </w:tc>
        <w:tc>
          <w:tcPr>
            <w:tcW w:w="1515" w:type="dxa"/>
            <w:tcBorders>
              <w:top w:val="nil" w:sz="6" w:space="0" w:color="auto"/>
              <w:left w:val="nil" w:sz="6" w:space="0" w:color="auto"/>
              <w:bottom w:val="single" w:sz="4" w:space="0" w:color="000000"/>
              <w:right w:val="nil" w:sz="6" w:space="0" w:color="auto"/>
            </w:tcBorders>
          </w:tcPr>
          <w:p>
            <w:pPr>
              <w:pStyle w:val="TableParagraph"/>
              <w:spacing w:line="180" w:lineRule="exact"/>
              <w:ind w:left="78"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299" w:hRule="exact"/>
        </w:trPr>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1008"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6"/>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4"/>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4"/>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6"/>
              <w:jc w:val="right"/>
              <w:rPr>
                <w:rFonts w:ascii="宋体" w:hAnsi="宋体" w:cs="宋体" w:eastAsia="宋体" w:hint="default"/>
                <w:sz w:val="18"/>
                <w:szCs w:val="18"/>
              </w:rPr>
            </w:pPr>
            <w:r>
              <w:rPr>
                <w:rFonts w:ascii="宋体"/>
                <w:sz w:val="18"/>
              </w:rPr>
              <w:t>---</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8"/>
              <w:jc w:val="right"/>
              <w:rPr>
                <w:rFonts w:ascii="宋体" w:hAnsi="宋体" w:cs="宋体" w:eastAsia="宋体" w:hint="default"/>
                <w:sz w:val="18"/>
                <w:szCs w:val="18"/>
              </w:rPr>
            </w:pPr>
            <w:r>
              <w:rPr>
                <w:rFonts w:ascii="宋体"/>
                <w:spacing w:val="-1"/>
                <w:sz w:val="18"/>
              </w:rPr>
              <w:t>22.65%</w:t>
            </w:r>
          </w:p>
        </w:tc>
        <w:tc>
          <w:tcPr>
            <w:tcW w:w="1515"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81" w:right="0"/>
              <w:jc w:val="center"/>
              <w:rPr>
                <w:rFonts w:ascii="宋体" w:hAnsi="宋体" w:cs="宋体" w:eastAsia="宋体" w:hint="default"/>
                <w:sz w:val="18"/>
                <w:szCs w:val="18"/>
              </w:rPr>
            </w:pPr>
            <w:r>
              <w:rPr>
                <w:rFonts w:ascii="宋体" w:hAnsi="宋体" w:cs="宋体" w:eastAsia="宋体" w:hint="default"/>
                <w:sz w:val="18"/>
                <w:szCs w:val="18"/>
              </w:rPr>
              <w:t>实际控制人</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before="36"/>
        <w:ind w:left="568" w:right="113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存在控制关系的关联方所持股份或权益及其变化：</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148" w:type="dxa"/>
        <w:tblLayout w:type="fixed"/>
        <w:tblCellMar>
          <w:top w:w="0" w:type="dxa"/>
          <w:left w:w="0" w:type="dxa"/>
          <w:bottom w:w="0" w:type="dxa"/>
          <w:right w:w="0" w:type="dxa"/>
        </w:tblCellMar>
        <w:tblLook w:val="01E0"/>
      </w:tblPr>
      <w:tblGrid>
        <w:gridCol w:w="1709"/>
        <w:gridCol w:w="336"/>
        <w:gridCol w:w="2375"/>
        <w:gridCol w:w="1056"/>
        <w:gridCol w:w="350"/>
        <w:gridCol w:w="1558"/>
        <w:gridCol w:w="247"/>
        <w:gridCol w:w="1695"/>
      </w:tblGrid>
      <w:tr>
        <w:trPr>
          <w:trHeight w:val="291" w:hRule="exact"/>
        </w:trPr>
        <w:tc>
          <w:tcPr>
            <w:tcW w:w="1709" w:type="dxa"/>
            <w:vMerge w:val="restart"/>
            <w:tcBorders>
              <w:top w:val="nil" w:sz="6" w:space="0" w:color="auto"/>
              <w:left w:val="nil" w:sz="6" w:space="0" w:color="auto"/>
              <w:right w:val="nil" w:sz="6" w:space="0" w:color="auto"/>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关联方</w:t>
            </w: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336" w:type="dxa"/>
            <w:vMerge w:val="restart"/>
            <w:tcBorders>
              <w:top w:val="nil" w:sz="6" w:space="0" w:color="auto"/>
              <w:left w:val="nil" w:sz="6" w:space="0" w:color="auto"/>
              <w:right w:val="nil" w:sz="6" w:space="0" w:color="auto"/>
            </w:tcBorders>
          </w:tcPr>
          <w:p>
            <w:pPr/>
          </w:p>
        </w:tc>
        <w:tc>
          <w:tcPr>
            <w:tcW w:w="2375" w:type="dxa"/>
            <w:tcBorders>
              <w:top w:val="nil" w:sz="6" w:space="0" w:color="auto"/>
              <w:left w:val="nil" w:sz="6" w:space="0" w:color="auto"/>
              <w:bottom w:val="single" w:sz="4" w:space="0" w:color="000000"/>
              <w:right w:val="nil" w:sz="6" w:space="0" w:color="auto"/>
            </w:tcBorders>
          </w:tcPr>
          <w:p>
            <w:pPr>
              <w:pStyle w:val="TableParagraph"/>
              <w:spacing w:line="180" w:lineRule="exact"/>
              <w:ind w:left="1085" w:right="0"/>
              <w:jc w:val="left"/>
              <w:rPr>
                <w:rFonts w:ascii="宋体" w:hAnsi="宋体" w:cs="宋体" w:eastAsia="宋体" w:hint="default"/>
                <w:sz w:val="18"/>
                <w:szCs w:val="18"/>
              </w:rPr>
            </w:pPr>
            <w:r>
              <w:rPr>
                <w:rFonts w:ascii="宋体" w:hAnsi="宋体" w:cs="宋体" w:eastAsia="宋体" w:hint="default"/>
                <w:sz w:val="18"/>
                <w:szCs w:val="18"/>
              </w:rPr>
              <w:t>持股金额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056" w:type="dxa"/>
            <w:tcBorders>
              <w:top w:val="nil" w:sz="6" w:space="0" w:color="auto"/>
              <w:left w:val="nil" w:sz="6" w:space="0" w:color="auto"/>
              <w:bottom w:val="single" w:sz="4" w:space="0" w:color="000000"/>
              <w:right w:val="nil" w:sz="6" w:space="0" w:color="auto"/>
            </w:tcBorders>
          </w:tcPr>
          <w:p>
            <w:pPr/>
          </w:p>
        </w:tc>
        <w:tc>
          <w:tcPr>
            <w:tcW w:w="3850"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160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r>
      <w:tr>
        <w:trPr>
          <w:trHeight w:val="403" w:hRule="exact"/>
        </w:trPr>
        <w:tc>
          <w:tcPr>
            <w:tcW w:w="1709" w:type="dxa"/>
            <w:vMerge/>
            <w:tcBorders>
              <w:left w:val="nil" w:sz="6" w:space="0" w:color="auto"/>
              <w:bottom w:val="single" w:sz="4" w:space="0" w:color="000000"/>
              <w:right w:val="nil" w:sz="6" w:space="0" w:color="auto"/>
            </w:tcBorders>
          </w:tcPr>
          <w:p>
            <w:pPr/>
          </w:p>
        </w:tc>
        <w:tc>
          <w:tcPr>
            <w:tcW w:w="336" w:type="dxa"/>
            <w:vMerge/>
            <w:tcBorders>
              <w:left w:val="nil" w:sz="6" w:space="0" w:color="auto"/>
              <w:bottom w:val="nil" w:sz="6" w:space="0" w:color="auto"/>
              <w:right w:val="nil" w:sz="6" w:space="0" w:color="auto"/>
            </w:tcBorders>
          </w:tcPr>
          <w:p>
            <w:pPr/>
          </w:p>
        </w:tc>
        <w:tc>
          <w:tcPr>
            <w:tcW w:w="237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56"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350"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47" w:type="dxa"/>
            <w:tcBorders>
              <w:top w:val="single" w:sz="4" w:space="0" w:color="000000"/>
              <w:left w:val="nil" w:sz="6" w:space="0" w:color="auto"/>
              <w:bottom w:val="nil" w:sz="6" w:space="0" w:color="auto"/>
              <w:right w:val="nil" w:sz="6" w:space="0" w:color="auto"/>
            </w:tcBorders>
          </w:tcPr>
          <w:p>
            <w:pPr/>
          </w:p>
        </w:tc>
        <w:tc>
          <w:tcPr>
            <w:tcW w:w="169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97" w:hRule="exact"/>
        </w:trPr>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336" w:type="dxa"/>
            <w:tcBorders>
              <w:top w:val="nil" w:sz="6" w:space="0" w:color="auto"/>
              <w:left w:val="nil" w:sz="6" w:space="0" w:color="auto"/>
              <w:bottom w:val="nil" w:sz="6" w:space="0" w:color="auto"/>
              <w:right w:val="nil" w:sz="6" w:space="0" w:color="auto"/>
            </w:tcBorders>
          </w:tcPr>
          <w:p>
            <w:pPr/>
          </w:p>
        </w:tc>
        <w:tc>
          <w:tcPr>
            <w:tcW w:w="237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1.55pt;height:.5pt;mso-position-horizontal-relative:char;mso-position-vertical-relative:line" coordorigin="0,0" coordsize="1631,10">
                  <v:group style="position:absolute;left:5;top:5;width:1621;height:2" coordorigin="5,5" coordsize="1621,2">
                    <v:shape style="position:absolute;left:5;top:5;width:1621;height:2" coordorigin="5,5" coordsize="1621,0" path="m5,5l1625,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45"/>
              <w:ind w:left="1046" w:right="0"/>
              <w:jc w:val="left"/>
              <w:rPr>
                <w:rFonts w:ascii="宋体" w:hAnsi="宋体" w:cs="宋体" w:eastAsia="宋体" w:hint="default"/>
                <w:sz w:val="18"/>
                <w:szCs w:val="18"/>
              </w:rPr>
            </w:pPr>
            <w:r>
              <w:rPr>
                <w:rFonts w:ascii="宋体"/>
                <w:sz w:val="18"/>
              </w:rPr>
              <w:t>996.53</w:t>
            </w: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481" w:right="0"/>
              <w:jc w:val="left"/>
              <w:rPr>
                <w:rFonts w:ascii="宋体" w:hAnsi="宋体" w:cs="宋体" w:eastAsia="宋体" w:hint="default"/>
                <w:sz w:val="18"/>
                <w:szCs w:val="18"/>
              </w:rPr>
            </w:pPr>
            <w:r>
              <w:rPr>
                <w:rFonts w:ascii="宋体"/>
                <w:sz w:val="18"/>
              </w:rPr>
              <w:t>996.53</w:t>
            </w:r>
          </w:p>
        </w:tc>
        <w:tc>
          <w:tcPr>
            <w:tcW w:w="350"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4"/>
              <w:jc w:val="right"/>
              <w:rPr>
                <w:rFonts w:ascii="宋体" w:hAnsi="宋体" w:cs="宋体" w:eastAsia="宋体" w:hint="default"/>
                <w:sz w:val="18"/>
                <w:szCs w:val="18"/>
              </w:rPr>
            </w:pPr>
            <w:r>
              <w:rPr>
                <w:rFonts w:ascii="宋体"/>
                <w:sz w:val="18"/>
              </w:rPr>
              <w:t>22.65</w:t>
            </w:r>
          </w:p>
        </w:tc>
        <w:tc>
          <w:tcPr>
            <w:tcW w:w="247" w:type="dxa"/>
            <w:tcBorders>
              <w:top w:val="nil" w:sz="6" w:space="0" w:color="auto"/>
              <w:left w:val="nil" w:sz="6" w:space="0" w:color="auto"/>
              <w:bottom w:val="nil" w:sz="6" w:space="0" w:color="auto"/>
              <w:right w:val="nil" w:sz="6" w:space="0" w:color="auto"/>
            </w:tcBorders>
          </w:tcPr>
          <w:p>
            <w:pPr/>
          </w:p>
        </w:tc>
        <w:tc>
          <w:tcPr>
            <w:tcW w:w="169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0"/>
              <w:jc w:val="right"/>
              <w:rPr>
                <w:rFonts w:ascii="宋体" w:hAnsi="宋体" w:cs="宋体" w:eastAsia="宋体" w:hint="default"/>
                <w:sz w:val="18"/>
                <w:szCs w:val="18"/>
              </w:rPr>
            </w:pPr>
            <w:r>
              <w:rPr>
                <w:rFonts w:ascii="宋体"/>
                <w:sz w:val="18"/>
              </w:rPr>
              <w:t>30.20</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spacing w:before="44"/>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本公司的其他关联方情况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tbl>
      <w:tblPr>
        <w:tblW w:w="0" w:type="auto"/>
        <w:jc w:val="left"/>
        <w:tblInd w:w="162" w:type="dxa"/>
        <w:tblLayout w:type="fixed"/>
        <w:tblCellMar>
          <w:top w:w="0" w:type="dxa"/>
          <w:left w:w="0" w:type="dxa"/>
          <w:bottom w:w="0" w:type="dxa"/>
          <w:right w:w="0" w:type="dxa"/>
        </w:tblCellMar>
        <w:tblLook w:val="01E0"/>
      </w:tblPr>
      <w:tblGrid>
        <w:gridCol w:w="3039"/>
        <w:gridCol w:w="2883"/>
        <w:gridCol w:w="3411"/>
      </w:tblGrid>
      <w:tr>
        <w:trPr>
          <w:trHeight w:val="272" w:hRule="exact"/>
        </w:trPr>
        <w:tc>
          <w:tcPr>
            <w:tcW w:w="303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2883"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与本公司的关系</w:t>
            </w:r>
          </w:p>
        </w:tc>
      </w:tr>
      <w:tr>
        <w:trPr>
          <w:trHeight w:val="381" w:hRule="exact"/>
        </w:trPr>
        <w:tc>
          <w:tcPr>
            <w:tcW w:w="303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2883" w:type="dxa"/>
            <w:tcBorders>
              <w:top w:val="nil" w:sz="6" w:space="0" w:color="auto"/>
              <w:left w:val="nil" w:sz="6" w:space="0" w:color="auto"/>
              <w:bottom w:val="nil" w:sz="6" w:space="0" w:color="auto"/>
              <w:right w:val="nil" w:sz="6" w:space="0" w:color="auto"/>
            </w:tcBorders>
          </w:tcPr>
          <w:p>
            <w:pPr/>
          </w:p>
        </w:tc>
        <w:tc>
          <w:tcPr>
            <w:tcW w:w="341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368"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2883"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
              <w:jc w:val="center"/>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275"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2883"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本公司股东</w:t>
            </w:r>
          </w:p>
        </w:tc>
      </w:tr>
    </w:tbl>
    <w:p>
      <w:pPr>
        <w:spacing w:after="0" w:line="240" w:lineRule="auto"/>
        <w:jc w:val="center"/>
        <w:rPr>
          <w:rFonts w:ascii="宋体" w:hAnsi="宋体" w:cs="宋体" w:eastAsia="宋体" w:hint="default"/>
          <w:sz w:val="18"/>
          <w:szCs w:val="18"/>
        </w:rPr>
        <w:sectPr>
          <w:pgSz w:w="11910" w:h="16840"/>
          <w:pgMar w:header="867" w:footer="1268" w:top="1060" w:bottom="1460" w:left="80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before="44"/>
        <w:ind w:left="599" w:right="113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二</w:t>
      </w:r>
      <w:r>
        <w:rPr>
          <w:rFonts w:ascii="宋体" w:hAnsi="宋体" w:cs="宋体" w:eastAsia="宋体" w:hint="default"/>
          <w:b/>
          <w:bCs/>
          <w:sz w:val="18"/>
          <w:szCs w:val="18"/>
        </w:rPr>
        <w:t>)</w:t>
      </w:r>
      <w:r>
        <w:rPr>
          <w:rFonts w:ascii="宋体" w:hAnsi="宋体" w:cs="宋体" w:eastAsia="宋体" w:hint="default"/>
          <w:b/>
          <w:bCs/>
          <w:sz w:val="18"/>
          <w:szCs w:val="18"/>
        </w:rPr>
        <w:t>关联方交易</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spacing w:before="0"/>
        <w:ind w:left="570" w:right="1135" w:firstLine="28"/>
        <w:jc w:val="left"/>
        <w:rPr>
          <w:rFonts w:ascii="宋体" w:hAnsi="宋体" w:cs="宋体" w:eastAsia="宋体" w:hint="default"/>
          <w:sz w:val="18"/>
          <w:szCs w:val="18"/>
        </w:rPr>
      </w:pPr>
      <w:r>
        <w:rPr>
          <w:rFonts w:ascii="宋体" w:hAnsi="宋体" w:cs="宋体" w:eastAsia="宋体" w:hint="default"/>
          <w:b/>
          <w:bCs/>
          <w:sz w:val="18"/>
          <w:szCs w:val="18"/>
        </w:rPr>
        <w:t>报告期内不存在关联方交易</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22"/>
          <w:szCs w:val="22"/>
        </w:rPr>
      </w:pPr>
    </w:p>
    <w:p>
      <w:pPr>
        <w:spacing w:before="0"/>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tbl>
      <w:tblPr>
        <w:tblW w:w="0" w:type="auto"/>
        <w:jc w:val="left"/>
        <w:tblInd w:w="148" w:type="dxa"/>
        <w:tblLayout w:type="fixed"/>
        <w:tblCellMar>
          <w:top w:w="0" w:type="dxa"/>
          <w:left w:w="0" w:type="dxa"/>
          <w:bottom w:w="0" w:type="dxa"/>
          <w:right w:w="0" w:type="dxa"/>
        </w:tblCellMar>
        <w:tblLook w:val="01E0"/>
      </w:tblPr>
      <w:tblGrid>
        <w:gridCol w:w="1472"/>
        <w:gridCol w:w="168"/>
        <w:gridCol w:w="2456"/>
        <w:gridCol w:w="1786"/>
        <w:gridCol w:w="1687"/>
        <w:gridCol w:w="1779"/>
      </w:tblGrid>
      <w:tr>
        <w:trPr>
          <w:trHeight w:val="311" w:hRule="exact"/>
        </w:trPr>
        <w:tc>
          <w:tcPr>
            <w:tcW w:w="1472" w:type="dxa"/>
            <w:tcBorders>
              <w:top w:val="nil" w:sz="6" w:space="0" w:color="auto"/>
              <w:left w:val="nil" w:sz="6" w:space="0" w:color="auto"/>
              <w:bottom w:val="single" w:sz="4" w:space="0" w:color="000000"/>
              <w:right w:val="nil" w:sz="6" w:space="0" w:color="auto"/>
            </w:tcBorders>
          </w:tcPr>
          <w:p>
            <w:pPr>
              <w:pStyle w:val="TableParagraph"/>
              <w:spacing w:line="180" w:lineRule="exact"/>
              <w:ind w:left="374" w:right="0"/>
              <w:jc w:val="left"/>
              <w:rPr>
                <w:rFonts w:ascii="宋体" w:hAnsi="宋体" w:cs="宋体" w:eastAsia="宋体" w:hint="default"/>
                <w:sz w:val="18"/>
                <w:szCs w:val="18"/>
              </w:rPr>
            </w:pPr>
            <w:r>
              <w:rPr>
                <w:rFonts w:ascii="宋体" w:hAnsi="宋体" w:cs="宋体" w:eastAsia="宋体" w:hint="default"/>
                <w:sz w:val="18"/>
                <w:szCs w:val="18"/>
              </w:rPr>
              <w:t>往来项目</w:t>
            </w:r>
          </w:p>
        </w:tc>
        <w:tc>
          <w:tcPr>
            <w:tcW w:w="168"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786" w:type="dxa"/>
            <w:tcBorders>
              <w:top w:val="nil" w:sz="6" w:space="0" w:color="auto"/>
              <w:left w:val="nil" w:sz="6" w:space="0" w:color="auto"/>
              <w:bottom w:val="single" w:sz="4" w:space="0" w:color="000000"/>
              <w:right w:val="nil" w:sz="6" w:space="0" w:color="auto"/>
            </w:tcBorders>
          </w:tcPr>
          <w:p>
            <w:pPr>
              <w:pStyle w:val="TableParagraph"/>
              <w:spacing w:line="180" w:lineRule="exact"/>
              <w:ind w:left="90" w:right="0"/>
              <w:jc w:val="center"/>
              <w:rPr>
                <w:rFonts w:ascii="宋体" w:hAnsi="宋体" w:cs="宋体" w:eastAsia="宋体" w:hint="default"/>
                <w:sz w:val="18"/>
                <w:szCs w:val="18"/>
              </w:rPr>
            </w:pPr>
            <w:r>
              <w:rPr>
                <w:rFonts w:ascii="宋体" w:hAnsi="宋体" w:cs="宋体" w:eastAsia="宋体" w:hint="default"/>
                <w:sz w:val="18"/>
                <w:szCs w:val="18"/>
              </w:rPr>
              <w:t>经济内容</w:t>
            </w:r>
          </w:p>
        </w:tc>
        <w:tc>
          <w:tcPr>
            <w:tcW w:w="1687" w:type="dxa"/>
            <w:tcBorders>
              <w:top w:val="nil" w:sz="6" w:space="0" w:color="auto"/>
              <w:left w:val="nil" w:sz="6" w:space="0" w:color="auto"/>
              <w:bottom w:val="single" w:sz="4" w:space="0" w:color="000000"/>
              <w:right w:val="nil" w:sz="6" w:space="0" w:color="auto"/>
            </w:tcBorders>
          </w:tcPr>
          <w:p>
            <w:pPr>
              <w:pStyle w:val="TableParagraph"/>
              <w:spacing w:line="180" w:lineRule="exact"/>
              <w:ind w:left="61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79" w:type="dxa"/>
            <w:tcBorders>
              <w:top w:val="nil" w:sz="6" w:space="0" w:color="auto"/>
              <w:left w:val="nil" w:sz="6" w:space="0" w:color="auto"/>
              <w:bottom w:val="single" w:sz="4" w:space="0" w:color="000000"/>
              <w:right w:val="nil" w:sz="6" w:space="0" w:color="auto"/>
            </w:tcBorders>
          </w:tcPr>
          <w:p>
            <w:pPr>
              <w:pStyle w:val="TableParagraph"/>
              <w:spacing w:line="180" w:lineRule="exact"/>
              <w:ind w:left="665"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34" w:hRule="exact"/>
        </w:trPr>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8" w:type="dxa"/>
            <w:tcBorders>
              <w:top w:val="nil" w:sz="6" w:space="0" w:color="auto"/>
              <w:left w:val="nil" w:sz="6" w:space="0" w:color="auto"/>
              <w:bottom w:val="nil" w:sz="6" w:space="0" w:color="auto"/>
              <w:right w:val="nil" w:sz="6" w:space="0" w:color="auto"/>
            </w:tcBorders>
          </w:tcPr>
          <w:p>
            <w:pPr/>
          </w:p>
        </w:tc>
        <w:tc>
          <w:tcPr>
            <w:tcW w:w="2456"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3"/>
              <w:jc w:val="center"/>
              <w:rPr>
                <w:rFonts w:ascii="宋体" w:hAnsi="宋体" w:cs="宋体" w:eastAsia="宋体" w:hint="default"/>
                <w:sz w:val="18"/>
                <w:szCs w:val="18"/>
              </w:rPr>
            </w:pPr>
            <w:r>
              <w:rPr>
                <w:rFonts w:ascii="宋体" w:hAnsi="宋体" w:cs="宋体" w:eastAsia="宋体" w:hint="default"/>
                <w:sz w:val="18"/>
                <w:szCs w:val="18"/>
              </w:rPr>
              <w:t>黄晓峰</w:t>
            </w:r>
          </w:p>
        </w:tc>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93"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687"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8"/>
              <w:jc w:val="right"/>
              <w:rPr>
                <w:rFonts w:ascii="宋体" w:hAnsi="宋体" w:cs="宋体" w:eastAsia="宋体" w:hint="default"/>
                <w:sz w:val="18"/>
                <w:szCs w:val="18"/>
              </w:rPr>
            </w:pPr>
            <w:r>
              <w:rPr>
                <w:rFonts w:ascii="宋体"/>
                <w:spacing w:val="-1"/>
                <w:sz w:val="18"/>
              </w:rPr>
              <w:t>31,000.00</w:t>
            </w:r>
          </w:p>
        </w:tc>
        <w:tc>
          <w:tcPr>
            <w:tcW w:w="1779"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26"/>
              <w:jc w:val="right"/>
              <w:rPr>
                <w:rFonts w:ascii="宋体" w:hAnsi="宋体" w:cs="宋体" w:eastAsia="宋体" w:hint="default"/>
                <w:sz w:val="18"/>
                <w:szCs w:val="18"/>
              </w:rPr>
            </w:pPr>
            <w:r>
              <w:rPr>
                <w:rFonts w:ascii="宋体"/>
                <w:sz w:val="18"/>
              </w:rPr>
              <w:t>---</w:t>
            </w:r>
          </w:p>
        </w:tc>
      </w:tr>
      <w:tr>
        <w:trPr>
          <w:trHeight w:val="305"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8"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杨颖</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3"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
              <w:jc w:val="right"/>
              <w:rPr>
                <w:rFonts w:ascii="宋体" w:hAnsi="宋体" w:cs="宋体" w:eastAsia="宋体" w:hint="default"/>
                <w:sz w:val="18"/>
                <w:szCs w:val="18"/>
              </w:rPr>
            </w:pPr>
            <w:r>
              <w:rPr>
                <w:rFonts w:ascii="宋体"/>
                <w:spacing w:val="-1"/>
                <w:sz w:val="18"/>
              </w:rPr>
              <w:t>4,899.20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6"/>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spacing w:before="36"/>
        <w:ind w:left="147" w:right="1135" w:firstLine="0"/>
        <w:jc w:val="left"/>
        <w:rPr>
          <w:rFonts w:ascii="宋体" w:hAnsi="宋体" w:cs="宋体" w:eastAsia="宋体" w:hint="default"/>
          <w:sz w:val="21"/>
          <w:szCs w:val="21"/>
        </w:rPr>
      </w:pPr>
      <w:r>
        <w:rPr>
          <w:rFonts w:ascii="宋体" w:hAnsi="宋体" w:cs="宋体" w:eastAsia="宋体" w:hint="default"/>
          <w:b/>
          <w:bCs/>
          <w:sz w:val="21"/>
          <w:szCs w:val="21"/>
        </w:rPr>
        <w:t>七、或有事项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spacing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日，本公司无需要披露的或有事项。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6"/>
        <w:ind w:left="147" w:right="1135" w:firstLine="0"/>
        <w:jc w:val="left"/>
        <w:rPr>
          <w:rFonts w:ascii="宋体" w:hAnsi="宋体" w:cs="宋体" w:eastAsia="宋体" w:hint="default"/>
          <w:sz w:val="21"/>
          <w:szCs w:val="21"/>
        </w:rPr>
      </w:pPr>
      <w:r>
        <w:rPr>
          <w:rFonts w:ascii="宋体" w:hAnsi="宋体" w:cs="宋体" w:eastAsia="宋体" w:hint="default"/>
          <w:b/>
          <w:bCs/>
          <w:sz w:val="21"/>
          <w:szCs w:val="21"/>
        </w:rPr>
        <w:t>八、承诺事项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日，本公司无需要披露的重大承诺事项。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6"/>
        <w:ind w:left="147" w:right="1135" w:firstLine="0"/>
        <w:jc w:val="left"/>
        <w:rPr>
          <w:rFonts w:ascii="宋体" w:hAnsi="宋体" w:cs="宋体" w:eastAsia="宋体" w:hint="default"/>
          <w:sz w:val="21"/>
          <w:szCs w:val="21"/>
        </w:rPr>
      </w:pPr>
      <w:r>
        <w:rPr>
          <w:rFonts w:ascii="宋体" w:hAnsi="宋体" w:cs="宋体" w:eastAsia="宋体" w:hint="default"/>
          <w:b/>
          <w:bCs/>
          <w:sz w:val="21"/>
          <w:szCs w:val="21"/>
        </w:rPr>
        <w:t>九、资产负债表日后事项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before="0"/>
        <w:ind w:left="568" w:right="1135" w:firstLine="0"/>
        <w:jc w:val="left"/>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50"/>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日召开第一届董事会第二十次会议，会议通过了《关于公司</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年度利润</w:t>
      </w:r>
    </w:p>
    <w:p>
      <w:pPr>
        <w:spacing w:line="240" w:lineRule="auto" w:before="10"/>
        <w:rPr>
          <w:rFonts w:ascii="宋体" w:hAnsi="宋体" w:cs="宋体" w:eastAsia="宋体" w:hint="default"/>
          <w:sz w:val="14"/>
          <w:szCs w:val="14"/>
        </w:rPr>
      </w:pPr>
    </w:p>
    <w:p>
      <w:pPr>
        <w:spacing w:before="0"/>
        <w:ind w:left="147" w:right="1135" w:firstLine="0"/>
        <w:jc w:val="left"/>
        <w:rPr>
          <w:rFonts w:ascii="宋体" w:hAnsi="宋体" w:cs="宋体" w:eastAsia="宋体" w:hint="default"/>
          <w:sz w:val="21"/>
          <w:szCs w:val="21"/>
        </w:rPr>
      </w:pPr>
      <w:r>
        <w:rPr>
          <w:rFonts w:ascii="宋体" w:hAnsi="宋体" w:cs="宋体" w:eastAsia="宋体" w:hint="default"/>
          <w:w w:val="100"/>
          <w:sz w:val="21"/>
          <w:szCs w:val="21"/>
        </w:rPr>
        <w:t>分配</w:t>
      </w:r>
      <w:r>
        <w:rPr>
          <w:rFonts w:ascii="宋体" w:hAnsi="宋体" w:cs="宋体" w:eastAsia="宋体" w:hint="default"/>
          <w:spacing w:val="-3"/>
          <w:w w:val="100"/>
          <w:sz w:val="21"/>
          <w:szCs w:val="21"/>
        </w:rPr>
        <w:t>预</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同</w:t>
      </w:r>
      <w:r>
        <w:rPr>
          <w:rFonts w:ascii="宋体" w:hAnsi="宋体" w:cs="宋体" w:eastAsia="宋体" w:hint="default"/>
          <w:spacing w:val="-3"/>
          <w:w w:val="100"/>
          <w:sz w:val="21"/>
          <w:szCs w:val="21"/>
        </w:rPr>
        <w:t>意</w:t>
      </w:r>
      <w:r>
        <w:rPr>
          <w:rFonts w:ascii="宋体" w:hAnsi="宋体" w:cs="宋体" w:eastAsia="宋体" w:hint="default"/>
          <w:w w:val="100"/>
          <w:sz w:val="21"/>
          <w:szCs w:val="21"/>
        </w:rPr>
        <w:t>以</w:t>
      </w:r>
      <w:r>
        <w:rPr>
          <w:rFonts w:ascii="宋体" w:hAnsi="宋体" w:cs="宋体" w:eastAsia="宋体" w:hint="default"/>
          <w:spacing w:val="-67"/>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67"/>
          <w:sz w:val="21"/>
          <w:szCs w:val="21"/>
        </w:rPr>
        <w:t> </w:t>
      </w:r>
      <w:r>
        <w:rPr>
          <w:rFonts w:ascii="宋体" w:hAnsi="宋体" w:cs="宋体" w:eastAsia="宋体" w:hint="default"/>
          <w:w w:val="100"/>
          <w:sz w:val="21"/>
          <w:szCs w:val="21"/>
        </w:rPr>
        <w:t>年</w:t>
      </w:r>
      <w:r>
        <w:rPr>
          <w:rFonts w:ascii="宋体" w:hAnsi="宋体" w:cs="宋体" w:eastAsia="宋体" w:hint="default"/>
          <w:spacing w:val="-67"/>
          <w:sz w:val="21"/>
          <w:szCs w:val="21"/>
        </w:rPr>
        <w:t> </w:t>
      </w:r>
      <w:r>
        <w:rPr>
          <w:rFonts w:ascii="宋体" w:hAnsi="宋体" w:cs="宋体" w:eastAsia="宋体" w:hint="default"/>
          <w:w w:val="100"/>
          <w:sz w:val="21"/>
          <w:szCs w:val="21"/>
        </w:rPr>
        <w:t>12</w:t>
      </w:r>
      <w:r>
        <w:rPr>
          <w:rFonts w:ascii="宋体" w:hAnsi="宋体" w:cs="宋体" w:eastAsia="宋体" w:hint="default"/>
          <w:spacing w:val="-67"/>
          <w:sz w:val="21"/>
          <w:szCs w:val="21"/>
        </w:rPr>
        <w:t> </w:t>
      </w:r>
      <w:r>
        <w:rPr>
          <w:rFonts w:ascii="宋体" w:hAnsi="宋体" w:cs="宋体" w:eastAsia="宋体" w:hint="default"/>
          <w:w w:val="100"/>
          <w:sz w:val="21"/>
          <w:szCs w:val="21"/>
        </w:rPr>
        <w:t>月</w:t>
      </w:r>
      <w:r>
        <w:rPr>
          <w:rFonts w:ascii="宋体" w:hAnsi="宋体" w:cs="宋体" w:eastAsia="宋体" w:hint="default"/>
          <w:spacing w:val="-64"/>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1</w:t>
      </w:r>
      <w:r>
        <w:rPr>
          <w:rFonts w:ascii="宋体" w:hAnsi="宋体" w:cs="宋体" w:eastAsia="宋体" w:hint="default"/>
          <w:spacing w:val="-6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65"/>
          <w:sz w:val="21"/>
          <w:szCs w:val="21"/>
        </w:rPr>
        <w:t> </w:t>
      </w:r>
      <w:r>
        <w:rPr>
          <w:rFonts w:ascii="宋体" w:hAnsi="宋体" w:cs="宋体" w:eastAsia="宋体" w:hint="default"/>
          <w:w w:val="100"/>
          <w:sz w:val="21"/>
          <w:szCs w:val="21"/>
        </w:rPr>
        <w:t>4</w:t>
      </w:r>
      <w:r>
        <w:rPr>
          <w:rFonts w:ascii="宋体" w:hAnsi="宋体" w:cs="宋体" w:eastAsia="宋体" w:hint="default"/>
          <w:spacing w:val="-3"/>
          <w:w w:val="100"/>
          <w:sz w:val="21"/>
          <w:szCs w:val="21"/>
        </w:rPr>
        <w:t>,4</w:t>
      </w:r>
      <w:r>
        <w:rPr>
          <w:rFonts w:ascii="宋体" w:hAnsi="宋体" w:cs="宋体" w:eastAsia="宋体" w:hint="default"/>
          <w:w w:val="100"/>
          <w:sz w:val="21"/>
          <w:szCs w:val="21"/>
        </w:rPr>
        <w:t>00</w:t>
      </w:r>
      <w:r>
        <w:rPr>
          <w:rFonts w:ascii="宋体" w:hAnsi="宋体" w:cs="宋体" w:eastAsia="宋体" w:hint="default"/>
          <w:spacing w:val="-65"/>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股</w:t>
      </w:r>
      <w:r>
        <w:rPr>
          <w:rFonts w:ascii="宋体" w:hAnsi="宋体" w:cs="宋体" w:eastAsia="宋体" w:hint="default"/>
          <w:spacing w:val="-3"/>
          <w:w w:val="100"/>
          <w:sz w:val="21"/>
          <w:szCs w:val="21"/>
        </w:rPr>
        <w:t>为</w:t>
      </w:r>
      <w:r>
        <w:rPr>
          <w:rFonts w:ascii="宋体" w:hAnsi="宋体" w:cs="宋体" w:eastAsia="宋体" w:hint="default"/>
          <w:w w:val="100"/>
          <w:sz w:val="21"/>
          <w:szCs w:val="21"/>
        </w:rPr>
        <w:t>基</w:t>
      </w:r>
      <w:r>
        <w:rPr>
          <w:rFonts w:ascii="宋体" w:hAnsi="宋体" w:cs="宋体" w:eastAsia="宋体" w:hint="default"/>
          <w:spacing w:val="-3"/>
          <w:w w:val="100"/>
          <w:sz w:val="21"/>
          <w:szCs w:val="21"/>
        </w:rPr>
        <w:t>数</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股东</w:t>
      </w:r>
      <w:r>
        <w:rPr>
          <w:rFonts w:ascii="宋体" w:hAnsi="宋体" w:cs="宋体" w:eastAsia="宋体" w:hint="default"/>
          <w:w w:val="100"/>
          <w:sz w:val="21"/>
          <w:szCs w:val="21"/>
        </w:rPr>
        <w:t>每</w:t>
      </w:r>
      <w:r>
        <w:rPr>
          <w:rFonts w:ascii="宋体" w:hAnsi="宋体" w:cs="宋体" w:eastAsia="宋体" w:hint="default"/>
          <w:spacing w:val="-65"/>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65"/>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w:t>
      </w:r>
      <w:r>
        <w:rPr>
          <w:rFonts w:ascii="宋体" w:hAnsi="宋体" w:cs="宋体" w:eastAsia="宋体" w:hint="default"/>
          <w:spacing w:val="-3"/>
          <w:w w:val="100"/>
          <w:sz w:val="21"/>
          <w:szCs w:val="21"/>
        </w:rPr>
        <w:t>金股</w:t>
      </w:r>
      <w:r>
        <w:rPr>
          <w:rFonts w:ascii="宋体" w:hAnsi="宋体" w:cs="宋体" w:eastAsia="宋体" w:hint="default"/>
          <w:w w:val="100"/>
          <w:sz w:val="21"/>
          <w:szCs w:val="21"/>
        </w:rPr>
        <w:t>利</w:t>
      </w:r>
      <w:r>
        <w:rPr>
          <w:rFonts w:ascii="宋体" w:hAnsi="宋体" w:cs="宋体" w:eastAsia="宋体" w:hint="default"/>
          <w:spacing w:val="-64"/>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p>
    <w:p>
      <w:pPr>
        <w:spacing w:line="240" w:lineRule="auto" w:before="10"/>
        <w:rPr>
          <w:rFonts w:ascii="宋体" w:hAnsi="宋体" w:cs="宋体" w:eastAsia="宋体" w:hint="default"/>
          <w:sz w:val="14"/>
          <w:szCs w:val="14"/>
        </w:rPr>
      </w:pPr>
    </w:p>
    <w:p>
      <w:pPr>
        <w:spacing w:before="0"/>
        <w:ind w:left="147" w:right="1135" w:firstLine="0"/>
        <w:jc w:val="left"/>
        <w:rPr>
          <w:rFonts w:ascii="宋体" w:hAnsi="宋体" w:cs="宋体" w:eastAsia="宋体" w:hint="default"/>
          <w:sz w:val="21"/>
          <w:szCs w:val="21"/>
        </w:rPr>
      </w:pPr>
      <w:r>
        <w:rPr>
          <w:rFonts w:ascii="宋体" w:hAnsi="宋体" w:cs="宋体" w:eastAsia="宋体" w:hint="default"/>
          <w:w w:val="100"/>
          <w:sz w:val="21"/>
          <w:szCs w:val="21"/>
        </w:rPr>
        <w:t>元人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2"/>
          <w:w w:val="100"/>
          <w:sz w:val="21"/>
          <w:szCs w:val="21"/>
        </w:rPr>
        <w:t>（</w:t>
      </w:r>
      <w:r>
        <w:rPr>
          <w:rFonts w:ascii="宋体" w:hAnsi="宋体" w:cs="宋体" w:eastAsia="宋体" w:hint="default"/>
          <w:w w:val="100"/>
          <w:sz w:val="21"/>
          <w:szCs w:val="21"/>
        </w:rPr>
        <w:t>含</w:t>
      </w:r>
      <w:r>
        <w:rPr>
          <w:rFonts w:ascii="宋体" w:hAnsi="宋体" w:cs="宋体" w:eastAsia="宋体" w:hint="default"/>
          <w:spacing w:val="-3"/>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同</w:t>
      </w:r>
      <w:r>
        <w:rPr>
          <w:rFonts w:ascii="宋体" w:hAnsi="宋体" w:cs="宋体" w:eastAsia="宋体" w:hint="default"/>
          <w:spacing w:val="-3"/>
          <w:w w:val="100"/>
          <w:sz w:val="21"/>
          <w:szCs w:val="21"/>
        </w:rPr>
        <w:t>时进</w:t>
      </w:r>
      <w:r>
        <w:rPr>
          <w:rFonts w:ascii="宋体" w:hAnsi="宋体" w:cs="宋体" w:eastAsia="宋体" w:hint="default"/>
          <w:w w:val="100"/>
          <w:sz w:val="21"/>
          <w:szCs w:val="21"/>
        </w:rPr>
        <w:t>行资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积</w:t>
      </w:r>
      <w:r>
        <w:rPr>
          <w:rFonts w:ascii="宋体" w:hAnsi="宋体" w:cs="宋体" w:eastAsia="宋体" w:hint="default"/>
          <w:w w:val="100"/>
          <w:sz w:val="21"/>
          <w:szCs w:val="21"/>
        </w:rPr>
        <w:t>金</w:t>
      </w:r>
      <w:r>
        <w:rPr>
          <w:rFonts w:ascii="宋体" w:hAnsi="宋体" w:cs="宋体" w:eastAsia="宋体" w:hint="default"/>
          <w:spacing w:val="-3"/>
          <w:w w:val="100"/>
          <w:sz w:val="21"/>
          <w:szCs w:val="21"/>
        </w:rPr>
        <w:t>转</w:t>
      </w:r>
      <w:r>
        <w:rPr>
          <w:rFonts w:ascii="宋体" w:hAnsi="宋体" w:cs="宋体" w:eastAsia="宋体" w:hint="default"/>
          <w:w w:val="100"/>
          <w:sz w:val="21"/>
          <w:szCs w:val="21"/>
        </w:rPr>
        <w:t>增</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50"/>
          <w:sz w:val="21"/>
          <w:szCs w:val="21"/>
        </w:rPr>
        <w:t> </w:t>
      </w:r>
      <w:r>
        <w:rPr>
          <w:rFonts w:ascii="宋体" w:hAnsi="宋体" w:cs="宋体" w:eastAsia="宋体" w:hint="default"/>
          <w:w w:val="100"/>
          <w:sz w:val="21"/>
          <w:szCs w:val="21"/>
        </w:rPr>
        <w:t>4,400</w:t>
      </w:r>
      <w:r>
        <w:rPr>
          <w:rFonts w:ascii="宋体" w:hAnsi="宋体" w:cs="宋体" w:eastAsia="宋体" w:hint="default"/>
          <w:spacing w:val="-52"/>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股</w:t>
      </w:r>
      <w:r>
        <w:rPr>
          <w:rFonts w:ascii="宋体" w:hAnsi="宋体" w:cs="宋体" w:eastAsia="宋体" w:hint="default"/>
          <w:w w:val="100"/>
          <w:sz w:val="21"/>
          <w:szCs w:val="21"/>
        </w:rPr>
        <w:t>为</w:t>
      </w:r>
      <w:r>
        <w:rPr>
          <w:rFonts w:ascii="宋体" w:hAnsi="宋体" w:cs="宋体" w:eastAsia="宋体" w:hint="default"/>
          <w:spacing w:val="-3"/>
          <w:w w:val="100"/>
          <w:sz w:val="21"/>
          <w:szCs w:val="21"/>
        </w:rPr>
        <w:t>基</w:t>
      </w:r>
      <w:r>
        <w:rPr>
          <w:rFonts w:ascii="宋体" w:hAnsi="宋体" w:cs="宋体" w:eastAsia="宋体" w:hint="default"/>
          <w:w w:val="100"/>
          <w:sz w:val="21"/>
          <w:szCs w:val="21"/>
        </w:rPr>
        <w:t>数</w:t>
      </w:r>
      <w:r>
        <w:rPr>
          <w:rFonts w:ascii="宋体" w:hAnsi="宋体" w:cs="宋体" w:eastAsia="宋体" w:hint="default"/>
          <w:spacing w:val="-3"/>
          <w:w w:val="100"/>
          <w:sz w:val="21"/>
          <w:szCs w:val="21"/>
        </w:rPr>
        <w:t>向全</w:t>
      </w:r>
      <w:r>
        <w:rPr>
          <w:rFonts w:ascii="宋体" w:hAnsi="宋体" w:cs="宋体" w:eastAsia="宋体" w:hint="default"/>
          <w:w w:val="100"/>
          <w:sz w:val="21"/>
          <w:szCs w:val="21"/>
        </w:rPr>
        <w:t>体股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每</w:t>
      </w:r>
      <w:r>
        <w:rPr>
          <w:rFonts w:ascii="宋体" w:hAnsi="宋体" w:cs="宋体" w:eastAsia="宋体" w:hint="default"/>
          <w:spacing w:val="-50"/>
          <w:sz w:val="21"/>
          <w:szCs w:val="21"/>
        </w:rPr>
        <w:t> </w:t>
      </w:r>
      <w:r>
        <w:rPr>
          <w:rFonts w:ascii="宋体" w:hAnsi="宋体" w:cs="宋体" w:eastAsia="宋体" w:hint="default"/>
          <w:w w:val="100"/>
          <w:sz w:val="21"/>
          <w:szCs w:val="21"/>
        </w:rPr>
        <w:t>10</w:t>
      </w:r>
      <w:r>
        <w:rPr>
          <w:rFonts w:ascii="宋体" w:hAnsi="宋体" w:cs="宋体" w:eastAsia="宋体" w:hint="default"/>
          <w:spacing w:val="-53"/>
          <w:sz w:val="21"/>
          <w:szCs w:val="21"/>
        </w:rPr>
        <w:t> </w:t>
      </w:r>
      <w:r>
        <w:rPr>
          <w:rFonts w:ascii="宋体" w:hAnsi="宋体" w:cs="宋体" w:eastAsia="宋体" w:hint="default"/>
          <w:w w:val="100"/>
          <w:sz w:val="21"/>
          <w:szCs w:val="21"/>
        </w:rPr>
        <w:t>股转增</w:t>
      </w:r>
      <w:r>
        <w:rPr>
          <w:rFonts w:ascii="宋体" w:hAnsi="宋体" w:cs="宋体" w:eastAsia="宋体" w:hint="default"/>
          <w:spacing w:val="-53"/>
          <w:sz w:val="21"/>
          <w:szCs w:val="21"/>
        </w:rPr>
        <w:t> </w:t>
      </w:r>
      <w:r>
        <w:rPr>
          <w:rFonts w:ascii="宋体" w:hAnsi="宋体" w:cs="宋体" w:eastAsia="宋体" w:hint="default"/>
          <w:w w:val="100"/>
          <w:sz w:val="21"/>
          <w:szCs w:val="21"/>
        </w:rPr>
        <w:t>10</w:t>
      </w:r>
      <w:r>
        <w:rPr>
          <w:rFonts w:ascii="宋体" w:hAnsi="宋体" w:cs="宋体" w:eastAsia="宋体" w:hint="default"/>
          <w:spacing w:val="-50"/>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r>
    </w:p>
    <w:p>
      <w:pPr>
        <w:spacing w:line="240" w:lineRule="auto" w:before="10"/>
        <w:rPr>
          <w:rFonts w:ascii="宋体" w:hAnsi="宋体" w:cs="宋体" w:eastAsia="宋体" w:hint="default"/>
          <w:sz w:val="14"/>
          <w:szCs w:val="14"/>
        </w:rPr>
      </w:pPr>
    </w:p>
    <w:p>
      <w:pPr>
        <w:spacing w:before="0"/>
        <w:ind w:left="147" w:right="1135" w:firstLine="0"/>
        <w:jc w:val="left"/>
        <w:rPr>
          <w:rFonts w:ascii="宋体" w:hAnsi="宋体" w:cs="宋体" w:eastAsia="宋体" w:hint="default"/>
          <w:sz w:val="21"/>
          <w:szCs w:val="21"/>
        </w:rPr>
      </w:pPr>
      <w:r>
        <w:rPr>
          <w:rFonts w:ascii="宋体" w:hAnsi="宋体" w:cs="宋体" w:eastAsia="宋体" w:hint="default"/>
          <w:sz w:val="21"/>
          <w:szCs w:val="21"/>
        </w:rPr>
        <w:t>共计转增</w:t>
      </w:r>
      <w:r>
        <w:rPr>
          <w:rFonts w:ascii="宋体" w:hAnsi="宋体" w:cs="宋体" w:eastAsia="宋体" w:hint="default"/>
          <w:spacing w:val="-52"/>
          <w:sz w:val="21"/>
          <w:szCs w:val="21"/>
        </w:rPr>
        <w:t> </w:t>
      </w:r>
      <w:r>
        <w:rPr>
          <w:rFonts w:ascii="宋体" w:hAnsi="宋体" w:cs="宋体" w:eastAsia="宋体" w:hint="default"/>
          <w:sz w:val="21"/>
          <w:szCs w:val="21"/>
        </w:rPr>
        <w:t>4,400</w:t>
      </w:r>
      <w:r>
        <w:rPr>
          <w:rFonts w:ascii="宋体" w:hAnsi="宋体" w:cs="宋体" w:eastAsia="宋体" w:hint="default"/>
          <w:spacing w:val="-55"/>
          <w:sz w:val="21"/>
          <w:szCs w:val="21"/>
        </w:rPr>
        <w:t> </w:t>
      </w:r>
      <w:r>
        <w:rPr>
          <w:rFonts w:ascii="宋体" w:hAnsi="宋体" w:cs="宋体" w:eastAsia="宋体" w:hint="default"/>
          <w:sz w:val="21"/>
          <w:szCs w:val="21"/>
        </w:rPr>
        <w:t>万股，转增后公司总股本将增加至</w:t>
      </w:r>
      <w:r>
        <w:rPr>
          <w:rFonts w:ascii="宋体" w:hAnsi="宋体" w:cs="宋体" w:eastAsia="宋体" w:hint="default"/>
          <w:spacing w:val="-55"/>
          <w:sz w:val="21"/>
          <w:szCs w:val="21"/>
        </w:rPr>
        <w:t> </w:t>
      </w:r>
      <w:r>
        <w:rPr>
          <w:rFonts w:ascii="宋体" w:hAnsi="宋体" w:cs="宋体" w:eastAsia="宋体" w:hint="default"/>
          <w:sz w:val="21"/>
          <w:szCs w:val="21"/>
        </w:rPr>
        <w:t>8,800</w:t>
      </w:r>
      <w:r>
        <w:rPr>
          <w:rFonts w:ascii="宋体" w:hAnsi="宋体" w:cs="宋体" w:eastAsia="宋体" w:hint="default"/>
          <w:spacing w:val="-55"/>
          <w:sz w:val="21"/>
          <w:szCs w:val="21"/>
        </w:rPr>
        <w:t> </w:t>
      </w:r>
      <w:r>
        <w:rPr>
          <w:rFonts w:ascii="宋体" w:hAnsi="宋体" w:cs="宋体" w:eastAsia="宋体" w:hint="default"/>
          <w:sz w:val="21"/>
          <w:szCs w:val="21"/>
        </w:rPr>
        <w:t>万股。该预案尚需</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年度股东大会审议。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147" w:right="1135" w:firstLine="0"/>
        <w:jc w:val="left"/>
        <w:rPr>
          <w:rFonts w:ascii="宋体" w:hAnsi="宋体" w:cs="宋体" w:eastAsia="宋体" w:hint="default"/>
          <w:sz w:val="21"/>
          <w:szCs w:val="21"/>
        </w:rPr>
      </w:pPr>
      <w:r>
        <w:rPr>
          <w:rFonts w:ascii="宋体" w:hAnsi="宋体" w:cs="宋体" w:eastAsia="宋体" w:hint="default"/>
          <w:b/>
          <w:bCs/>
          <w:sz w:val="21"/>
          <w:szCs w:val="21"/>
        </w:rPr>
        <w:t>十、其他重要事项说明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7"/>
        <w:ind w:left="568" w:right="1135"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日，本公司无需要披露的其他重要事项。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147" w:right="1135" w:firstLine="0"/>
        <w:jc w:val="left"/>
        <w:rPr>
          <w:rFonts w:ascii="宋体" w:hAnsi="宋体" w:cs="宋体" w:eastAsia="宋体" w:hint="default"/>
          <w:sz w:val="21"/>
          <w:szCs w:val="21"/>
        </w:rPr>
      </w:pPr>
      <w:r>
        <w:rPr>
          <w:rFonts w:ascii="宋体" w:hAnsi="宋体" w:cs="宋体" w:eastAsia="宋体" w:hint="default"/>
          <w:b/>
          <w:bCs/>
          <w:sz w:val="21"/>
          <w:szCs w:val="21"/>
        </w:rPr>
        <w:t>十一、母公司财务报表主要项目注释</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67" w:footer="1268" w:top="1060" w:bottom="1460" w:left="80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44"/>
        <w:ind w:left="508" w:right="113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一</w:t>
      </w:r>
      <w:r>
        <w:rPr>
          <w:rFonts w:ascii="宋体" w:hAnsi="宋体" w:cs="宋体" w:eastAsia="宋体" w:hint="default"/>
          <w:b/>
          <w:bCs/>
          <w:sz w:val="18"/>
          <w:szCs w:val="18"/>
        </w:rPr>
        <w:t>)</w:t>
      </w:r>
      <w:r>
        <w:rPr>
          <w:rFonts w:ascii="宋体" w:hAnsi="宋体" w:cs="宋体" w:eastAsia="宋体" w:hint="default"/>
          <w:b/>
          <w:bCs/>
          <w:sz w:val="18"/>
          <w:szCs w:val="18"/>
        </w:rPr>
        <w:t>应收账款</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22"/>
          <w:szCs w:val="22"/>
        </w:rPr>
      </w:pPr>
    </w:p>
    <w:p>
      <w:pPr>
        <w:spacing w:before="0"/>
        <w:ind w:left="676" w:right="113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tbl>
      <w:tblPr>
        <w:tblW w:w="0" w:type="auto"/>
        <w:jc w:val="left"/>
        <w:tblInd w:w="148" w:type="dxa"/>
        <w:tblLayout w:type="fixed"/>
        <w:tblCellMar>
          <w:top w:w="0" w:type="dxa"/>
          <w:left w:w="0" w:type="dxa"/>
          <w:bottom w:w="0" w:type="dxa"/>
          <w:right w:w="0" w:type="dxa"/>
        </w:tblCellMar>
        <w:tblLook w:val="01E0"/>
      </w:tblPr>
      <w:tblGrid>
        <w:gridCol w:w="1764"/>
        <w:gridCol w:w="142"/>
        <w:gridCol w:w="1090"/>
        <w:gridCol w:w="965"/>
        <w:gridCol w:w="852"/>
        <w:gridCol w:w="646"/>
        <w:gridCol w:w="134"/>
        <w:gridCol w:w="1114"/>
        <w:gridCol w:w="134"/>
        <w:gridCol w:w="715"/>
        <w:gridCol w:w="137"/>
        <w:gridCol w:w="987"/>
        <w:gridCol w:w="648"/>
      </w:tblGrid>
      <w:tr>
        <w:trPr>
          <w:trHeight w:val="236" w:hRule="exact"/>
        </w:trPr>
        <w:tc>
          <w:tcPr>
            <w:tcW w:w="176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single" w:sz="4" w:space="0" w:color="000000"/>
              <w:right w:val="nil" w:sz="6" w:space="0" w:color="auto"/>
            </w:tcBorders>
          </w:tcPr>
          <w:p>
            <w:pPr/>
          </w:p>
        </w:tc>
        <w:tc>
          <w:tcPr>
            <w:tcW w:w="965" w:type="dxa"/>
            <w:tcBorders>
              <w:top w:val="nil" w:sz="6" w:space="0" w:color="auto"/>
              <w:left w:val="nil" w:sz="6" w:space="0" w:color="auto"/>
              <w:bottom w:val="single" w:sz="4" w:space="0" w:color="000000"/>
              <w:right w:val="nil" w:sz="6" w:space="0" w:color="auto"/>
            </w:tcBorders>
          </w:tcPr>
          <w:p>
            <w:pPr>
              <w:pStyle w:val="TableParagraph"/>
              <w:spacing w:line="151" w:lineRule="exact"/>
              <w:ind w:left="458"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852" w:type="dxa"/>
            <w:tcBorders>
              <w:top w:val="nil" w:sz="6" w:space="0" w:color="auto"/>
              <w:left w:val="nil" w:sz="6" w:space="0" w:color="auto"/>
              <w:bottom w:val="single" w:sz="4" w:space="0" w:color="000000"/>
              <w:right w:val="nil" w:sz="6" w:space="0" w:color="auto"/>
            </w:tcBorders>
          </w:tcPr>
          <w:p>
            <w:pPr/>
          </w:p>
        </w:tc>
        <w:tc>
          <w:tcPr>
            <w:tcW w:w="646"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715" w:type="dxa"/>
            <w:tcBorders>
              <w:top w:val="nil" w:sz="6" w:space="0" w:color="auto"/>
              <w:left w:val="nil" w:sz="6" w:space="0" w:color="auto"/>
              <w:bottom w:val="single" w:sz="4" w:space="0" w:color="000000"/>
              <w:right w:val="nil" w:sz="6" w:space="0" w:color="auto"/>
            </w:tcBorders>
          </w:tcPr>
          <w:p>
            <w:pPr>
              <w:pStyle w:val="TableParagraph"/>
              <w:spacing w:line="151" w:lineRule="exact"/>
              <w:ind w:right="14"/>
              <w:jc w:val="right"/>
              <w:rPr>
                <w:rFonts w:ascii="宋体" w:hAnsi="宋体" w:cs="宋体" w:eastAsia="宋体" w:hint="default"/>
                <w:sz w:val="15"/>
                <w:szCs w:val="15"/>
              </w:rPr>
            </w:pPr>
            <w:r>
              <w:rPr>
                <w:rFonts w:ascii="宋体" w:hAnsi="宋体" w:cs="宋体" w:eastAsia="宋体" w:hint="default"/>
                <w:sz w:val="15"/>
                <w:szCs w:val="15"/>
              </w:rPr>
              <w:t>期初</w:t>
            </w:r>
          </w:p>
        </w:tc>
        <w:tc>
          <w:tcPr>
            <w:tcW w:w="137" w:type="dxa"/>
            <w:tcBorders>
              <w:top w:val="nil" w:sz="6" w:space="0" w:color="auto"/>
              <w:left w:val="nil" w:sz="6" w:space="0" w:color="auto"/>
              <w:bottom w:val="single" w:sz="4" w:space="0" w:color="000000"/>
              <w:right w:val="nil" w:sz="6" w:space="0" w:color="auto"/>
            </w:tcBorders>
          </w:tcPr>
          <w:p>
            <w:pPr>
              <w:pStyle w:val="TableParagraph"/>
              <w:spacing w:line="151" w:lineRule="exact"/>
              <w:ind w:left="-17" w:right="0"/>
              <w:jc w:val="left"/>
              <w:rPr>
                <w:rFonts w:ascii="宋体" w:hAnsi="宋体" w:cs="宋体" w:eastAsia="宋体" w:hint="default"/>
                <w:sz w:val="15"/>
                <w:szCs w:val="15"/>
              </w:rPr>
            </w:pPr>
            <w:r>
              <w:rPr>
                <w:rFonts w:ascii="宋体" w:hAnsi="宋体" w:cs="宋体" w:eastAsia="宋体" w:hint="default"/>
                <w:w w:val="100"/>
                <w:sz w:val="15"/>
                <w:szCs w:val="15"/>
              </w:rPr>
              <w:t>数</w:t>
            </w:r>
          </w:p>
        </w:tc>
        <w:tc>
          <w:tcPr>
            <w:tcW w:w="987" w:type="dxa"/>
            <w:tcBorders>
              <w:top w:val="nil" w:sz="6" w:space="0" w:color="auto"/>
              <w:left w:val="nil" w:sz="6" w:space="0" w:color="auto"/>
              <w:bottom w:val="single" w:sz="4" w:space="0" w:color="000000"/>
              <w:right w:val="nil" w:sz="6" w:space="0" w:color="auto"/>
            </w:tcBorders>
          </w:tcPr>
          <w:p>
            <w:pPr/>
          </w:p>
        </w:tc>
        <w:tc>
          <w:tcPr>
            <w:tcW w:w="648" w:type="dxa"/>
            <w:tcBorders>
              <w:top w:val="nil" w:sz="6" w:space="0" w:color="auto"/>
              <w:left w:val="nil" w:sz="6" w:space="0" w:color="auto"/>
              <w:bottom w:val="single" w:sz="4" w:space="0" w:color="000000"/>
              <w:right w:val="nil" w:sz="6" w:space="0" w:color="auto"/>
            </w:tcBorders>
          </w:tcPr>
          <w:p>
            <w:pPr/>
          </w:p>
        </w:tc>
      </w:tr>
      <w:tr>
        <w:trPr>
          <w:trHeight w:val="350" w:hRule="exact"/>
        </w:trPr>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142" w:type="dxa"/>
            <w:tcBorders>
              <w:top w:val="nil" w:sz="6" w:space="0" w:color="auto"/>
              <w:left w:val="nil" w:sz="6" w:space="0" w:color="auto"/>
              <w:bottom w:val="nil" w:sz="6" w:space="0" w:color="auto"/>
              <w:right w:val="nil" w:sz="6" w:space="0" w:color="auto"/>
            </w:tcBorders>
          </w:tcPr>
          <w:p>
            <w:pPr/>
          </w:p>
        </w:tc>
        <w:tc>
          <w:tcPr>
            <w:tcW w:w="1090"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965"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110"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852"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5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646"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22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34" w:type="dxa"/>
            <w:tcBorders>
              <w:top w:val="nil" w:sz="6" w:space="0" w:color="auto"/>
              <w:left w:val="nil" w:sz="6" w:space="0" w:color="auto"/>
              <w:bottom w:val="nil" w:sz="6" w:space="0" w:color="auto"/>
              <w:right w:val="nil" w:sz="6" w:space="0" w:color="auto"/>
            </w:tcBorders>
          </w:tcPr>
          <w:p>
            <w:pPr/>
          </w:p>
        </w:tc>
        <w:tc>
          <w:tcPr>
            <w:tcW w:w="1114"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34" w:type="dxa"/>
            <w:tcBorders>
              <w:top w:val="single" w:sz="4" w:space="0" w:color="000000"/>
              <w:left w:val="nil" w:sz="6" w:space="0" w:color="auto"/>
              <w:bottom w:val="nil" w:sz="6" w:space="0" w:color="auto"/>
              <w:right w:val="nil" w:sz="6" w:space="0" w:color="auto"/>
            </w:tcBorders>
          </w:tcPr>
          <w:p>
            <w:pPr/>
          </w:p>
        </w:tc>
        <w:tc>
          <w:tcPr>
            <w:tcW w:w="715"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208"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37" w:type="dxa"/>
            <w:tcBorders>
              <w:top w:val="single" w:sz="4" w:space="0" w:color="000000"/>
              <w:left w:val="nil" w:sz="6" w:space="0" w:color="auto"/>
              <w:bottom w:val="nil" w:sz="6" w:space="0" w:color="auto"/>
              <w:right w:val="nil" w:sz="6" w:space="0" w:color="auto"/>
            </w:tcBorders>
          </w:tcPr>
          <w:p>
            <w:pPr/>
          </w:p>
        </w:tc>
        <w:tc>
          <w:tcPr>
            <w:tcW w:w="987"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21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228"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516" w:hRule="exact"/>
        </w:trPr>
        <w:tc>
          <w:tcPr>
            <w:tcW w:w="1764" w:type="dxa"/>
            <w:tcBorders>
              <w:top w:val="single" w:sz="4" w:space="0" w:color="000000"/>
              <w:left w:val="nil" w:sz="6" w:space="0" w:color="auto"/>
              <w:bottom w:val="nil" w:sz="6" w:space="0" w:color="auto"/>
              <w:right w:val="nil" w:sz="6" w:space="0" w:color="auto"/>
            </w:tcBorders>
          </w:tcPr>
          <w:p>
            <w:pPr>
              <w:pStyle w:val="TableParagraph"/>
              <w:spacing w:line="242" w:lineRule="auto" w:before="26"/>
              <w:ind w:left="28" w:right="28"/>
              <w:jc w:val="left"/>
              <w:rPr>
                <w:rFonts w:ascii="宋体" w:hAnsi="宋体" w:cs="宋体" w:eastAsia="宋体" w:hint="default"/>
                <w:sz w:val="15"/>
                <w:szCs w:val="15"/>
              </w:rPr>
            </w:pPr>
            <w:r>
              <w:rPr>
                <w:rFonts w:ascii="宋体" w:hAnsi="宋体" w:cs="宋体" w:eastAsia="宋体" w:hint="default"/>
                <w:spacing w:val="2"/>
                <w:sz w:val="15"/>
                <w:szCs w:val="15"/>
              </w:rPr>
              <w:t>一、单项金额重大并单项</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计提坏账准备的应收账款</w:t>
            </w:r>
          </w:p>
        </w:tc>
        <w:tc>
          <w:tcPr>
            <w:tcW w:w="142" w:type="dxa"/>
            <w:tcBorders>
              <w:top w:val="nil" w:sz="6" w:space="0" w:color="auto"/>
              <w:left w:val="nil" w:sz="6" w:space="0" w:color="auto"/>
              <w:bottom w:val="nil" w:sz="6" w:space="0" w:color="auto"/>
              <w:right w:val="nil" w:sz="6" w:space="0" w:color="auto"/>
            </w:tcBorders>
          </w:tcPr>
          <w:p>
            <w:pPr/>
          </w:p>
        </w:tc>
        <w:tc>
          <w:tcPr>
            <w:tcW w:w="109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w:t>
            </w:r>
          </w:p>
        </w:tc>
        <w:tc>
          <w:tcPr>
            <w:tcW w:w="965" w:type="dxa"/>
            <w:tcBorders>
              <w:top w:val="single" w:sz="4" w:space="0" w:color="000000"/>
              <w:left w:val="nil" w:sz="6" w:space="0" w:color="auto"/>
              <w:bottom w:val="nil" w:sz="6" w:space="0" w:color="auto"/>
              <w:right w:val="nil" w:sz="6" w:space="0" w:color="auto"/>
            </w:tcBorders>
          </w:tcPr>
          <w:p>
            <w:pPr>
              <w:pStyle w:val="TableParagraph"/>
              <w:spacing w:line="20" w:lineRule="exact"/>
              <w:ind w:left="76" w:right="0"/>
              <w:jc w:val="left"/>
              <w:rPr>
                <w:rFonts w:ascii="宋体" w:hAnsi="宋体" w:cs="宋体" w:eastAsia="宋体" w:hint="default"/>
                <w:sz w:val="2"/>
                <w:szCs w:val="2"/>
              </w:rPr>
            </w:pPr>
            <w:r>
              <w:rPr>
                <w:rFonts w:ascii="宋体" w:hAnsi="宋体" w:cs="宋体" w:eastAsia="宋体" w:hint="default"/>
                <w:sz w:val="2"/>
                <w:szCs w:val="2"/>
              </w:rPr>
              <w:pict>
                <v:group style="width:31.95pt;height:.5pt;mso-position-horizontal-relative:char;mso-position-vertical-relative:line" coordorigin="0,0" coordsize="639,10">
                  <v:group style="position:absolute;left:5;top:5;width:629;height:2" coordorigin="5,5" coordsize="629,2">
                    <v:shape style="position:absolute;left:5;top:5;width:629;height:2" coordorigin="5,5" coordsize="629,0" path="m5,5l63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24"/>
              <w:ind w:left="453" w:right="0"/>
              <w:jc w:val="left"/>
              <w:rPr>
                <w:rFonts w:ascii="宋体" w:hAnsi="宋体" w:cs="宋体" w:eastAsia="宋体" w:hint="default"/>
                <w:sz w:val="15"/>
                <w:szCs w:val="15"/>
              </w:rPr>
            </w:pPr>
            <w:r>
              <w:rPr>
                <w:rFonts w:ascii="宋体"/>
                <w:sz w:val="15"/>
              </w:rPr>
              <w:t>---</w:t>
            </w:r>
          </w:p>
        </w:tc>
        <w:tc>
          <w:tcPr>
            <w:tcW w:w="85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64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111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30"/>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71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37" w:type="dxa"/>
            <w:tcBorders>
              <w:top w:val="nil" w:sz="6" w:space="0" w:color="auto"/>
              <w:left w:val="nil" w:sz="6" w:space="0" w:color="auto"/>
              <w:bottom w:val="nil" w:sz="6" w:space="0" w:color="auto"/>
              <w:right w:val="nil" w:sz="6" w:space="0" w:color="auto"/>
            </w:tcBorders>
          </w:tcPr>
          <w:p>
            <w:pPr/>
          </w:p>
        </w:tc>
        <w:tc>
          <w:tcPr>
            <w:tcW w:w="98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64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r>
      <w:tr>
        <w:trPr>
          <w:trHeight w:val="672"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381" w:lineRule="auto" w:before="43"/>
              <w:ind w:left="28" w:right="28"/>
              <w:jc w:val="left"/>
              <w:rPr>
                <w:rFonts w:ascii="宋体" w:hAnsi="宋体" w:cs="宋体" w:eastAsia="宋体" w:hint="default"/>
                <w:sz w:val="15"/>
                <w:szCs w:val="15"/>
              </w:rPr>
            </w:pPr>
            <w:r>
              <w:rPr>
                <w:rFonts w:ascii="宋体" w:hAnsi="宋体" w:cs="宋体" w:eastAsia="宋体" w:hint="default"/>
                <w:spacing w:val="2"/>
                <w:sz w:val="15"/>
                <w:szCs w:val="15"/>
              </w:rPr>
              <w:t>二、按账龄组合计提坏账</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准备的应收账款</w:t>
            </w:r>
          </w:p>
        </w:tc>
        <w:tc>
          <w:tcPr>
            <w:tcW w:w="142"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6,969,557.68</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379" w:right="0"/>
              <w:jc w:val="left"/>
              <w:rPr>
                <w:rFonts w:ascii="宋体" w:hAnsi="宋体" w:cs="宋体" w:eastAsia="宋体" w:hint="default"/>
                <w:sz w:val="15"/>
                <w:szCs w:val="15"/>
              </w:rPr>
            </w:pPr>
            <w:r>
              <w:rPr>
                <w:rFonts w:ascii="宋体"/>
                <w:sz w:val="15"/>
              </w:rPr>
              <w:t>100%</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2"/>
                <w:sz w:val="15"/>
              </w:rPr>
              <w:t>69,781.71</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1.00%</w:t>
            </w:r>
          </w:p>
        </w:tc>
        <w:tc>
          <w:tcPr>
            <w:tcW w:w="13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5,340,425.58</w:t>
            </w:r>
          </w:p>
        </w:tc>
        <w:tc>
          <w:tcPr>
            <w:tcW w:w="134"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100%</w:t>
            </w:r>
          </w:p>
        </w:tc>
        <w:tc>
          <w:tcPr>
            <w:tcW w:w="137"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55,080.33</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1.03%</w:t>
            </w:r>
          </w:p>
        </w:tc>
      </w:tr>
      <w:tr>
        <w:trPr>
          <w:trHeight w:val="1019"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381" w:lineRule="auto" w:before="74"/>
              <w:ind w:left="28" w:right="28"/>
              <w:jc w:val="both"/>
              <w:rPr>
                <w:rFonts w:ascii="宋体" w:hAnsi="宋体" w:cs="宋体" w:eastAsia="宋体" w:hint="default"/>
                <w:sz w:val="15"/>
                <w:szCs w:val="15"/>
              </w:rPr>
            </w:pPr>
            <w:r>
              <w:rPr>
                <w:rFonts w:ascii="宋体" w:hAnsi="宋体" w:cs="宋体" w:eastAsia="宋体" w:hint="default"/>
                <w:spacing w:val="2"/>
                <w:sz w:val="15"/>
                <w:szCs w:val="15"/>
              </w:rPr>
              <w:t>三、单项金额虽不重大但</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pacing w:val="2"/>
                <w:sz w:val="15"/>
                <w:szCs w:val="15"/>
              </w:rPr>
              <w:t>单项计提坏账准备的应收</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账款</w:t>
            </w:r>
          </w:p>
        </w:tc>
        <w:tc>
          <w:tcPr>
            <w:tcW w:w="142"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53" w:right="0"/>
              <w:jc w:val="left"/>
              <w:rPr>
                <w:rFonts w:ascii="宋体" w:hAnsi="宋体" w:cs="宋体" w:eastAsia="宋体" w:hint="default"/>
                <w:sz w:val="15"/>
                <w:szCs w:val="15"/>
              </w:rPr>
            </w:pPr>
            <w:r>
              <w:rPr>
                <w:rFonts w:ascii="宋体"/>
                <w:sz w:val="15"/>
              </w:rPr>
              <w:t>---</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30"/>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37"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r>
      <w:tr>
        <w:trPr>
          <w:trHeight w:val="369"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42"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single" w:sz="12"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92305" cy="9144"/>
                  <wp:effectExtent l="0" t="0" r="0" b="0"/>
                  <wp:docPr id="127" name="image64.png" descr=""/>
                  <wp:cNvGraphicFramePr>
                    <a:graphicFrameLocks noChangeAspect="1"/>
                  </wp:cNvGraphicFramePr>
                  <a:graphic>
                    <a:graphicData uri="http://schemas.openxmlformats.org/drawingml/2006/picture">
                      <pic:pic>
                        <pic:nvPicPr>
                          <pic:cNvPr id="128" name="image64.png"/>
                          <pic:cNvPicPr/>
                        </pic:nvPicPr>
                        <pic:blipFill>
                          <a:blip r:embed="rId100" cstate="print"/>
                          <a:stretch>
                            <a:fillRect/>
                          </a:stretch>
                        </pic:blipFill>
                        <pic:spPr>
                          <a:xfrm>
                            <a:off x="0" y="0"/>
                            <a:ext cx="69230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9"/>
              <w:ind w:right="26"/>
              <w:jc w:val="right"/>
              <w:rPr>
                <w:rFonts w:ascii="宋体" w:hAnsi="宋体" w:cs="宋体" w:eastAsia="宋体" w:hint="default"/>
                <w:sz w:val="15"/>
                <w:szCs w:val="15"/>
              </w:rPr>
            </w:pPr>
            <w:r>
              <w:rPr>
                <w:rFonts w:ascii="宋体"/>
                <w:spacing w:val="-2"/>
                <w:sz w:val="15"/>
              </w:rPr>
              <w:t>6,969,557.68</w:t>
            </w:r>
          </w:p>
        </w:tc>
        <w:tc>
          <w:tcPr>
            <w:tcW w:w="965" w:type="dxa"/>
            <w:tcBorders>
              <w:top w:val="nil" w:sz="6" w:space="0" w:color="auto"/>
              <w:left w:val="nil" w:sz="6" w:space="0" w:color="auto"/>
              <w:bottom w:val="single" w:sz="12" w:space="0" w:color="000000"/>
              <w:right w:val="nil" w:sz="6" w:space="0" w:color="auto"/>
            </w:tcBorders>
          </w:tcPr>
          <w:p>
            <w:pPr>
              <w:pStyle w:val="TableParagraph"/>
              <w:spacing w:line="20" w:lineRule="exact"/>
              <w:ind w:left="8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9304" cy="9144"/>
                  <wp:effectExtent l="0" t="0" r="0" b="0"/>
                  <wp:docPr id="129" name="image65.png" descr=""/>
                  <wp:cNvGraphicFramePr>
                    <a:graphicFrameLocks noChangeAspect="1"/>
                  </wp:cNvGraphicFramePr>
                  <a:graphic>
                    <a:graphicData uri="http://schemas.openxmlformats.org/drawingml/2006/picture">
                      <pic:pic>
                        <pic:nvPicPr>
                          <pic:cNvPr id="130" name="image65.png"/>
                          <pic:cNvPicPr/>
                        </pic:nvPicPr>
                        <pic:blipFill>
                          <a:blip r:embed="rId101" cstate="print"/>
                          <a:stretch>
                            <a:fillRect/>
                          </a:stretch>
                        </pic:blipFill>
                        <pic:spPr>
                          <a:xfrm>
                            <a:off x="0" y="0"/>
                            <a:ext cx="39930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9"/>
              <w:ind w:left="379" w:right="0"/>
              <w:jc w:val="left"/>
              <w:rPr>
                <w:rFonts w:ascii="宋体" w:hAnsi="宋体" w:cs="宋体" w:eastAsia="宋体" w:hint="default"/>
                <w:sz w:val="15"/>
                <w:szCs w:val="15"/>
              </w:rPr>
            </w:pPr>
            <w:r>
              <w:rPr>
                <w:rFonts w:ascii="宋体"/>
                <w:sz w:val="15"/>
              </w:rPr>
              <w:t>100%</w:t>
            </w:r>
          </w:p>
        </w:tc>
        <w:tc>
          <w:tcPr>
            <w:tcW w:w="852"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28"/>
              <w:jc w:val="right"/>
              <w:rPr>
                <w:rFonts w:ascii="宋体" w:hAnsi="宋体" w:cs="宋体" w:eastAsia="宋体" w:hint="default"/>
                <w:sz w:val="15"/>
                <w:szCs w:val="15"/>
              </w:rPr>
            </w:pPr>
            <w:r>
              <w:rPr>
                <w:rFonts w:ascii="宋体"/>
                <w:spacing w:val="-2"/>
                <w:sz w:val="15"/>
              </w:rPr>
              <w:t>69,781.71</w:t>
            </w:r>
          </w:p>
        </w:tc>
        <w:tc>
          <w:tcPr>
            <w:tcW w:w="646" w:type="dxa"/>
            <w:tcBorders>
              <w:top w:val="nil" w:sz="6" w:space="0" w:color="auto"/>
              <w:left w:val="nil" w:sz="6" w:space="0" w:color="auto"/>
              <w:bottom w:val="single" w:sz="12"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59932" cy="9144"/>
                  <wp:effectExtent l="0" t="0" r="0" b="0"/>
                  <wp:docPr id="131" name="image66.png" descr=""/>
                  <wp:cNvGraphicFramePr>
                    <a:graphicFrameLocks noChangeAspect="1"/>
                  </wp:cNvGraphicFramePr>
                  <a:graphic>
                    <a:graphicData uri="http://schemas.openxmlformats.org/drawingml/2006/picture">
                      <pic:pic>
                        <pic:nvPicPr>
                          <pic:cNvPr id="132" name="image66.png"/>
                          <pic:cNvPicPr/>
                        </pic:nvPicPr>
                        <pic:blipFill>
                          <a:blip r:embed="rId102" cstate="print"/>
                          <a:stretch>
                            <a:fillRect/>
                          </a:stretch>
                        </pic:blipFill>
                        <pic:spPr>
                          <a:xfrm>
                            <a:off x="0" y="0"/>
                            <a:ext cx="35993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9"/>
              <w:ind w:right="28"/>
              <w:jc w:val="right"/>
              <w:rPr>
                <w:rFonts w:ascii="宋体" w:hAnsi="宋体" w:cs="宋体" w:eastAsia="宋体" w:hint="default"/>
                <w:sz w:val="15"/>
                <w:szCs w:val="15"/>
              </w:rPr>
            </w:pPr>
            <w:r>
              <w:rPr>
                <w:rFonts w:ascii="宋体"/>
                <w:spacing w:val="-1"/>
                <w:sz w:val="15"/>
              </w:rPr>
              <w:t>1.00%</w:t>
            </w:r>
          </w:p>
        </w:tc>
        <w:tc>
          <w:tcPr>
            <w:tcW w:w="13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02593" cy="9144"/>
                  <wp:effectExtent l="0" t="0" r="0" b="0"/>
                  <wp:docPr id="133" name="image67.png" descr=""/>
                  <wp:cNvGraphicFramePr>
                    <a:graphicFrameLocks noChangeAspect="1"/>
                  </wp:cNvGraphicFramePr>
                  <a:graphic>
                    <a:graphicData uri="http://schemas.openxmlformats.org/drawingml/2006/picture">
                      <pic:pic>
                        <pic:nvPicPr>
                          <pic:cNvPr id="134" name="image67.png"/>
                          <pic:cNvPicPr/>
                        </pic:nvPicPr>
                        <pic:blipFill>
                          <a:blip r:embed="rId103" cstate="print"/>
                          <a:stretch>
                            <a:fillRect/>
                          </a:stretch>
                        </pic:blipFill>
                        <pic:spPr>
                          <a:xfrm>
                            <a:off x="0" y="0"/>
                            <a:ext cx="70259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9"/>
              <w:ind w:right="30"/>
              <w:jc w:val="right"/>
              <w:rPr>
                <w:rFonts w:ascii="宋体" w:hAnsi="宋体" w:cs="宋体" w:eastAsia="宋体" w:hint="default"/>
                <w:sz w:val="15"/>
                <w:szCs w:val="15"/>
              </w:rPr>
            </w:pPr>
            <w:r>
              <w:rPr>
                <w:rFonts w:ascii="宋体"/>
                <w:spacing w:val="-1"/>
                <w:sz w:val="15"/>
              </w:rPr>
              <w:t>5,340,425.58</w:t>
            </w:r>
          </w:p>
        </w:tc>
        <w:tc>
          <w:tcPr>
            <w:tcW w:w="134"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49598" cy="9144"/>
                  <wp:effectExtent l="0" t="0" r="0" b="0"/>
                  <wp:docPr id="135" name="image68.png" descr=""/>
                  <wp:cNvGraphicFramePr>
                    <a:graphicFrameLocks noChangeAspect="1"/>
                  </wp:cNvGraphicFramePr>
                  <a:graphic>
                    <a:graphicData uri="http://schemas.openxmlformats.org/drawingml/2006/picture">
                      <pic:pic>
                        <pic:nvPicPr>
                          <pic:cNvPr id="136" name="image68.png"/>
                          <pic:cNvPicPr/>
                        </pic:nvPicPr>
                        <pic:blipFill>
                          <a:blip r:embed="rId104" cstate="print"/>
                          <a:stretch>
                            <a:fillRect/>
                          </a:stretch>
                        </pic:blipFill>
                        <pic:spPr>
                          <a:xfrm>
                            <a:off x="0" y="0"/>
                            <a:ext cx="44959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9"/>
              <w:ind w:right="28"/>
              <w:jc w:val="right"/>
              <w:rPr>
                <w:rFonts w:ascii="宋体" w:hAnsi="宋体" w:cs="宋体" w:eastAsia="宋体" w:hint="default"/>
                <w:sz w:val="15"/>
                <w:szCs w:val="15"/>
              </w:rPr>
            </w:pPr>
            <w:r>
              <w:rPr>
                <w:rFonts w:ascii="宋体"/>
                <w:spacing w:val="-1"/>
                <w:sz w:val="15"/>
              </w:rPr>
              <w:t>100%</w:t>
            </w:r>
          </w:p>
        </w:tc>
        <w:tc>
          <w:tcPr>
            <w:tcW w:w="137"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22198" cy="9144"/>
                  <wp:effectExtent l="0" t="0" r="0" b="0"/>
                  <wp:docPr id="137" name="image69.png" descr=""/>
                  <wp:cNvGraphicFramePr>
                    <a:graphicFrameLocks noChangeAspect="1"/>
                  </wp:cNvGraphicFramePr>
                  <a:graphic>
                    <a:graphicData uri="http://schemas.openxmlformats.org/drawingml/2006/picture">
                      <pic:pic>
                        <pic:nvPicPr>
                          <pic:cNvPr id="138" name="image69.png"/>
                          <pic:cNvPicPr/>
                        </pic:nvPicPr>
                        <pic:blipFill>
                          <a:blip r:embed="rId105" cstate="print"/>
                          <a:stretch>
                            <a:fillRect/>
                          </a:stretch>
                        </pic:blipFill>
                        <pic:spPr>
                          <a:xfrm>
                            <a:off x="0" y="0"/>
                            <a:ext cx="62219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9"/>
              <w:ind w:right="25"/>
              <w:jc w:val="right"/>
              <w:rPr>
                <w:rFonts w:ascii="宋体" w:hAnsi="宋体" w:cs="宋体" w:eastAsia="宋体" w:hint="default"/>
                <w:sz w:val="15"/>
                <w:szCs w:val="15"/>
              </w:rPr>
            </w:pPr>
            <w:r>
              <w:rPr>
                <w:rFonts w:ascii="宋体"/>
                <w:spacing w:val="-2"/>
                <w:sz w:val="15"/>
              </w:rPr>
              <w:t>55,080.33</w:t>
            </w:r>
          </w:p>
        </w:tc>
        <w:tc>
          <w:tcPr>
            <w:tcW w:w="648" w:type="dxa"/>
            <w:tcBorders>
              <w:top w:val="nil" w:sz="6" w:space="0" w:color="auto"/>
              <w:left w:val="nil" w:sz="6" w:space="0" w:color="auto"/>
              <w:bottom w:val="single" w:sz="12"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59678" cy="9144"/>
                  <wp:effectExtent l="0" t="0" r="0" b="0"/>
                  <wp:docPr id="139" name="image70.png" descr=""/>
                  <wp:cNvGraphicFramePr>
                    <a:graphicFrameLocks noChangeAspect="1"/>
                  </wp:cNvGraphicFramePr>
                  <a:graphic>
                    <a:graphicData uri="http://schemas.openxmlformats.org/drawingml/2006/picture">
                      <pic:pic>
                        <pic:nvPicPr>
                          <pic:cNvPr id="140" name="image70.png"/>
                          <pic:cNvPicPr/>
                        </pic:nvPicPr>
                        <pic:blipFill>
                          <a:blip r:embed="rId106" cstate="print"/>
                          <a:stretch>
                            <a:fillRect/>
                          </a:stretch>
                        </pic:blipFill>
                        <pic:spPr>
                          <a:xfrm>
                            <a:off x="0" y="0"/>
                            <a:ext cx="35967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9"/>
              <w:ind w:right="28"/>
              <w:jc w:val="right"/>
              <w:rPr>
                <w:rFonts w:ascii="宋体" w:hAnsi="宋体" w:cs="宋体" w:eastAsia="宋体" w:hint="default"/>
                <w:sz w:val="15"/>
                <w:szCs w:val="15"/>
              </w:rPr>
            </w:pPr>
            <w:r>
              <w:rPr>
                <w:rFonts w:ascii="宋体"/>
                <w:spacing w:val="-1"/>
                <w:sz w:val="15"/>
              </w:rPr>
              <w:t>1.03%</w:t>
            </w:r>
          </w:p>
        </w:tc>
      </w:tr>
    </w:tbl>
    <w:p>
      <w:pPr>
        <w:spacing w:line="240" w:lineRule="auto" w:before="2"/>
        <w:rPr>
          <w:rFonts w:ascii="宋体" w:hAnsi="宋体" w:cs="宋体" w:eastAsia="宋体" w:hint="default"/>
          <w:b/>
          <w:bCs/>
          <w:sz w:val="20"/>
          <w:szCs w:val="20"/>
        </w:rPr>
      </w:pPr>
    </w:p>
    <w:p>
      <w:pPr>
        <w:spacing w:before="36"/>
        <w:ind w:left="570" w:right="1135" w:firstLine="0"/>
        <w:jc w:val="left"/>
        <w:rPr>
          <w:rFonts w:ascii="宋体" w:hAnsi="宋体" w:cs="宋体" w:eastAsia="宋体" w:hint="default"/>
          <w:sz w:val="21"/>
          <w:szCs w:val="21"/>
        </w:rPr>
      </w:pPr>
      <w:r>
        <w:rPr/>
        <w:pict>
          <v:shape style="position:absolute;margin-left:236.690002pt;margin-top:-32.376308pt;width:51.36213pt;height:.72pt;mso-position-horizontal-relative:page;mso-position-vertical-relative:paragraph;z-index:-652384" type="#_x0000_t75" stroked="false">
            <v:imagedata r:id="rId107" o:title=""/>
          </v:shape>
        </w:pict>
      </w:r>
      <w:r>
        <w:rPr>
          <w:rFonts w:ascii="宋体" w:hAnsi="宋体" w:cs="宋体" w:eastAsia="宋体" w:hint="default"/>
          <w:b/>
          <w:bCs/>
          <w:sz w:val="21"/>
          <w:szCs w:val="21"/>
        </w:rPr>
        <w:t>2</w:t>
      </w:r>
      <w:r>
        <w:rPr>
          <w:rFonts w:ascii="宋体" w:hAnsi="宋体" w:cs="宋体" w:eastAsia="宋体" w:hint="default"/>
          <w:b/>
          <w:bCs/>
          <w:sz w:val="21"/>
          <w:szCs w:val="21"/>
        </w:rPr>
        <w:t>．应收账款按账龄结构列示如下：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tbl>
      <w:tblPr>
        <w:tblW w:w="0" w:type="auto"/>
        <w:jc w:val="left"/>
        <w:tblInd w:w="148" w:type="dxa"/>
        <w:tblLayout w:type="fixed"/>
        <w:tblCellMar>
          <w:top w:w="0" w:type="dxa"/>
          <w:left w:w="0" w:type="dxa"/>
          <w:bottom w:w="0" w:type="dxa"/>
          <w:right w:w="0" w:type="dxa"/>
        </w:tblCellMar>
        <w:tblLook w:val="01E0"/>
      </w:tblPr>
      <w:tblGrid>
        <w:gridCol w:w="1803"/>
        <w:gridCol w:w="1222"/>
        <w:gridCol w:w="1147"/>
        <w:gridCol w:w="1318"/>
        <w:gridCol w:w="1426"/>
        <w:gridCol w:w="1092"/>
        <w:gridCol w:w="1339"/>
      </w:tblGrid>
      <w:tr>
        <w:trPr>
          <w:trHeight w:val="291" w:hRule="exact"/>
        </w:trPr>
        <w:tc>
          <w:tcPr>
            <w:tcW w:w="1803"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single" w:sz="4" w:space="0" w:color="000000"/>
              <w:right w:val="nil" w:sz="6" w:space="0" w:color="auto"/>
            </w:tcBorders>
          </w:tcPr>
          <w:p>
            <w:pPr/>
          </w:p>
        </w:tc>
        <w:tc>
          <w:tcPr>
            <w:tcW w:w="1147" w:type="dxa"/>
            <w:tcBorders>
              <w:top w:val="nil" w:sz="6" w:space="0" w:color="auto"/>
              <w:left w:val="nil" w:sz="6" w:space="0" w:color="auto"/>
              <w:bottom w:val="single" w:sz="4" w:space="0" w:color="000000"/>
              <w:right w:val="nil" w:sz="6" w:space="0" w:color="auto"/>
            </w:tcBorders>
          </w:tcPr>
          <w:p>
            <w:pPr>
              <w:pStyle w:val="TableParagraph"/>
              <w:spacing w:line="180" w:lineRule="exact"/>
              <w:ind w:left="35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18" w:type="dxa"/>
            <w:tcBorders>
              <w:top w:val="nil" w:sz="6" w:space="0" w:color="auto"/>
              <w:left w:val="nil" w:sz="6" w:space="0" w:color="auto"/>
              <w:bottom w:val="single" w:sz="4" w:space="0" w:color="000000"/>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
        </w:tc>
        <w:tc>
          <w:tcPr>
            <w:tcW w:w="1092" w:type="dxa"/>
            <w:tcBorders>
              <w:top w:val="nil" w:sz="6" w:space="0" w:color="auto"/>
              <w:left w:val="nil" w:sz="6" w:space="0" w:color="auto"/>
              <w:bottom w:val="single" w:sz="4" w:space="0" w:color="000000"/>
              <w:right w:val="nil" w:sz="6" w:space="0" w:color="auto"/>
            </w:tcBorders>
          </w:tcPr>
          <w:p>
            <w:pPr>
              <w:pStyle w:val="TableParagraph"/>
              <w:spacing w:line="180" w:lineRule="exact"/>
              <w:ind w:left="27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nil" w:sz="6" w:space="0" w:color="auto"/>
              <w:left w:val="nil" w:sz="6" w:space="0" w:color="auto"/>
              <w:bottom w:val="single" w:sz="4" w:space="0" w:color="000000"/>
              <w:right w:val="nil" w:sz="6" w:space="0" w:color="auto"/>
            </w:tcBorders>
          </w:tcPr>
          <w:p>
            <w:pPr/>
          </w:p>
        </w:tc>
      </w:tr>
      <w:tr>
        <w:trPr>
          <w:trHeight w:val="403" w:hRule="exact"/>
        </w:trPr>
        <w:tc>
          <w:tcPr>
            <w:tcW w:w="180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81"/>
              <w:jc w:val="center"/>
              <w:rPr>
                <w:rFonts w:ascii="宋体" w:hAnsi="宋体" w:cs="宋体" w:eastAsia="宋体" w:hint="default"/>
                <w:sz w:val="18"/>
                <w:szCs w:val="18"/>
              </w:rPr>
            </w:pPr>
            <w:r>
              <w:rPr>
                <w:rFonts w:ascii="宋体" w:hAnsi="宋体" w:cs="宋体" w:eastAsia="宋体" w:hint="default"/>
                <w:sz w:val="18"/>
                <w:szCs w:val="18"/>
              </w:rPr>
              <w:t>账龄</w:t>
            </w:r>
          </w:p>
        </w:tc>
        <w:tc>
          <w:tcPr>
            <w:tcW w:w="122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31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3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8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33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5" w:hRule="exact"/>
        </w:trPr>
        <w:tc>
          <w:tcPr>
            <w:tcW w:w="180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2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6,968,600.68</w:t>
            </w:r>
          </w:p>
        </w:tc>
        <w:tc>
          <w:tcPr>
            <w:tcW w:w="114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99.99%</w:t>
            </w:r>
          </w:p>
        </w:tc>
        <w:tc>
          <w:tcPr>
            <w:tcW w:w="131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69,686.01</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5,321,802.58</w:t>
            </w: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99.65%</w:t>
            </w: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53,218.03</w:t>
            </w:r>
          </w:p>
        </w:tc>
      </w:tr>
      <w:tr>
        <w:trPr>
          <w:trHeight w:val="393" w:hRule="exact"/>
        </w:trPr>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957.00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z w:val="18"/>
              </w:rPr>
              <w:t>0.01%</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z w:val="18"/>
              </w:rPr>
              <w:t>95.70</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18,623.00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z w:val="18"/>
              </w:rPr>
              <w:t>0.35%</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1,862.30</w:t>
            </w:r>
          </w:p>
        </w:tc>
      </w:tr>
      <w:tr>
        <w:trPr>
          <w:trHeight w:val="393" w:hRule="exact"/>
        </w:trPr>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z w:val="18"/>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r>
      <w:tr>
        <w:trPr>
          <w:trHeight w:val="400" w:hRule="exact"/>
        </w:trPr>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z w:val="18"/>
              </w:rPr>
              <w:t>---</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z w:val="18"/>
              </w:rPr>
              <w:t>---</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425" w:hRule="exact"/>
        </w:trPr>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1"/>
              <w:jc w:val="center"/>
              <w:rPr>
                <w:rFonts w:ascii="宋体" w:hAnsi="宋体" w:cs="宋体" w:eastAsia="宋体" w:hint="default"/>
                <w:sz w:val="18"/>
                <w:szCs w:val="18"/>
              </w:rPr>
            </w:pPr>
            <w:r>
              <w:rPr>
                <w:rFonts w:ascii="宋体" w:hAnsi="宋体" w:cs="宋体" w:eastAsia="宋体" w:hint="default"/>
                <w:sz w:val="18"/>
                <w:szCs w:val="18"/>
              </w:rPr>
              <w:t>合计</w:t>
            </w:r>
          </w:p>
        </w:tc>
        <w:tc>
          <w:tcPr>
            <w:tcW w:w="1222"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76096" cy="9144"/>
                  <wp:effectExtent l="0" t="0" r="0" b="0"/>
                  <wp:docPr id="141" name="image72.png" descr=""/>
                  <wp:cNvGraphicFramePr>
                    <a:graphicFrameLocks noChangeAspect="1"/>
                  </wp:cNvGraphicFramePr>
                  <a:graphic>
                    <a:graphicData uri="http://schemas.openxmlformats.org/drawingml/2006/picture">
                      <pic:pic>
                        <pic:nvPicPr>
                          <pic:cNvPr id="142" name="image72.png"/>
                          <pic:cNvPicPr/>
                        </pic:nvPicPr>
                        <pic:blipFill>
                          <a:blip r:embed="rId108" cstate="print"/>
                          <a:stretch>
                            <a:fillRect/>
                          </a:stretch>
                        </pic:blipFill>
                        <pic:spPr>
                          <a:xfrm>
                            <a:off x="0" y="0"/>
                            <a:ext cx="77609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9"/>
              <w:jc w:val="right"/>
              <w:rPr>
                <w:rFonts w:ascii="宋体" w:hAnsi="宋体" w:cs="宋体" w:eastAsia="宋体" w:hint="default"/>
                <w:sz w:val="18"/>
                <w:szCs w:val="18"/>
              </w:rPr>
            </w:pPr>
            <w:r>
              <w:rPr>
                <w:rFonts w:ascii="宋体"/>
                <w:spacing w:val="-1"/>
                <w:sz w:val="18"/>
              </w:rPr>
              <w:t>6,969,557.68</w:t>
            </w:r>
          </w:p>
        </w:tc>
        <w:tc>
          <w:tcPr>
            <w:tcW w:w="1147"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75131" cy="9144"/>
                  <wp:effectExtent l="0" t="0" r="0" b="0"/>
                  <wp:docPr id="143" name="image73.png" descr=""/>
                  <wp:cNvGraphicFramePr>
                    <a:graphicFrameLocks noChangeAspect="1"/>
                  </wp:cNvGraphicFramePr>
                  <a:graphic>
                    <a:graphicData uri="http://schemas.openxmlformats.org/drawingml/2006/picture">
                      <pic:pic>
                        <pic:nvPicPr>
                          <pic:cNvPr id="144" name="image73.png"/>
                          <pic:cNvPicPr/>
                        </pic:nvPicPr>
                        <pic:blipFill>
                          <a:blip r:embed="rId109" cstate="print"/>
                          <a:stretch>
                            <a:fillRect/>
                          </a:stretch>
                        </pic:blipFill>
                        <pic:spPr>
                          <a:xfrm>
                            <a:off x="0" y="0"/>
                            <a:ext cx="67513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8"/>
              <w:jc w:val="right"/>
              <w:rPr>
                <w:rFonts w:ascii="宋体" w:hAnsi="宋体" w:cs="宋体" w:eastAsia="宋体" w:hint="default"/>
                <w:sz w:val="18"/>
                <w:szCs w:val="18"/>
              </w:rPr>
            </w:pPr>
            <w:r>
              <w:rPr>
                <w:rFonts w:ascii="宋体"/>
                <w:sz w:val="18"/>
              </w:rPr>
              <w:t>100%</w:t>
            </w:r>
          </w:p>
        </w:tc>
        <w:tc>
          <w:tcPr>
            <w:tcW w:w="1318"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83589" cy="9144"/>
                  <wp:effectExtent l="0" t="0" r="0" b="0"/>
                  <wp:docPr id="145" name="image74.png" descr=""/>
                  <wp:cNvGraphicFramePr>
                    <a:graphicFrameLocks noChangeAspect="1"/>
                  </wp:cNvGraphicFramePr>
                  <a:graphic>
                    <a:graphicData uri="http://schemas.openxmlformats.org/drawingml/2006/picture">
                      <pic:pic>
                        <pic:nvPicPr>
                          <pic:cNvPr id="146" name="image74.png"/>
                          <pic:cNvPicPr/>
                        </pic:nvPicPr>
                        <pic:blipFill>
                          <a:blip r:embed="rId110" cstate="print"/>
                          <a:stretch>
                            <a:fillRect/>
                          </a:stretch>
                        </pic:blipFill>
                        <pic:spPr>
                          <a:xfrm>
                            <a:off x="0" y="0"/>
                            <a:ext cx="78358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31"/>
              <w:jc w:val="right"/>
              <w:rPr>
                <w:rFonts w:ascii="宋体" w:hAnsi="宋体" w:cs="宋体" w:eastAsia="宋体" w:hint="default"/>
                <w:sz w:val="18"/>
                <w:szCs w:val="18"/>
              </w:rPr>
            </w:pPr>
            <w:r>
              <w:rPr>
                <w:rFonts w:ascii="宋体"/>
                <w:spacing w:val="-1"/>
                <w:sz w:val="18"/>
              </w:rPr>
              <w:t>69,781.71</w:t>
            </w:r>
          </w:p>
        </w:tc>
        <w:tc>
          <w:tcPr>
            <w:tcW w:w="1426" w:type="dxa"/>
            <w:tcBorders>
              <w:top w:val="nil" w:sz="6" w:space="0" w:color="auto"/>
              <w:left w:val="nil" w:sz="6" w:space="0" w:color="auto"/>
              <w:bottom w:val="single" w:sz="17" w:space="0" w:color="000000"/>
              <w:right w:val="nil" w:sz="6" w:space="0" w:color="auto"/>
            </w:tcBorders>
          </w:tcPr>
          <w:p>
            <w:pPr>
              <w:pStyle w:val="TableParagraph"/>
              <w:spacing w:line="20" w:lineRule="exact"/>
              <w:ind w:left="8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51915" cy="9144"/>
                  <wp:effectExtent l="0" t="0" r="0" b="0"/>
                  <wp:docPr id="147" name="image75.png" descr=""/>
                  <wp:cNvGraphicFramePr>
                    <a:graphicFrameLocks noChangeAspect="1"/>
                  </wp:cNvGraphicFramePr>
                  <a:graphic>
                    <a:graphicData uri="http://schemas.openxmlformats.org/drawingml/2006/picture">
                      <pic:pic>
                        <pic:nvPicPr>
                          <pic:cNvPr id="148" name="image75.png"/>
                          <pic:cNvPicPr/>
                        </pic:nvPicPr>
                        <pic:blipFill>
                          <a:blip r:embed="rId111" cstate="print"/>
                          <a:stretch>
                            <a:fillRect/>
                          </a:stretch>
                        </pic:blipFill>
                        <pic:spPr>
                          <a:xfrm>
                            <a:off x="0" y="0"/>
                            <a:ext cx="85191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6"/>
              <w:jc w:val="right"/>
              <w:rPr>
                <w:rFonts w:ascii="宋体" w:hAnsi="宋体" w:cs="宋体" w:eastAsia="宋体" w:hint="default"/>
                <w:sz w:val="18"/>
                <w:szCs w:val="18"/>
              </w:rPr>
            </w:pPr>
            <w:r>
              <w:rPr>
                <w:rFonts w:ascii="宋体"/>
                <w:spacing w:val="-1"/>
                <w:sz w:val="18"/>
              </w:rPr>
              <w:t>5,340,425.58</w:t>
            </w:r>
          </w:p>
        </w:tc>
        <w:tc>
          <w:tcPr>
            <w:tcW w:w="1092"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40460" cy="9144"/>
                  <wp:effectExtent l="0" t="0" r="0" b="0"/>
                  <wp:docPr id="149" name="image76.png" descr=""/>
                  <wp:cNvGraphicFramePr>
                    <a:graphicFrameLocks noChangeAspect="1"/>
                  </wp:cNvGraphicFramePr>
                  <a:graphic>
                    <a:graphicData uri="http://schemas.openxmlformats.org/drawingml/2006/picture">
                      <pic:pic>
                        <pic:nvPicPr>
                          <pic:cNvPr id="150" name="image76.png"/>
                          <pic:cNvPicPr/>
                        </pic:nvPicPr>
                        <pic:blipFill>
                          <a:blip r:embed="rId112" cstate="print"/>
                          <a:stretch>
                            <a:fillRect/>
                          </a:stretch>
                        </pic:blipFill>
                        <pic:spPr>
                          <a:xfrm>
                            <a:off x="0" y="0"/>
                            <a:ext cx="64046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8"/>
              <w:jc w:val="right"/>
              <w:rPr>
                <w:rFonts w:ascii="宋体" w:hAnsi="宋体" w:cs="宋体" w:eastAsia="宋体" w:hint="default"/>
                <w:sz w:val="18"/>
                <w:szCs w:val="18"/>
              </w:rPr>
            </w:pPr>
            <w:r>
              <w:rPr>
                <w:rFonts w:ascii="宋体"/>
                <w:sz w:val="18"/>
              </w:rPr>
              <w:t>100%</w:t>
            </w:r>
          </w:p>
        </w:tc>
        <w:tc>
          <w:tcPr>
            <w:tcW w:w="1339" w:type="dxa"/>
            <w:tcBorders>
              <w:top w:val="nil" w:sz="6" w:space="0" w:color="auto"/>
              <w:left w:val="nil" w:sz="6" w:space="0" w:color="auto"/>
              <w:bottom w:val="single" w:sz="17"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98576" cy="9144"/>
                  <wp:effectExtent l="0" t="0" r="0" b="0"/>
                  <wp:docPr id="151" name="image77.png" descr=""/>
                  <wp:cNvGraphicFramePr>
                    <a:graphicFrameLocks noChangeAspect="1"/>
                  </wp:cNvGraphicFramePr>
                  <a:graphic>
                    <a:graphicData uri="http://schemas.openxmlformats.org/drawingml/2006/picture">
                      <pic:pic>
                        <pic:nvPicPr>
                          <pic:cNvPr id="152" name="image77.png"/>
                          <pic:cNvPicPr/>
                        </pic:nvPicPr>
                        <pic:blipFill>
                          <a:blip r:embed="rId113" cstate="print"/>
                          <a:stretch>
                            <a:fillRect/>
                          </a:stretch>
                        </pic:blipFill>
                        <pic:spPr>
                          <a:xfrm>
                            <a:off x="0" y="0"/>
                            <a:ext cx="79857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8"/>
              <w:jc w:val="right"/>
              <w:rPr>
                <w:rFonts w:ascii="宋体" w:hAnsi="宋体" w:cs="宋体" w:eastAsia="宋体" w:hint="default"/>
                <w:sz w:val="18"/>
                <w:szCs w:val="18"/>
              </w:rPr>
            </w:pPr>
            <w:r>
              <w:rPr>
                <w:rFonts w:ascii="宋体"/>
                <w:spacing w:val="-1"/>
                <w:sz w:val="18"/>
              </w:rPr>
              <w:t>55,080.33</w:t>
            </w:r>
          </w:p>
        </w:tc>
      </w:tr>
    </w:tbl>
    <w:p>
      <w:pPr>
        <w:spacing w:before="64"/>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．期末应收账款余额中无持本公司</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表决权的股东单位欠款。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．期末应收账款余额中欠款金额前五名：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tbl>
      <w:tblPr>
        <w:tblW w:w="0" w:type="auto"/>
        <w:jc w:val="left"/>
        <w:tblInd w:w="148" w:type="dxa"/>
        <w:tblLayout w:type="fixed"/>
        <w:tblCellMar>
          <w:top w:w="0" w:type="dxa"/>
          <w:left w:w="0" w:type="dxa"/>
          <w:bottom w:w="0" w:type="dxa"/>
          <w:right w:w="0" w:type="dxa"/>
        </w:tblCellMar>
        <w:tblLook w:val="01E0"/>
      </w:tblPr>
      <w:tblGrid>
        <w:gridCol w:w="2941"/>
        <w:gridCol w:w="154"/>
        <w:gridCol w:w="1442"/>
        <w:gridCol w:w="120"/>
        <w:gridCol w:w="1404"/>
        <w:gridCol w:w="1613"/>
        <w:gridCol w:w="132"/>
        <w:gridCol w:w="1448"/>
      </w:tblGrid>
      <w:tr>
        <w:trPr>
          <w:trHeight w:val="445" w:hRule="exact"/>
        </w:trPr>
        <w:tc>
          <w:tcPr>
            <w:tcW w:w="294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7"/>
              <w:jc w:val="center"/>
              <w:rPr>
                <w:rFonts w:ascii="宋体" w:hAnsi="宋体" w:cs="宋体" w:eastAsia="宋体" w:hint="default"/>
                <w:sz w:val="18"/>
                <w:szCs w:val="18"/>
              </w:rPr>
            </w:pPr>
            <w:r>
              <w:rPr>
                <w:rFonts w:ascii="宋体" w:hAnsi="宋体" w:cs="宋体" w:eastAsia="宋体" w:hint="default"/>
                <w:sz w:val="18"/>
                <w:szCs w:val="18"/>
              </w:rPr>
              <w:t>债务人排名</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0"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38"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8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single" w:sz="4" w:space="0" w:color="000000"/>
              <w:right w:val="nil" w:sz="6" w:space="0" w:color="auto"/>
            </w:tcBorders>
          </w:tcPr>
          <w:p>
            <w:pPr>
              <w:pStyle w:val="TableParagraph"/>
              <w:spacing w:line="179" w:lineRule="exact"/>
              <w:ind w:left="269" w:right="0"/>
              <w:jc w:val="left"/>
              <w:rPr>
                <w:rFonts w:ascii="宋体" w:hAnsi="宋体" w:cs="宋体" w:eastAsia="宋体" w:hint="default"/>
                <w:sz w:val="18"/>
                <w:szCs w:val="18"/>
              </w:rPr>
            </w:pPr>
            <w:r>
              <w:rPr>
                <w:rFonts w:ascii="宋体" w:hAnsi="宋体" w:cs="宋体" w:eastAsia="宋体" w:hint="default"/>
                <w:sz w:val="18"/>
                <w:szCs w:val="18"/>
              </w:rPr>
              <w:t>占应收账款</w:t>
            </w:r>
          </w:p>
          <w:p>
            <w:pPr>
              <w:pStyle w:val="TableParagraph"/>
              <w:spacing w:line="234" w:lineRule="exact"/>
              <w:ind w:left="269"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400" w:hRule="exact"/>
        </w:trPr>
        <w:tc>
          <w:tcPr>
            <w:tcW w:w="29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江苏凤凰电子音像出版社有限公司</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1,558,821.00</w:t>
            </w: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44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22.37%</w:t>
            </w:r>
          </w:p>
        </w:tc>
      </w:tr>
      <w:tr>
        <w:trPr>
          <w:trHeight w:val="399"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广东人民出版社有限公司</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
              <w:jc w:val="right"/>
              <w:rPr>
                <w:rFonts w:ascii="宋体" w:hAnsi="宋体" w:cs="宋体" w:eastAsia="宋体" w:hint="default"/>
                <w:sz w:val="18"/>
                <w:szCs w:val="18"/>
              </w:rPr>
            </w:pPr>
            <w:r>
              <w:rPr>
                <w:rFonts w:ascii="宋体"/>
                <w:spacing w:val="-1"/>
                <w:sz w:val="18"/>
              </w:rPr>
              <w:t>1,461,181.20</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宋体" w:hAnsi="宋体" w:cs="宋体" w:eastAsia="宋体" w:hint="default"/>
                <w:sz w:val="18"/>
                <w:szCs w:val="18"/>
              </w:rPr>
            </w:pPr>
            <w:r>
              <w:rPr>
                <w:rFonts w:ascii="宋体"/>
                <w:spacing w:val="-1"/>
                <w:sz w:val="18"/>
              </w:rPr>
              <w:t>20.97%</w:t>
            </w:r>
          </w:p>
        </w:tc>
      </w:tr>
      <w:tr>
        <w:trPr>
          <w:trHeight w:val="396"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人民教育电子音像出版社</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1,284,822.00</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18.43%</w:t>
            </w:r>
          </w:p>
        </w:tc>
      </w:tr>
      <w:tr>
        <w:trPr>
          <w:trHeight w:val="397"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河北天鹿电子出版社有限责任公司</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
              <w:jc w:val="right"/>
              <w:rPr>
                <w:rFonts w:ascii="宋体" w:hAnsi="宋体" w:cs="宋体" w:eastAsia="宋体" w:hint="default"/>
                <w:sz w:val="18"/>
                <w:szCs w:val="18"/>
              </w:rPr>
            </w:pPr>
            <w:r>
              <w:rPr>
                <w:rFonts w:ascii="宋体"/>
                <w:spacing w:val="-1"/>
                <w:sz w:val="18"/>
              </w:rPr>
              <w:t>1,066,758.56</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宋体" w:hAnsi="宋体" w:cs="宋体" w:eastAsia="宋体" w:hint="default"/>
                <w:sz w:val="18"/>
                <w:szCs w:val="18"/>
              </w:rPr>
            </w:pPr>
            <w:r>
              <w:rPr>
                <w:rFonts w:ascii="宋体"/>
                <w:spacing w:val="-1"/>
                <w:sz w:val="18"/>
              </w:rPr>
              <w:t>15.31%</w:t>
            </w:r>
          </w:p>
        </w:tc>
      </w:tr>
      <w:tr>
        <w:trPr>
          <w:trHeight w:val="405"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山东友谊出版社有限公司</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0"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454,021.40</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6.51%</w:t>
            </w:r>
          </w:p>
        </w:tc>
      </w:tr>
      <w:tr>
        <w:trPr>
          <w:trHeight w:val="418" w:hRule="exact"/>
        </w:trPr>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40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5,825,604.16</w:t>
            </w:r>
          </w:p>
        </w:tc>
        <w:tc>
          <w:tcPr>
            <w:tcW w:w="1613"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4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83.59%</w:t>
            </w:r>
          </w:p>
        </w:tc>
      </w:tr>
    </w:tbl>
    <w:p>
      <w:pPr>
        <w:spacing w:line="240" w:lineRule="auto" w:before="13"/>
        <w:rPr>
          <w:rFonts w:ascii="宋体" w:hAnsi="宋体" w:cs="宋体" w:eastAsia="宋体" w:hint="default"/>
          <w:b/>
          <w:bCs/>
          <w:sz w:val="25"/>
          <w:szCs w:val="25"/>
        </w:rPr>
      </w:pPr>
    </w:p>
    <w:p>
      <w:pPr>
        <w:spacing w:before="36"/>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5. </w:t>
      </w:r>
      <w:r>
        <w:rPr>
          <w:rFonts w:ascii="宋体" w:hAnsi="宋体" w:cs="宋体" w:eastAsia="宋体" w:hint="default"/>
          <w:b/>
          <w:bCs/>
          <w:sz w:val="21"/>
          <w:szCs w:val="21"/>
        </w:rPr>
        <w:t>应收账款期末数比期初数增加 </w:t>
      </w:r>
      <w:r>
        <w:rPr>
          <w:rFonts w:ascii="宋体" w:hAnsi="宋体" w:cs="宋体" w:eastAsia="宋体" w:hint="default"/>
          <w:b/>
          <w:bCs/>
          <w:sz w:val="21"/>
          <w:szCs w:val="21"/>
        </w:rPr>
        <w:t>1,629,132.10 </w:t>
      </w:r>
      <w:r>
        <w:rPr>
          <w:rFonts w:ascii="宋体" w:hAnsi="宋体" w:cs="宋体" w:eastAsia="宋体" w:hint="default"/>
          <w:b/>
          <w:bCs/>
          <w:spacing w:val="-10"/>
          <w:sz w:val="21"/>
          <w:szCs w:val="21"/>
        </w:rPr>
        <w:t>元，增幅为</w:t>
      </w:r>
      <w:r>
        <w:rPr>
          <w:rFonts w:ascii="宋体" w:hAnsi="宋体" w:cs="宋体" w:eastAsia="宋体" w:hint="default"/>
          <w:b/>
          <w:bCs/>
          <w:spacing w:val="-85"/>
          <w:sz w:val="21"/>
          <w:szCs w:val="21"/>
        </w:rPr>
        <w:t> </w:t>
      </w:r>
      <w:r>
        <w:rPr>
          <w:rFonts w:ascii="宋体" w:hAnsi="宋体" w:cs="宋体" w:eastAsia="宋体" w:hint="default"/>
          <w:b/>
          <w:bCs/>
          <w:spacing w:val="-5"/>
          <w:sz w:val="21"/>
          <w:szCs w:val="21"/>
        </w:rPr>
        <w:t>30.51%</w:t>
      </w:r>
      <w:r>
        <w:rPr>
          <w:rFonts w:ascii="宋体" w:hAnsi="宋体" w:cs="宋体" w:eastAsia="宋体" w:hint="default"/>
          <w:b/>
          <w:bCs/>
          <w:spacing w:val="-5"/>
          <w:sz w:val="21"/>
          <w:szCs w:val="21"/>
        </w:rPr>
        <w:t>，增加原因为：受教材修订影响，</w:t>
      </w:r>
      <w:r>
        <w:rPr>
          <w:rFonts w:ascii="宋体" w:hAnsi="宋体" w:cs="宋体" w:eastAsia="宋体" w:hint="default"/>
          <w:spacing w:val="-5"/>
          <w:sz w:val="21"/>
          <w:szCs w:val="21"/>
        </w:rPr>
      </w:r>
    </w:p>
    <w:p>
      <w:pPr>
        <w:spacing w:after="0"/>
        <w:jc w:val="left"/>
        <w:rPr>
          <w:rFonts w:ascii="宋体" w:hAnsi="宋体" w:cs="宋体" w:eastAsia="宋体" w:hint="default"/>
          <w:sz w:val="21"/>
          <w:szCs w:val="21"/>
        </w:rPr>
        <w:sectPr>
          <w:pgSz w:w="11910" w:h="16840"/>
          <w:pgMar w:header="867" w:footer="1268" w:top="1060" w:bottom="1460" w:left="800" w:right="0"/>
        </w:sectPr>
      </w:pPr>
    </w:p>
    <w:p>
      <w:pPr>
        <w:spacing w:before="115"/>
        <w:ind w:left="147" w:right="1135" w:firstLine="0"/>
        <w:jc w:val="left"/>
        <w:rPr>
          <w:rFonts w:ascii="宋体" w:hAnsi="宋体" w:cs="宋体" w:eastAsia="宋体" w:hint="default"/>
          <w:sz w:val="21"/>
          <w:szCs w:val="21"/>
        </w:rPr>
      </w:pPr>
      <w:r>
        <w:rPr>
          <w:rFonts w:ascii="宋体" w:hAnsi="宋体" w:cs="宋体" w:eastAsia="宋体" w:hint="default"/>
          <w:b/>
          <w:bCs/>
          <w:sz w:val="21"/>
          <w:szCs w:val="21"/>
        </w:rPr>
        <w:t>本期销售下降，为扩大市场对主要客户销售回款账期延长，导致应收账款期末余额增加。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spacing w:before="0"/>
        <w:ind w:left="599" w:right="113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二</w:t>
      </w:r>
      <w:r>
        <w:rPr>
          <w:rFonts w:ascii="宋体" w:hAnsi="宋体" w:cs="宋体" w:eastAsia="宋体" w:hint="default"/>
          <w:b/>
          <w:bCs/>
          <w:sz w:val="18"/>
          <w:szCs w:val="18"/>
        </w:rPr>
        <w:t>)</w:t>
      </w:r>
      <w:r>
        <w:rPr>
          <w:rFonts w:ascii="宋体" w:hAnsi="宋体" w:cs="宋体" w:eastAsia="宋体" w:hint="default"/>
          <w:b/>
          <w:bCs/>
          <w:sz w:val="18"/>
          <w:szCs w:val="18"/>
        </w:rPr>
        <w:t>其他应收款</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1"/>
          <w:szCs w:val="21"/>
        </w:rPr>
      </w:pPr>
    </w:p>
    <w:p>
      <w:pPr>
        <w:tabs>
          <w:tab w:pos="1408" w:val="left" w:leader="none"/>
        </w:tabs>
        <w:spacing w:before="0"/>
        <w:ind w:left="676" w:right="113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tab/>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844"/>
        <w:gridCol w:w="142"/>
        <w:gridCol w:w="1109"/>
        <w:gridCol w:w="1023"/>
        <w:gridCol w:w="869"/>
        <w:gridCol w:w="778"/>
        <w:gridCol w:w="1138"/>
        <w:gridCol w:w="710"/>
        <w:gridCol w:w="999"/>
        <w:gridCol w:w="631"/>
      </w:tblGrid>
      <w:tr>
        <w:trPr>
          <w:trHeight w:val="356" w:hRule="exact"/>
        </w:trPr>
        <w:tc>
          <w:tcPr>
            <w:tcW w:w="184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single" w:sz="4" w:space="0" w:color="000000"/>
              <w:right w:val="nil" w:sz="6" w:space="0" w:color="auto"/>
            </w:tcBorders>
          </w:tcPr>
          <w:p>
            <w:pPr/>
          </w:p>
        </w:tc>
        <w:tc>
          <w:tcPr>
            <w:tcW w:w="1023" w:type="dxa"/>
            <w:tcBorders>
              <w:top w:val="nil" w:sz="6" w:space="0" w:color="auto"/>
              <w:left w:val="nil" w:sz="6" w:space="0" w:color="auto"/>
              <w:bottom w:val="single" w:sz="4" w:space="0" w:color="000000"/>
              <w:right w:val="nil" w:sz="6" w:space="0" w:color="auto"/>
            </w:tcBorders>
          </w:tcPr>
          <w:p>
            <w:pPr>
              <w:pStyle w:val="TableParagraph"/>
              <w:spacing w:line="151" w:lineRule="exact"/>
              <w:ind w:right="14"/>
              <w:jc w:val="right"/>
              <w:rPr>
                <w:rFonts w:ascii="宋体" w:hAnsi="宋体" w:cs="宋体" w:eastAsia="宋体" w:hint="default"/>
                <w:sz w:val="15"/>
                <w:szCs w:val="15"/>
              </w:rPr>
            </w:pPr>
            <w:r>
              <w:rPr>
                <w:rFonts w:ascii="宋体" w:hAnsi="宋体" w:cs="宋体" w:eastAsia="宋体" w:hint="default"/>
                <w:sz w:val="15"/>
                <w:szCs w:val="15"/>
              </w:rPr>
              <w:t>期末数</w:t>
            </w:r>
          </w:p>
        </w:tc>
        <w:tc>
          <w:tcPr>
            <w:tcW w:w="869" w:type="dxa"/>
            <w:tcBorders>
              <w:top w:val="nil" w:sz="6" w:space="0" w:color="auto"/>
              <w:left w:val="nil" w:sz="6" w:space="0" w:color="auto"/>
              <w:bottom w:val="single" w:sz="4" w:space="0" w:color="000000"/>
              <w:right w:val="nil" w:sz="6" w:space="0" w:color="auto"/>
            </w:tcBorders>
          </w:tcPr>
          <w:p>
            <w:pPr/>
          </w:p>
        </w:tc>
        <w:tc>
          <w:tcPr>
            <w:tcW w:w="778" w:type="dxa"/>
            <w:tcBorders>
              <w:top w:val="nil" w:sz="6" w:space="0" w:color="auto"/>
              <w:left w:val="nil" w:sz="6" w:space="0" w:color="auto"/>
              <w:bottom w:val="single" w:sz="4" w:space="0" w:color="000000"/>
              <w:right w:val="nil" w:sz="6" w:space="0" w:color="auto"/>
            </w:tcBorders>
          </w:tcPr>
          <w:p>
            <w:pPr/>
          </w:p>
        </w:tc>
        <w:tc>
          <w:tcPr>
            <w:tcW w:w="1138" w:type="dxa"/>
            <w:tcBorders>
              <w:top w:val="nil" w:sz="6" w:space="0" w:color="auto"/>
              <w:left w:val="nil" w:sz="6" w:space="0" w:color="auto"/>
              <w:bottom w:val="single" w:sz="4" w:space="0" w:color="000000"/>
              <w:right w:val="nil" w:sz="6" w:space="0" w:color="auto"/>
            </w:tcBorders>
          </w:tcPr>
          <w:p>
            <w:pPr/>
          </w:p>
        </w:tc>
        <w:tc>
          <w:tcPr>
            <w:tcW w:w="1709" w:type="dxa"/>
            <w:gridSpan w:val="2"/>
            <w:tcBorders>
              <w:top w:val="nil" w:sz="6" w:space="0" w:color="auto"/>
              <w:left w:val="nil" w:sz="6" w:space="0" w:color="auto"/>
              <w:bottom w:val="single" w:sz="4" w:space="0" w:color="000000"/>
              <w:right w:val="nil" w:sz="6" w:space="0" w:color="auto"/>
            </w:tcBorders>
          </w:tcPr>
          <w:p>
            <w:pPr>
              <w:pStyle w:val="TableParagraph"/>
              <w:spacing w:line="151" w:lineRule="exact"/>
              <w:ind w:left="415"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631" w:type="dxa"/>
            <w:tcBorders>
              <w:top w:val="nil" w:sz="6" w:space="0" w:color="auto"/>
              <w:left w:val="nil" w:sz="6" w:space="0" w:color="auto"/>
              <w:bottom w:val="single" w:sz="4" w:space="0" w:color="000000"/>
              <w:right w:val="nil" w:sz="6" w:space="0" w:color="auto"/>
            </w:tcBorders>
          </w:tcPr>
          <w:p>
            <w:pPr/>
          </w:p>
        </w:tc>
      </w:tr>
      <w:tr>
        <w:trPr>
          <w:trHeight w:val="557" w:hRule="exact"/>
        </w:trPr>
        <w:tc>
          <w:tcPr>
            <w:tcW w:w="184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2"/>
                <w:szCs w:val="12"/>
              </w:rPr>
            </w:pPr>
          </w:p>
          <w:p>
            <w:pPr>
              <w:pStyle w:val="TableParagraph"/>
              <w:spacing w:line="240" w:lineRule="auto"/>
              <w:ind w:left="770"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142" w:type="dxa"/>
            <w:tcBorders>
              <w:top w:val="nil" w:sz="6" w:space="0" w:color="auto"/>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2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比例</w:t>
            </w:r>
          </w:p>
        </w:tc>
        <w:tc>
          <w:tcPr>
            <w:tcW w:w="86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77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302"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458"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244"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9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63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比例</w:t>
            </w:r>
          </w:p>
        </w:tc>
      </w:tr>
      <w:tr>
        <w:trPr>
          <w:trHeight w:val="1023" w:hRule="exact"/>
        </w:trPr>
        <w:tc>
          <w:tcPr>
            <w:tcW w:w="184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pacing w:val="-3"/>
                <w:sz w:val="15"/>
                <w:szCs w:val="15"/>
              </w:rPr>
              <w:t>一、单项金额重大并单项计</w:t>
            </w: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提坏账准备的其他应收款</w:t>
            </w:r>
          </w:p>
        </w:tc>
        <w:tc>
          <w:tcPr>
            <w:tcW w:w="142" w:type="dxa"/>
            <w:tcBorders>
              <w:top w:val="nil" w:sz="6" w:space="0" w:color="auto"/>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02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16"/>
              <w:jc w:val="right"/>
              <w:rPr>
                <w:rFonts w:ascii="宋体" w:hAnsi="宋体" w:cs="宋体" w:eastAsia="宋体" w:hint="default"/>
                <w:sz w:val="15"/>
                <w:szCs w:val="15"/>
              </w:rPr>
            </w:pPr>
            <w:r>
              <w:rPr>
                <w:rFonts w:ascii="宋体"/>
                <w:spacing w:val="-1"/>
                <w:sz w:val="15"/>
              </w:rPr>
              <w:t>---</w:t>
            </w:r>
          </w:p>
        </w:tc>
        <w:tc>
          <w:tcPr>
            <w:tcW w:w="86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77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99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63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r>
      <w:tr>
        <w:trPr>
          <w:trHeight w:val="1015" w:hRule="exact"/>
        </w:trPr>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568" w:lineRule="auto"/>
              <w:ind w:left="28" w:right="27"/>
              <w:jc w:val="left"/>
              <w:rPr>
                <w:rFonts w:ascii="宋体" w:hAnsi="宋体" w:cs="宋体" w:eastAsia="宋体" w:hint="default"/>
                <w:sz w:val="15"/>
                <w:szCs w:val="15"/>
              </w:rPr>
            </w:pPr>
            <w:r>
              <w:rPr>
                <w:rFonts w:ascii="宋体" w:hAnsi="宋体" w:cs="宋体" w:eastAsia="宋体" w:hint="default"/>
                <w:spacing w:val="-3"/>
                <w:sz w:val="15"/>
                <w:szCs w:val="15"/>
              </w:rPr>
              <w:t>二、按账龄组合计提坏账准</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备的其他应收款</w:t>
            </w:r>
          </w:p>
        </w:tc>
        <w:tc>
          <w:tcPr>
            <w:tcW w:w="142"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10,084,221.31</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16"/>
              <w:jc w:val="right"/>
              <w:rPr>
                <w:rFonts w:ascii="宋体" w:hAnsi="宋体" w:cs="宋体" w:eastAsia="宋体" w:hint="default"/>
                <w:sz w:val="15"/>
                <w:szCs w:val="15"/>
              </w:rPr>
            </w:pPr>
            <w:r>
              <w:rPr>
                <w:rFonts w:ascii="宋体"/>
                <w:spacing w:val="-1"/>
                <w:sz w:val="15"/>
              </w:rPr>
              <w:t>100%</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2"/>
                <w:sz w:val="15"/>
              </w:rPr>
              <w:t>53,398.30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0.53%</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2,474,669.51</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100%</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166,940.73</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6.75%</w:t>
            </w:r>
          </w:p>
        </w:tc>
      </w:tr>
      <w:tr>
        <w:trPr>
          <w:trHeight w:val="1493" w:hRule="exact"/>
        </w:trPr>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571" w:lineRule="auto"/>
              <w:ind w:left="28" w:right="27"/>
              <w:jc w:val="both"/>
              <w:rPr>
                <w:rFonts w:ascii="宋体" w:hAnsi="宋体" w:cs="宋体" w:eastAsia="宋体" w:hint="default"/>
                <w:sz w:val="15"/>
                <w:szCs w:val="15"/>
              </w:rPr>
            </w:pPr>
            <w:r>
              <w:rPr>
                <w:rFonts w:ascii="宋体" w:hAnsi="宋体" w:cs="宋体" w:eastAsia="宋体" w:hint="default"/>
                <w:spacing w:val="-3"/>
                <w:sz w:val="15"/>
                <w:szCs w:val="15"/>
              </w:rPr>
              <w:t>三、单项金额虽不重大但单</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10"/>
                <w:sz w:val="15"/>
                <w:szCs w:val="15"/>
              </w:rPr>
              <w:t>项计提坏账准备的其他应</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收款</w:t>
            </w:r>
          </w:p>
        </w:tc>
        <w:tc>
          <w:tcPr>
            <w:tcW w:w="142"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16"/>
              <w:jc w:val="right"/>
              <w:rPr>
                <w:rFonts w:ascii="宋体" w:hAnsi="宋体" w:cs="宋体" w:eastAsia="宋体" w:hint="default"/>
                <w:sz w:val="15"/>
                <w:szCs w:val="15"/>
              </w:rPr>
            </w:pPr>
            <w:r>
              <w:rPr>
                <w:rFonts w:ascii="宋体"/>
                <w:spacing w:val="-1"/>
                <w:sz w:val="15"/>
              </w:rPr>
              <w:t>---</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r>
      <w:tr>
        <w:trPr>
          <w:trHeight w:val="579" w:hRule="exact"/>
        </w:trPr>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770"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42"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04468" cy="9144"/>
                  <wp:effectExtent l="0" t="0" r="0" b="0"/>
                  <wp:docPr id="153" name="image78.png" descr=""/>
                  <wp:cNvGraphicFramePr>
                    <a:graphicFrameLocks noChangeAspect="1"/>
                  </wp:cNvGraphicFramePr>
                  <a:graphic>
                    <a:graphicData uri="http://schemas.openxmlformats.org/drawingml/2006/picture">
                      <pic:pic>
                        <pic:nvPicPr>
                          <pic:cNvPr id="154" name="image78.png"/>
                          <pic:cNvPicPr/>
                        </pic:nvPicPr>
                        <pic:blipFill>
                          <a:blip r:embed="rId114" cstate="print"/>
                          <a:stretch>
                            <a:fillRect/>
                          </a:stretch>
                        </pic:blipFill>
                        <pic:spPr>
                          <a:xfrm>
                            <a:off x="0" y="0"/>
                            <a:ext cx="70446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10,084,221.31</w:t>
            </w:r>
          </w:p>
        </w:tc>
        <w:tc>
          <w:tcPr>
            <w:tcW w:w="1023"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39495" cy="9144"/>
                  <wp:effectExtent l="0" t="0" r="0" b="0"/>
                  <wp:docPr id="155" name="image79.png" descr=""/>
                  <wp:cNvGraphicFramePr>
                    <a:graphicFrameLocks noChangeAspect="1"/>
                  </wp:cNvGraphicFramePr>
                  <a:graphic>
                    <a:graphicData uri="http://schemas.openxmlformats.org/drawingml/2006/picture">
                      <pic:pic>
                        <pic:nvPicPr>
                          <pic:cNvPr id="156" name="image79.png"/>
                          <pic:cNvPicPr/>
                        </pic:nvPicPr>
                        <pic:blipFill>
                          <a:blip r:embed="rId115" cstate="print"/>
                          <a:stretch>
                            <a:fillRect/>
                          </a:stretch>
                        </pic:blipFill>
                        <pic:spPr>
                          <a:xfrm>
                            <a:off x="0" y="0"/>
                            <a:ext cx="53949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16"/>
              <w:jc w:val="right"/>
              <w:rPr>
                <w:rFonts w:ascii="宋体" w:hAnsi="宋体" w:cs="宋体" w:eastAsia="宋体" w:hint="default"/>
                <w:sz w:val="15"/>
                <w:szCs w:val="15"/>
              </w:rPr>
            </w:pPr>
            <w:r>
              <w:rPr>
                <w:rFonts w:ascii="宋体"/>
                <w:spacing w:val="-1"/>
                <w:sz w:val="15"/>
              </w:rPr>
              <w:t>100%</w:t>
            </w:r>
          </w:p>
        </w:tc>
        <w:tc>
          <w:tcPr>
            <w:tcW w:w="869"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51687" cy="9144"/>
                  <wp:effectExtent l="0" t="0" r="0" b="0"/>
                  <wp:docPr id="157" name="image80.png" descr=""/>
                  <wp:cNvGraphicFramePr>
                    <a:graphicFrameLocks noChangeAspect="1"/>
                  </wp:cNvGraphicFramePr>
                  <a:graphic>
                    <a:graphicData uri="http://schemas.openxmlformats.org/drawingml/2006/picture">
                      <pic:pic>
                        <pic:nvPicPr>
                          <pic:cNvPr id="158" name="image80.png"/>
                          <pic:cNvPicPr/>
                        </pic:nvPicPr>
                        <pic:blipFill>
                          <a:blip r:embed="rId116" cstate="print"/>
                          <a:stretch>
                            <a:fillRect/>
                          </a:stretch>
                        </pic:blipFill>
                        <pic:spPr>
                          <a:xfrm>
                            <a:off x="0" y="0"/>
                            <a:ext cx="55168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28"/>
              <w:jc w:val="right"/>
              <w:rPr>
                <w:rFonts w:ascii="宋体" w:hAnsi="宋体" w:cs="宋体" w:eastAsia="宋体" w:hint="default"/>
                <w:sz w:val="15"/>
                <w:szCs w:val="15"/>
              </w:rPr>
            </w:pPr>
            <w:r>
              <w:rPr>
                <w:rFonts w:ascii="宋体"/>
                <w:spacing w:val="-2"/>
                <w:sz w:val="15"/>
              </w:rPr>
              <w:t>53,398.30</w:t>
            </w:r>
          </w:p>
        </w:tc>
        <w:tc>
          <w:tcPr>
            <w:tcW w:w="778" w:type="dxa"/>
            <w:tcBorders>
              <w:top w:val="nil" w:sz="6" w:space="0" w:color="auto"/>
              <w:left w:val="nil" w:sz="6" w:space="0" w:color="auto"/>
              <w:bottom w:val="single" w:sz="17" w:space="0" w:color="000000"/>
              <w:right w:val="nil" w:sz="6" w:space="0" w:color="auto"/>
            </w:tcBorders>
          </w:tcPr>
          <w:p>
            <w:pPr>
              <w:pStyle w:val="TableParagraph"/>
              <w:spacing w:line="20" w:lineRule="exact"/>
              <w:ind w:left="9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31545" cy="9144"/>
                  <wp:effectExtent l="0" t="0" r="0" b="0"/>
                  <wp:docPr id="159" name="image81.png" descr=""/>
                  <wp:cNvGraphicFramePr>
                    <a:graphicFrameLocks noChangeAspect="1"/>
                  </wp:cNvGraphicFramePr>
                  <a:graphic>
                    <a:graphicData uri="http://schemas.openxmlformats.org/drawingml/2006/picture">
                      <pic:pic>
                        <pic:nvPicPr>
                          <pic:cNvPr id="160" name="image81.png"/>
                          <pic:cNvPicPr/>
                        </pic:nvPicPr>
                        <pic:blipFill>
                          <a:blip r:embed="rId117" cstate="print"/>
                          <a:stretch>
                            <a:fillRect/>
                          </a:stretch>
                        </pic:blipFill>
                        <pic:spPr>
                          <a:xfrm>
                            <a:off x="0" y="0"/>
                            <a:ext cx="43154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0.53%</w:t>
            </w:r>
          </w:p>
        </w:tc>
        <w:tc>
          <w:tcPr>
            <w:tcW w:w="1138" w:type="dxa"/>
            <w:tcBorders>
              <w:top w:val="nil" w:sz="6" w:space="0" w:color="auto"/>
              <w:left w:val="nil" w:sz="6" w:space="0" w:color="auto"/>
              <w:bottom w:val="single" w:sz="17" w:space="0" w:color="000000"/>
              <w:right w:val="nil" w:sz="6" w:space="0" w:color="auto"/>
            </w:tcBorders>
          </w:tcPr>
          <w:p>
            <w:pPr>
              <w:pStyle w:val="TableParagraph"/>
              <w:spacing w:line="20" w:lineRule="exact"/>
              <w:ind w:left="81"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70559" cy="9144"/>
                  <wp:effectExtent l="0" t="0" r="0" b="0"/>
                  <wp:docPr id="161" name="image82.png" descr=""/>
                  <wp:cNvGraphicFramePr>
                    <a:graphicFrameLocks noChangeAspect="1"/>
                  </wp:cNvGraphicFramePr>
                  <a:graphic>
                    <a:graphicData uri="http://schemas.openxmlformats.org/drawingml/2006/picture">
                      <pic:pic>
                        <pic:nvPicPr>
                          <pic:cNvPr id="162" name="image82.png"/>
                          <pic:cNvPicPr/>
                        </pic:nvPicPr>
                        <pic:blipFill>
                          <a:blip r:embed="rId118" cstate="print"/>
                          <a:stretch>
                            <a:fillRect/>
                          </a:stretch>
                        </pic:blipFill>
                        <pic:spPr>
                          <a:xfrm>
                            <a:off x="0" y="0"/>
                            <a:ext cx="67055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2,474,669.51</w:t>
            </w:r>
          </w:p>
        </w:tc>
        <w:tc>
          <w:tcPr>
            <w:tcW w:w="710" w:type="dxa"/>
            <w:tcBorders>
              <w:top w:val="nil" w:sz="6" w:space="0" w:color="auto"/>
              <w:left w:val="nil" w:sz="6" w:space="0" w:color="auto"/>
              <w:bottom w:val="single" w:sz="17"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9287" cy="9144"/>
                  <wp:effectExtent l="0" t="0" r="0" b="0"/>
                  <wp:docPr id="163" name="image83.png" descr=""/>
                  <wp:cNvGraphicFramePr>
                    <a:graphicFrameLocks noChangeAspect="1"/>
                  </wp:cNvGraphicFramePr>
                  <a:graphic>
                    <a:graphicData uri="http://schemas.openxmlformats.org/drawingml/2006/picture">
                      <pic:pic>
                        <pic:nvPicPr>
                          <pic:cNvPr id="164" name="image83.png"/>
                          <pic:cNvPicPr/>
                        </pic:nvPicPr>
                        <pic:blipFill>
                          <a:blip r:embed="rId119" cstate="print"/>
                          <a:stretch>
                            <a:fillRect/>
                          </a:stretch>
                        </pic:blipFill>
                        <pic:spPr>
                          <a:xfrm>
                            <a:off x="0" y="0"/>
                            <a:ext cx="39928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100%</w:t>
            </w:r>
          </w:p>
        </w:tc>
        <w:tc>
          <w:tcPr>
            <w:tcW w:w="999" w:type="dxa"/>
            <w:tcBorders>
              <w:top w:val="nil" w:sz="6" w:space="0" w:color="auto"/>
              <w:left w:val="nil" w:sz="6" w:space="0" w:color="auto"/>
              <w:bottom w:val="single" w:sz="17" w:space="0" w:color="000000"/>
              <w:right w:val="nil" w:sz="6" w:space="0" w:color="auto"/>
            </w:tcBorders>
          </w:tcPr>
          <w:p>
            <w:pPr>
              <w:pStyle w:val="TableParagraph"/>
              <w:spacing w:line="20" w:lineRule="exact"/>
              <w:ind w:left="8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77976" cy="9144"/>
                  <wp:effectExtent l="0" t="0" r="0" b="0"/>
                  <wp:docPr id="165" name="image84.png" descr=""/>
                  <wp:cNvGraphicFramePr>
                    <a:graphicFrameLocks noChangeAspect="1"/>
                  </wp:cNvGraphicFramePr>
                  <a:graphic>
                    <a:graphicData uri="http://schemas.openxmlformats.org/drawingml/2006/picture">
                      <pic:pic>
                        <pic:nvPicPr>
                          <pic:cNvPr id="166" name="image84.png"/>
                          <pic:cNvPicPr/>
                        </pic:nvPicPr>
                        <pic:blipFill>
                          <a:blip r:embed="rId120" cstate="print"/>
                          <a:stretch>
                            <a:fillRect/>
                          </a:stretch>
                        </pic:blipFill>
                        <pic:spPr>
                          <a:xfrm>
                            <a:off x="0" y="0"/>
                            <a:ext cx="57797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166,940.73</w:t>
            </w:r>
          </w:p>
        </w:tc>
        <w:tc>
          <w:tcPr>
            <w:tcW w:w="631"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50519" cy="9144"/>
                  <wp:effectExtent l="0" t="0" r="0" b="0"/>
                  <wp:docPr id="167" name="image85.png" descr=""/>
                  <wp:cNvGraphicFramePr>
                    <a:graphicFrameLocks noChangeAspect="1"/>
                  </wp:cNvGraphicFramePr>
                  <a:graphic>
                    <a:graphicData uri="http://schemas.openxmlformats.org/drawingml/2006/picture">
                      <pic:pic>
                        <pic:nvPicPr>
                          <pic:cNvPr id="168" name="image85.png"/>
                          <pic:cNvPicPr/>
                        </pic:nvPicPr>
                        <pic:blipFill>
                          <a:blip r:embed="rId121" cstate="print"/>
                          <a:stretch>
                            <a:fillRect/>
                          </a:stretch>
                        </pic:blipFill>
                        <pic:spPr>
                          <a:xfrm>
                            <a:off x="0" y="0"/>
                            <a:ext cx="35051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6.75%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spacing w:before="36"/>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．其他应收款按账龄结构列示如下：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tbl>
      <w:tblPr>
        <w:tblW w:w="0" w:type="auto"/>
        <w:jc w:val="left"/>
        <w:tblInd w:w="148" w:type="dxa"/>
        <w:tblLayout w:type="fixed"/>
        <w:tblCellMar>
          <w:top w:w="0" w:type="dxa"/>
          <w:left w:w="0" w:type="dxa"/>
          <w:bottom w:w="0" w:type="dxa"/>
          <w:right w:w="0" w:type="dxa"/>
        </w:tblCellMar>
        <w:tblLook w:val="01E0"/>
      </w:tblPr>
      <w:tblGrid>
        <w:gridCol w:w="1724"/>
        <w:gridCol w:w="103"/>
        <w:gridCol w:w="1325"/>
        <w:gridCol w:w="1176"/>
        <w:gridCol w:w="1246"/>
        <w:gridCol w:w="1358"/>
        <w:gridCol w:w="103"/>
        <w:gridCol w:w="1001"/>
        <w:gridCol w:w="1205"/>
      </w:tblGrid>
      <w:tr>
        <w:trPr>
          <w:trHeight w:val="294" w:hRule="exact"/>
        </w:trPr>
        <w:tc>
          <w:tcPr>
            <w:tcW w:w="1724"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180" w:lineRule="exact"/>
              <w:ind w:left="27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246" w:type="dxa"/>
            <w:tcBorders>
              <w:top w:val="nil" w:sz="6" w:space="0" w:color="auto"/>
              <w:left w:val="nil" w:sz="6" w:space="0" w:color="auto"/>
              <w:bottom w:val="single" w:sz="4" w:space="0" w:color="000000"/>
              <w:right w:val="nil" w:sz="6" w:space="0" w:color="auto"/>
            </w:tcBorders>
          </w:tcPr>
          <w:p>
            <w:pPr/>
          </w:p>
        </w:tc>
        <w:tc>
          <w:tcPr>
            <w:tcW w:w="1358" w:type="dxa"/>
            <w:tcBorders>
              <w:top w:val="nil" w:sz="6" w:space="0" w:color="auto"/>
              <w:left w:val="nil" w:sz="6" w:space="0" w:color="auto"/>
              <w:bottom w:val="single" w:sz="4" w:space="0" w:color="000000"/>
              <w:right w:val="nil" w:sz="6" w:space="0" w:color="auto"/>
            </w:tcBorders>
          </w:tcPr>
          <w:p>
            <w:pPr/>
          </w:p>
        </w:tc>
        <w:tc>
          <w:tcPr>
            <w:tcW w:w="103" w:type="dxa"/>
            <w:tcBorders>
              <w:top w:val="nil" w:sz="6" w:space="0" w:color="auto"/>
              <w:left w:val="nil" w:sz="6" w:space="0" w:color="auto"/>
              <w:bottom w:val="single" w:sz="4" w:space="0" w:color="000000"/>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Style w:val="TableParagraph"/>
              <w:spacing w:line="180" w:lineRule="exact"/>
              <w:ind w:left="13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5" w:type="dxa"/>
            <w:tcBorders>
              <w:top w:val="nil" w:sz="6" w:space="0" w:color="auto"/>
              <w:left w:val="nil" w:sz="6" w:space="0" w:color="auto"/>
              <w:bottom w:val="single" w:sz="4" w:space="0" w:color="000000"/>
              <w:right w:val="nil" w:sz="6" w:space="0" w:color="auto"/>
            </w:tcBorders>
          </w:tcPr>
          <w:p>
            <w:pPr/>
          </w:p>
        </w:tc>
      </w:tr>
      <w:tr>
        <w:trPr>
          <w:trHeight w:val="408" w:hRule="exact"/>
        </w:trPr>
        <w:tc>
          <w:tcPr>
            <w:tcW w:w="172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17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75"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24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5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7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 w:type="dxa"/>
            <w:tcBorders>
              <w:top w:val="single" w:sz="4" w:space="0" w:color="000000"/>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20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0" w:hRule="exact"/>
        </w:trPr>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9,420,419.92</w:t>
            </w: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93.42%</w:t>
            </w: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6,578.83</w:t>
            </w:r>
          </w:p>
        </w:tc>
        <w:tc>
          <w:tcPr>
            <w:tcW w:w="135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1,193,731.92</w:t>
            </w:r>
          </w:p>
        </w:tc>
        <w:tc>
          <w:tcPr>
            <w:tcW w:w="103" w:type="dxa"/>
            <w:tcBorders>
              <w:top w:val="nil" w:sz="6" w:space="0" w:color="auto"/>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48.24%</w:t>
            </w: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11,937.32</w:t>
            </w:r>
          </w:p>
        </w:tc>
      </w:tr>
      <w:tr>
        <w:trPr>
          <w:trHeight w:val="397" w:hRule="exact"/>
        </w:trPr>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
              <w:jc w:val="right"/>
              <w:rPr>
                <w:rFonts w:ascii="宋体" w:hAnsi="宋体" w:cs="宋体" w:eastAsia="宋体" w:hint="default"/>
                <w:sz w:val="18"/>
                <w:szCs w:val="18"/>
              </w:rPr>
            </w:pPr>
            <w:r>
              <w:rPr>
                <w:rFonts w:ascii="宋体"/>
                <w:spacing w:val="-1"/>
                <w:sz w:val="18"/>
              </w:rPr>
              <w:t>540,963.15</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z w:val="18"/>
              </w:rPr>
              <w:t>5.36%</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350.00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
              <w:jc w:val="right"/>
              <w:rPr>
                <w:rFonts w:ascii="宋体" w:hAnsi="宋体" w:cs="宋体" w:eastAsia="宋体" w:hint="default"/>
                <w:sz w:val="18"/>
                <w:szCs w:val="18"/>
              </w:rPr>
            </w:pPr>
            <w:r>
              <w:rPr>
                <w:rFonts w:ascii="宋体"/>
                <w:spacing w:val="-1"/>
                <w:sz w:val="18"/>
              </w:rPr>
              <w:t>1,146,389.35</w:t>
            </w:r>
          </w:p>
        </w:tc>
        <w:tc>
          <w:tcPr>
            <w:tcW w:w="103"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46.32%</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114,638.94</w:t>
            </w:r>
          </w:p>
        </w:tc>
      </w:tr>
      <w:tr>
        <w:trPr>
          <w:trHeight w:val="397" w:hRule="exact"/>
        </w:trPr>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109,098.24</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1.08%</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32,729.47</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134,548.24</w:t>
            </w:r>
          </w:p>
        </w:tc>
        <w:tc>
          <w:tcPr>
            <w:tcW w:w="103"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5.44%</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40,364.47</w:t>
            </w:r>
          </w:p>
        </w:tc>
      </w:tr>
      <w:tr>
        <w:trPr>
          <w:trHeight w:val="407" w:hRule="exact"/>
        </w:trPr>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
              <w:jc w:val="right"/>
              <w:rPr>
                <w:rFonts w:ascii="宋体" w:hAnsi="宋体" w:cs="宋体" w:eastAsia="宋体" w:hint="default"/>
                <w:sz w:val="18"/>
                <w:szCs w:val="18"/>
              </w:rPr>
            </w:pPr>
            <w:r>
              <w:rPr>
                <w:rFonts w:ascii="宋体"/>
                <w:spacing w:val="-1"/>
                <w:sz w:val="18"/>
              </w:rPr>
              <w:t>13,740.00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z w:val="18"/>
              </w:rPr>
              <w:t>0.14%</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13,740.00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0"/>
              <w:jc w:val="right"/>
              <w:rPr>
                <w:rFonts w:ascii="宋体" w:hAnsi="宋体" w:cs="宋体" w:eastAsia="宋体" w:hint="default"/>
                <w:sz w:val="15"/>
                <w:szCs w:val="15"/>
              </w:rPr>
            </w:pPr>
            <w:r>
              <w:rPr>
                <w:rFonts w:ascii="宋体"/>
                <w:spacing w:val="-1"/>
                <w:sz w:val="15"/>
              </w:rPr>
              <w:t>---</w:t>
            </w:r>
          </w:p>
        </w:tc>
        <w:tc>
          <w:tcPr>
            <w:tcW w:w="103"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8"/>
              <w:jc w:val="right"/>
              <w:rPr>
                <w:rFonts w:ascii="宋体" w:hAnsi="宋体" w:cs="宋体" w:eastAsia="宋体" w:hint="default"/>
                <w:sz w:val="15"/>
                <w:szCs w:val="15"/>
              </w:rPr>
            </w:pPr>
            <w:r>
              <w:rPr>
                <w:rFonts w:ascii="宋体"/>
                <w:spacing w:val="-1"/>
                <w:sz w:val="15"/>
              </w:rPr>
              <w:t>---</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r>
      <w:tr>
        <w:trPr>
          <w:trHeight w:val="427" w:hRule="exact"/>
        </w:trPr>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03"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41664" cy="9143"/>
                  <wp:effectExtent l="0" t="0" r="0" b="0"/>
                  <wp:docPr id="169" name="image86.png" descr=""/>
                  <wp:cNvGraphicFramePr>
                    <a:graphicFrameLocks noChangeAspect="1"/>
                  </wp:cNvGraphicFramePr>
                  <a:graphic>
                    <a:graphicData uri="http://schemas.openxmlformats.org/drawingml/2006/picture">
                      <pic:pic>
                        <pic:nvPicPr>
                          <pic:cNvPr id="170" name="image86.png"/>
                          <pic:cNvPicPr/>
                        </pic:nvPicPr>
                        <pic:blipFill>
                          <a:blip r:embed="rId122" cstate="print"/>
                          <a:stretch>
                            <a:fillRect/>
                          </a:stretch>
                        </pic:blipFill>
                        <pic:spPr>
                          <a:xfrm>
                            <a:off x="0" y="0"/>
                            <a:ext cx="841664"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32"/>
              <w:jc w:val="right"/>
              <w:rPr>
                <w:rFonts w:ascii="宋体" w:hAnsi="宋体" w:cs="宋体" w:eastAsia="宋体" w:hint="default"/>
                <w:sz w:val="18"/>
                <w:szCs w:val="18"/>
              </w:rPr>
            </w:pPr>
            <w:r>
              <w:rPr>
                <w:rFonts w:ascii="宋体"/>
                <w:spacing w:val="-1"/>
                <w:sz w:val="18"/>
              </w:rPr>
              <w:t>10,084,221.31</w:t>
            </w:r>
          </w:p>
        </w:tc>
        <w:tc>
          <w:tcPr>
            <w:tcW w:w="1176"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96497" cy="9143"/>
                  <wp:effectExtent l="0" t="0" r="0" b="0"/>
                  <wp:docPr id="171" name="image87.png" descr=""/>
                  <wp:cNvGraphicFramePr>
                    <a:graphicFrameLocks noChangeAspect="1"/>
                  </wp:cNvGraphicFramePr>
                  <a:graphic>
                    <a:graphicData uri="http://schemas.openxmlformats.org/drawingml/2006/picture">
                      <pic:pic>
                        <pic:nvPicPr>
                          <pic:cNvPr id="172" name="image87.png"/>
                          <pic:cNvPicPr/>
                        </pic:nvPicPr>
                        <pic:blipFill>
                          <a:blip r:embed="rId123" cstate="print"/>
                          <a:stretch>
                            <a:fillRect/>
                          </a:stretch>
                        </pic:blipFill>
                        <pic:spPr>
                          <a:xfrm>
                            <a:off x="0" y="0"/>
                            <a:ext cx="696497"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8"/>
              <w:jc w:val="right"/>
              <w:rPr>
                <w:rFonts w:ascii="宋体" w:hAnsi="宋体" w:cs="宋体" w:eastAsia="宋体" w:hint="default"/>
                <w:sz w:val="18"/>
                <w:szCs w:val="18"/>
              </w:rPr>
            </w:pPr>
            <w:r>
              <w:rPr>
                <w:rFonts w:ascii="宋体"/>
                <w:sz w:val="18"/>
              </w:rPr>
              <w:t>100%</w:t>
            </w:r>
          </w:p>
        </w:tc>
        <w:tc>
          <w:tcPr>
            <w:tcW w:w="1246"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37900" cy="9143"/>
                  <wp:effectExtent l="0" t="0" r="0" b="0"/>
                  <wp:docPr id="173" name="image88.png" descr=""/>
                  <wp:cNvGraphicFramePr>
                    <a:graphicFrameLocks noChangeAspect="1"/>
                  </wp:cNvGraphicFramePr>
                  <a:graphic>
                    <a:graphicData uri="http://schemas.openxmlformats.org/drawingml/2006/picture">
                      <pic:pic>
                        <pic:nvPicPr>
                          <pic:cNvPr id="174" name="image88.png"/>
                          <pic:cNvPicPr/>
                        </pic:nvPicPr>
                        <pic:blipFill>
                          <a:blip r:embed="rId124" cstate="print"/>
                          <a:stretch>
                            <a:fillRect/>
                          </a:stretch>
                        </pic:blipFill>
                        <pic:spPr>
                          <a:xfrm>
                            <a:off x="0" y="0"/>
                            <a:ext cx="737900"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9"/>
              <w:jc w:val="right"/>
              <w:rPr>
                <w:rFonts w:ascii="宋体" w:hAnsi="宋体" w:cs="宋体" w:eastAsia="宋体" w:hint="default"/>
                <w:sz w:val="18"/>
                <w:szCs w:val="18"/>
              </w:rPr>
            </w:pPr>
            <w:r>
              <w:rPr>
                <w:rFonts w:ascii="宋体"/>
                <w:spacing w:val="-1"/>
                <w:sz w:val="18"/>
              </w:rPr>
              <w:t>53,398.30</w:t>
            </w:r>
          </w:p>
        </w:tc>
        <w:tc>
          <w:tcPr>
            <w:tcW w:w="1358"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12325" cy="9143"/>
                  <wp:effectExtent l="0" t="0" r="0" b="0"/>
                  <wp:docPr id="175" name="image89.png" descr=""/>
                  <wp:cNvGraphicFramePr>
                    <a:graphicFrameLocks noChangeAspect="1"/>
                  </wp:cNvGraphicFramePr>
                  <a:graphic>
                    <a:graphicData uri="http://schemas.openxmlformats.org/drawingml/2006/picture">
                      <pic:pic>
                        <pic:nvPicPr>
                          <pic:cNvPr id="176" name="image89.png"/>
                          <pic:cNvPicPr/>
                        </pic:nvPicPr>
                        <pic:blipFill>
                          <a:blip r:embed="rId125" cstate="print"/>
                          <a:stretch>
                            <a:fillRect/>
                          </a:stretch>
                        </pic:blipFill>
                        <pic:spPr>
                          <a:xfrm>
                            <a:off x="0" y="0"/>
                            <a:ext cx="812325"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31"/>
              <w:jc w:val="right"/>
              <w:rPr>
                <w:rFonts w:ascii="宋体" w:hAnsi="宋体" w:cs="宋体" w:eastAsia="宋体" w:hint="default"/>
                <w:sz w:val="18"/>
                <w:szCs w:val="18"/>
              </w:rPr>
            </w:pPr>
            <w:r>
              <w:rPr>
                <w:rFonts w:ascii="宋体"/>
                <w:spacing w:val="-1"/>
                <w:sz w:val="18"/>
              </w:rPr>
              <w:t>2,474,669.51</w:t>
            </w:r>
          </w:p>
        </w:tc>
        <w:tc>
          <w:tcPr>
            <w:tcW w:w="103"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35915" cy="9143"/>
                  <wp:effectExtent l="0" t="0" r="0" b="0"/>
                  <wp:docPr id="177" name="image90.png" descr=""/>
                  <wp:cNvGraphicFramePr>
                    <a:graphicFrameLocks noChangeAspect="1"/>
                  </wp:cNvGraphicFramePr>
                  <a:graphic>
                    <a:graphicData uri="http://schemas.openxmlformats.org/drawingml/2006/picture">
                      <pic:pic>
                        <pic:nvPicPr>
                          <pic:cNvPr id="178" name="image90.png"/>
                          <pic:cNvPicPr/>
                        </pic:nvPicPr>
                        <pic:blipFill>
                          <a:blip r:embed="rId126" cstate="print"/>
                          <a:stretch>
                            <a:fillRect/>
                          </a:stretch>
                        </pic:blipFill>
                        <pic:spPr>
                          <a:xfrm>
                            <a:off x="0" y="0"/>
                            <a:ext cx="635915"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8"/>
              <w:jc w:val="right"/>
              <w:rPr>
                <w:rFonts w:ascii="宋体" w:hAnsi="宋体" w:cs="宋体" w:eastAsia="宋体" w:hint="default"/>
                <w:sz w:val="18"/>
                <w:szCs w:val="18"/>
              </w:rPr>
            </w:pPr>
            <w:r>
              <w:rPr>
                <w:rFonts w:ascii="宋体"/>
                <w:sz w:val="18"/>
              </w:rPr>
              <w:t>100%</w:t>
            </w:r>
          </w:p>
        </w:tc>
        <w:tc>
          <w:tcPr>
            <w:tcW w:w="1205"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11737" cy="9143"/>
                  <wp:effectExtent l="0" t="0" r="0" b="0"/>
                  <wp:docPr id="179" name="image91.png" descr=""/>
                  <wp:cNvGraphicFramePr>
                    <a:graphicFrameLocks noChangeAspect="1"/>
                  </wp:cNvGraphicFramePr>
                  <a:graphic>
                    <a:graphicData uri="http://schemas.openxmlformats.org/drawingml/2006/picture">
                      <pic:pic>
                        <pic:nvPicPr>
                          <pic:cNvPr id="180" name="image91.png"/>
                          <pic:cNvPicPr/>
                        </pic:nvPicPr>
                        <pic:blipFill>
                          <a:blip r:embed="rId127" cstate="print"/>
                          <a:stretch>
                            <a:fillRect/>
                          </a:stretch>
                        </pic:blipFill>
                        <pic:spPr>
                          <a:xfrm>
                            <a:off x="0" y="0"/>
                            <a:ext cx="711737"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8"/>
              <w:jc w:val="right"/>
              <w:rPr>
                <w:rFonts w:ascii="宋体" w:hAnsi="宋体" w:cs="宋体" w:eastAsia="宋体" w:hint="default"/>
                <w:sz w:val="18"/>
                <w:szCs w:val="18"/>
              </w:rPr>
            </w:pPr>
            <w:r>
              <w:rPr>
                <w:rFonts w:ascii="宋体"/>
                <w:spacing w:val="-1"/>
                <w:sz w:val="18"/>
              </w:rPr>
              <w:t>166,940.73</w:t>
            </w:r>
          </w:p>
        </w:tc>
      </w:tr>
    </w:tbl>
    <w:p>
      <w:pPr>
        <w:spacing w:after="0" w:line="240" w:lineRule="auto"/>
        <w:jc w:val="right"/>
        <w:rPr>
          <w:rFonts w:ascii="宋体" w:hAnsi="宋体" w:cs="宋体" w:eastAsia="宋体" w:hint="default"/>
          <w:sz w:val="18"/>
          <w:szCs w:val="18"/>
        </w:rPr>
        <w:sectPr>
          <w:pgSz w:w="11910" w:h="16840"/>
          <w:pgMar w:header="867" w:footer="1268" w:top="1060" w:bottom="1460" w:left="800" w:right="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spacing w:line="408" w:lineRule="auto" w:before="36"/>
        <w:ind w:left="147" w:right="1370" w:firstLine="422"/>
        <w:jc w:val="left"/>
        <w:rPr>
          <w:rFonts w:ascii="宋体" w:hAnsi="宋体" w:cs="宋体" w:eastAsia="宋体" w:hint="default"/>
          <w:sz w:val="21"/>
          <w:szCs w:val="21"/>
        </w:rPr>
      </w:pPr>
      <w:r>
        <w:rPr>
          <w:rFonts w:ascii="宋体" w:hAnsi="宋体" w:cs="宋体" w:eastAsia="宋体" w:hint="default"/>
          <w:b/>
          <w:bCs/>
          <w:sz w:val="21"/>
          <w:szCs w:val="21"/>
        </w:rPr>
        <w:t>3. </w:t>
      </w:r>
      <w:r>
        <w:rPr>
          <w:rFonts w:ascii="宋体" w:hAnsi="宋体" w:cs="宋体" w:eastAsia="宋体" w:hint="default"/>
          <w:b/>
          <w:bCs/>
          <w:sz w:val="21"/>
          <w:szCs w:val="21"/>
        </w:rPr>
        <w:t>期末其他应收款中持本公司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27"/>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表决权股份的股东单位欠款及关联方的款项见附注</w:t>
      </w:r>
      <w:r>
        <w:rPr>
          <w:rFonts w:ascii="宋体" w:hAnsi="宋体" w:cs="宋体" w:eastAsia="宋体" w:hint="default"/>
          <w:b/>
          <w:bCs/>
          <w:w w:val="100"/>
          <w:sz w:val="21"/>
          <w:szCs w:val="21"/>
        </w:rPr>
        <w:t> </w:t>
      </w:r>
      <w:r>
        <w:rPr>
          <w:rFonts w:ascii="宋体" w:hAnsi="宋体" w:cs="宋体" w:eastAsia="宋体" w:hint="default"/>
          <w:b/>
          <w:bCs/>
          <w:spacing w:val="-22"/>
          <w:w w:val="100"/>
          <w:sz w:val="21"/>
          <w:szCs w:val="21"/>
        </w:rPr>
        <w:t>六</w:t>
      </w:r>
      <w:r>
        <w:rPr>
          <w:rFonts w:ascii="宋体" w:hAnsi="宋体" w:cs="宋体" w:eastAsia="宋体" w:hint="default"/>
          <w:b/>
          <w:bCs/>
          <w:spacing w:val="-22"/>
          <w:w w:val="100"/>
          <w:sz w:val="21"/>
          <w:szCs w:val="21"/>
        </w:rPr>
        <w:t>(</w:t>
      </w:r>
      <w:r>
        <w:rPr>
          <w:rFonts w:ascii="宋体" w:hAnsi="宋体" w:cs="宋体" w:eastAsia="宋体" w:hint="default"/>
          <w:b/>
          <w:bCs/>
          <w:spacing w:val="-22"/>
          <w:w w:val="100"/>
          <w:sz w:val="21"/>
          <w:szCs w:val="21"/>
        </w:rPr>
        <w:t>三）。</w:t>
      </w:r>
      <w:r>
        <w:rPr>
          <w:rFonts w:ascii="宋体" w:hAnsi="宋体" w:cs="宋体" w:eastAsia="宋体" w:hint="default"/>
          <w:spacing w:val="-22"/>
          <w:w w:val="100"/>
          <w:sz w:val="21"/>
          <w:szCs w:val="21"/>
        </w:rPr>
      </w:r>
    </w:p>
    <w:p>
      <w:pPr>
        <w:spacing w:line="408" w:lineRule="auto" w:before="46"/>
        <w:ind w:left="147" w:right="1369" w:firstLine="42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其他应收款期末数比期初数增加</w:t>
      </w:r>
      <w:r>
        <w:rPr>
          <w:rFonts w:ascii="宋体" w:hAnsi="宋体" w:cs="宋体" w:eastAsia="宋体" w:hint="default"/>
          <w:b/>
          <w:bCs/>
          <w:spacing w:val="-46"/>
          <w:sz w:val="21"/>
          <w:szCs w:val="21"/>
        </w:rPr>
        <w:t> </w:t>
      </w:r>
      <w:r>
        <w:rPr>
          <w:rFonts w:ascii="宋体" w:hAnsi="宋体" w:cs="宋体" w:eastAsia="宋体" w:hint="default"/>
          <w:b/>
          <w:bCs/>
          <w:sz w:val="21"/>
          <w:szCs w:val="21"/>
        </w:rPr>
        <w:t>7,609,551.80</w:t>
      </w:r>
      <w:r>
        <w:rPr>
          <w:rFonts w:ascii="宋体" w:hAnsi="宋体" w:cs="宋体" w:eastAsia="宋体" w:hint="default"/>
          <w:b/>
          <w:bCs/>
          <w:spacing w:val="-46"/>
          <w:sz w:val="21"/>
          <w:szCs w:val="21"/>
        </w:rPr>
        <w:t> </w:t>
      </w:r>
      <w:r>
        <w:rPr>
          <w:rFonts w:ascii="宋体" w:hAnsi="宋体" w:cs="宋体" w:eastAsia="宋体" w:hint="default"/>
          <w:b/>
          <w:bCs/>
          <w:sz w:val="21"/>
          <w:szCs w:val="21"/>
        </w:rPr>
        <w:t>元，增幅为</w:t>
      </w:r>
      <w:r>
        <w:rPr>
          <w:rFonts w:ascii="宋体" w:hAnsi="宋体" w:cs="宋体" w:eastAsia="宋体" w:hint="default"/>
          <w:b/>
          <w:bCs/>
          <w:spacing w:val="-46"/>
          <w:sz w:val="21"/>
          <w:szCs w:val="21"/>
        </w:rPr>
        <w:t> </w:t>
      </w:r>
      <w:r>
        <w:rPr>
          <w:rFonts w:ascii="宋体" w:hAnsi="宋体" w:cs="宋体" w:eastAsia="宋体" w:hint="default"/>
          <w:b/>
          <w:bCs/>
          <w:sz w:val="21"/>
          <w:szCs w:val="21"/>
        </w:rPr>
        <w:t>307.50%</w:t>
      </w:r>
      <w:r>
        <w:rPr>
          <w:rFonts w:ascii="宋体" w:hAnsi="宋体" w:cs="宋体" w:eastAsia="宋体" w:hint="default"/>
          <w:b/>
          <w:bCs/>
          <w:sz w:val="21"/>
          <w:szCs w:val="21"/>
        </w:rPr>
        <w:t>，增加的主要原因为本期应收</w:t>
      </w:r>
      <w:r>
        <w:rPr>
          <w:rFonts w:ascii="宋体" w:hAnsi="宋体" w:cs="宋体" w:eastAsia="宋体" w:hint="default"/>
          <w:b/>
          <w:bCs/>
          <w:w w:val="100"/>
          <w:sz w:val="21"/>
          <w:szCs w:val="21"/>
        </w:rPr>
        <w:t> </w:t>
      </w:r>
      <w:r>
        <w:rPr>
          <w:rFonts w:ascii="宋体" w:hAnsi="宋体" w:cs="宋体" w:eastAsia="宋体" w:hint="default"/>
          <w:b/>
          <w:bCs/>
          <w:sz w:val="21"/>
          <w:szCs w:val="21"/>
        </w:rPr>
        <w:t>子公司连邦信息款项增加所致。</w:t>
      </w:r>
      <w:r>
        <w:rPr>
          <w:rFonts w:ascii="宋体" w:hAnsi="宋体" w:cs="宋体" w:eastAsia="宋体" w:hint="default"/>
          <w:sz w:val="21"/>
          <w:szCs w:val="21"/>
        </w:rPr>
      </w:r>
    </w:p>
    <w:p>
      <w:pPr>
        <w:spacing w:before="46"/>
        <w:ind w:left="570" w:right="113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其他应收款期末数中欠款金额前五名：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590"/>
        <w:gridCol w:w="154"/>
        <w:gridCol w:w="1443"/>
        <w:gridCol w:w="124"/>
        <w:gridCol w:w="1641"/>
        <w:gridCol w:w="1716"/>
        <w:gridCol w:w="136"/>
        <w:gridCol w:w="1425"/>
      </w:tblGrid>
      <w:tr>
        <w:trPr>
          <w:trHeight w:val="445" w:hRule="exact"/>
        </w:trPr>
        <w:tc>
          <w:tcPr>
            <w:tcW w:w="259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835"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7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4"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452"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71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7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single" w:sz="4" w:space="0" w:color="000000"/>
              <w:right w:val="nil" w:sz="6" w:space="0" w:color="auto"/>
            </w:tcBorders>
          </w:tcPr>
          <w:p>
            <w:pPr>
              <w:pStyle w:val="TableParagraph"/>
              <w:spacing w:line="179" w:lineRule="exact"/>
              <w:ind w:left="253" w:right="0" w:hanging="89"/>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4" w:lineRule="exact"/>
              <w:ind w:left="253"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400" w:hRule="exact"/>
        </w:trPr>
        <w:tc>
          <w:tcPr>
            <w:tcW w:w="259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本公司之子公司</w:t>
            </w:r>
          </w:p>
        </w:tc>
        <w:tc>
          <w:tcPr>
            <w:tcW w:w="124" w:type="dxa"/>
            <w:tcBorders>
              <w:top w:val="nil" w:sz="6" w:space="0" w:color="auto"/>
              <w:left w:val="nil" w:sz="6" w:space="0" w:color="auto"/>
              <w:bottom w:val="nil" w:sz="6" w:space="0" w:color="auto"/>
              <w:right w:val="nil" w:sz="6" w:space="0" w:color="auto"/>
            </w:tcBorders>
          </w:tcPr>
          <w:p>
            <w:pPr/>
          </w:p>
        </w:tc>
        <w:tc>
          <w:tcPr>
            <w:tcW w:w="16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9,300,000.00</w:t>
            </w:r>
          </w:p>
        </w:tc>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7"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36" w:type="dxa"/>
            <w:tcBorders>
              <w:top w:val="nil" w:sz="6" w:space="0" w:color="auto"/>
              <w:left w:val="nil" w:sz="6" w:space="0" w:color="auto"/>
              <w:bottom w:val="nil" w:sz="6" w:space="0" w:color="auto"/>
              <w:right w:val="nil" w:sz="6" w:space="0" w:color="auto"/>
            </w:tcBorders>
          </w:tcPr>
          <w:p>
            <w:pPr/>
          </w:p>
        </w:tc>
        <w:tc>
          <w:tcPr>
            <w:tcW w:w="142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92.22%</w:t>
            </w:r>
          </w:p>
        </w:tc>
      </w:tr>
      <w:tr>
        <w:trPr>
          <w:trHeight w:val="398"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深圳市高新区开发建设公司</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4"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142,000.00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7"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z w:val="18"/>
              </w:rPr>
              <w:t>1.41%</w:t>
            </w:r>
          </w:p>
        </w:tc>
      </w:tr>
      <w:tr>
        <w:trPr>
          <w:trHeight w:val="397"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深圳市昱为科技有限公司</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24"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88,000.00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7"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z w:val="18"/>
              </w:rPr>
              <w:t>0.87%</w:t>
            </w:r>
          </w:p>
        </w:tc>
      </w:tr>
      <w:tr>
        <w:trPr>
          <w:trHeight w:val="397"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毛文斌</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77"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24"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82,048.24</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93"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z w:val="18"/>
              </w:rPr>
              <w:t>0.81%</w:t>
            </w:r>
          </w:p>
        </w:tc>
      </w:tr>
      <w:tr>
        <w:trPr>
          <w:trHeight w:val="403"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陈晓佳</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77"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24"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71,812.40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3"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3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0.71%</w:t>
            </w:r>
          </w:p>
        </w:tc>
      </w:tr>
      <w:tr>
        <w:trPr>
          <w:trHeight w:val="420"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64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9,683,860.64</w:t>
            </w:r>
          </w:p>
        </w:tc>
        <w:tc>
          <w:tcPr>
            <w:tcW w:w="1716"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42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96.02%</w:t>
            </w:r>
          </w:p>
        </w:tc>
      </w:tr>
    </w:tbl>
    <w:p>
      <w:pPr>
        <w:spacing w:after="0" w:line="240" w:lineRule="auto"/>
        <w:jc w:val="right"/>
        <w:rPr>
          <w:rFonts w:ascii="宋体" w:hAnsi="宋体" w:cs="宋体" w:eastAsia="宋体" w:hint="default"/>
          <w:sz w:val="18"/>
          <w:szCs w:val="18"/>
        </w:rPr>
        <w:sectPr>
          <w:pgSz w:w="11910" w:h="16840"/>
          <w:pgMar w:header="867" w:footer="1268" w:top="1060" w:bottom="1460" w:left="800" w:right="0"/>
        </w:sectPr>
      </w:pPr>
    </w:p>
    <w:p>
      <w:pPr>
        <w:spacing w:line="240" w:lineRule="auto" w:before="2"/>
        <w:rPr>
          <w:rFonts w:ascii="宋体" w:hAnsi="宋体" w:cs="宋体" w:eastAsia="宋体" w:hint="default"/>
          <w:b/>
          <w:bCs/>
          <w:sz w:val="16"/>
          <w:szCs w:val="16"/>
        </w:rPr>
      </w:pPr>
    </w:p>
    <w:p>
      <w:pPr>
        <w:spacing w:before="44"/>
        <w:ind w:left="599" w:right="113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三</w:t>
      </w:r>
      <w:r>
        <w:rPr>
          <w:rFonts w:ascii="宋体" w:hAnsi="宋体" w:cs="宋体" w:eastAsia="宋体" w:hint="default"/>
          <w:b/>
          <w:bCs/>
          <w:sz w:val="18"/>
          <w:szCs w:val="18"/>
        </w:rPr>
        <w:t>)</w:t>
      </w:r>
      <w:r>
        <w:rPr>
          <w:rFonts w:ascii="宋体" w:hAnsi="宋体" w:cs="宋体" w:eastAsia="宋体" w:hint="default"/>
          <w:b/>
          <w:bCs/>
          <w:sz w:val="18"/>
          <w:szCs w:val="18"/>
        </w:rPr>
        <w:t>长期股权投资</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tbl>
      <w:tblPr>
        <w:tblW w:w="0" w:type="auto"/>
        <w:jc w:val="left"/>
        <w:tblInd w:w="116" w:type="dxa"/>
        <w:tblLayout w:type="fixed"/>
        <w:tblCellMar>
          <w:top w:w="0" w:type="dxa"/>
          <w:left w:w="0" w:type="dxa"/>
          <w:bottom w:w="0" w:type="dxa"/>
          <w:right w:w="0" w:type="dxa"/>
        </w:tblCellMar>
        <w:tblLook w:val="01E0"/>
      </w:tblPr>
      <w:tblGrid>
        <w:gridCol w:w="972"/>
        <w:gridCol w:w="593"/>
        <w:gridCol w:w="1171"/>
        <w:gridCol w:w="1251"/>
        <w:gridCol w:w="973"/>
        <w:gridCol w:w="1180"/>
        <w:gridCol w:w="678"/>
        <w:gridCol w:w="576"/>
        <w:gridCol w:w="871"/>
        <w:gridCol w:w="413"/>
        <w:gridCol w:w="487"/>
        <w:gridCol w:w="439"/>
      </w:tblGrid>
      <w:tr>
        <w:trPr>
          <w:trHeight w:val="1854" w:hRule="exact"/>
        </w:trPr>
        <w:tc>
          <w:tcPr>
            <w:tcW w:w="9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316" w:lineRule="auto"/>
              <w:ind w:left="372" w:right="149"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59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316" w:lineRule="auto"/>
              <w:ind w:left="91" w:right="139"/>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25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7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18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678" w:type="dxa"/>
            <w:tcBorders>
              <w:top w:val="nil" w:sz="6" w:space="0" w:color="auto"/>
              <w:left w:val="nil" w:sz="6" w:space="0" w:color="auto"/>
              <w:bottom w:val="single" w:sz="4" w:space="0" w:color="000000"/>
              <w:right w:val="nil" w:sz="6" w:space="0" w:color="auto"/>
            </w:tcBorders>
          </w:tcPr>
          <w:p>
            <w:pPr>
              <w:pStyle w:val="TableParagraph"/>
              <w:spacing w:line="316" w:lineRule="auto" w:before="100"/>
              <w:ind w:left="163" w:right="152"/>
              <w:jc w:val="both"/>
              <w:rPr>
                <w:rFonts w:ascii="宋体" w:hAnsi="宋体" w:cs="宋体" w:eastAsia="宋体" w:hint="default"/>
                <w:sz w:val="18"/>
                <w:szCs w:val="18"/>
              </w:rPr>
            </w:pPr>
            <w:r>
              <w:rPr>
                <w:rFonts w:ascii="宋体" w:hAnsi="宋体" w:cs="宋体" w:eastAsia="宋体" w:hint="default"/>
                <w:sz w:val="18"/>
                <w:szCs w:val="18"/>
              </w:rPr>
              <w:t>在被 投资 单位 持股 比例</w:t>
            </w:r>
          </w:p>
        </w:tc>
        <w:tc>
          <w:tcPr>
            <w:tcW w:w="576" w:type="dxa"/>
            <w:tcBorders>
              <w:top w:val="nil" w:sz="6" w:space="0" w:color="auto"/>
              <w:left w:val="nil" w:sz="6" w:space="0" w:color="auto"/>
              <w:bottom w:val="single" w:sz="4" w:space="0" w:color="000000"/>
              <w:right w:val="nil" w:sz="6" w:space="0" w:color="auto"/>
            </w:tcBorders>
          </w:tcPr>
          <w:p>
            <w:pPr>
              <w:pStyle w:val="TableParagraph"/>
              <w:spacing w:line="180" w:lineRule="exact"/>
              <w:ind w:left="94" w:right="0" w:firstLine="45"/>
              <w:jc w:val="both"/>
              <w:rPr>
                <w:rFonts w:ascii="宋体" w:hAnsi="宋体" w:cs="宋体" w:eastAsia="宋体" w:hint="default"/>
                <w:sz w:val="18"/>
                <w:szCs w:val="18"/>
              </w:rPr>
            </w:pPr>
            <w:r>
              <w:rPr>
                <w:rFonts w:ascii="宋体" w:hAnsi="宋体" w:cs="宋体" w:eastAsia="宋体" w:hint="default"/>
                <w:sz w:val="18"/>
                <w:szCs w:val="18"/>
              </w:rPr>
              <w:t>在被</w:t>
            </w:r>
          </w:p>
          <w:p>
            <w:pPr>
              <w:pStyle w:val="TableParagraph"/>
              <w:spacing w:line="316" w:lineRule="auto" w:before="76"/>
              <w:ind w:left="94" w:right="119"/>
              <w:jc w:val="both"/>
              <w:rPr>
                <w:rFonts w:ascii="宋体" w:hAnsi="宋体" w:cs="宋体" w:eastAsia="宋体" w:hint="default"/>
                <w:sz w:val="18"/>
                <w:szCs w:val="18"/>
              </w:rPr>
            </w:pPr>
            <w:r>
              <w:rPr>
                <w:rFonts w:ascii="宋体" w:hAnsi="宋体" w:cs="宋体" w:eastAsia="宋体" w:hint="default"/>
                <w:sz w:val="18"/>
                <w:szCs w:val="18"/>
              </w:rPr>
              <w:t>投资 单位 表决 权比 例</w:t>
            </w:r>
          </w:p>
        </w:tc>
        <w:tc>
          <w:tcPr>
            <w:tcW w:w="87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在被投资</w:t>
            </w:r>
          </w:p>
          <w:p>
            <w:pPr>
              <w:pStyle w:val="TableParagraph"/>
              <w:spacing w:line="316" w:lineRule="auto" w:before="76"/>
              <w:ind w:left="75" w:right="74"/>
              <w:jc w:val="center"/>
              <w:rPr>
                <w:rFonts w:ascii="宋体" w:hAnsi="宋体" w:cs="宋体" w:eastAsia="宋体" w:hint="default"/>
                <w:sz w:val="18"/>
                <w:szCs w:val="18"/>
              </w:rPr>
            </w:pPr>
            <w:r>
              <w:rPr>
                <w:rFonts w:ascii="宋体" w:hAnsi="宋体" w:cs="宋体" w:eastAsia="宋体" w:hint="default"/>
                <w:sz w:val="18"/>
                <w:szCs w:val="18"/>
              </w:rPr>
              <w:t>单位持股 比例与表 决权比例 不一致的 说明</w:t>
            </w:r>
          </w:p>
        </w:tc>
        <w:tc>
          <w:tcPr>
            <w:tcW w:w="41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316" w:lineRule="auto"/>
              <w:ind w:left="119" w:right="110"/>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48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04" w:lineRule="auto"/>
              <w:ind w:left="69" w:right="55"/>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43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04" w:lineRule="auto" w:before="141"/>
              <w:ind w:left="57" w:right="19"/>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518" w:hRule="exact"/>
        </w:trPr>
        <w:tc>
          <w:tcPr>
            <w:tcW w:w="972"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left="607" w:right="0"/>
              <w:jc w:val="left"/>
              <w:rPr>
                <w:rFonts w:ascii="宋体" w:hAnsi="宋体" w:cs="宋体" w:eastAsia="宋体" w:hint="default"/>
                <w:sz w:val="18"/>
                <w:szCs w:val="18"/>
              </w:rPr>
            </w:pPr>
            <w:r>
              <w:rPr>
                <w:rFonts w:ascii="宋体"/>
                <w:sz w:val="18"/>
              </w:rPr>
              <w:t>---</w:t>
            </w:r>
          </w:p>
        </w:tc>
        <w:tc>
          <w:tcPr>
            <w:tcW w:w="593"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left="211" w:right="0"/>
              <w:jc w:val="left"/>
              <w:rPr>
                <w:rFonts w:ascii="宋体" w:hAnsi="宋体" w:cs="宋体" w:eastAsia="宋体" w:hint="default"/>
                <w:sz w:val="18"/>
                <w:szCs w:val="18"/>
              </w:rPr>
            </w:pPr>
            <w:r>
              <w:rPr>
                <w:rFonts w:ascii="宋体"/>
                <w:sz w:val="18"/>
              </w:rPr>
              <w:t>---</w:t>
            </w:r>
          </w:p>
        </w:tc>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right="72"/>
              <w:jc w:val="right"/>
              <w:rPr>
                <w:rFonts w:ascii="宋体" w:hAnsi="宋体" w:cs="宋体" w:eastAsia="宋体" w:hint="default"/>
                <w:sz w:val="18"/>
                <w:szCs w:val="18"/>
              </w:rPr>
            </w:pPr>
            <w:r>
              <w:rPr>
                <w:rFonts w:ascii="宋体"/>
                <w:sz w:val="18"/>
              </w:rPr>
              <w:t>---</w:t>
            </w:r>
          </w:p>
        </w:tc>
        <w:tc>
          <w:tcPr>
            <w:tcW w:w="1251"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right="117"/>
              <w:jc w:val="right"/>
              <w:rPr>
                <w:rFonts w:ascii="宋体" w:hAnsi="宋体" w:cs="宋体" w:eastAsia="宋体" w:hint="default"/>
                <w:sz w:val="18"/>
                <w:szCs w:val="18"/>
              </w:rPr>
            </w:pPr>
            <w:r>
              <w:rPr>
                <w:rFonts w:ascii="宋体"/>
                <w:sz w:val="18"/>
              </w:rPr>
              <w:t>---</w:t>
            </w:r>
          </w:p>
        </w:tc>
        <w:tc>
          <w:tcPr>
            <w:tcW w:w="9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right="66"/>
              <w:jc w:val="right"/>
              <w:rPr>
                <w:rFonts w:ascii="宋体" w:hAnsi="宋体" w:cs="宋体" w:eastAsia="宋体" w:hint="default"/>
                <w:sz w:val="18"/>
                <w:szCs w:val="18"/>
              </w:rPr>
            </w:pPr>
            <w:r>
              <w:rPr>
                <w:rFonts w:ascii="宋体"/>
                <w:sz w:val="18"/>
              </w:rPr>
              <w:t>---</w:t>
            </w:r>
          </w:p>
        </w:tc>
        <w:tc>
          <w:tcPr>
            <w:tcW w:w="1180"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right="41"/>
              <w:jc w:val="right"/>
              <w:rPr>
                <w:rFonts w:ascii="宋体" w:hAnsi="宋体" w:cs="宋体" w:eastAsia="宋体" w:hint="default"/>
                <w:sz w:val="18"/>
                <w:szCs w:val="18"/>
              </w:rPr>
            </w:pPr>
            <w:r>
              <w:rPr>
                <w:rFonts w:ascii="宋体"/>
                <w:sz w:val="18"/>
              </w:rPr>
              <w:t>---</w:t>
            </w:r>
          </w:p>
        </w:tc>
        <w:tc>
          <w:tcPr>
            <w:tcW w:w="678"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92"/>
              <w:jc w:val="right"/>
              <w:rPr>
                <w:rFonts w:ascii="宋体" w:hAnsi="宋体" w:cs="宋体" w:eastAsia="宋体" w:hint="default"/>
                <w:sz w:val="18"/>
                <w:szCs w:val="18"/>
              </w:rPr>
            </w:pPr>
            <w:r>
              <w:rPr>
                <w:rFonts w:ascii="宋体"/>
                <w:sz w:val="18"/>
              </w:rPr>
              <w:t>---</w:t>
            </w:r>
          </w:p>
        </w:tc>
        <w:tc>
          <w:tcPr>
            <w:tcW w:w="576"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left="146" w:right="0"/>
              <w:jc w:val="center"/>
              <w:rPr>
                <w:rFonts w:ascii="宋体" w:hAnsi="宋体" w:cs="宋体" w:eastAsia="宋体" w:hint="default"/>
                <w:sz w:val="18"/>
                <w:szCs w:val="18"/>
              </w:rPr>
            </w:pPr>
            <w:r>
              <w:rPr>
                <w:rFonts w:ascii="宋体"/>
                <w:sz w:val="18"/>
              </w:rPr>
              <w:t>---</w:t>
            </w:r>
          </w:p>
        </w:tc>
        <w:tc>
          <w:tcPr>
            <w:tcW w:w="871"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67"/>
              <w:jc w:val="right"/>
              <w:rPr>
                <w:rFonts w:ascii="宋体" w:hAnsi="宋体" w:cs="宋体" w:eastAsia="宋体" w:hint="default"/>
                <w:sz w:val="18"/>
                <w:szCs w:val="18"/>
              </w:rPr>
            </w:pPr>
            <w:r>
              <w:rPr>
                <w:rFonts w:ascii="宋体"/>
                <w:sz w:val="18"/>
              </w:rPr>
              <w:t>---</w:t>
            </w:r>
          </w:p>
        </w:tc>
        <w:tc>
          <w:tcPr>
            <w:tcW w:w="413"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0"/>
              <w:jc w:val="center"/>
              <w:rPr>
                <w:rFonts w:ascii="宋体" w:hAnsi="宋体" w:cs="宋体" w:eastAsia="宋体" w:hint="default"/>
                <w:sz w:val="18"/>
                <w:szCs w:val="18"/>
              </w:rPr>
            </w:pPr>
            <w:r>
              <w:rPr>
                <w:rFonts w:ascii="宋体"/>
                <w:sz w:val="18"/>
              </w:rPr>
              <w:t>---</w:t>
            </w:r>
          </w:p>
        </w:tc>
        <w:tc>
          <w:tcPr>
            <w:tcW w:w="487"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62"/>
              <w:jc w:val="right"/>
              <w:rPr>
                <w:rFonts w:ascii="宋体" w:hAnsi="宋体" w:cs="宋体" w:eastAsia="宋体" w:hint="default"/>
                <w:sz w:val="18"/>
                <w:szCs w:val="18"/>
              </w:rPr>
            </w:pPr>
            <w:r>
              <w:rPr>
                <w:rFonts w:ascii="宋体"/>
                <w:sz w:val="18"/>
              </w:rPr>
              <w:t>---</w:t>
            </w:r>
          </w:p>
        </w:tc>
        <w:tc>
          <w:tcPr>
            <w:tcW w:w="439"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41"/>
              <w:jc w:val="right"/>
              <w:rPr>
                <w:rFonts w:ascii="宋体" w:hAnsi="宋体" w:cs="宋体" w:eastAsia="宋体" w:hint="default"/>
                <w:sz w:val="18"/>
                <w:szCs w:val="18"/>
              </w:rPr>
            </w:pPr>
            <w:r>
              <w:rPr>
                <w:rFonts w:ascii="宋体"/>
                <w:sz w:val="18"/>
              </w:rPr>
              <w:t>---</w:t>
            </w:r>
          </w:p>
        </w:tc>
      </w:tr>
      <w:tr>
        <w:trPr>
          <w:trHeight w:val="557" w:hRule="exact"/>
        </w:trPr>
        <w:tc>
          <w:tcPr>
            <w:tcW w:w="972" w:type="dxa"/>
            <w:tcBorders>
              <w:top w:val="nil" w:sz="6" w:space="0" w:color="auto"/>
              <w:left w:val="nil" w:sz="6" w:space="0" w:color="auto"/>
              <w:bottom w:val="nil" w:sz="6" w:space="0" w:color="auto"/>
              <w:right w:val="nil" w:sz="6" w:space="0" w:color="auto"/>
            </w:tcBorders>
          </w:tcPr>
          <w:p>
            <w:pPr>
              <w:pStyle w:val="TableParagraph"/>
              <w:spacing w:line="234" w:lineRule="exact" w:before="38"/>
              <w:ind w:left="31" w:right="219"/>
              <w:jc w:val="left"/>
              <w:rPr>
                <w:rFonts w:ascii="宋体" w:hAnsi="宋体" w:cs="宋体" w:eastAsia="宋体" w:hint="default"/>
                <w:sz w:val="18"/>
                <w:szCs w:val="18"/>
              </w:rPr>
            </w:pPr>
            <w:r>
              <w:rPr>
                <w:rFonts w:ascii="宋体" w:hAnsi="宋体" w:cs="宋体" w:eastAsia="宋体" w:hint="default"/>
                <w:sz w:val="18"/>
                <w:szCs w:val="18"/>
              </w:rPr>
              <w:t>权益法小 计</w:t>
            </w:r>
          </w:p>
        </w:tc>
        <w:tc>
          <w:tcPr>
            <w:tcW w:w="593" w:type="dxa"/>
            <w:tcBorders>
              <w:top w:val="nil" w:sz="6" w:space="0" w:color="auto"/>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72"/>
              <w:jc w:val="right"/>
              <w:rPr>
                <w:rFonts w:ascii="宋体" w:hAnsi="宋体" w:cs="宋体" w:eastAsia="宋体" w:hint="default"/>
                <w:sz w:val="18"/>
                <w:szCs w:val="18"/>
              </w:rPr>
            </w:pPr>
            <w:r>
              <w:rPr>
                <w:rFonts w:ascii="宋体"/>
                <w:sz w:val="18"/>
              </w:rPr>
              <w:t>---</w:t>
            </w:r>
          </w:p>
        </w:tc>
        <w:tc>
          <w:tcPr>
            <w:tcW w:w="1251"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117"/>
              <w:jc w:val="right"/>
              <w:rPr>
                <w:rFonts w:ascii="宋体" w:hAnsi="宋体" w:cs="宋体" w:eastAsia="宋体" w:hint="default"/>
                <w:sz w:val="18"/>
                <w:szCs w:val="18"/>
              </w:rPr>
            </w:pPr>
            <w:r>
              <w:rPr>
                <w:rFonts w:ascii="宋体"/>
                <w:sz w:val="18"/>
              </w:rPr>
              <w:t>---</w:t>
            </w:r>
          </w:p>
        </w:tc>
        <w:tc>
          <w:tcPr>
            <w:tcW w:w="973"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66"/>
              <w:jc w:val="right"/>
              <w:rPr>
                <w:rFonts w:ascii="宋体" w:hAnsi="宋体" w:cs="宋体" w:eastAsia="宋体" w:hint="default"/>
                <w:sz w:val="18"/>
                <w:szCs w:val="18"/>
              </w:rPr>
            </w:pPr>
            <w:r>
              <w:rPr>
                <w:rFonts w:ascii="宋体"/>
                <w:sz w:val="18"/>
              </w:rPr>
              <w:t>---</w:t>
            </w:r>
          </w:p>
        </w:tc>
        <w:tc>
          <w:tcPr>
            <w:tcW w:w="1180"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41"/>
              <w:jc w:val="right"/>
              <w:rPr>
                <w:rFonts w:ascii="宋体" w:hAnsi="宋体" w:cs="宋体" w:eastAsia="宋体" w:hint="default"/>
                <w:sz w:val="18"/>
                <w:szCs w:val="18"/>
              </w:rPr>
            </w:pPr>
            <w:r>
              <w:rPr>
                <w:rFonts w:ascii="宋体"/>
                <w:sz w:val="18"/>
              </w:rPr>
              <w:t>---</w:t>
            </w:r>
          </w:p>
        </w:tc>
        <w:tc>
          <w:tcPr>
            <w:tcW w:w="678"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
        </w:tc>
      </w:tr>
      <w:tr>
        <w:trPr>
          <w:trHeight w:val="1025" w:hRule="exact"/>
        </w:trPr>
        <w:tc>
          <w:tcPr>
            <w:tcW w:w="972" w:type="dxa"/>
            <w:tcBorders>
              <w:top w:val="nil" w:sz="6" w:space="0" w:color="auto"/>
              <w:left w:val="nil" w:sz="6" w:space="0" w:color="auto"/>
              <w:bottom w:val="nil" w:sz="6" w:space="0" w:color="auto"/>
              <w:right w:val="nil" w:sz="6" w:space="0" w:color="auto"/>
            </w:tcBorders>
          </w:tcPr>
          <w:p>
            <w:pPr>
              <w:pStyle w:val="TableParagraph"/>
              <w:spacing w:line="237" w:lineRule="auto" w:before="17"/>
              <w:ind w:left="31" w:right="219"/>
              <w:jc w:val="both"/>
              <w:rPr>
                <w:rFonts w:ascii="宋体" w:hAnsi="宋体" w:cs="宋体" w:eastAsia="宋体" w:hint="default"/>
                <w:sz w:val="18"/>
                <w:szCs w:val="18"/>
              </w:rPr>
            </w:pPr>
            <w:r>
              <w:rPr>
                <w:rFonts w:ascii="宋体" w:hAnsi="宋体" w:cs="宋体" w:eastAsia="宋体" w:hint="default"/>
                <w:sz w:val="18"/>
                <w:szCs w:val="18"/>
              </w:rPr>
              <w:t>深圳市连 邦信息技 术有限公 司</w:t>
            </w: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32" w:lineRule="exact"/>
              <w:ind w:left="179" w:right="125" w:hanging="75"/>
              <w:jc w:val="left"/>
              <w:rPr>
                <w:rFonts w:ascii="宋体" w:hAnsi="宋体" w:cs="宋体" w:eastAsia="宋体" w:hint="default"/>
                <w:sz w:val="18"/>
                <w:szCs w:val="18"/>
              </w:rPr>
            </w:pPr>
            <w:r>
              <w:rPr>
                <w:rFonts w:ascii="宋体" w:hAnsi="宋体" w:cs="宋体" w:eastAsia="宋体" w:hint="default"/>
                <w:sz w:val="18"/>
                <w:szCs w:val="18"/>
              </w:rPr>
              <w:t>成本 法</w:t>
            </w:r>
          </w:p>
        </w:tc>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60"/>
              <w:jc w:val="right"/>
              <w:rPr>
                <w:rFonts w:ascii="宋体" w:hAnsi="宋体" w:cs="宋体" w:eastAsia="宋体" w:hint="default"/>
                <w:sz w:val="18"/>
                <w:szCs w:val="18"/>
              </w:rPr>
            </w:pPr>
            <w:r>
              <w:rPr>
                <w:rFonts w:ascii="宋体"/>
                <w:spacing w:val="-1"/>
                <w:sz w:val="18"/>
              </w:rPr>
              <w:t>2,000,000.00</w:t>
            </w:r>
          </w:p>
        </w:tc>
        <w:tc>
          <w:tcPr>
            <w:tcW w:w="125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6"/>
              <w:jc w:val="right"/>
              <w:rPr>
                <w:rFonts w:ascii="宋体" w:hAnsi="宋体" w:cs="宋体" w:eastAsia="宋体" w:hint="default"/>
                <w:sz w:val="18"/>
                <w:szCs w:val="18"/>
              </w:rPr>
            </w:pPr>
            <w:r>
              <w:rPr>
                <w:rFonts w:ascii="宋体"/>
                <w:spacing w:val="-1"/>
                <w:sz w:val="18"/>
              </w:rPr>
              <w:t>2,000,000.00</w:t>
            </w:r>
          </w:p>
        </w:tc>
        <w:tc>
          <w:tcPr>
            <w:tcW w:w="97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66"/>
              <w:jc w:val="right"/>
              <w:rPr>
                <w:rFonts w:ascii="宋体" w:hAnsi="宋体" w:cs="宋体" w:eastAsia="宋体" w:hint="default"/>
                <w:sz w:val="18"/>
                <w:szCs w:val="18"/>
              </w:rPr>
            </w:pPr>
            <w:r>
              <w:rPr>
                <w:rFonts w:ascii="宋体"/>
                <w:sz w:val="18"/>
              </w:rPr>
              <w:t>---</w:t>
            </w:r>
          </w:p>
        </w:tc>
        <w:tc>
          <w:tcPr>
            <w:tcW w:w="118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9"/>
              <w:jc w:val="right"/>
              <w:rPr>
                <w:rFonts w:ascii="宋体" w:hAnsi="宋体" w:cs="宋体" w:eastAsia="宋体" w:hint="default"/>
                <w:sz w:val="18"/>
                <w:szCs w:val="18"/>
              </w:rPr>
            </w:pPr>
            <w:r>
              <w:rPr>
                <w:rFonts w:ascii="宋体"/>
                <w:spacing w:val="-1"/>
                <w:sz w:val="18"/>
              </w:rPr>
              <w:t>2,000,000.00</w:t>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z w:val="18"/>
              </w:rPr>
              <w:t>100%</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56" w:right="0"/>
              <w:jc w:val="center"/>
              <w:rPr>
                <w:rFonts w:ascii="宋体" w:hAnsi="宋体" w:cs="宋体" w:eastAsia="宋体" w:hint="default"/>
                <w:sz w:val="18"/>
                <w:szCs w:val="18"/>
              </w:rPr>
            </w:pPr>
            <w:r>
              <w:rPr>
                <w:rFonts w:ascii="宋体"/>
                <w:sz w:val="18"/>
              </w:rPr>
              <w:t>100%</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67"/>
              <w:jc w:val="right"/>
              <w:rPr>
                <w:rFonts w:ascii="宋体" w:hAnsi="宋体" w:cs="宋体" w:eastAsia="宋体" w:hint="default"/>
                <w:sz w:val="18"/>
                <w:szCs w:val="18"/>
              </w:rPr>
            </w:pPr>
            <w:r>
              <w:rPr>
                <w:rFonts w:ascii="宋体"/>
                <w:sz w:val="18"/>
              </w:rPr>
              <w:t>---</w:t>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sz w:val="18"/>
              </w:rPr>
              <w:t>---</w:t>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62"/>
              <w:jc w:val="right"/>
              <w:rPr>
                <w:rFonts w:ascii="宋体" w:hAnsi="宋体" w:cs="宋体" w:eastAsia="宋体" w:hint="default"/>
                <w:sz w:val="18"/>
                <w:szCs w:val="18"/>
              </w:rPr>
            </w:pPr>
            <w:r>
              <w:rPr>
                <w:rFonts w:ascii="宋体"/>
                <w:sz w:val="18"/>
              </w:rPr>
              <w:t>---</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41"/>
              <w:jc w:val="right"/>
              <w:rPr>
                <w:rFonts w:ascii="宋体" w:hAnsi="宋体" w:cs="宋体" w:eastAsia="宋体" w:hint="default"/>
                <w:sz w:val="18"/>
                <w:szCs w:val="18"/>
              </w:rPr>
            </w:pPr>
            <w:r>
              <w:rPr>
                <w:rFonts w:ascii="宋体"/>
                <w:sz w:val="18"/>
              </w:rPr>
              <w:t>---</w:t>
            </w:r>
          </w:p>
        </w:tc>
      </w:tr>
      <w:tr>
        <w:trPr>
          <w:trHeight w:val="557" w:hRule="exact"/>
        </w:trPr>
        <w:tc>
          <w:tcPr>
            <w:tcW w:w="972" w:type="dxa"/>
            <w:tcBorders>
              <w:top w:val="nil" w:sz="6" w:space="0" w:color="auto"/>
              <w:left w:val="nil" w:sz="6" w:space="0" w:color="auto"/>
              <w:bottom w:val="nil" w:sz="6" w:space="0" w:color="auto"/>
              <w:right w:val="nil" w:sz="6" w:space="0" w:color="auto"/>
            </w:tcBorders>
          </w:tcPr>
          <w:p>
            <w:pPr>
              <w:pStyle w:val="TableParagraph"/>
              <w:spacing w:line="232" w:lineRule="exact" w:before="37"/>
              <w:ind w:left="31" w:right="219"/>
              <w:jc w:val="left"/>
              <w:rPr>
                <w:rFonts w:ascii="宋体" w:hAnsi="宋体" w:cs="宋体" w:eastAsia="宋体" w:hint="default"/>
                <w:sz w:val="18"/>
                <w:szCs w:val="18"/>
              </w:rPr>
            </w:pPr>
            <w:r>
              <w:rPr>
                <w:rFonts w:ascii="宋体" w:hAnsi="宋体" w:cs="宋体" w:eastAsia="宋体" w:hint="default"/>
                <w:sz w:val="18"/>
                <w:szCs w:val="18"/>
              </w:rPr>
              <w:t>成本法小 计</w:t>
            </w:r>
          </w:p>
        </w:tc>
        <w:tc>
          <w:tcPr>
            <w:tcW w:w="593" w:type="dxa"/>
            <w:tcBorders>
              <w:top w:val="nil" w:sz="6" w:space="0" w:color="auto"/>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60"/>
              <w:jc w:val="right"/>
              <w:rPr>
                <w:rFonts w:ascii="宋体" w:hAnsi="宋体" w:cs="宋体" w:eastAsia="宋体" w:hint="default"/>
                <w:sz w:val="18"/>
                <w:szCs w:val="18"/>
              </w:rPr>
            </w:pPr>
            <w:r>
              <w:rPr>
                <w:rFonts w:ascii="宋体"/>
                <w:spacing w:val="-1"/>
                <w:sz w:val="18"/>
              </w:rPr>
              <w:t>2,000,000.00</w:t>
            </w:r>
          </w:p>
        </w:tc>
        <w:tc>
          <w:tcPr>
            <w:tcW w:w="1251"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106"/>
              <w:jc w:val="right"/>
              <w:rPr>
                <w:rFonts w:ascii="宋体" w:hAnsi="宋体" w:cs="宋体" w:eastAsia="宋体" w:hint="default"/>
                <w:sz w:val="18"/>
                <w:szCs w:val="18"/>
              </w:rPr>
            </w:pPr>
            <w:r>
              <w:rPr>
                <w:rFonts w:ascii="宋体"/>
                <w:spacing w:val="-1"/>
                <w:sz w:val="18"/>
              </w:rPr>
              <w:t>2,000,000.00</w:t>
            </w:r>
          </w:p>
        </w:tc>
        <w:tc>
          <w:tcPr>
            <w:tcW w:w="973"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66"/>
              <w:jc w:val="right"/>
              <w:rPr>
                <w:rFonts w:ascii="宋体" w:hAnsi="宋体" w:cs="宋体" w:eastAsia="宋体" w:hint="default"/>
                <w:sz w:val="18"/>
                <w:szCs w:val="18"/>
              </w:rPr>
            </w:pPr>
            <w:r>
              <w:rPr>
                <w:rFonts w:ascii="宋体"/>
                <w:sz w:val="18"/>
              </w:rPr>
              <w:t>---</w:t>
            </w:r>
          </w:p>
        </w:tc>
        <w:tc>
          <w:tcPr>
            <w:tcW w:w="1180"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29"/>
              <w:jc w:val="right"/>
              <w:rPr>
                <w:rFonts w:ascii="宋体" w:hAnsi="宋体" w:cs="宋体" w:eastAsia="宋体" w:hint="default"/>
                <w:sz w:val="18"/>
                <w:szCs w:val="18"/>
              </w:rPr>
            </w:pPr>
            <w:r>
              <w:rPr>
                <w:rFonts w:ascii="宋体"/>
                <w:spacing w:val="-1"/>
                <w:sz w:val="18"/>
              </w:rPr>
              <w:t>2,000,000.00</w:t>
            </w:r>
          </w:p>
        </w:tc>
        <w:tc>
          <w:tcPr>
            <w:tcW w:w="678"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
        </w:tc>
      </w:tr>
      <w:tr>
        <w:trPr>
          <w:trHeight w:val="530" w:hRule="exact"/>
        </w:trPr>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8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93" w:type="dxa"/>
            <w:tcBorders>
              <w:top w:val="nil" w:sz="6" w:space="0" w:color="auto"/>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60"/>
              <w:jc w:val="right"/>
              <w:rPr>
                <w:rFonts w:ascii="宋体" w:hAnsi="宋体" w:cs="宋体" w:eastAsia="宋体" w:hint="default"/>
                <w:sz w:val="18"/>
                <w:szCs w:val="18"/>
              </w:rPr>
            </w:pPr>
            <w:r>
              <w:rPr>
                <w:rFonts w:ascii="宋体"/>
                <w:spacing w:val="-1"/>
                <w:sz w:val="18"/>
              </w:rPr>
              <w:t>2,000,000.00</w:t>
            </w:r>
          </w:p>
        </w:tc>
        <w:tc>
          <w:tcPr>
            <w:tcW w:w="125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106"/>
              <w:jc w:val="right"/>
              <w:rPr>
                <w:rFonts w:ascii="宋体" w:hAnsi="宋体" w:cs="宋体" w:eastAsia="宋体" w:hint="default"/>
                <w:sz w:val="18"/>
                <w:szCs w:val="18"/>
              </w:rPr>
            </w:pPr>
            <w:r>
              <w:rPr>
                <w:rFonts w:ascii="宋体"/>
                <w:spacing w:val="-1"/>
                <w:sz w:val="18"/>
              </w:rPr>
              <w:t>2,000,000.00</w:t>
            </w:r>
          </w:p>
        </w:tc>
        <w:tc>
          <w:tcPr>
            <w:tcW w:w="97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9"/>
              <w:ind w:right="66"/>
              <w:jc w:val="right"/>
              <w:rPr>
                <w:rFonts w:ascii="宋体" w:hAnsi="宋体" w:cs="宋体" w:eastAsia="宋体" w:hint="default"/>
                <w:sz w:val="18"/>
                <w:szCs w:val="18"/>
              </w:rPr>
            </w:pPr>
            <w:r>
              <w:rPr>
                <w:rFonts w:ascii="宋体"/>
                <w:sz w:val="18"/>
              </w:rPr>
              <w:t>---</w:t>
            </w:r>
          </w:p>
        </w:tc>
        <w:tc>
          <w:tcPr>
            <w:tcW w:w="118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29"/>
              <w:jc w:val="right"/>
              <w:rPr>
                <w:rFonts w:ascii="宋体" w:hAnsi="宋体" w:cs="宋体" w:eastAsia="宋体" w:hint="default"/>
                <w:sz w:val="18"/>
                <w:szCs w:val="18"/>
              </w:rPr>
            </w:pPr>
            <w:r>
              <w:rPr>
                <w:rFonts w:ascii="宋体"/>
                <w:spacing w:val="-1"/>
                <w:sz w:val="18"/>
              </w:rPr>
              <w:t>2,000,000.00</w:t>
            </w:r>
          </w:p>
        </w:tc>
        <w:tc>
          <w:tcPr>
            <w:tcW w:w="678"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67" w:footer="1268" w:top="1060" w:bottom="1460" w:left="800" w:right="0"/>
        </w:sectPr>
      </w:pPr>
    </w:p>
    <w:p>
      <w:pPr>
        <w:spacing w:line="240" w:lineRule="auto" w:before="11"/>
        <w:rPr>
          <w:rFonts w:ascii="宋体" w:hAnsi="宋体" w:cs="宋体" w:eastAsia="宋体" w:hint="default"/>
          <w:b/>
          <w:bCs/>
          <w:sz w:val="27"/>
          <w:szCs w:val="27"/>
        </w:rPr>
      </w:pPr>
    </w:p>
    <w:p>
      <w:pPr>
        <w:spacing w:before="44"/>
        <w:ind w:left="497" w:right="681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四</w:t>
      </w:r>
      <w:r>
        <w:rPr>
          <w:rFonts w:ascii="宋体" w:hAnsi="宋体" w:cs="宋体" w:eastAsia="宋体" w:hint="default"/>
          <w:b/>
          <w:bCs/>
          <w:sz w:val="18"/>
          <w:szCs w:val="18"/>
        </w:rPr>
        <w:t>)</w:t>
      </w:r>
      <w:r>
        <w:rPr>
          <w:rFonts w:ascii="宋体" w:hAnsi="宋体" w:cs="宋体" w:eastAsia="宋体" w:hint="default"/>
          <w:b/>
          <w:bCs/>
          <w:sz w:val="18"/>
          <w:szCs w:val="18"/>
        </w:rPr>
        <w:t>营业收入及营业成本</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3"/>
          <w:szCs w:val="23"/>
        </w:rPr>
      </w:pPr>
    </w:p>
    <w:p>
      <w:pPr>
        <w:spacing w:before="0"/>
        <w:ind w:left="497" w:right="6814"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营业收入</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tbl>
      <w:tblPr>
        <w:tblW w:w="0" w:type="auto"/>
        <w:jc w:val="left"/>
        <w:tblInd w:w="137" w:type="dxa"/>
        <w:tblLayout w:type="fixed"/>
        <w:tblCellMar>
          <w:top w:w="0" w:type="dxa"/>
          <w:left w:w="0" w:type="dxa"/>
          <w:bottom w:w="0" w:type="dxa"/>
          <w:right w:w="0" w:type="dxa"/>
        </w:tblCellMar>
        <w:tblLook w:val="01E0"/>
      </w:tblPr>
      <w:tblGrid>
        <w:gridCol w:w="2352"/>
        <w:gridCol w:w="1107"/>
        <w:gridCol w:w="2050"/>
        <w:gridCol w:w="996"/>
        <w:gridCol w:w="2036"/>
      </w:tblGrid>
      <w:tr>
        <w:trPr>
          <w:trHeight w:val="291" w:hRule="exact"/>
        </w:trPr>
        <w:tc>
          <w:tcPr>
            <w:tcW w:w="2352" w:type="dxa"/>
            <w:tcBorders>
              <w:top w:val="nil" w:sz="6" w:space="0" w:color="auto"/>
              <w:left w:val="nil" w:sz="6" w:space="0" w:color="auto"/>
              <w:bottom w:val="single" w:sz="4" w:space="0" w:color="000000"/>
              <w:right w:val="nil" w:sz="6" w:space="0" w:color="auto"/>
            </w:tcBorders>
          </w:tcPr>
          <w:p>
            <w:pPr>
              <w:pStyle w:val="TableParagraph"/>
              <w:spacing w:line="180" w:lineRule="exact"/>
              <w:ind w:right="996"/>
              <w:jc w:val="right"/>
              <w:rPr>
                <w:rFonts w:ascii="宋体" w:hAnsi="宋体" w:cs="宋体" w:eastAsia="宋体" w:hint="default"/>
                <w:sz w:val="18"/>
                <w:szCs w:val="18"/>
              </w:rPr>
            </w:pPr>
            <w:r>
              <w:rPr>
                <w:rFonts w:ascii="宋体" w:hAnsi="宋体" w:cs="宋体" w:eastAsia="宋体" w:hint="default"/>
                <w:sz w:val="18"/>
                <w:szCs w:val="18"/>
              </w:rPr>
              <w:t>项目</w:t>
            </w:r>
          </w:p>
        </w:tc>
        <w:tc>
          <w:tcPr>
            <w:tcW w:w="1107"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996"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03" w:hRule="exact"/>
        </w:trPr>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107" w:type="dxa"/>
            <w:tcBorders>
              <w:top w:val="nil" w:sz="6" w:space="0" w:color="auto"/>
              <w:left w:val="nil" w:sz="6" w:space="0" w:color="auto"/>
              <w:bottom w:val="nil" w:sz="6" w:space="0" w:color="auto"/>
              <w:right w:val="nil" w:sz="6" w:space="0" w:color="auto"/>
            </w:tcBorders>
          </w:tcPr>
          <w:p>
            <w:pPr/>
          </w:p>
        </w:tc>
        <w:tc>
          <w:tcPr>
            <w:tcW w:w="205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58,506,207.60</w:t>
            </w:r>
          </w:p>
        </w:tc>
        <w:tc>
          <w:tcPr>
            <w:tcW w:w="996" w:type="dxa"/>
            <w:tcBorders>
              <w:top w:val="nil" w:sz="6" w:space="0" w:color="auto"/>
              <w:left w:val="nil" w:sz="6" w:space="0" w:color="auto"/>
              <w:bottom w:val="nil" w:sz="6" w:space="0" w:color="auto"/>
              <w:right w:val="nil" w:sz="6" w:space="0" w:color="auto"/>
            </w:tcBorders>
          </w:tcPr>
          <w:p>
            <w:pPr/>
          </w:p>
        </w:tc>
        <w:tc>
          <w:tcPr>
            <w:tcW w:w="2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72,121,565.67</w:t>
            </w:r>
          </w:p>
        </w:tc>
      </w:tr>
      <w:tr>
        <w:trPr>
          <w:trHeight w:val="420"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7"/>
              <w:jc w:val="right"/>
              <w:rPr>
                <w:rFonts w:ascii="宋体" w:hAnsi="宋体" w:cs="宋体" w:eastAsia="宋体" w:hint="default"/>
                <w:sz w:val="18"/>
                <w:szCs w:val="18"/>
              </w:rPr>
            </w:pPr>
            <w:r>
              <w:rPr>
                <w:rFonts w:ascii="宋体" w:hAnsi="宋体" w:cs="宋体" w:eastAsia="宋体" w:hint="default"/>
                <w:sz w:val="18"/>
                <w:szCs w:val="18"/>
              </w:rPr>
              <w:t>合计</w:t>
            </w:r>
          </w:p>
        </w:tc>
        <w:tc>
          <w:tcPr>
            <w:tcW w:w="1107" w:type="dxa"/>
            <w:tcBorders>
              <w:top w:val="nil" w:sz="6" w:space="0" w:color="auto"/>
              <w:left w:val="nil" w:sz="6" w:space="0" w:color="auto"/>
              <w:bottom w:val="nil" w:sz="6" w:space="0" w:color="auto"/>
              <w:right w:val="nil" w:sz="6" w:space="0" w:color="auto"/>
            </w:tcBorders>
          </w:tcPr>
          <w:p>
            <w:pPr/>
          </w:p>
        </w:tc>
        <w:tc>
          <w:tcPr>
            <w:tcW w:w="2050"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58,506,207.60</w:t>
            </w:r>
          </w:p>
        </w:tc>
        <w:tc>
          <w:tcPr>
            <w:tcW w:w="996" w:type="dxa"/>
            <w:tcBorders>
              <w:top w:val="nil" w:sz="6" w:space="0" w:color="auto"/>
              <w:left w:val="nil" w:sz="6" w:space="0" w:color="auto"/>
              <w:bottom w:val="nil" w:sz="6" w:space="0" w:color="auto"/>
              <w:right w:val="nil" w:sz="6" w:space="0" w:color="auto"/>
            </w:tcBorders>
          </w:tcPr>
          <w:p>
            <w:pPr/>
          </w:p>
        </w:tc>
        <w:tc>
          <w:tcPr>
            <w:tcW w:w="2036"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72,121,565.67</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spacing w:before="44"/>
        <w:ind w:left="497" w:right="6814"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营业成本</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tbl>
      <w:tblPr>
        <w:tblW w:w="0" w:type="auto"/>
        <w:jc w:val="left"/>
        <w:tblInd w:w="151" w:type="dxa"/>
        <w:tblLayout w:type="fixed"/>
        <w:tblCellMar>
          <w:top w:w="0" w:type="dxa"/>
          <w:left w:w="0" w:type="dxa"/>
          <w:bottom w:w="0" w:type="dxa"/>
          <w:right w:w="0" w:type="dxa"/>
        </w:tblCellMar>
        <w:tblLook w:val="01E0"/>
      </w:tblPr>
      <w:tblGrid>
        <w:gridCol w:w="2352"/>
        <w:gridCol w:w="1093"/>
        <w:gridCol w:w="2036"/>
        <w:gridCol w:w="1010"/>
        <w:gridCol w:w="2036"/>
      </w:tblGrid>
      <w:tr>
        <w:trPr>
          <w:trHeight w:val="291" w:hRule="exact"/>
        </w:trPr>
        <w:tc>
          <w:tcPr>
            <w:tcW w:w="2352" w:type="dxa"/>
            <w:tcBorders>
              <w:top w:val="nil" w:sz="6" w:space="0" w:color="auto"/>
              <w:left w:val="nil" w:sz="6" w:space="0" w:color="auto"/>
              <w:bottom w:val="single" w:sz="4" w:space="0" w:color="000000"/>
              <w:right w:val="nil" w:sz="6" w:space="0" w:color="auto"/>
            </w:tcBorders>
          </w:tcPr>
          <w:p>
            <w:pPr>
              <w:pStyle w:val="TableParagraph"/>
              <w:spacing w:line="180" w:lineRule="exact"/>
              <w:ind w:right="996"/>
              <w:jc w:val="right"/>
              <w:rPr>
                <w:rFonts w:ascii="宋体" w:hAnsi="宋体" w:cs="宋体" w:eastAsia="宋体" w:hint="default"/>
                <w:sz w:val="18"/>
                <w:szCs w:val="18"/>
              </w:rPr>
            </w:pPr>
            <w:r>
              <w:rPr>
                <w:rFonts w:ascii="宋体" w:hAnsi="宋体" w:cs="宋体" w:eastAsia="宋体" w:hint="default"/>
                <w:sz w:val="18"/>
                <w:szCs w:val="18"/>
              </w:rPr>
              <w:t>项目</w:t>
            </w:r>
          </w:p>
        </w:tc>
        <w:tc>
          <w:tcPr>
            <w:tcW w:w="1093"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single" w:sz="4" w:space="0" w:color="000000"/>
              <w:right w:val="nil" w:sz="6" w:space="0" w:color="auto"/>
            </w:tcBorders>
          </w:tcPr>
          <w:p>
            <w:pPr>
              <w:pStyle w:val="TableParagraph"/>
              <w:spacing w:line="180" w:lineRule="exact"/>
              <w:ind w:left="74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010" w:type="dxa"/>
            <w:tcBorders>
              <w:top w:val="nil" w:sz="6" w:space="0" w:color="auto"/>
              <w:left w:val="nil" w:sz="6" w:space="0" w:color="auto"/>
              <w:bottom w:val="nil" w:sz="6" w:space="0" w:color="auto"/>
              <w:right w:val="nil" w:sz="6" w:space="0" w:color="auto"/>
            </w:tcBorders>
          </w:tcPr>
          <w:p>
            <w:pPr/>
          </w:p>
        </w:tc>
        <w:tc>
          <w:tcPr>
            <w:tcW w:w="2036"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03" w:hRule="exact"/>
        </w:trPr>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093" w:type="dxa"/>
            <w:tcBorders>
              <w:top w:val="nil" w:sz="6" w:space="0" w:color="auto"/>
              <w:left w:val="nil" w:sz="6" w:space="0" w:color="auto"/>
              <w:bottom w:val="nil" w:sz="6" w:space="0" w:color="auto"/>
              <w:right w:val="nil" w:sz="6" w:space="0" w:color="auto"/>
            </w:tcBorders>
          </w:tcPr>
          <w:p>
            <w:pPr/>
          </w:p>
        </w:tc>
        <w:tc>
          <w:tcPr>
            <w:tcW w:w="203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823" w:right="0"/>
              <w:jc w:val="left"/>
              <w:rPr>
                <w:rFonts w:ascii="宋体" w:hAnsi="宋体" w:cs="宋体" w:eastAsia="宋体" w:hint="default"/>
                <w:sz w:val="18"/>
                <w:szCs w:val="18"/>
              </w:rPr>
            </w:pPr>
            <w:r>
              <w:rPr>
                <w:rFonts w:ascii="宋体"/>
                <w:sz w:val="18"/>
              </w:rPr>
              <w:t>15,367,510.00</w:t>
            </w:r>
          </w:p>
        </w:tc>
        <w:tc>
          <w:tcPr>
            <w:tcW w:w="1010" w:type="dxa"/>
            <w:tcBorders>
              <w:top w:val="nil" w:sz="6" w:space="0" w:color="auto"/>
              <w:left w:val="nil" w:sz="6" w:space="0" w:color="auto"/>
              <w:bottom w:val="nil" w:sz="6" w:space="0" w:color="auto"/>
              <w:right w:val="nil" w:sz="6" w:space="0" w:color="auto"/>
            </w:tcBorders>
          </w:tcPr>
          <w:p>
            <w:pPr/>
          </w:p>
        </w:tc>
        <w:tc>
          <w:tcPr>
            <w:tcW w:w="203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18,789,409.75</w:t>
            </w:r>
          </w:p>
        </w:tc>
      </w:tr>
      <w:tr>
        <w:trPr>
          <w:trHeight w:val="420"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7"/>
              <w:jc w:val="right"/>
              <w:rPr>
                <w:rFonts w:ascii="宋体" w:hAnsi="宋体" w:cs="宋体" w:eastAsia="宋体" w:hint="default"/>
                <w:sz w:val="18"/>
                <w:szCs w:val="18"/>
              </w:rPr>
            </w:pPr>
            <w:r>
              <w:rPr>
                <w:rFonts w:ascii="宋体" w:hAnsi="宋体" w:cs="宋体" w:eastAsia="宋体" w:hint="default"/>
                <w:sz w:val="18"/>
                <w:szCs w:val="18"/>
              </w:rPr>
              <w:t>合计</w:t>
            </w:r>
          </w:p>
        </w:tc>
        <w:tc>
          <w:tcPr>
            <w:tcW w:w="1093" w:type="dxa"/>
            <w:tcBorders>
              <w:top w:val="nil" w:sz="6" w:space="0" w:color="auto"/>
              <w:left w:val="nil" w:sz="6" w:space="0" w:color="auto"/>
              <w:bottom w:val="nil" w:sz="6" w:space="0" w:color="auto"/>
              <w:right w:val="nil" w:sz="6" w:space="0" w:color="auto"/>
            </w:tcBorders>
          </w:tcPr>
          <w:p>
            <w:pPr/>
          </w:p>
        </w:tc>
        <w:tc>
          <w:tcPr>
            <w:tcW w:w="2036"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left="823" w:right="0"/>
              <w:jc w:val="left"/>
              <w:rPr>
                <w:rFonts w:ascii="宋体" w:hAnsi="宋体" w:cs="宋体" w:eastAsia="宋体" w:hint="default"/>
                <w:sz w:val="18"/>
                <w:szCs w:val="18"/>
              </w:rPr>
            </w:pPr>
            <w:r>
              <w:rPr>
                <w:rFonts w:ascii="宋体"/>
                <w:sz w:val="18"/>
              </w:rPr>
              <w:t>15,367,510.00</w:t>
            </w:r>
          </w:p>
        </w:tc>
        <w:tc>
          <w:tcPr>
            <w:tcW w:w="1010" w:type="dxa"/>
            <w:tcBorders>
              <w:top w:val="nil" w:sz="6" w:space="0" w:color="auto"/>
              <w:left w:val="nil" w:sz="6" w:space="0" w:color="auto"/>
              <w:bottom w:val="nil" w:sz="6" w:space="0" w:color="auto"/>
              <w:right w:val="nil" w:sz="6" w:space="0" w:color="auto"/>
            </w:tcBorders>
          </w:tcPr>
          <w:p>
            <w:pPr/>
          </w:p>
        </w:tc>
        <w:tc>
          <w:tcPr>
            <w:tcW w:w="2036"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18,789,409.75</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spacing w:before="44"/>
        <w:ind w:left="497" w:right="6814"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主营业务收入及成本</w:t>
      </w:r>
      <w:r>
        <w:rPr>
          <w:rFonts w:ascii="宋体" w:hAnsi="宋体" w:cs="宋体" w:eastAsia="宋体" w:hint="default"/>
          <w:b/>
          <w:bCs/>
          <w:sz w:val="18"/>
          <w:szCs w:val="18"/>
        </w:rPr>
        <w:t>-</w:t>
      </w:r>
      <w:r>
        <w:rPr>
          <w:rFonts w:ascii="宋体" w:hAnsi="宋体" w:cs="宋体" w:eastAsia="宋体" w:hint="default"/>
          <w:b/>
          <w:bCs/>
          <w:sz w:val="18"/>
          <w:szCs w:val="18"/>
        </w:rPr>
        <w:t>按业务分类</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tbl>
      <w:tblPr>
        <w:tblW w:w="0" w:type="auto"/>
        <w:jc w:val="left"/>
        <w:tblInd w:w="137" w:type="dxa"/>
        <w:tblLayout w:type="fixed"/>
        <w:tblCellMar>
          <w:top w:w="0" w:type="dxa"/>
          <w:left w:w="0" w:type="dxa"/>
          <w:bottom w:w="0" w:type="dxa"/>
          <w:right w:w="0" w:type="dxa"/>
        </w:tblCellMar>
        <w:tblLook w:val="01E0"/>
      </w:tblPr>
      <w:tblGrid>
        <w:gridCol w:w="2376"/>
        <w:gridCol w:w="1090"/>
        <w:gridCol w:w="2031"/>
        <w:gridCol w:w="1015"/>
        <w:gridCol w:w="2029"/>
      </w:tblGrid>
      <w:tr>
        <w:trPr>
          <w:trHeight w:val="291" w:hRule="exact"/>
        </w:trPr>
        <w:tc>
          <w:tcPr>
            <w:tcW w:w="2376"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09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015"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7" w:hRule="exact"/>
        </w:trPr>
        <w:tc>
          <w:tcPr>
            <w:tcW w:w="23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090" w:type="dxa"/>
            <w:tcBorders>
              <w:top w:val="nil" w:sz="6" w:space="0" w:color="auto"/>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2029" w:type="dxa"/>
            <w:tcBorders>
              <w:top w:val="single" w:sz="4" w:space="0" w:color="000000"/>
              <w:left w:val="nil" w:sz="6" w:space="0" w:color="auto"/>
              <w:bottom w:val="nil" w:sz="6" w:space="0" w:color="auto"/>
              <w:right w:val="nil" w:sz="6" w:space="0" w:color="auto"/>
            </w:tcBorders>
          </w:tcPr>
          <w:p>
            <w:pPr/>
          </w:p>
        </w:tc>
      </w:tr>
      <w:tr>
        <w:trPr>
          <w:trHeight w:val="391"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其中：方直金太阳教育软件</w:t>
            </w:r>
          </w:p>
        </w:tc>
        <w:tc>
          <w:tcPr>
            <w:tcW w:w="109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55,216,601.60</w:t>
            </w:r>
          </w:p>
        </w:tc>
        <w:tc>
          <w:tcPr>
            <w:tcW w:w="1015"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66,623,827.16</w:t>
            </w:r>
          </w:p>
        </w:tc>
      </w:tr>
      <w:tr>
        <w:trPr>
          <w:trHeight w:val="39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68"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09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3,198,809.01</w:t>
            </w:r>
          </w:p>
        </w:tc>
      </w:tr>
      <w:tr>
        <w:trPr>
          <w:trHeight w:val="398"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09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3,289,606.00</w:t>
            </w:r>
          </w:p>
        </w:tc>
        <w:tc>
          <w:tcPr>
            <w:tcW w:w="1015"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2,298,929.50</w:t>
            </w:r>
          </w:p>
        </w:tc>
      </w:tr>
      <w:tr>
        <w:trPr>
          <w:trHeight w:val="410"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nil" w:sz="6" w:space="0" w:color="auto"/>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58,506,207.60</w:t>
            </w:r>
          </w:p>
        </w:tc>
        <w:tc>
          <w:tcPr>
            <w:tcW w:w="1015" w:type="dxa"/>
            <w:tcBorders>
              <w:top w:val="nil" w:sz="6" w:space="0" w:color="auto"/>
              <w:left w:val="nil" w:sz="6" w:space="0" w:color="auto"/>
              <w:bottom w:val="nil" w:sz="6" w:space="0" w:color="auto"/>
              <w:right w:val="nil" w:sz="6" w:space="0" w:color="auto"/>
            </w:tcBorders>
          </w:tcPr>
          <w:p>
            <w:pPr/>
          </w:p>
        </w:tc>
        <w:tc>
          <w:tcPr>
            <w:tcW w:w="202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72,121,565.67</w:t>
            </w:r>
          </w:p>
        </w:tc>
      </w:tr>
      <w:tr>
        <w:trPr>
          <w:trHeight w:val="407"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090" w:type="dxa"/>
            <w:tcBorders>
              <w:top w:val="nil" w:sz="6" w:space="0" w:color="auto"/>
              <w:left w:val="nil" w:sz="6" w:space="0" w:color="auto"/>
              <w:bottom w:val="nil" w:sz="6" w:space="0" w:color="auto"/>
              <w:right w:val="nil" w:sz="6" w:space="0" w:color="auto"/>
            </w:tcBorders>
          </w:tcPr>
          <w:p>
            <w:pPr/>
          </w:p>
        </w:tc>
        <w:tc>
          <w:tcPr>
            <w:tcW w:w="2031" w:type="dxa"/>
            <w:tcBorders>
              <w:top w:val="single" w:sz="12" w:space="0" w:color="000000"/>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2029" w:type="dxa"/>
            <w:tcBorders>
              <w:top w:val="single" w:sz="12" w:space="0" w:color="000000"/>
              <w:left w:val="nil" w:sz="6" w:space="0" w:color="auto"/>
              <w:bottom w:val="nil" w:sz="6" w:space="0" w:color="auto"/>
              <w:right w:val="nil" w:sz="6" w:space="0" w:color="auto"/>
            </w:tcBorders>
          </w:tcPr>
          <w:p>
            <w:pPr/>
          </w:p>
        </w:tc>
      </w:tr>
      <w:tr>
        <w:trPr>
          <w:trHeight w:val="39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其中：方直金太阳教育软件</w:t>
            </w:r>
          </w:p>
        </w:tc>
        <w:tc>
          <w:tcPr>
            <w:tcW w:w="109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15,367,510.00</w:t>
            </w:r>
          </w:p>
        </w:tc>
        <w:tc>
          <w:tcPr>
            <w:tcW w:w="1015"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16,299,664.38</w:t>
            </w:r>
          </w:p>
        </w:tc>
      </w:tr>
      <w:tr>
        <w:trPr>
          <w:trHeight w:val="393"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09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2,489,745.37</w:t>
            </w:r>
          </w:p>
        </w:tc>
      </w:tr>
      <w:tr>
        <w:trPr>
          <w:trHeight w:val="397"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1"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09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413"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nil" w:sz="6" w:space="0" w:color="auto"/>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15,367,510.00</w:t>
            </w:r>
          </w:p>
        </w:tc>
        <w:tc>
          <w:tcPr>
            <w:tcW w:w="1015" w:type="dxa"/>
            <w:tcBorders>
              <w:top w:val="nil" w:sz="6" w:space="0" w:color="auto"/>
              <w:left w:val="nil" w:sz="6" w:space="0" w:color="auto"/>
              <w:bottom w:val="nil" w:sz="6" w:space="0" w:color="auto"/>
              <w:right w:val="nil" w:sz="6" w:space="0" w:color="auto"/>
            </w:tcBorders>
          </w:tcPr>
          <w:p>
            <w:pPr/>
          </w:p>
        </w:tc>
        <w:tc>
          <w:tcPr>
            <w:tcW w:w="202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18,789,409.75</w:t>
            </w:r>
          </w:p>
        </w:tc>
      </w:tr>
      <w:tr>
        <w:trPr>
          <w:trHeight w:val="406"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主营业务毛利</w:t>
            </w:r>
          </w:p>
        </w:tc>
        <w:tc>
          <w:tcPr>
            <w:tcW w:w="1090" w:type="dxa"/>
            <w:tcBorders>
              <w:top w:val="nil" w:sz="6" w:space="0" w:color="auto"/>
              <w:left w:val="nil" w:sz="6" w:space="0" w:color="auto"/>
              <w:bottom w:val="nil" w:sz="6" w:space="0" w:color="auto"/>
              <w:right w:val="nil" w:sz="6" w:space="0" w:color="auto"/>
            </w:tcBorders>
          </w:tcPr>
          <w:p>
            <w:pPr/>
          </w:p>
        </w:tc>
        <w:tc>
          <w:tcPr>
            <w:tcW w:w="2031" w:type="dxa"/>
            <w:tcBorders>
              <w:top w:val="single" w:sz="12" w:space="0" w:color="000000"/>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2029" w:type="dxa"/>
            <w:tcBorders>
              <w:top w:val="single" w:sz="12" w:space="0" w:color="000000"/>
              <w:left w:val="nil" w:sz="6" w:space="0" w:color="auto"/>
              <w:bottom w:val="nil" w:sz="6" w:space="0" w:color="auto"/>
              <w:right w:val="nil" w:sz="6" w:space="0" w:color="auto"/>
            </w:tcBorders>
          </w:tcPr>
          <w:p>
            <w:pPr/>
          </w:p>
        </w:tc>
      </w:tr>
      <w:tr>
        <w:trPr>
          <w:trHeight w:val="39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其中：方直金太阳教育软件</w:t>
            </w:r>
          </w:p>
        </w:tc>
        <w:tc>
          <w:tcPr>
            <w:tcW w:w="109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39,849,091.60</w:t>
            </w:r>
          </w:p>
        </w:tc>
        <w:tc>
          <w:tcPr>
            <w:tcW w:w="1015"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50,324,162.78</w:t>
            </w:r>
          </w:p>
        </w:tc>
      </w:tr>
      <w:tr>
        <w:trPr>
          <w:trHeight w:val="391"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68"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09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015"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709,063.64</w:t>
            </w:r>
          </w:p>
        </w:tc>
      </w:tr>
      <w:tr>
        <w:trPr>
          <w:trHeight w:val="286"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1"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090"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3,289,606.00</w:t>
            </w:r>
          </w:p>
        </w:tc>
        <w:tc>
          <w:tcPr>
            <w:tcW w:w="1015"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2,298,929.50</w:t>
            </w:r>
          </w:p>
        </w:tc>
      </w:tr>
    </w:tbl>
    <w:p>
      <w:pPr>
        <w:spacing w:after="0" w:line="240" w:lineRule="auto"/>
        <w:jc w:val="right"/>
        <w:rPr>
          <w:rFonts w:ascii="宋体" w:hAnsi="宋体" w:cs="宋体" w:eastAsia="宋体" w:hint="default"/>
          <w:sz w:val="18"/>
          <w:szCs w:val="18"/>
        </w:rPr>
        <w:sectPr>
          <w:headerReference w:type="default" r:id="rId128"/>
          <w:footerReference w:type="default" r:id="rId129"/>
          <w:pgSz w:w="11910" w:h="16840"/>
          <w:pgMar w:header="877" w:footer="1268" w:top="1100" w:bottom="1460" w:left="1140" w:right="0"/>
          <w:pgNumType w:start="141"/>
        </w:sectPr>
      </w:pPr>
    </w:p>
    <w:p>
      <w:pPr>
        <w:spacing w:line="240" w:lineRule="auto" w:before="8"/>
        <w:rPr>
          <w:rFonts w:ascii="宋体" w:hAnsi="宋体" w:cs="宋体" w:eastAsia="宋体" w:hint="default"/>
          <w:b/>
          <w:bCs/>
          <w:sz w:val="24"/>
          <w:szCs w:val="24"/>
        </w:rPr>
      </w:pPr>
    </w:p>
    <w:tbl>
      <w:tblPr>
        <w:tblW w:w="0" w:type="auto"/>
        <w:jc w:val="left"/>
        <w:tblInd w:w="942" w:type="dxa"/>
        <w:tblLayout w:type="fixed"/>
        <w:tblCellMar>
          <w:top w:w="0" w:type="dxa"/>
          <w:left w:w="0" w:type="dxa"/>
          <w:bottom w:w="0" w:type="dxa"/>
          <w:right w:w="0" w:type="dxa"/>
        </w:tblCellMar>
        <w:tblLook w:val="01E0"/>
      </w:tblPr>
      <w:tblGrid>
        <w:gridCol w:w="2661"/>
        <w:gridCol w:w="2031"/>
        <w:gridCol w:w="1008"/>
        <w:gridCol w:w="2036"/>
      </w:tblGrid>
      <w:tr>
        <w:trPr>
          <w:trHeight w:val="413"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1"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left="828" w:right="0"/>
              <w:jc w:val="left"/>
              <w:rPr>
                <w:rFonts w:ascii="宋体" w:hAnsi="宋体" w:cs="宋体" w:eastAsia="宋体" w:hint="default"/>
                <w:sz w:val="18"/>
                <w:szCs w:val="18"/>
              </w:rPr>
            </w:pPr>
            <w:r>
              <w:rPr>
                <w:rFonts w:ascii="宋体"/>
                <w:sz w:val="18"/>
              </w:rPr>
              <w:t>43,138,697.60</w:t>
            </w:r>
          </w:p>
        </w:tc>
        <w:tc>
          <w:tcPr>
            <w:tcW w:w="1008" w:type="dxa"/>
            <w:tcBorders>
              <w:top w:val="nil" w:sz="6" w:space="0" w:color="auto"/>
              <w:left w:val="nil" w:sz="6" w:space="0" w:color="auto"/>
              <w:bottom w:val="nil" w:sz="6" w:space="0" w:color="auto"/>
              <w:right w:val="nil" w:sz="6" w:space="0" w:color="auto"/>
            </w:tcBorders>
          </w:tcPr>
          <w:p>
            <w:pPr/>
          </w:p>
        </w:tc>
        <w:tc>
          <w:tcPr>
            <w:tcW w:w="2036"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left="835" w:right="0"/>
              <w:jc w:val="left"/>
              <w:rPr>
                <w:rFonts w:ascii="宋体" w:hAnsi="宋体" w:cs="宋体" w:eastAsia="宋体" w:hint="default"/>
                <w:sz w:val="18"/>
                <w:szCs w:val="18"/>
              </w:rPr>
            </w:pPr>
            <w:r>
              <w:rPr>
                <w:rFonts w:ascii="宋体"/>
                <w:sz w:val="18"/>
              </w:rPr>
              <w:t>53,332,155.92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before="44"/>
        <w:ind w:left="497" w:right="6814"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主营业务收入</w:t>
      </w:r>
      <w:r>
        <w:rPr>
          <w:rFonts w:ascii="宋体" w:hAnsi="宋体" w:cs="宋体" w:eastAsia="宋体" w:hint="default"/>
          <w:b/>
          <w:bCs/>
          <w:sz w:val="18"/>
          <w:szCs w:val="18"/>
        </w:rPr>
        <w:t>-</w:t>
      </w:r>
      <w:r>
        <w:rPr>
          <w:rFonts w:ascii="宋体" w:hAnsi="宋体" w:cs="宋体" w:eastAsia="宋体" w:hint="default"/>
          <w:b/>
          <w:bCs/>
          <w:sz w:val="18"/>
          <w:szCs w:val="18"/>
        </w:rPr>
        <w:t>按地区分类</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tbl>
      <w:tblPr>
        <w:tblW w:w="0" w:type="auto"/>
        <w:jc w:val="left"/>
        <w:tblInd w:w="137" w:type="dxa"/>
        <w:tblLayout w:type="fixed"/>
        <w:tblCellMar>
          <w:top w:w="0" w:type="dxa"/>
          <w:left w:w="0" w:type="dxa"/>
          <w:bottom w:w="0" w:type="dxa"/>
          <w:right w:w="0" w:type="dxa"/>
        </w:tblCellMar>
        <w:tblLook w:val="01E0"/>
      </w:tblPr>
      <w:tblGrid>
        <w:gridCol w:w="2086"/>
        <w:gridCol w:w="1505"/>
        <w:gridCol w:w="2134"/>
        <w:gridCol w:w="883"/>
        <w:gridCol w:w="2108"/>
      </w:tblGrid>
      <w:tr>
        <w:trPr>
          <w:trHeight w:val="291" w:hRule="exact"/>
        </w:trPr>
        <w:tc>
          <w:tcPr>
            <w:tcW w:w="2086" w:type="dxa"/>
            <w:tcBorders>
              <w:top w:val="nil" w:sz="6" w:space="0" w:color="auto"/>
              <w:left w:val="nil" w:sz="6" w:space="0" w:color="auto"/>
              <w:bottom w:val="single" w:sz="4" w:space="0" w:color="000000"/>
              <w:right w:val="nil" w:sz="6" w:space="0" w:color="auto"/>
            </w:tcBorders>
          </w:tcPr>
          <w:p>
            <w:pPr>
              <w:pStyle w:val="TableParagraph"/>
              <w:spacing w:line="180" w:lineRule="exact"/>
              <w:ind w:right="862"/>
              <w:jc w:val="right"/>
              <w:rPr>
                <w:rFonts w:ascii="宋体" w:hAnsi="宋体" w:cs="宋体" w:eastAsia="宋体" w:hint="default"/>
                <w:sz w:val="18"/>
                <w:szCs w:val="18"/>
              </w:rPr>
            </w:pPr>
            <w:r>
              <w:rPr>
                <w:rFonts w:ascii="宋体" w:hAnsi="宋体" w:cs="宋体" w:eastAsia="宋体" w:hint="default"/>
                <w:sz w:val="18"/>
                <w:szCs w:val="18"/>
              </w:rPr>
              <w:t>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5" w:hRule="exact"/>
        </w:trPr>
        <w:tc>
          <w:tcPr>
            <w:tcW w:w="208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9,198,482.91</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12,999,964.13</w:t>
            </w:r>
          </w:p>
        </w:tc>
      </w:tr>
      <w:tr>
        <w:trPr>
          <w:trHeight w:val="391"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14,889,851.52</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18,578,997.74</w:t>
            </w:r>
          </w:p>
        </w:tc>
      </w:tr>
      <w:tr>
        <w:trPr>
          <w:trHeight w:val="394"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31,699,485.28</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33,908,200.26</w:t>
            </w:r>
          </w:p>
        </w:tc>
      </w:tr>
      <w:tr>
        <w:trPr>
          <w:trHeight w:val="397"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2,718,387.89</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6,634,403.54</w:t>
            </w:r>
          </w:p>
        </w:tc>
      </w:tr>
      <w:tr>
        <w:trPr>
          <w:trHeight w:val="413"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62"/>
              <w:jc w:val="right"/>
              <w:rPr>
                <w:rFonts w:ascii="宋体" w:hAnsi="宋体" w:cs="宋体" w:eastAsia="宋体" w:hint="default"/>
                <w:sz w:val="18"/>
                <w:szCs w:val="18"/>
              </w:rPr>
            </w:pPr>
            <w:r>
              <w:rPr>
                <w:rFonts w:ascii="宋体" w:hAnsi="宋体" w:cs="宋体" w:eastAsia="宋体" w:hint="default"/>
                <w:sz w:val="18"/>
                <w:szCs w:val="18"/>
              </w:rPr>
              <w:t>合计</w:t>
            </w:r>
          </w:p>
        </w:tc>
        <w:tc>
          <w:tcPr>
            <w:tcW w:w="1505" w:type="dxa"/>
            <w:tcBorders>
              <w:top w:val="nil" w:sz="6" w:space="0" w:color="auto"/>
              <w:left w:val="nil" w:sz="6" w:space="0" w:color="auto"/>
              <w:bottom w:val="nil" w:sz="6" w:space="0" w:color="auto"/>
              <w:right w:val="nil" w:sz="6" w:space="0" w:color="auto"/>
            </w:tcBorders>
          </w:tcPr>
          <w:p>
            <w:pPr/>
          </w:p>
        </w:tc>
        <w:tc>
          <w:tcPr>
            <w:tcW w:w="2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58,506,207.60</w:t>
            </w:r>
          </w:p>
        </w:tc>
        <w:tc>
          <w:tcPr>
            <w:tcW w:w="883" w:type="dxa"/>
            <w:tcBorders>
              <w:top w:val="nil" w:sz="6" w:space="0" w:color="auto"/>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72,121,565.67</w:t>
            </w:r>
          </w:p>
        </w:tc>
      </w:tr>
    </w:tbl>
    <w:p>
      <w:pPr>
        <w:spacing w:line="240" w:lineRule="auto" w:before="13"/>
        <w:rPr>
          <w:rFonts w:ascii="宋体" w:hAnsi="宋体" w:cs="宋体" w:eastAsia="宋体" w:hint="default"/>
          <w:b/>
          <w:bCs/>
          <w:sz w:val="25"/>
          <w:szCs w:val="25"/>
        </w:rPr>
      </w:pPr>
    </w:p>
    <w:p>
      <w:pPr>
        <w:spacing w:before="36"/>
        <w:ind w:left="559" w:right="68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tbl>
      <w:tblPr>
        <w:tblW w:w="0" w:type="auto"/>
        <w:jc w:val="left"/>
        <w:tblInd w:w="137" w:type="dxa"/>
        <w:tblLayout w:type="fixed"/>
        <w:tblCellMar>
          <w:top w:w="0" w:type="dxa"/>
          <w:left w:w="0" w:type="dxa"/>
          <w:bottom w:w="0" w:type="dxa"/>
          <w:right w:w="0" w:type="dxa"/>
        </w:tblCellMar>
        <w:tblLook w:val="01E0"/>
      </w:tblPr>
      <w:tblGrid>
        <w:gridCol w:w="3113"/>
        <w:gridCol w:w="459"/>
        <w:gridCol w:w="2168"/>
        <w:gridCol w:w="876"/>
        <w:gridCol w:w="2100"/>
      </w:tblGrid>
      <w:tr>
        <w:trPr>
          <w:trHeight w:val="267" w:hRule="exact"/>
        </w:trPr>
        <w:tc>
          <w:tcPr>
            <w:tcW w:w="3113" w:type="dxa"/>
            <w:tcBorders>
              <w:top w:val="nil" w:sz="6" w:space="0" w:color="auto"/>
              <w:left w:val="nil" w:sz="6" w:space="0" w:color="auto"/>
              <w:bottom w:val="single" w:sz="4" w:space="0" w:color="000000"/>
              <w:right w:val="nil" w:sz="6" w:space="0" w:color="auto"/>
            </w:tcBorders>
          </w:tcPr>
          <w:p>
            <w:pPr>
              <w:pStyle w:val="TableParagraph"/>
              <w:spacing w:line="180"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9"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8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6" w:hRule="exact"/>
        </w:trPr>
        <w:tc>
          <w:tcPr>
            <w:tcW w:w="311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459" w:type="dxa"/>
            <w:tcBorders>
              <w:top w:val="nil" w:sz="6" w:space="0" w:color="auto"/>
              <w:left w:val="nil" w:sz="6" w:space="0" w:color="auto"/>
              <w:bottom w:val="nil" w:sz="6" w:space="0" w:color="auto"/>
              <w:right w:val="nil" w:sz="6" w:space="0" w:color="auto"/>
            </w:tcBorders>
          </w:tcPr>
          <w:p>
            <w:pPr/>
          </w:p>
        </w:tc>
        <w:tc>
          <w:tcPr>
            <w:tcW w:w="216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7"/>
              <w:jc w:val="right"/>
              <w:rPr>
                <w:rFonts w:ascii="宋体" w:hAnsi="宋体" w:cs="宋体" w:eastAsia="宋体" w:hint="default"/>
                <w:sz w:val="18"/>
                <w:szCs w:val="18"/>
              </w:rPr>
            </w:pPr>
            <w:r>
              <w:rPr>
                <w:rFonts w:ascii="宋体"/>
                <w:spacing w:val="-1"/>
                <w:sz w:val="18"/>
              </w:rPr>
              <w:t>251,001,758.07</w:t>
            </w:r>
          </w:p>
        </w:tc>
        <w:tc>
          <w:tcPr>
            <w:tcW w:w="876" w:type="dxa"/>
            <w:tcBorders>
              <w:top w:val="nil" w:sz="6" w:space="0" w:color="auto"/>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4"/>
              <w:jc w:val="right"/>
              <w:rPr>
                <w:rFonts w:ascii="宋体" w:hAnsi="宋体" w:cs="宋体" w:eastAsia="宋体" w:hint="default"/>
                <w:sz w:val="18"/>
                <w:szCs w:val="18"/>
              </w:rPr>
            </w:pPr>
            <w:r>
              <w:rPr>
                <w:rFonts w:ascii="宋体"/>
                <w:spacing w:val="-1"/>
                <w:sz w:val="18"/>
              </w:rPr>
              <w:t>73,206,270.01</w:t>
            </w:r>
          </w:p>
        </w:tc>
      </w:tr>
      <w:tr>
        <w:trPr>
          <w:trHeight w:val="341"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459"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
              <w:jc w:val="right"/>
              <w:rPr>
                <w:rFonts w:ascii="宋体" w:hAnsi="宋体" w:cs="宋体" w:eastAsia="宋体" w:hint="default"/>
                <w:sz w:val="18"/>
                <w:szCs w:val="18"/>
              </w:rPr>
            </w:pPr>
            <w:r>
              <w:rPr>
                <w:rFonts w:ascii="宋体"/>
                <w:spacing w:val="-1"/>
                <w:sz w:val="18"/>
              </w:rPr>
              <w:t>12,148.66</w:t>
            </w:r>
          </w:p>
        </w:tc>
        <w:tc>
          <w:tcPr>
            <w:tcW w:w="8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3"/>
              <w:jc w:val="right"/>
              <w:rPr>
                <w:rFonts w:ascii="宋体" w:hAnsi="宋体" w:cs="宋体" w:eastAsia="宋体" w:hint="default"/>
                <w:sz w:val="18"/>
                <w:szCs w:val="18"/>
              </w:rPr>
            </w:pPr>
            <w:r>
              <w:rPr>
                <w:rFonts w:ascii="宋体"/>
                <w:spacing w:val="-1"/>
                <w:sz w:val="18"/>
              </w:rPr>
              <w:t>59,103.94</w:t>
            </w:r>
          </w:p>
        </w:tc>
      </w:tr>
      <w:tr>
        <w:trPr>
          <w:trHeight w:val="339"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8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459"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7"/>
              <w:jc w:val="right"/>
              <w:rPr>
                <w:rFonts w:ascii="宋体" w:hAnsi="宋体" w:cs="宋体" w:eastAsia="宋体" w:hint="default"/>
                <w:sz w:val="18"/>
                <w:szCs w:val="18"/>
              </w:rPr>
            </w:pPr>
            <w:r>
              <w:rPr>
                <w:rFonts w:ascii="宋体"/>
                <w:spacing w:val="-1"/>
                <w:sz w:val="18"/>
              </w:rPr>
              <w:t>250,989,609.41</w:t>
            </w:r>
          </w:p>
        </w:tc>
        <w:tc>
          <w:tcPr>
            <w:tcW w:w="8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4"/>
              <w:jc w:val="right"/>
              <w:rPr>
                <w:rFonts w:ascii="宋体" w:hAnsi="宋体" w:cs="宋体" w:eastAsia="宋体" w:hint="default"/>
                <w:sz w:val="18"/>
                <w:szCs w:val="18"/>
              </w:rPr>
            </w:pPr>
            <w:r>
              <w:rPr>
                <w:rFonts w:ascii="宋体"/>
                <w:spacing w:val="-1"/>
                <w:sz w:val="18"/>
              </w:rPr>
              <w:t>73,147,166.07</w:t>
            </w:r>
          </w:p>
        </w:tc>
      </w:tr>
      <w:tr>
        <w:trPr>
          <w:trHeight w:val="341"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86"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459"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宋体" w:hAnsi="宋体" w:cs="宋体" w:eastAsia="宋体" w:hint="default"/>
                <w:sz w:val="18"/>
                <w:szCs w:val="18"/>
              </w:rPr>
            </w:pPr>
            <w:r>
              <w:rPr>
                <w:rFonts w:ascii="宋体"/>
                <w:sz w:val="18"/>
              </w:rPr>
              <w:t>---</w:t>
            </w:r>
          </w:p>
        </w:tc>
        <w:tc>
          <w:tcPr>
            <w:tcW w:w="8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
              <w:jc w:val="right"/>
              <w:rPr>
                <w:rFonts w:ascii="宋体" w:hAnsi="宋体" w:cs="宋体" w:eastAsia="宋体" w:hint="default"/>
                <w:sz w:val="18"/>
                <w:szCs w:val="18"/>
              </w:rPr>
            </w:pPr>
            <w:r>
              <w:rPr>
                <w:rFonts w:ascii="宋体"/>
                <w:sz w:val="18"/>
              </w:rPr>
              <w:t>---</w:t>
            </w:r>
          </w:p>
        </w:tc>
      </w:tr>
      <w:tr>
        <w:trPr>
          <w:trHeight w:val="341"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459"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宋体" w:hAnsi="宋体" w:cs="宋体" w:eastAsia="宋体" w:hint="default"/>
                <w:sz w:val="18"/>
                <w:szCs w:val="18"/>
              </w:rPr>
            </w:pPr>
            <w:r>
              <w:rPr>
                <w:rFonts w:ascii="宋体"/>
                <w:sz w:val="18"/>
              </w:rPr>
              <w:t>---</w:t>
            </w:r>
          </w:p>
        </w:tc>
        <w:tc>
          <w:tcPr>
            <w:tcW w:w="8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
              <w:jc w:val="right"/>
              <w:rPr>
                <w:rFonts w:ascii="宋体" w:hAnsi="宋体" w:cs="宋体" w:eastAsia="宋体" w:hint="default"/>
                <w:sz w:val="18"/>
                <w:szCs w:val="18"/>
              </w:rPr>
            </w:pPr>
            <w:r>
              <w:rPr>
                <w:rFonts w:ascii="宋体"/>
                <w:sz w:val="18"/>
              </w:rPr>
              <w:t>---</w:t>
            </w:r>
          </w:p>
        </w:tc>
      </w:tr>
      <w:tr>
        <w:trPr>
          <w:trHeight w:val="338"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459"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4"/>
              <w:jc w:val="right"/>
              <w:rPr>
                <w:rFonts w:ascii="宋体" w:hAnsi="宋体" w:cs="宋体" w:eastAsia="宋体" w:hint="default"/>
                <w:sz w:val="18"/>
                <w:szCs w:val="18"/>
              </w:rPr>
            </w:pPr>
            <w:r>
              <w:rPr>
                <w:rFonts w:ascii="宋体"/>
                <w:sz w:val="18"/>
              </w:rPr>
              <w:t>---</w:t>
            </w:r>
          </w:p>
        </w:tc>
        <w:tc>
          <w:tcPr>
            <w:tcW w:w="8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1"/>
              <w:jc w:val="right"/>
              <w:rPr>
                <w:rFonts w:ascii="宋体" w:hAnsi="宋体" w:cs="宋体" w:eastAsia="宋体" w:hint="default"/>
                <w:sz w:val="18"/>
                <w:szCs w:val="18"/>
              </w:rPr>
            </w:pPr>
            <w:r>
              <w:rPr>
                <w:rFonts w:ascii="宋体"/>
                <w:sz w:val="18"/>
              </w:rPr>
              <w:t>---</w:t>
            </w:r>
          </w:p>
        </w:tc>
      </w:tr>
      <w:tr>
        <w:trPr>
          <w:trHeight w:val="265"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459"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
              <w:jc w:val="right"/>
              <w:rPr>
                <w:rFonts w:ascii="宋体" w:hAnsi="宋体" w:cs="宋体" w:eastAsia="宋体" w:hint="default"/>
                <w:sz w:val="18"/>
                <w:szCs w:val="18"/>
              </w:rPr>
            </w:pPr>
            <w:r>
              <w:rPr>
                <w:rFonts w:ascii="宋体"/>
                <w:spacing w:val="-1"/>
                <w:sz w:val="18"/>
              </w:rPr>
              <w:t>251,001,758.07</w:t>
            </w:r>
          </w:p>
        </w:tc>
        <w:tc>
          <w:tcPr>
            <w:tcW w:w="87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宋体" w:hAnsi="宋体" w:cs="宋体" w:eastAsia="宋体" w:hint="default"/>
                <w:sz w:val="18"/>
                <w:szCs w:val="18"/>
              </w:rPr>
            </w:pPr>
            <w:r>
              <w:rPr>
                <w:rFonts w:ascii="宋体"/>
                <w:spacing w:val="-1"/>
                <w:sz w:val="18"/>
              </w:rPr>
              <w:t>73,206,270.01</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spacing w:before="36"/>
        <w:ind w:left="559" w:right="68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六</w:t>
      </w:r>
      <w:r>
        <w:rPr>
          <w:rFonts w:ascii="宋体" w:hAnsi="宋体" w:cs="宋体" w:eastAsia="宋体" w:hint="default"/>
          <w:b/>
          <w:bCs/>
          <w:sz w:val="21"/>
          <w:szCs w:val="21"/>
        </w:rPr>
        <w:t>)</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7"/>
          <w:szCs w:val="27"/>
        </w:rPr>
      </w:pPr>
    </w:p>
    <w:tbl>
      <w:tblPr>
        <w:tblW w:w="0" w:type="auto"/>
        <w:jc w:val="left"/>
        <w:tblInd w:w="137" w:type="dxa"/>
        <w:tblLayout w:type="fixed"/>
        <w:tblCellMar>
          <w:top w:w="0" w:type="dxa"/>
          <w:left w:w="0" w:type="dxa"/>
          <w:bottom w:w="0" w:type="dxa"/>
          <w:right w:w="0" w:type="dxa"/>
        </w:tblCellMar>
        <w:tblLook w:val="01E0"/>
      </w:tblPr>
      <w:tblGrid>
        <w:gridCol w:w="4649"/>
        <w:gridCol w:w="223"/>
        <w:gridCol w:w="1894"/>
        <w:gridCol w:w="206"/>
        <w:gridCol w:w="1764"/>
      </w:tblGrid>
      <w:tr>
        <w:trPr>
          <w:trHeight w:val="291" w:hRule="exact"/>
        </w:trPr>
        <w:tc>
          <w:tcPr>
            <w:tcW w:w="464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15" w:hRule="exact"/>
        </w:trPr>
        <w:tc>
          <w:tcPr>
            <w:tcW w:w="464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23" w:type="dxa"/>
            <w:tcBorders>
              <w:top w:val="nil" w:sz="6" w:space="0" w:color="auto"/>
              <w:left w:val="nil" w:sz="6" w:space="0" w:color="auto"/>
              <w:bottom w:val="nil" w:sz="6" w:space="0" w:color="auto"/>
              <w:right w:val="nil" w:sz="6" w:space="0" w:color="auto"/>
            </w:tcBorders>
          </w:tcPr>
          <w:p>
            <w:pPr/>
          </w:p>
        </w:tc>
        <w:tc>
          <w:tcPr>
            <w:tcW w:w="1894" w:type="dxa"/>
            <w:tcBorders>
              <w:top w:val="single" w:sz="4" w:space="0" w:color="000000"/>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nil" w:sz="6" w:space="0" w:color="auto"/>
              <w:right w:val="nil" w:sz="6" w:space="0" w:color="auto"/>
            </w:tcBorders>
          </w:tcPr>
          <w:p>
            <w:pPr/>
          </w:p>
        </w:tc>
      </w:tr>
      <w:tr>
        <w:trPr>
          <w:trHeight w:val="312"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23,004,708.24</w:t>
            </w:r>
          </w:p>
        </w:tc>
        <w:tc>
          <w:tcPr>
            <w:tcW w:w="20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34,552,484.57</w:t>
            </w:r>
          </w:p>
        </w:tc>
      </w:tr>
      <w:tr>
        <w:trPr>
          <w:trHeight w:val="312"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(98,841.05)</w:t>
            </w:r>
          </w:p>
        </w:tc>
        <w:tc>
          <w:tcPr>
            <w:tcW w:w="20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121,933.61</w:t>
            </w:r>
          </w:p>
        </w:tc>
      </w:tr>
      <w:tr>
        <w:trPr>
          <w:trHeight w:val="332"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446,790.14</w:t>
            </w:r>
          </w:p>
        </w:tc>
        <w:tc>
          <w:tcPr>
            <w:tcW w:w="20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312,940.58</w:t>
            </w:r>
          </w:p>
        </w:tc>
      </w:tr>
      <w:tr>
        <w:trPr>
          <w:trHeight w:val="352"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8"/>
              <w:jc w:val="right"/>
              <w:rPr>
                <w:rFonts w:ascii="宋体" w:hAnsi="宋体" w:cs="宋体" w:eastAsia="宋体" w:hint="default"/>
                <w:sz w:val="18"/>
                <w:szCs w:val="18"/>
              </w:rPr>
            </w:pPr>
            <w:r>
              <w:rPr>
                <w:rFonts w:ascii="宋体"/>
                <w:spacing w:val="-1"/>
                <w:sz w:val="18"/>
              </w:rPr>
              <w:t>912,687.33</w:t>
            </w:r>
          </w:p>
        </w:tc>
        <w:tc>
          <w:tcPr>
            <w:tcW w:w="20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8"/>
              <w:jc w:val="right"/>
              <w:rPr>
                <w:rFonts w:ascii="宋体" w:hAnsi="宋体" w:cs="宋体" w:eastAsia="宋体" w:hint="default"/>
                <w:sz w:val="18"/>
                <w:szCs w:val="18"/>
              </w:rPr>
            </w:pPr>
            <w:r>
              <w:rPr>
                <w:rFonts w:ascii="宋体"/>
                <w:spacing w:val="-1"/>
                <w:sz w:val="18"/>
              </w:rPr>
              <w:t>543,231.64</w:t>
            </w:r>
          </w:p>
        </w:tc>
      </w:tr>
      <w:tr>
        <w:trPr>
          <w:trHeight w:val="331"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8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
              <w:jc w:val="right"/>
              <w:rPr>
                <w:rFonts w:ascii="宋体" w:hAnsi="宋体" w:cs="宋体" w:eastAsia="宋体" w:hint="default"/>
                <w:sz w:val="18"/>
                <w:szCs w:val="18"/>
              </w:rPr>
            </w:pPr>
            <w:r>
              <w:rPr>
                <w:rFonts w:ascii="宋体"/>
                <w:spacing w:val="-1"/>
                <w:sz w:val="18"/>
              </w:rPr>
              <w:t>82,379.88</w:t>
            </w:r>
          </w:p>
        </w:tc>
        <w:tc>
          <w:tcPr>
            <w:tcW w:w="20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
              <w:jc w:val="right"/>
              <w:rPr>
                <w:rFonts w:ascii="宋体" w:hAnsi="宋体" w:cs="宋体" w:eastAsia="宋体" w:hint="default"/>
                <w:sz w:val="18"/>
                <w:szCs w:val="18"/>
              </w:rPr>
            </w:pPr>
            <w:r>
              <w:rPr>
                <w:rFonts w:ascii="宋体"/>
                <w:spacing w:val="-1"/>
                <w:sz w:val="18"/>
              </w:rPr>
              <w:t>332,379.92</w:t>
            </w:r>
          </w:p>
        </w:tc>
      </w:tr>
      <w:tr>
        <w:trPr>
          <w:trHeight w:val="332"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2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9,873.59</w:t>
            </w:r>
          </w:p>
        </w:tc>
        <w:tc>
          <w:tcPr>
            <w:tcW w:w="20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565.95</w:t>
            </w:r>
          </w:p>
        </w:tc>
      </w:tr>
      <w:tr>
        <w:trPr>
          <w:trHeight w:val="372"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8"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2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6"/>
              <w:jc w:val="right"/>
              <w:rPr>
                <w:rFonts w:ascii="宋体" w:hAnsi="宋体" w:cs="宋体" w:eastAsia="宋体" w:hint="default"/>
                <w:sz w:val="18"/>
                <w:szCs w:val="18"/>
              </w:rPr>
            </w:pPr>
            <w:r>
              <w:rPr>
                <w:rFonts w:ascii="宋体"/>
                <w:sz w:val="18"/>
              </w:rPr>
              <w:t>---</w:t>
            </w:r>
          </w:p>
        </w:tc>
        <w:tc>
          <w:tcPr>
            <w:tcW w:w="20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6"/>
              <w:jc w:val="right"/>
              <w:rPr>
                <w:rFonts w:ascii="宋体" w:hAnsi="宋体" w:cs="宋体" w:eastAsia="宋体" w:hint="default"/>
                <w:sz w:val="18"/>
                <w:szCs w:val="18"/>
              </w:rPr>
            </w:pPr>
            <w:r>
              <w:rPr>
                <w:rFonts w:ascii="宋体"/>
                <w:sz w:val="18"/>
              </w:rPr>
              <w:t>---</w:t>
            </w:r>
          </w:p>
        </w:tc>
      </w:tr>
      <w:tr>
        <w:trPr>
          <w:trHeight w:val="286"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22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206"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877" w:footer="1268" w:top="1100" w:bottom="1460" w:left="1140" w:right="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2"/>
          <w:szCs w:val="12"/>
        </w:rPr>
      </w:pPr>
    </w:p>
    <w:tbl>
      <w:tblPr>
        <w:tblW w:w="0" w:type="auto"/>
        <w:jc w:val="left"/>
        <w:tblInd w:w="137" w:type="dxa"/>
        <w:tblLayout w:type="fixed"/>
        <w:tblCellMar>
          <w:top w:w="0" w:type="dxa"/>
          <w:left w:w="0" w:type="dxa"/>
          <w:bottom w:w="0" w:type="dxa"/>
          <w:right w:w="0" w:type="dxa"/>
        </w:tblCellMar>
        <w:tblLook w:val="01E0"/>
      </w:tblPr>
      <w:tblGrid>
        <w:gridCol w:w="4649"/>
        <w:gridCol w:w="216"/>
        <w:gridCol w:w="1901"/>
        <w:gridCol w:w="199"/>
        <w:gridCol w:w="1772"/>
      </w:tblGrid>
      <w:tr>
        <w:trPr>
          <w:trHeight w:val="292" w:hRule="exact"/>
        </w:trPr>
        <w:tc>
          <w:tcPr>
            <w:tcW w:w="464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35" w:hRule="exact"/>
        </w:trPr>
        <w:tc>
          <w:tcPr>
            <w:tcW w:w="464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38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sz w:val="18"/>
              </w:rPr>
              <w:t>---</w:t>
            </w:r>
          </w:p>
        </w:tc>
      </w:tr>
      <w:tr>
        <w:trPr>
          <w:trHeight w:val="372"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38"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6"/>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6"/>
              <w:jc w:val="right"/>
              <w:rPr>
                <w:rFonts w:ascii="宋体" w:hAnsi="宋体" w:cs="宋体" w:eastAsia="宋体" w:hint="default"/>
                <w:sz w:val="18"/>
                <w:szCs w:val="18"/>
              </w:rPr>
            </w:pPr>
            <w:r>
              <w:rPr>
                <w:rFonts w:ascii="宋体"/>
                <w:sz w:val="18"/>
              </w:rPr>
              <w:t>---</w:t>
            </w:r>
          </w:p>
        </w:tc>
      </w:tr>
      <w:tr>
        <w:trPr>
          <w:trHeight w:val="392"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(71,235.46)</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(41,505.53)</w:t>
            </w:r>
          </w:p>
        </w:tc>
      </w:tr>
      <w:tr>
        <w:trPr>
          <w:trHeight w:val="372"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r>
      <w:tr>
        <w:trPr>
          <w:trHeight w:val="331"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38"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
              <w:jc w:val="right"/>
              <w:rPr>
                <w:rFonts w:ascii="宋体" w:hAnsi="宋体" w:cs="宋体" w:eastAsia="宋体" w:hint="default"/>
                <w:sz w:val="18"/>
                <w:szCs w:val="18"/>
              </w:rPr>
            </w:pPr>
            <w:r>
              <w:rPr>
                <w:rFonts w:ascii="宋体"/>
                <w:spacing w:val="-1"/>
                <w:sz w:val="18"/>
              </w:rPr>
              <w:t>(1,709,823.72)</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
              <w:jc w:val="right"/>
              <w:rPr>
                <w:rFonts w:ascii="宋体" w:hAnsi="宋体" w:cs="宋体" w:eastAsia="宋体" w:hint="default"/>
                <w:sz w:val="18"/>
                <w:szCs w:val="18"/>
              </w:rPr>
            </w:pPr>
            <w:r>
              <w:rPr>
                <w:rFonts w:ascii="宋体"/>
                <w:spacing w:val="-1"/>
                <w:sz w:val="18"/>
              </w:rPr>
              <w:t>(628,054.26)</w:t>
            </w:r>
          </w:p>
        </w:tc>
      </w:tr>
      <w:tr>
        <w:trPr>
          <w:trHeight w:val="312"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8"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(11,739,665.78)</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(332,237.98)</w:t>
            </w:r>
          </w:p>
        </w:tc>
      </w:tr>
      <w:tr>
        <w:trPr>
          <w:trHeight w:val="312"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8"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(3,394,932.13)</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3,671,251.44</w:t>
            </w:r>
          </w:p>
        </w:tc>
      </w:tr>
      <w:tr>
        <w:trPr>
          <w:trHeight w:val="319"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sz w:val="18"/>
              </w:rPr>
              <w:t>---</w:t>
            </w:r>
          </w:p>
        </w:tc>
      </w:tr>
      <w:tr>
        <w:trPr>
          <w:trHeight w:val="403"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7,441,941.04</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38,532,989.94</w:t>
            </w:r>
          </w:p>
        </w:tc>
      </w:tr>
      <w:tr>
        <w:trPr>
          <w:trHeight w:val="485"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nil" w:sz="6" w:space="0" w:color="auto"/>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single" w:sz="4" w:space="0" w:color="000000"/>
              <w:left w:val="nil" w:sz="6" w:space="0" w:color="auto"/>
              <w:bottom w:val="nil" w:sz="6" w:space="0" w:color="auto"/>
              <w:right w:val="nil" w:sz="6" w:space="0" w:color="auto"/>
            </w:tcBorders>
          </w:tcPr>
          <w:p>
            <w:pPr/>
          </w:p>
        </w:tc>
      </w:tr>
      <w:tr>
        <w:trPr>
          <w:trHeight w:val="423"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8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6"/>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6"/>
              <w:jc w:val="right"/>
              <w:rPr>
                <w:rFonts w:ascii="宋体" w:hAnsi="宋体" w:cs="宋体" w:eastAsia="宋体" w:hint="default"/>
                <w:sz w:val="18"/>
                <w:szCs w:val="18"/>
              </w:rPr>
            </w:pPr>
            <w:r>
              <w:rPr>
                <w:rFonts w:ascii="宋体"/>
                <w:sz w:val="18"/>
              </w:rPr>
              <w:t>---</w:t>
            </w:r>
          </w:p>
        </w:tc>
      </w:tr>
      <w:tr>
        <w:trPr>
          <w:trHeight w:val="392"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r>
      <w:tr>
        <w:trPr>
          <w:trHeight w:val="391"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391"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394"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251,001,758.07</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73,206,270.01</w:t>
            </w:r>
          </w:p>
        </w:tc>
      </w:tr>
      <w:tr>
        <w:trPr>
          <w:trHeight w:val="391"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73,206,270.01</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37,027,043.65</w:t>
            </w:r>
          </w:p>
        </w:tc>
      </w:tr>
      <w:tr>
        <w:trPr>
          <w:trHeight w:val="391"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399"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420" w:hRule="exact"/>
        </w:trPr>
        <w:tc>
          <w:tcPr>
            <w:tcW w:w="46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6"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177,795,488.06</w:t>
            </w:r>
          </w:p>
        </w:tc>
        <w:tc>
          <w:tcPr>
            <w:tcW w:w="199" w:type="dxa"/>
            <w:tcBorders>
              <w:top w:val="nil" w:sz="6" w:space="0" w:color="auto"/>
              <w:left w:val="nil" w:sz="6" w:space="0" w:color="auto"/>
              <w:bottom w:val="nil" w:sz="6" w:space="0" w:color="auto"/>
              <w:right w:val="nil" w:sz="6" w:space="0" w:color="auto"/>
            </w:tcBorders>
          </w:tcPr>
          <w:p>
            <w:pPr/>
          </w:p>
        </w:tc>
        <w:tc>
          <w:tcPr>
            <w:tcW w:w="1772"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36,179,226.36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spacing w:before="36"/>
        <w:ind w:left="137" w:right="6814" w:firstLine="0"/>
        <w:jc w:val="left"/>
        <w:rPr>
          <w:rFonts w:ascii="宋体" w:hAnsi="宋体" w:cs="宋体" w:eastAsia="宋体" w:hint="default"/>
          <w:sz w:val="21"/>
          <w:szCs w:val="21"/>
        </w:rPr>
      </w:pPr>
      <w:r>
        <w:rPr>
          <w:rFonts w:ascii="宋体" w:hAnsi="宋体" w:cs="宋体" w:eastAsia="宋体" w:hint="default"/>
          <w:b/>
          <w:bCs/>
          <w:sz w:val="21"/>
          <w:szCs w:val="21"/>
        </w:rPr>
        <w:t>十二、补充资料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tabs>
          <w:tab w:pos="1397" w:val="left" w:leader="none"/>
        </w:tabs>
        <w:spacing w:before="0"/>
        <w:ind w:left="557" w:right="681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当期非经常性损益明细表</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3"/>
          <w:szCs w:val="13"/>
        </w:rPr>
      </w:pPr>
    </w:p>
    <w:tbl>
      <w:tblPr>
        <w:tblW w:w="0" w:type="auto"/>
        <w:jc w:val="left"/>
        <w:tblInd w:w="137" w:type="dxa"/>
        <w:tblLayout w:type="fixed"/>
        <w:tblCellMar>
          <w:top w:w="0" w:type="dxa"/>
          <w:left w:w="0" w:type="dxa"/>
          <w:bottom w:w="0" w:type="dxa"/>
          <w:right w:w="0" w:type="dxa"/>
        </w:tblCellMar>
        <w:tblLook w:val="01E0"/>
      </w:tblPr>
      <w:tblGrid>
        <w:gridCol w:w="4018"/>
        <w:gridCol w:w="2345"/>
        <w:gridCol w:w="2352"/>
      </w:tblGrid>
      <w:tr>
        <w:trPr>
          <w:trHeight w:val="291" w:hRule="exact"/>
        </w:trPr>
        <w:tc>
          <w:tcPr>
            <w:tcW w:w="401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2345"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709" w:hRule="exact"/>
        </w:trPr>
        <w:tc>
          <w:tcPr>
            <w:tcW w:w="4018" w:type="dxa"/>
            <w:tcBorders>
              <w:top w:val="single" w:sz="4" w:space="0" w:color="000000"/>
              <w:left w:val="nil" w:sz="6" w:space="0" w:color="auto"/>
              <w:bottom w:val="nil" w:sz="6" w:space="0" w:color="auto"/>
              <w:right w:val="nil" w:sz="6" w:space="0" w:color="auto"/>
            </w:tcBorders>
          </w:tcPr>
          <w:p>
            <w:pPr>
              <w:pStyle w:val="TableParagraph"/>
              <w:spacing w:line="316" w:lineRule="auto" w:before="51"/>
              <w:ind w:left="26" w:right="26"/>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非流动性资产处置损益</w:t>
            </w:r>
            <w:r>
              <w:rPr>
                <w:rFonts w:ascii="宋体" w:hAnsi="宋体" w:cs="宋体" w:eastAsia="宋体" w:hint="default"/>
                <w:spacing w:val="3"/>
                <w:sz w:val="18"/>
                <w:szCs w:val="18"/>
              </w:rPr>
              <w:t>(</w:t>
            </w:r>
            <w:r>
              <w:rPr>
                <w:rFonts w:ascii="宋体" w:hAnsi="宋体" w:cs="宋体" w:eastAsia="宋体" w:hint="default"/>
                <w:spacing w:val="3"/>
                <w:sz w:val="18"/>
                <w:szCs w:val="18"/>
              </w:rPr>
              <w:t>包括已计提资产减值准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备的冲销部分</w:t>
            </w:r>
            <w:r>
              <w:rPr>
                <w:rFonts w:ascii="宋体" w:hAnsi="宋体" w:cs="宋体" w:eastAsia="宋体" w:hint="default"/>
                <w:sz w:val="18"/>
                <w:szCs w:val="18"/>
              </w:rPr>
              <w:t>)</w:t>
            </w:r>
          </w:p>
        </w:tc>
        <w:tc>
          <w:tcPr>
            <w:tcW w:w="2345"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nil" w:sz="6" w:space="0" w:color="auto"/>
              <w:right w:val="nil" w:sz="6" w:space="0" w:color="auto"/>
            </w:tcBorders>
          </w:tcPr>
          <w:p>
            <w:pPr/>
          </w:p>
        </w:tc>
      </w:tr>
      <w:tr>
        <w:trPr>
          <w:trHeight w:val="392"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处置长期资产收入</w:t>
            </w:r>
          </w:p>
        </w:tc>
        <w:tc>
          <w:tcPr>
            <w:tcW w:w="2345"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
        </w:tc>
      </w:tr>
      <w:tr>
        <w:trPr>
          <w:trHeight w:val="399"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其中：固定资产清理收入</w:t>
            </w:r>
          </w:p>
        </w:tc>
        <w:tc>
          <w:tcPr>
            <w:tcW w:w="2345"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401"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2345"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35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5"/>
                  <wp:effectExtent l="0" t="0" r="0" b="0"/>
                  <wp:docPr id="181" name="image92.png" descr=""/>
                  <wp:cNvGraphicFramePr>
                    <a:graphicFrameLocks noChangeAspect="1"/>
                  </wp:cNvGraphicFramePr>
                  <a:graphic>
                    <a:graphicData uri="http://schemas.openxmlformats.org/drawingml/2006/picture">
                      <pic:pic>
                        <pic:nvPicPr>
                          <pic:cNvPr id="182" name="image92.png"/>
                          <pic:cNvPicPr/>
                        </pic:nvPicPr>
                        <pic:blipFill>
                          <a:blip r:embed="rId130" cstate="print"/>
                          <a:stretch>
                            <a:fillRect/>
                          </a:stretch>
                        </pic:blipFill>
                        <pic:spPr>
                          <a:xfrm>
                            <a:off x="0" y="0"/>
                            <a:ext cx="1523"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4"/>
              <w:jc w:val="right"/>
              <w:rPr>
                <w:rFonts w:ascii="宋体" w:hAnsi="宋体" w:cs="宋体" w:eastAsia="宋体" w:hint="default"/>
                <w:sz w:val="18"/>
                <w:szCs w:val="18"/>
              </w:rPr>
            </w:pPr>
            <w:r>
              <w:rPr>
                <w:rFonts w:ascii="宋体"/>
                <w:sz w:val="18"/>
              </w:rPr>
              <w:t>---</w:t>
            </w:r>
          </w:p>
        </w:tc>
      </w:tr>
      <w:tr>
        <w:trPr>
          <w:trHeight w:val="403"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处置长期资产支出</w:t>
            </w:r>
          </w:p>
        </w:tc>
        <w:tc>
          <w:tcPr>
            <w:tcW w:w="2345"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10,211.04</w:t>
            </w:r>
          </w:p>
        </w:tc>
      </w:tr>
      <w:tr>
        <w:trPr>
          <w:trHeight w:val="401"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2345"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35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83" name="image92.png" descr=""/>
                  <wp:cNvGraphicFramePr>
                    <a:graphicFrameLocks noChangeAspect="1"/>
                  </wp:cNvGraphicFramePr>
                  <a:graphic>
                    <a:graphicData uri="http://schemas.openxmlformats.org/drawingml/2006/picture">
                      <pic:pic>
                        <pic:nvPicPr>
                          <pic:cNvPr id="184" name="image92.png"/>
                          <pic:cNvPicPr/>
                        </pic:nvPicPr>
                        <pic:blipFill>
                          <a:blip r:embed="rId13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10,211.04</w:t>
            </w:r>
          </w:p>
        </w:tc>
      </w:tr>
      <w:tr>
        <w:trPr>
          <w:trHeight w:val="413"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非流动资产处置损益净额</w:t>
            </w:r>
          </w:p>
        </w:tc>
        <w:tc>
          <w:tcPr>
            <w:tcW w:w="2345"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(10,211.04)</w:t>
            </w:r>
          </w:p>
        </w:tc>
      </w:tr>
    </w:tbl>
    <w:p>
      <w:pPr>
        <w:spacing w:after="0" w:line="240" w:lineRule="auto"/>
        <w:jc w:val="right"/>
        <w:rPr>
          <w:rFonts w:ascii="宋体" w:hAnsi="宋体" w:cs="宋体" w:eastAsia="宋体" w:hint="default"/>
          <w:sz w:val="18"/>
          <w:szCs w:val="18"/>
        </w:rPr>
        <w:sectPr>
          <w:pgSz w:w="11910" w:h="16840"/>
          <w:pgMar w:header="877" w:footer="1268" w:top="1100" w:bottom="1460" w:left="1140" w:right="0"/>
        </w:sectPr>
      </w:pPr>
    </w:p>
    <w:p>
      <w:pPr>
        <w:spacing w:line="240" w:lineRule="auto" w:before="8"/>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6544"/>
        <w:gridCol w:w="2345"/>
      </w:tblGrid>
      <w:tr>
        <w:trPr>
          <w:trHeight w:val="689"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316" w:lineRule="auto" w:before="65"/>
              <w:ind w:left="200" w:right="237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越权审批、或无正式批准文件、或偶发性的税收 返还、减免</w:t>
            </w:r>
          </w:p>
        </w:tc>
        <w:tc>
          <w:tcPr>
            <w:tcW w:w="2345"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607,689.59</w:t>
            </w:r>
          </w:p>
        </w:tc>
      </w:tr>
      <w:tr>
        <w:trPr>
          <w:trHeight w:val="736"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00" w:lineRule="exact" w:before="72"/>
              <w:ind w:left="200" w:right="2372"/>
              <w:jc w:val="both"/>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计入当期损益的政府补助</w:t>
            </w:r>
            <w:r>
              <w:rPr>
                <w:rFonts w:ascii="宋体" w:hAnsi="宋体" w:cs="宋体" w:eastAsia="宋体" w:hint="default"/>
                <w:spacing w:val="3"/>
                <w:sz w:val="18"/>
                <w:szCs w:val="18"/>
              </w:rPr>
              <w:t>(</w:t>
            </w:r>
            <w:r>
              <w:rPr>
                <w:rFonts w:ascii="宋体" w:hAnsi="宋体" w:cs="宋体" w:eastAsia="宋体" w:hint="default"/>
                <w:spacing w:val="3"/>
                <w:sz w:val="18"/>
                <w:szCs w:val="18"/>
              </w:rPr>
              <w:t>与公司正常经营业务</w:t>
            </w:r>
            <w:r>
              <w:rPr>
                <w:rFonts w:ascii="宋体" w:hAnsi="宋体" w:cs="宋体" w:eastAsia="宋体" w:hint="default"/>
                <w:spacing w:val="-75"/>
                <w:sz w:val="18"/>
                <w:szCs w:val="18"/>
              </w:rPr>
              <w:t> </w:t>
            </w:r>
            <w:r>
              <w:rPr>
                <w:rFonts w:ascii="宋体" w:hAnsi="宋体" w:cs="宋体" w:eastAsia="宋体" w:hint="default"/>
                <w:sz w:val="18"/>
                <w:szCs w:val="18"/>
              </w:rPr>
              <w:t>密切相关，符合国家政策规定，按照一定标准定额</w:t>
            </w:r>
            <w:r>
              <w:rPr>
                <w:rFonts w:ascii="宋体" w:hAnsi="宋体" w:cs="宋体" w:eastAsia="宋体" w:hint="default"/>
                <w:sz w:val="18"/>
                <w:szCs w:val="18"/>
              </w:rPr>
              <w:t> 或定量持续享受的政府补助除外</w:t>
            </w:r>
            <w:r>
              <w:rPr>
                <w:rFonts w:ascii="宋体" w:hAnsi="宋体" w:cs="宋体" w:eastAsia="宋体" w:hint="default"/>
                <w:sz w:val="18"/>
                <w:szCs w:val="18"/>
              </w:rPr>
              <w:t>)</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3,121,335.00</w:t>
            </w:r>
          </w:p>
        </w:tc>
      </w:tr>
      <w:tr>
        <w:trPr>
          <w:trHeight w:val="365"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除上述各项之外的其他营业外收入和支出</w:t>
            </w:r>
          </w:p>
        </w:tc>
        <w:tc>
          <w:tcPr>
            <w:tcW w:w="2345" w:type="dxa"/>
            <w:tcBorders>
              <w:top w:val="nil" w:sz="6" w:space="0" w:color="auto"/>
              <w:left w:val="nil" w:sz="6" w:space="0" w:color="auto"/>
              <w:bottom w:val="nil" w:sz="6" w:space="0" w:color="auto"/>
              <w:right w:val="nil" w:sz="6" w:space="0" w:color="auto"/>
            </w:tcBorders>
          </w:tcPr>
          <w:p>
            <w:pPr/>
          </w:p>
        </w:tc>
      </w:tr>
      <w:tr>
        <w:trPr>
          <w:trHeight w:val="392"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营业外收入：</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37,284.86</w:t>
            </w:r>
          </w:p>
        </w:tc>
      </w:tr>
      <w:tr>
        <w:trPr>
          <w:trHeight w:val="398"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其中：其他</w:t>
            </w:r>
          </w:p>
        </w:tc>
        <w:tc>
          <w:tcPr>
            <w:tcW w:w="234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37,284.86</w:t>
            </w:r>
          </w:p>
        </w:tc>
      </w:tr>
      <w:tr>
        <w:trPr>
          <w:trHeight w:val="403"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9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45"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34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85" name="image92.png" descr=""/>
                  <wp:cNvGraphicFramePr>
                    <a:graphicFrameLocks noChangeAspect="1"/>
                  </wp:cNvGraphicFramePr>
                  <a:graphic>
                    <a:graphicData uri="http://schemas.openxmlformats.org/drawingml/2006/picture">
                      <pic:pic>
                        <pic:nvPicPr>
                          <pic:cNvPr id="186" name="image92.png"/>
                          <pic:cNvPicPr/>
                        </pic:nvPicPr>
                        <pic:blipFill>
                          <a:blip r:embed="rId130"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37,284.86</w:t>
            </w:r>
          </w:p>
        </w:tc>
      </w:tr>
      <w:tr>
        <w:trPr>
          <w:trHeight w:val="395"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减：营业外支出：</w:t>
            </w:r>
          </w:p>
        </w:tc>
        <w:tc>
          <w:tcPr>
            <w:tcW w:w="234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200.00</w:t>
            </w:r>
          </w:p>
        </w:tc>
      </w:tr>
      <w:tr>
        <w:trPr>
          <w:trHeight w:val="392"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其中：捐赠支出</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3"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赔款支出</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8"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4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5"/>
              <w:jc w:val="right"/>
              <w:rPr>
                <w:rFonts w:ascii="宋体" w:hAnsi="宋体" w:cs="宋体" w:eastAsia="宋体" w:hint="default"/>
                <w:sz w:val="18"/>
                <w:szCs w:val="18"/>
              </w:rPr>
            </w:pPr>
            <w:r>
              <w:rPr>
                <w:rFonts w:ascii="宋体"/>
                <w:spacing w:val="-1"/>
                <w:sz w:val="18"/>
              </w:rPr>
              <w:t>200.00</w:t>
            </w:r>
          </w:p>
        </w:tc>
      </w:tr>
      <w:tr>
        <w:trPr>
          <w:trHeight w:val="403"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9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45"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34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87" name="image92.png" descr=""/>
                  <wp:cNvGraphicFramePr>
                    <a:graphicFrameLocks noChangeAspect="1"/>
                  </wp:cNvGraphicFramePr>
                  <a:graphic>
                    <a:graphicData uri="http://schemas.openxmlformats.org/drawingml/2006/picture">
                      <pic:pic>
                        <pic:nvPicPr>
                          <pic:cNvPr id="188" name="image92.png"/>
                          <pic:cNvPicPr/>
                        </pic:nvPicPr>
                        <pic:blipFill>
                          <a:blip r:embed="rId13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5"/>
              <w:jc w:val="right"/>
              <w:rPr>
                <w:rFonts w:ascii="宋体" w:hAnsi="宋体" w:cs="宋体" w:eastAsia="宋体" w:hint="default"/>
                <w:sz w:val="18"/>
                <w:szCs w:val="18"/>
              </w:rPr>
            </w:pPr>
            <w:r>
              <w:rPr>
                <w:rFonts w:ascii="宋体"/>
                <w:spacing w:val="-1"/>
                <w:sz w:val="18"/>
              </w:rPr>
              <w:t>200.00</w:t>
            </w:r>
          </w:p>
        </w:tc>
      </w:tr>
      <w:tr>
        <w:trPr>
          <w:trHeight w:val="401"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234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37,084.86</w:t>
            </w:r>
          </w:p>
        </w:tc>
      </w:tr>
      <w:tr>
        <w:trPr>
          <w:trHeight w:val="403"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34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379,220.47</w:t>
            </w:r>
          </w:p>
        </w:tc>
      </w:tr>
      <w:tr>
        <w:trPr>
          <w:trHeight w:val="410"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扣除所得税影响后非经常性损益合计</w:t>
            </w:r>
          </w:p>
        </w:tc>
        <w:tc>
          <w:tcPr>
            <w:tcW w:w="2345"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234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89" name="image92.png" descr=""/>
                  <wp:cNvGraphicFramePr>
                    <a:graphicFrameLocks noChangeAspect="1"/>
                  </wp:cNvGraphicFramePr>
                  <a:graphic>
                    <a:graphicData uri="http://schemas.openxmlformats.org/drawingml/2006/picture">
                      <pic:pic>
                        <pic:nvPicPr>
                          <pic:cNvPr id="190" name="image92.png"/>
                          <pic:cNvPicPr/>
                        </pic:nvPicPr>
                        <pic:blipFill>
                          <a:blip r:embed="rId130"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3,376,677.94</w:t>
            </w:r>
          </w:p>
        </w:tc>
      </w:tr>
      <w:tr>
        <w:trPr>
          <w:trHeight w:val="422"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00" w:right="0"/>
              <w:jc w:val="left"/>
              <w:rPr>
                <w:rFonts w:ascii="宋体" w:hAnsi="宋体" w:cs="宋体" w:eastAsia="宋体" w:hint="default"/>
                <w:sz w:val="18"/>
                <w:szCs w:val="18"/>
              </w:rPr>
            </w:pPr>
            <w:r>
              <w:rPr>
                <w:rFonts w:ascii="宋体" w:hAnsi="宋体" w:cs="宋体" w:eastAsia="宋体" w:hint="default"/>
                <w:sz w:val="18"/>
                <w:szCs w:val="18"/>
              </w:rPr>
              <w:t>减：少数股东损益影响金额</w:t>
            </w:r>
          </w:p>
        </w:tc>
        <w:tc>
          <w:tcPr>
            <w:tcW w:w="23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w:t>
            </w:r>
          </w:p>
        </w:tc>
      </w:tr>
      <w:tr>
        <w:trPr>
          <w:trHeight w:val="422"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00" w:right="0"/>
              <w:jc w:val="left"/>
              <w:rPr>
                <w:rFonts w:ascii="宋体" w:hAnsi="宋体" w:cs="宋体" w:eastAsia="宋体" w:hint="default"/>
                <w:sz w:val="18"/>
                <w:szCs w:val="18"/>
              </w:rPr>
            </w:pPr>
            <w:r>
              <w:rPr>
                <w:rFonts w:ascii="宋体" w:hAnsi="宋体" w:cs="宋体" w:eastAsia="宋体" w:hint="default"/>
                <w:sz w:val="18"/>
                <w:szCs w:val="18"/>
              </w:rPr>
              <w:t>扣除少数股东损益后非经常性损益合计</w:t>
            </w:r>
          </w:p>
        </w:tc>
        <w:tc>
          <w:tcPr>
            <w:tcW w:w="23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3,376,677.94</w:t>
            </w:r>
          </w:p>
        </w:tc>
      </w:tr>
    </w:tbl>
    <w:p>
      <w:pPr>
        <w:spacing w:line="240" w:lineRule="auto" w:before="2"/>
        <w:rPr>
          <w:rFonts w:ascii="宋体" w:hAnsi="宋体" w:cs="宋体" w:eastAsia="宋体" w:hint="default"/>
          <w:b/>
          <w:bCs/>
          <w:sz w:val="20"/>
          <w:szCs w:val="20"/>
        </w:rPr>
      </w:pPr>
    </w:p>
    <w:p>
      <w:pPr>
        <w:spacing w:before="36"/>
        <w:ind w:left="697"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877" w:footer="1268" w:top="1100" w:bottom="1460" w:left="1000" w:right="0"/>
        </w:sectPr>
      </w:pPr>
    </w:p>
    <w:p>
      <w:pPr>
        <w:spacing w:line="240" w:lineRule="auto" w:before="11"/>
        <w:rPr>
          <w:rFonts w:ascii="宋体" w:hAnsi="宋体" w:cs="宋体" w:eastAsia="宋体" w:hint="default"/>
          <w:b/>
          <w:bCs/>
          <w:sz w:val="18"/>
          <w:szCs w:val="18"/>
        </w:rPr>
      </w:pPr>
    </w:p>
    <w:p>
      <w:pPr>
        <w:tabs>
          <w:tab w:pos="3289" w:val="left" w:leader="none"/>
        </w:tabs>
        <w:spacing w:before="0"/>
        <w:ind w:left="1158" w:right="-16" w:firstLine="0"/>
        <w:jc w:val="left"/>
        <w:rPr>
          <w:rFonts w:ascii="宋体" w:hAnsi="宋体" w:cs="宋体" w:eastAsia="宋体" w:hint="default"/>
          <w:sz w:val="18"/>
          <w:szCs w:val="18"/>
        </w:rPr>
      </w:pPr>
      <w:r>
        <w:rPr/>
        <w:pict>
          <v:group style="position:absolute;margin-left:62.400002pt;margin-top:15.311724pt;width:136.15pt;height:.1pt;mso-position-horizontal-relative:page;mso-position-vertical-relative:paragraph;z-index:2464" coordorigin="1248,306" coordsize="2723,2">
            <v:shape style="position:absolute;left:1248;top:306;width:2723;height:2" coordorigin="1248,306" coordsize="2723,0" path="m1248,306l3971,306e" filled="false" stroked="true" strokeweight=".47998pt" strokecolor="#000000">
              <v:path arrowok="t"/>
            </v:shape>
            <w10:wrap type="none"/>
          </v:group>
        </w:pict>
      </w:r>
      <w:r>
        <w:rPr>
          <w:rFonts w:ascii="宋体" w:hAnsi="宋体" w:cs="宋体" w:eastAsia="宋体" w:hint="default"/>
          <w:sz w:val="18"/>
          <w:szCs w:val="18"/>
        </w:rPr>
        <w:t>报告期利润</w:t>
        <w:tab/>
        <w:t>加权平均净资产收益率</w:t>
      </w:r>
      <w:r>
        <w:rPr>
          <w:rFonts w:ascii="宋体" w:hAnsi="宋体" w:cs="宋体" w:eastAsia="宋体" w:hint="default"/>
          <w:sz w:val="18"/>
          <w:szCs w:val="18"/>
        </w:rPr>
        <w:t>(%)</w:t>
      </w:r>
    </w:p>
    <w:p>
      <w:pPr>
        <w:spacing w:before="44"/>
        <w:ind w:left="0" w:right="1764"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每股收益</w:t>
      </w:r>
    </w:p>
    <w:p>
      <w:pPr>
        <w:spacing w:line="240" w:lineRule="auto" w:before="3"/>
        <w:rPr>
          <w:rFonts w:ascii="宋体" w:hAnsi="宋体" w:cs="宋体" w:eastAsia="宋体" w:hint="default"/>
          <w:sz w:val="5"/>
          <w:szCs w:val="5"/>
        </w:rPr>
      </w:pPr>
    </w:p>
    <w:p>
      <w:pPr>
        <w:spacing w:line="20" w:lineRule="exact"/>
        <w:ind w:left="272" w:right="0" w:firstLine="0"/>
        <w:rPr>
          <w:rFonts w:ascii="宋体" w:hAnsi="宋体" w:cs="宋体" w:eastAsia="宋体" w:hint="default"/>
          <w:sz w:val="2"/>
          <w:szCs w:val="2"/>
        </w:rPr>
      </w:pPr>
      <w:r>
        <w:rPr>
          <w:rFonts w:ascii="宋体" w:hAnsi="宋体" w:cs="宋体" w:eastAsia="宋体" w:hint="default"/>
          <w:sz w:val="2"/>
          <w:szCs w:val="2"/>
        </w:rPr>
        <w:pict>
          <v:group style="width:159.65pt;height:.5pt;mso-position-horizontal-relative:char;mso-position-vertical-relative:line" coordorigin="0,0" coordsize="3193,10">
            <v:group style="position:absolute;left:5;top:5;width:3183;height:2" coordorigin="5,5" coordsize="3183,2">
              <v:shape style="position:absolute;left:5;top:5;width:3183;height:2" coordorigin="5,5" coordsize="3183,0" path="m5,5l3188,5e" filled="false" stroked="true" strokeweight=".48001pt" strokecolor="#000000">
                <v:path arrowok="t"/>
              </v:shape>
            </v:group>
          </v:group>
        </w:pict>
      </w:r>
      <w:r>
        <w:rPr>
          <w:rFonts w:ascii="宋体" w:hAnsi="宋体" w:cs="宋体" w:eastAsia="宋体" w:hint="default"/>
          <w:sz w:val="2"/>
          <w:szCs w:val="2"/>
        </w:rPr>
      </w:r>
    </w:p>
    <w:p>
      <w:pPr>
        <w:tabs>
          <w:tab w:pos="1667" w:val="left" w:leader="none"/>
        </w:tabs>
        <w:spacing w:before="79"/>
        <w:ind w:left="0" w:right="1565" w:firstLine="0"/>
        <w:jc w:val="center"/>
        <w:rPr>
          <w:rFonts w:ascii="宋体" w:hAnsi="宋体" w:cs="宋体" w:eastAsia="宋体" w:hint="default"/>
          <w:sz w:val="18"/>
          <w:szCs w:val="18"/>
        </w:rPr>
      </w:pPr>
      <w:r>
        <w:rPr/>
        <w:pict>
          <v:group style="position:absolute;margin-left:206.449997pt;margin-top:9.181737pt;width:119.7pt;height:.1pt;mso-position-horizontal-relative:page;mso-position-vertical-relative:paragraph;z-index:2488" coordorigin="4129,184" coordsize="2394,2">
            <v:shape style="position:absolute;left:4129;top:184;width:2394;height:2" coordorigin="4129,184" coordsize="2394,0" path="m4129,184l6522,184e" filled="false" stroked="true" strokeweight=".47998pt" strokecolor="#000000">
              <v:path arrowok="t"/>
            </v:shape>
            <w10:wrap type="none"/>
          </v:group>
        </w:pict>
      </w:r>
      <w:r>
        <w:rPr>
          <w:rFonts w:ascii="宋体" w:hAnsi="宋体" w:cs="宋体" w:eastAsia="宋体" w:hint="default"/>
          <w:sz w:val="18"/>
          <w:szCs w:val="18"/>
        </w:rPr>
        <w:t>基本每股收益</w:t>
        <w:tab/>
        <w:t>稀释每股收益</w:t>
      </w:r>
    </w:p>
    <w:p>
      <w:pPr>
        <w:spacing w:after="0"/>
        <w:jc w:val="center"/>
        <w:rPr>
          <w:rFonts w:ascii="宋体" w:hAnsi="宋体" w:cs="宋体" w:eastAsia="宋体" w:hint="default"/>
          <w:sz w:val="18"/>
          <w:szCs w:val="18"/>
        </w:rPr>
        <w:sectPr>
          <w:type w:val="continuous"/>
          <w:pgSz w:w="11910" w:h="16840"/>
          <w:pgMar w:top="1580" w:bottom="540" w:left="1000" w:right="0"/>
          <w:cols w:num="2" w:equalWidth="0">
            <w:col w:w="5364" w:space="40"/>
            <w:col w:w="5506"/>
          </w:cols>
        </w:sectPr>
      </w:pPr>
    </w:p>
    <w:p>
      <w:pPr>
        <w:spacing w:line="240" w:lineRule="auto" w:before="0"/>
        <w:rPr>
          <w:rFonts w:ascii="宋体" w:hAnsi="宋体" w:cs="宋体" w:eastAsia="宋体" w:hint="default"/>
          <w:sz w:val="5"/>
          <w:szCs w:val="5"/>
        </w:rPr>
      </w:pPr>
    </w:p>
    <w:p>
      <w:pPr>
        <w:spacing w:line="20" w:lineRule="exact"/>
        <w:ind w:left="5675" w:right="0" w:firstLine="0"/>
        <w:rPr>
          <w:rFonts w:ascii="宋体" w:hAnsi="宋体" w:cs="宋体" w:eastAsia="宋体" w:hint="default"/>
          <w:sz w:val="2"/>
          <w:szCs w:val="2"/>
        </w:rPr>
      </w:pPr>
      <w:r>
        <w:rPr>
          <w:rFonts w:ascii="宋体"/>
          <w:sz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7998pt" strokecolor="#000000">
                <v:path arrowok="t"/>
              </v:shape>
            </v:group>
          </v:group>
        </w:pict>
      </w:r>
      <w:r>
        <w:rPr>
          <w:rFonts w:ascii="宋体"/>
          <w:sz w:val="2"/>
        </w:rPr>
      </w:r>
      <w:r>
        <w:rPr>
          <w:rFonts w:ascii="Times New Roman"/>
          <w:spacing w:val="66"/>
          <w:sz w:val="2"/>
        </w:rPr>
        <w:t> </w:t>
      </w:r>
      <w:r>
        <w:rPr>
          <w:rFonts w:ascii="宋体"/>
          <w:spacing w:val="66"/>
          <w:sz w:val="2"/>
        </w:rPr>
        <w:pict>
          <v:group style="width:73.150pt;height:.5pt;mso-position-horizontal-relative:char;mso-position-vertical-relative:line" coordorigin="0,0" coordsize="1463,10">
            <v:group style="position:absolute;left:5;top:5;width:1453;height:2" coordorigin="5,5" coordsize="1453,2">
              <v:shape style="position:absolute;left:5;top:5;width:1453;height:2" coordorigin="5,5" coordsize="1453,0" path="m5,5l1457,5e" filled="false" stroked="true" strokeweight=".47998pt" strokecolor="#000000">
                <v:path arrowok="t"/>
              </v:shape>
            </v:group>
          </v:group>
        </w:pict>
      </w:r>
      <w:r>
        <w:rPr>
          <w:rFonts w:ascii="宋体"/>
          <w:spacing w:val="66"/>
          <w:sz w:val="2"/>
        </w:rPr>
      </w:r>
    </w:p>
    <w:p>
      <w:pPr>
        <w:tabs>
          <w:tab w:pos="4952" w:val="left" w:leader="none"/>
          <w:tab w:pos="6933" w:val="left" w:leader="none"/>
          <w:tab w:pos="8835" w:val="right" w:leader="none"/>
        </w:tabs>
        <w:spacing w:before="79"/>
        <w:ind w:left="277" w:right="0"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tab/>
      </w:r>
      <w:r>
        <w:rPr>
          <w:rFonts w:ascii="宋体" w:hAnsi="宋体" w:cs="宋体" w:eastAsia="宋体" w:hint="default"/>
          <w:spacing w:val="-1"/>
          <w:sz w:val="18"/>
          <w:szCs w:val="18"/>
        </w:rPr>
        <w:t>13.51%</w:t>
        <w:tab/>
      </w:r>
      <w:r>
        <w:rPr>
          <w:rFonts w:ascii="宋体" w:hAnsi="宋体" w:cs="宋体" w:eastAsia="宋体" w:hint="default"/>
          <w:sz w:val="18"/>
          <w:szCs w:val="18"/>
        </w:rPr>
        <w:t>0.65</w:t>
        <w:tab/>
        <w:t>0.65</w:t>
      </w:r>
    </w:p>
    <w:p>
      <w:pPr>
        <w:spacing w:after="0"/>
        <w:jc w:val="left"/>
        <w:rPr>
          <w:rFonts w:ascii="宋体" w:hAnsi="宋体" w:cs="宋体" w:eastAsia="宋体" w:hint="default"/>
          <w:sz w:val="18"/>
          <w:szCs w:val="18"/>
        </w:rPr>
        <w:sectPr>
          <w:type w:val="continuous"/>
          <w:pgSz w:w="11910" w:h="16840"/>
          <w:pgMar w:top="1580" w:bottom="540" w:left="1000" w:right="0"/>
        </w:sectPr>
      </w:pPr>
    </w:p>
    <w:p>
      <w:pPr>
        <w:spacing w:line="316" w:lineRule="auto" w:before="155"/>
        <w:ind w:left="277" w:right="-4" w:firstLine="0"/>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普通股股东的净利润</w:t>
      </w:r>
    </w:p>
    <w:p>
      <w:pPr>
        <w:tabs>
          <w:tab w:pos="2257" w:val="left" w:leader="none"/>
          <w:tab w:pos="3799" w:val="left" w:leader="none"/>
        </w:tabs>
        <w:spacing w:before="311"/>
        <w:ind w:left="277" w:right="0" w:firstLine="0"/>
        <w:jc w:val="left"/>
        <w:rPr>
          <w:rFonts w:ascii="宋体" w:hAnsi="宋体" w:cs="宋体" w:eastAsia="宋体" w:hint="default"/>
          <w:sz w:val="18"/>
          <w:szCs w:val="18"/>
        </w:rPr>
      </w:pPr>
      <w:r>
        <w:rPr>
          <w:spacing w:val="-1"/>
        </w:rPr>
        <w:br w:type="column"/>
      </w:r>
      <w:r>
        <w:rPr>
          <w:rFonts w:ascii="宋体"/>
          <w:spacing w:val="-1"/>
          <w:sz w:val="18"/>
        </w:rPr>
        <w:t>11.68%</w:t>
        <w:tab/>
      </w:r>
      <w:r>
        <w:rPr>
          <w:rFonts w:ascii="宋体"/>
          <w:sz w:val="18"/>
        </w:rPr>
        <w:t>0.56</w:t>
        <w:tab/>
        <w:t>0.56</w:t>
      </w:r>
    </w:p>
    <w:p>
      <w:pPr>
        <w:spacing w:after="0"/>
        <w:jc w:val="left"/>
        <w:rPr>
          <w:rFonts w:ascii="宋体" w:hAnsi="宋体" w:cs="宋体" w:eastAsia="宋体" w:hint="default"/>
          <w:sz w:val="18"/>
          <w:szCs w:val="18"/>
        </w:rPr>
        <w:sectPr>
          <w:type w:val="continuous"/>
          <w:pgSz w:w="11910" w:h="16840"/>
          <w:pgMar w:top="1580" w:bottom="540" w:left="1000" w:right="0"/>
          <w:cols w:num="2" w:equalWidth="0">
            <w:col w:w="2940" w:space="1736"/>
            <w:col w:w="6234"/>
          </w:cols>
        </w:sectPr>
      </w:pPr>
    </w:p>
    <w:p>
      <w:pPr>
        <w:spacing w:before="723"/>
        <w:ind w:left="277" w:right="0" w:firstLine="0"/>
        <w:jc w:val="left"/>
        <w:rPr>
          <w:rFonts w:ascii="宋体" w:hAnsi="宋体" w:cs="宋体" w:eastAsia="宋体" w:hint="default"/>
          <w:sz w:val="21"/>
          <w:szCs w:val="21"/>
        </w:rPr>
      </w:pPr>
      <w:r>
        <w:rPr>
          <w:rFonts w:ascii="宋体" w:hAnsi="宋体" w:cs="宋体" w:eastAsia="宋体" w:hint="default"/>
          <w:sz w:val="21"/>
          <w:szCs w:val="21"/>
        </w:rPr>
        <w:t>十三、</w:t>
      </w:r>
      <w:r>
        <w:rPr>
          <w:rFonts w:ascii="宋体" w:hAnsi="宋体" w:cs="宋体" w:eastAsia="宋体" w:hint="default"/>
          <w:b/>
          <w:bCs/>
          <w:sz w:val="21"/>
          <w:szCs w:val="21"/>
        </w:rPr>
        <w:t>财务报表的批准</w:t>
      </w:r>
      <w:r>
        <w:rPr>
          <w:rFonts w:ascii="宋体" w:hAnsi="宋体" w:cs="宋体" w:eastAsia="宋体" w:hint="default"/>
          <w:sz w:val="21"/>
          <w:szCs w:val="21"/>
        </w:rPr>
      </w:r>
    </w:p>
    <w:p>
      <w:pPr>
        <w:spacing w:before="661"/>
        <w:ind w:left="697" w:right="0" w:firstLine="0"/>
        <w:jc w:val="left"/>
        <w:rPr>
          <w:rFonts w:ascii="宋体" w:hAnsi="宋体" w:cs="宋体" w:eastAsia="宋体" w:hint="default"/>
          <w:sz w:val="21"/>
          <w:szCs w:val="21"/>
        </w:rPr>
      </w:pPr>
      <w:r>
        <w:rPr>
          <w:rFonts w:ascii="宋体" w:hAnsi="宋体" w:cs="宋体" w:eastAsia="宋体" w:hint="default"/>
          <w:sz w:val="21"/>
          <w:szCs w:val="21"/>
        </w:rPr>
        <w:t>本财务报表业经本公司董事会于</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日批准报出。</w:t>
      </w:r>
    </w:p>
    <w:p>
      <w:pPr>
        <w:spacing w:line="550" w:lineRule="atLeast" w:before="410"/>
        <w:ind w:left="7180" w:right="1570" w:hanging="204"/>
        <w:jc w:val="left"/>
        <w:rPr>
          <w:rFonts w:ascii="宋体" w:hAnsi="宋体" w:cs="宋体" w:eastAsia="宋体" w:hint="default"/>
          <w:sz w:val="18"/>
          <w:szCs w:val="18"/>
        </w:rPr>
      </w:pPr>
      <w:r>
        <w:rPr>
          <w:rFonts w:ascii="宋体" w:hAnsi="宋体" w:cs="宋体" w:eastAsia="宋体" w:hint="default"/>
          <w:sz w:val="18"/>
          <w:szCs w:val="18"/>
        </w:rPr>
        <w:t>深圳市方直科技股份有限公司 二〇一二年四月二十日</w:t>
      </w:r>
    </w:p>
    <w:p>
      <w:pPr>
        <w:spacing w:after="0" w:line="550" w:lineRule="atLeast"/>
        <w:jc w:val="left"/>
        <w:rPr>
          <w:rFonts w:ascii="宋体" w:hAnsi="宋体" w:cs="宋体" w:eastAsia="宋体" w:hint="default"/>
          <w:sz w:val="18"/>
          <w:szCs w:val="18"/>
        </w:rPr>
        <w:sectPr>
          <w:type w:val="continuous"/>
          <w:pgSz w:w="11910" w:h="16840"/>
          <w:pgMar w:top="1580" w:bottom="540" w:left="1000" w:right="0"/>
        </w:sectPr>
      </w:pPr>
    </w:p>
    <w:p>
      <w:pPr>
        <w:spacing w:line="240" w:lineRule="auto" w:before="7"/>
        <w:rPr>
          <w:rFonts w:ascii="宋体" w:hAnsi="宋体" w:cs="宋体" w:eastAsia="宋体" w:hint="default"/>
          <w:sz w:val="28"/>
          <w:szCs w:val="28"/>
        </w:rPr>
      </w:pPr>
    </w:p>
    <w:p>
      <w:pPr>
        <w:tabs>
          <w:tab w:pos="4976" w:val="left" w:leader="none"/>
        </w:tabs>
        <w:spacing w:before="0"/>
        <w:ind w:left="3368" w:right="0" w:firstLine="0"/>
        <w:jc w:val="left"/>
        <w:rPr>
          <w:rFonts w:ascii="黑体" w:hAnsi="黑体" w:cs="黑体" w:eastAsia="黑体" w:hint="default"/>
          <w:sz w:val="32"/>
          <w:szCs w:val="32"/>
        </w:rPr>
      </w:pPr>
      <w:bookmarkStart w:name="_TOC_250000" w:id="10"/>
      <w:r>
        <w:rPr>
          <w:rFonts w:ascii="黑体" w:hAnsi="黑体" w:cs="黑体" w:eastAsia="黑体" w:hint="default"/>
          <w:b/>
          <w:bCs/>
          <w:w w:val="95"/>
          <w:sz w:val="32"/>
          <w:szCs w:val="32"/>
        </w:rPr>
        <w:t>第十一节</w:t>
        <w:tab/>
      </w:r>
      <w:r>
        <w:rPr>
          <w:rFonts w:ascii="黑体" w:hAnsi="黑体" w:cs="黑体" w:eastAsia="黑体" w:hint="default"/>
          <w:b/>
          <w:bCs/>
          <w:sz w:val="32"/>
          <w:szCs w:val="32"/>
        </w:rPr>
        <w:t>备查文件</w:t>
      </w:r>
      <w:bookmarkEnd w:id="10"/>
      <w:r>
        <w:rPr>
          <w:rFonts w:ascii="黑体" w:hAnsi="黑体" w:cs="黑体" w:eastAsia="黑体" w:hint="default"/>
          <w:sz w:val="32"/>
          <w:szCs w:val="32"/>
        </w:rPr>
      </w:r>
    </w:p>
    <w:p>
      <w:pPr>
        <w:spacing w:line="240" w:lineRule="auto" w:before="9"/>
        <w:rPr>
          <w:rFonts w:ascii="黑体" w:hAnsi="黑体" w:cs="黑体" w:eastAsia="黑体" w:hint="default"/>
          <w:b/>
          <w:bCs/>
          <w:sz w:val="44"/>
          <w:szCs w:val="44"/>
        </w:rPr>
      </w:pPr>
    </w:p>
    <w:p>
      <w:pPr>
        <w:pStyle w:val="BodyText"/>
        <w:tabs>
          <w:tab w:pos="977" w:val="left" w:leader="none"/>
        </w:tabs>
        <w:spacing w:line="357" w:lineRule="auto" w:before="0"/>
        <w:ind w:left="998" w:right="1282" w:hanging="720"/>
        <w:jc w:val="left"/>
      </w:pPr>
      <w:r>
        <w:rPr/>
        <w:t>一、</w:t>
        <w:tab/>
      </w:r>
      <w:r>
        <w:rPr>
          <w:spacing w:val="2"/>
        </w:rPr>
        <w:t>载有公司法定代表人、主管会计工作负责人、公司会计机构负责人（会计主管人</w:t>
      </w:r>
      <w:r>
        <w:rPr>
          <w:spacing w:val="-97"/>
        </w:rPr>
        <w:t> </w:t>
      </w:r>
      <w:r>
        <w:rPr>
          <w:spacing w:val="-97"/>
        </w:rPr>
      </w:r>
      <w:r>
        <w:rPr/>
        <w:t>员）签名并盖章的财务报表。</w:t>
      </w:r>
    </w:p>
    <w:p>
      <w:pPr>
        <w:pStyle w:val="BodyText"/>
        <w:tabs>
          <w:tab w:pos="857" w:val="left" w:leader="none"/>
        </w:tabs>
        <w:spacing w:line="240" w:lineRule="auto"/>
        <w:ind w:left="137" w:right="0"/>
        <w:jc w:val="left"/>
      </w:pPr>
      <w:r>
        <w:rPr/>
        <w:t>二、</w:t>
        <w:tab/>
        <w:t>载有会计师事务所盖章、注册会计师签名并盖章的审计报告原件。</w:t>
      </w:r>
    </w:p>
    <w:p>
      <w:pPr>
        <w:pStyle w:val="BodyText"/>
        <w:tabs>
          <w:tab w:pos="883" w:val="left" w:leader="none"/>
        </w:tabs>
        <w:spacing w:line="357" w:lineRule="auto" w:before="154"/>
        <w:ind w:left="857" w:right="1280" w:hanging="720"/>
        <w:jc w:val="left"/>
      </w:pPr>
      <w:r>
        <w:rPr>
          <w:spacing w:val="3"/>
        </w:rPr>
        <w:t>三、</w:t>
        <w:tab/>
        <w:tab/>
      </w:r>
      <w:r>
        <w:rPr>
          <w:spacing w:val="4"/>
        </w:rPr>
        <w:t>报告期内在中国证监会指定网站上公开披露过的所有公司文件的正本及公告的原</w:t>
      </w:r>
      <w:r>
        <w:rPr>
          <w:spacing w:val="-87"/>
        </w:rPr>
        <w:t> </w:t>
      </w:r>
      <w:r>
        <w:rPr>
          <w:spacing w:val="-87"/>
        </w:rPr>
      </w:r>
      <w:r>
        <w:rPr/>
        <w:t>稿。</w:t>
      </w:r>
    </w:p>
    <w:p>
      <w:pPr>
        <w:pStyle w:val="BodyText"/>
        <w:tabs>
          <w:tab w:pos="857" w:val="left" w:leader="none"/>
        </w:tabs>
        <w:spacing w:line="357" w:lineRule="auto"/>
        <w:ind w:left="137" w:right="4206"/>
        <w:jc w:val="left"/>
      </w:pPr>
      <w:r>
        <w:rPr/>
        <w:t>四、</w:t>
        <w:tab/>
        <w:t>经公司法定代表人签名的 </w:t>
      </w:r>
      <w:r>
        <w:rPr>
          <w:rFonts w:ascii="宋体" w:hAnsi="宋体" w:cs="宋体" w:eastAsia="宋体" w:hint="default"/>
        </w:rPr>
        <w:t>2011</w:t>
      </w:r>
      <w:r>
        <w:rPr>
          <w:rFonts w:ascii="宋体" w:hAnsi="宋体" w:cs="宋体" w:eastAsia="宋体" w:hint="default"/>
          <w:spacing w:val="-60"/>
        </w:rPr>
        <w:t> </w:t>
      </w:r>
      <w:r>
        <w:rPr/>
        <w:t>年年度报告文本原件。 五、</w:t>
        <w:tab/>
        <w:t>其他相关资料。</w:t>
      </w:r>
    </w:p>
    <w:p>
      <w:pPr>
        <w:pStyle w:val="BodyText"/>
        <w:spacing w:line="240" w:lineRule="auto"/>
        <w:ind w:left="737" w:right="0"/>
        <w:jc w:val="left"/>
      </w:pPr>
      <w:r>
        <w:rPr/>
        <w:t>以上备查文件的备置地点：公司证券事务部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8"/>
          <w:szCs w:val="28"/>
        </w:rPr>
      </w:pPr>
    </w:p>
    <w:p>
      <w:pPr>
        <w:pStyle w:val="Heading3"/>
        <w:spacing w:line="477" w:lineRule="auto"/>
        <w:ind w:left="4152" w:right="3503" w:hanging="41"/>
        <w:jc w:val="left"/>
        <w:rPr>
          <w:b w:val="0"/>
          <w:bCs w:val="0"/>
        </w:rPr>
      </w:pPr>
      <w:r>
        <w:rPr/>
        <w:t>深圳市方直科技股份有限公司</w:t>
      </w:r>
      <w:r>
        <w:rPr>
          <w:w w:val="99"/>
        </w:rPr>
        <w:t> </w:t>
      </w:r>
      <w:r>
        <w:rPr/>
        <w:t>法定代表人：</w:t>
      </w:r>
      <w:r>
        <w:rPr>
          <w:spacing w:val="-1"/>
        </w:rPr>
        <w:t> </w:t>
      </w:r>
      <w:r>
        <w:rPr/>
        <w:t>黄元忠</w:t>
      </w:r>
      <w:r>
        <w:rPr>
          <w:b w:val="0"/>
          <w:bCs w:val="0"/>
        </w:rPr>
      </w:r>
    </w:p>
    <w:p>
      <w:pPr>
        <w:pStyle w:val="Heading3"/>
        <w:spacing w:line="240" w:lineRule="auto" w:before="72"/>
        <w:ind w:left="4165" w:right="4695"/>
        <w:jc w:val="center"/>
        <w:rPr>
          <w:b w:val="0"/>
          <w:bCs w:val="0"/>
        </w:rPr>
      </w:pPr>
      <w:r>
        <w:rPr>
          <w:rFonts w:ascii="宋体" w:hAnsi="宋体" w:cs="宋体" w:eastAsia="宋体" w:hint="default"/>
        </w:rPr>
        <w:t>2012</w:t>
      </w:r>
      <w:r>
        <w:rPr>
          <w:rFonts w:ascii="宋体" w:hAnsi="宋体" w:cs="宋体" w:eastAsia="宋体" w:hint="default"/>
          <w:spacing w:val="-63"/>
        </w:rPr>
        <w:t> </w:t>
      </w:r>
      <w:r>
        <w:rPr/>
        <w:t>年</w:t>
      </w:r>
      <w:r>
        <w:rPr>
          <w:spacing w:val="-61"/>
        </w:rPr>
        <w:t> </w:t>
      </w:r>
      <w:r>
        <w:rPr>
          <w:rFonts w:ascii="宋体" w:hAnsi="宋体" w:cs="宋体" w:eastAsia="宋体" w:hint="default"/>
        </w:rPr>
        <w:t>4</w:t>
      </w:r>
      <w:r>
        <w:rPr>
          <w:rFonts w:ascii="宋体" w:hAnsi="宋体" w:cs="宋体" w:eastAsia="宋体" w:hint="default"/>
          <w:spacing w:val="-63"/>
        </w:rPr>
        <w:t> </w:t>
      </w:r>
      <w:r>
        <w:rPr/>
        <w:t>月</w:t>
      </w:r>
      <w:r>
        <w:rPr>
          <w:spacing w:val="-61"/>
        </w:rPr>
        <w:t> </w:t>
      </w:r>
      <w:r>
        <w:rPr>
          <w:rFonts w:ascii="宋体" w:hAnsi="宋体" w:cs="宋体" w:eastAsia="宋体" w:hint="default"/>
        </w:rPr>
        <w:t>20</w:t>
      </w:r>
      <w:r>
        <w:rPr>
          <w:rFonts w:ascii="宋体" w:hAnsi="宋体" w:cs="宋体" w:eastAsia="宋体" w:hint="default"/>
          <w:spacing w:val="-61"/>
        </w:rPr>
        <w:t> </w:t>
      </w:r>
      <w:r>
        <w:rPr/>
        <w:t>日</w:t>
      </w:r>
      <w:r>
        <w:rPr>
          <w:b w:val="0"/>
          <w:bCs w:val="0"/>
        </w:rPr>
      </w:r>
    </w:p>
    <w:sectPr>
      <w:pgSz w:w="11910" w:h="16840"/>
      <w:pgMar w:header="877" w:footer="1268" w:top="1100" w:bottom="1460" w:left="11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ourier New">
    <w:altName w:val="Courier New"/>
    <w:charset w:val="0"/>
    <w:family w:val="modern"/>
    <w:pitch w:val="fixed"/>
  </w:font>
  <w:font w:name="华文中宋">
    <w:altName w:val="华文中宋"/>
    <w:charset w:val="86"/>
    <w:family w:val="auto"/>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pt;height:27.2pt;mso-position-horizontal-relative:page;mso-position-vertical-relative:page;z-index:-653728"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3152" type="#_x0000_t75" stroked="false">
          <v:imagedata r:id="rId1" o:title=""/>
        </v:shape>
      </w:pict>
    </w:r>
    <w:r>
      <w:rPr/>
      <w:pict>
        <v:shape style="position:absolute;margin-left:306.450012pt;margin-top:767.533936pt;width:13.15pt;height:11pt;mso-position-horizontal-relative:page;mso-position-vertical-relative:page;z-index:-653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3104" type="#_x0000_t75" stroked="false">
          <v:imagedata r:id="rId1" o:title=""/>
        </v:shape>
      </w:pict>
    </w:r>
    <w:r>
      <w:rPr/>
      <w:pict>
        <v:shape style="position:absolute;margin-left:306.450012pt;margin-top:767.533936pt;width:13.15pt;height:11pt;mso-position-horizontal-relative:page;mso-position-vertical-relative:page;z-index:-653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6.200012pt;margin-top:565.399841pt;width:455.7pt;height:29.9pt;mso-position-horizontal-relative:page;mso-position-vertical-relative:page;z-index:-652984" type="#_x0000_t75" stroked="false">
          <v:imagedata r:id="rId1" o:title=""/>
        </v:shape>
      </w:pict>
    </w:r>
    <w:r>
      <w:rPr/>
      <w:pict>
        <v:shape style="position:absolute;margin-left:421.410004pt;margin-top:520.933960pt;width:13.15pt;height:11pt;mso-position-horizontal-relative:page;mso-position-vertical-relative:page;z-index:-652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2888" type="#_x0000_t75" stroked="false">
          <v:imagedata r:id="rId1" o:title=""/>
        </v:shape>
      </w:pict>
    </w:r>
    <w:r>
      <w:rPr/>
      <w:pict>
        <v:shape style="position:absolute;margin-left:279.329987pt;margin-top:767.533936pt;width:13.15pt;height:11pt;mso-position-horizontal-relative:page;mso-position-vertical-relative:page;z-index:-652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6.200012pt;margin-top:565.399841pt;width:455.7pt;height:29.9pt;mso-position-horizontal-relative:page;mso-position-vertical-relative:page;z-index:-652768" type="#_x0000_t75" stroked="false">
          <v:imagedata r:id="rId1" o:title=""/>
        </v:shape>
      </w:pict>
    </w:r>
    <w:r>
      <w:rPr/>
      <w:pict>
        <v:shape style="position:absolute;margin-left:422.730011pt;margin-top:520.933960pt;width:13.15pt;height:11pt;mso-position-horizontal-relative:page;mso-position-vertical-relative:page;z-index:-652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2672" type="#_x0000_t75" stroked="false">
          <v:imagedata r:id="rId1" o:title=""/>
        </v:shape>
      </w:pict>
    </w:r>
    <w:r>
      <w:rPr/>
      <w:pict>
        <v:shape style="position:absolute;margin-left:279.450012pt;margin-top:767.533936pt;width:13.15pt;height:11pt;mso-position-horizontal-relative:page;mso-position-vertical-relative:page;z-index:-652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2624" type="#_x0000_t75" stroked="false">
          <v:imagedata r:id="rId1" o:title=""/>
        </v:shape>
      </w:pict>
    </w:r>
    <w:r>
      <w:rPr/>
      <w:pict>
        <v:shape style="position:absolute;margin-left:278.170013pt;margin-top:767.533936pt;width:15.7pt;height:11pt;mso-position-horizontal-relative:page;mso-position-vertical-relative:page;z-index:-6526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2576" type="#_x0000_t75" stroked="false">
          <v:imagedata r:id="rId1" o:title=""/>
        </v:shape>
      </w:pict>
    </w:r>
    <w:r>
      <w:rPr/>
      <w:pict>
        <v:shape style="position:absolute;margin-left:277.170013pt;margin-top:767.533936pt;width:17.7pt;height:11pt;mso-position-horizontal-relative:page;mso-position-vertical-relative:page;z-index:-652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2528" type="#_x0000_t75" stroked="false">
          <v:imagedata r:id="rId1" o:title=""/>
        </v:shape>
      </w:pict>
    </w:r>
    <w:r>
      <w:rPr/>
      <w:pict>
        <v:shape style="position:absolute;margin-left:277.290009pt;margin-top:767.533936pt;width:17.3pt;height:11pt;mso-position-horizontal-relative:page;mso-position-vertical-relative:page;z-index:-652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2480" type="#_x0000_t75" stroked="false">
          <v:imagedata r:id="rId1" o:title=""/>
        </v:shape>
      </w:pict>
    </w:r>
    <w:r>
      <w:rPr/>
      <w:pict>
        <v:shape style="position:absolute;margin-left:67.424004pt;margin-top:748.060974pt;width:458pt;height:30.5pt;mso-position-horizontal-relative:page;mso-position-vertical-relative:page;z-index:-65245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本公司以经营租赁方式租入的固定资产发生的改良支出，以及对实际发生但应由本期和以后各期负</w:t>
                </w:r>
              </w:p>
              <w:p>
                <w:pPr>
                  <w:spacing w:before="155"/>
                  <w:ind w:left="0" w:right="417"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4978pt;width:414.7pt;height:27.2pt;mso-position-horizontal-relative:page;mso-position-vertical-relative:page;z-index:-653704" type="#_x0000_t75" stroked="false">
          <v:imagedata r:id="rId1" o:titl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2432" type="#_x0000_t75" stroked="false">
          <v:imagedata r:id="rId1" o:title=""/>
        </v:shape>
      </w:pict>
    </w:r>
    <w:r>
      <w:rPr/>
      <w:pict>
        <v:shape style="position:absolute;margin-left:67.424004pt;margin-top:740.020996pt;width:38.75pt;height:12.6pt;mso-position-horizontal-relative:page;mso-position-vertical-relative:page;z-index:-65240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．类型</w:t>
                </w:r>
              </w:p>
            </w:txbxContent>
          </v:textbox>
          <w10:wrap type="none"/>
        </v:shape>
      </w:pict>
    </w:r>
    <w:r>
      <w:rPr/>
      <w:pict>
        <v:shape style="position:absolute;margin-left:277.290009pt;margin-top:767.533936pt;width:17.3pt;height:11pt;mso-position-horizontal-relative:page;mso-position-vertical-relative:page;z-index:-652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2360" type="#_x0000_t75" stroked="false">
          <v:imagedata r:id="rId1" o:title=""/>
        </v:shape>
      </w:pict>
    </w:r>
    <w:r>
      <w:rPr/>
      <w:pict>
        <v:shape style="position:absolute;margin-left:277.290009pt;margin-top:767.533936pt;width:17.3pt;height:11pt;mso-position-horizontal-relative:page;mso-position-vertical-relative:page;z-index:-652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2312" type="#_x0000_t75" stroked="false">
          <v:imagedata r:id="rId1" o:title=""/>
        </v:shape>
      </w:pict>
    </w:r>
    <w:r>
      <w:rPr/>
      <w:pict>
        <v:shape style="position:absolute;margin-left:277.170013pt;margin-top:767.533936pt;width:17.7pt;height:11pt;mso-position-horizontal-relative:page;mso-position-vertical-relative:page;z-index:-652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2192" type="#_x0000_t75" stroked="false">
          <v:imagedata r:id="rId1" o:title=""/>
        </v:shape>
      </w:pict>
    </w:r>
    <w:r>
      <w:rPr/>
      <w:pict>
        <v:shape style="position:absolute;margin-left:288.929993pt;margin-top:767.533936pt;width:17.7pt;height:11pt;mso-position-horizontal-relative:page;mso-position-vertical-relative:page;z-index:-652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141</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653608" type="#_x0000_t75" stroked="false">
          <v:imagedata r:id="rId1" o:title=""/>
        </v:shape>
      </w:pict>
    </w:r>
    <w:r>
      <w:rPr/>
      <w:pict>
        <v:shape style="position:absolute;margin-left:293.489990pt;margin-top:781.933899pt;width:8.5pt;height:11pt;mso-position-horizontal-relative:page;mso-position-vertical-relative:page;z-index:-653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3488" type="#_x0000_t75" stroked="false">
          <v:imagedata r:id="rId1" o:title=""/>
        </v:shape>
      </w:pict>
    </w:r>
    <w:r>
      <w:rPr/>
      <w:pict>
        <v:shape style="position:absolute;margin-left:306.450012pt;margin-top:767.533936pt;width:13.15pt;height:11pt;mso-position-horizontal-relative:page;mso-position-vertical-relative:page;z-index:-653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3440" type="#_x0000_t75" stroked="false">
          <v:imagedata r:id="rId1" o:title=""/>
        </v:shape>
      </w:pict>
    </w:r>
    <w:r>
      <w:rPr/>
      <w:pict>
        <v:shape style="position:absolute;margin-left:84.103996pt;margin-top:747.423462pt;width:406.6pt;height:31.15pt;mso-position-horizontal-relative:page;mso-position-vertical-relative:page;z-index:-653416" type="#_x0000_t202" filled="false" stroked="false">
          <v:textbox inset="0,0,0,0">
            <w:txbxContent>
              <w:p>
                <w:pPr>
                  <w:pStyle w:val="BodyText"/>
                  <w:spacing w:line="278" w:lineRule="exact" w:before="0"/>
                  <w:ind w:left="20" w:right="0"/>
                  <w:jc w:val="left"/>
                </w:pPr>
                <w:r>
                  <w:rPr/>
                  <w:t>开的第二次临时股东大会上审议通过，</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日上述方案实施完毕。</w:t>
                </w:r>
              </w:p>
              <w:p>
                <w:pPr>
                  <w:spacing w:before="121"/>
                  <w:ind w:left="1024"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3392" type="#_x0000_t75" stroked="false">
          <v:imagedata r:id="rId1" o:title=""/>
        </v:shape>
      </w:pict>
    </w:r>
    <w:r>
      <w:rPr/>
      <w:pict>
        <v:shape style="position:absolute;margin-left:84.103996pt;margin-top:738.543457pt;width:457.65pt;height:14pt;mso-position-horizontal-relative:page;mso-position-vertical-relative:page;z-index:-653368" type="#_x0000_t202" filled="false" stroked="false">
          <v:textbox inset="0,0,0,0">
            <w:txbxContent>
              <w:p>
                <w:pPr>
                  <w:pStyle w:val="BodyText"/>
                  <w:spacing w:line="260" w:lineRule="exact" w:before="0"/>
                  <w:ind w:left="20" w:right="0"/>
                  <w:jc w:val="left"/>
                </w:pPr>
                <w:r>
                  <w:rPr/>
                  <w:t>根</w:t>
                </w:r>
                <w:r>
                  <w:rPr>
                    <w:spacing w:val="-3"/>
                  </w:rPr>
                  <w:t>据</w:t>
                </w:r>
                <w:r>
                  <w:rPr/>
                  <w:t>《中华人民共和国公司法</w:t>
                </w:r>
                <w:r>
                  <w:rPr>
                    <w:spacing w:val="-120"/>
                  </w:rPr>
                  <w:t>》</w:t>
                </w:r>
                <w:r>
                  <w:rPr>
                    <w:spacing w:val="-123"/>
                  </w:rPr>
                  <w:t>、</w:t>
                </w:r>
                <w:r>
                  <w:rPr/>
                  <w:t>《中华人民共和国证券法</w:t>
                </w:r>
                <w:r>
                  <w:rPr>
                    <w:spacing w:val="-120"/>
                  </w:rPr>
                  <w:t>》</w:t>
                </w:r>
                <w:r>
                  <w:rPr>
                    <w:spacing w:val="-123"/>
                  </w:rPr>
                  <w:t>、</w:t>
                </w:r>
                <w:r>
                  <w:rPr/>
                  <w:t>《上市公司信息披露管理办</w:t>
                </w:r>
              </w:p>
            </w:txbxContent>
          </v:textbox>
          <w10:wrap type="none"/>
        </v:shape>
      </w:pict>
    </w:r>
    <w:r>
      <w:rPr/>
      <w:pict>
        <v:shape style="position:absolute;margin-left:306.450012pt;margin-top:767.533936pt;width:13.15pt;height:11pt;mso-position-horizontal-relative:page;mso-position-vertical-relative:page;z-index:-653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3320" type="#_x0000_t75" stroked="false">
          <v:imagedata r:id="rId1" o:title=""/>
        </v:shape>
      </w:pict>
    </w:r>
    <w:r>
      <w:rPr/>
      <w:pict>
        <v:shape style="position:absolute;margin-left:306.450012pt;margin-top:767.533936pt;width:13.15pt;height:11pt;mso-position-horizontal-relative:page;mso-position-vertical-relative:page;z-index:-653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3272" type="#_x0000_t75" stroked="false">
          <v:imagedata r:id="rId1" o:title=""/>
        </v:shape>
      </w:pict>
    </w:r>
    <w:r>
      <w:rPr/>
      <w:pict>
        <v:shape style="position:absolute;margin-left:306.450012pt;margin-top:767.533936pt;width:13.15pt;height:11pt;mso-position-horizontal-relative:page;mso-position-vertical-relative:page;z-index:-653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9.600006pt;margin-top:811.999817pt;width:455.7pt;height:29.9pt;mso-position-horizontal-relative:page;mso-position-vertical-relative:page;z-index:-653224" type="#_x0000_t75" stroked="false">
          <v:imagedata r:id="rId1" o:title=""/>
        </v:shape>
      </w:pict>
    </w:r>
    <w:r>
      <w:rPr/>
      <w:pict>
        <v:shape style="position:absolute;margin-left:84.103996pt;margin-top:739.983459pt;width:457.8pt;height:14pt;mso-position-horizontal-relative:page;mso-position-vertical-relative:page;z-index:-653200" type="#_x0000_t202" filled="false" stroked="false">
          <v:textbox inset="0,0,0,0">
            <w:txbxContent>
              <w:p>
                <w:pPr>
                  <w:pStyle w:val="BodyText"/>
                  <w:spacing w:line="260" w:lineRule="exact" w:before="0"/>
                  <w:ind w:left="20" w:right="0"/>
                  <w:jc w:val="left"/>
                </w:pPr>
                <w:r>
                  <w:rPr/>
                  <w:t>制定了不同的绩效考核指标。公司严格按规定对高级管理人员进行绩效评价与考核，在</w:t>
                </w:r>
              </w:p>
            </w:txbxContent>
          </v:textbox>
          <w10:wrap type="none"/>
        </v:shape>
      </w:pict>
    </w:r>
    <w:r>
      <w:rPr/>
      <w:pict>
        <v:shape style="position:absolute;margin-left:306.450012pt;margin-top:767.533936pt;width:13.15pt;height:11pt;mso-position-horizontal-relative:page;mso-position-vertical-relative:page;z-index:-653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8.3pt;height:.1pt;mso-position-horizontal-relative:page;mso-position-vertical-relative:page;z-index:-653680" coordorigin="1772,1111" coordsize="8366,2">
          <v:shape style="position:absolute;left:1772;top:1111;width:8366;height:2" coordorigin="1772,1111" coordsize="8366,0" path="m1772,1111l10137,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9.024002pt;margin-top:43.357918pt;width:42.45pt;height:11pt;mso-position-horizontal-relative:page;mso-position-vertical-relative:page;z-index:-6536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KINGSUN</w:t>
                </w:r>
              </w:p>
            </w:txbxContent>
          </v:textbox>
          <w10:wrap type="none"/>
        </v:shape>
      </w:pict>
    </w:r>
    <w:r>
      <w:rPr/>
      <w:pict>
        <v:shape style="position:absolute;margin-left:318.75pt;margin-top:42.865608pt;width:186.25pt;height:11.5pt;mso-position-horizontal-relative:page;mso-position-vertical-relative:page;z-index:-6536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5.559982pt;width:458.75pt;height:.1pt;mso-position-horizontal-relative:page;mso-position-vertical-relative:page;z-index:-653560" coordorigin="1673,1111" coordsize="9175,2">
          <v:shape style="position:absolute;left:1673;top:1111;width:9175;height:2" coordorigin="1673,1111" coordsize="9175,0" path="m1673,1111l10847,1111e" filled="false" stroked="true" strokeweight=".72pt" strokecolor="#000000">
            <v:path arrowok="t"/>
          </v:shape>
          <w10:wrap type="none"/>
        </v:group>
      </w:pict>
    </w:r>
    <w:r>
      <w:rPr/>
      <w:pict>
        <v:shape style="position:absolute;margin-left:84.103996pt;margin-top:43.357918pt;width:42.45pt;height:11pt;mso-position-horizontal-relative:page;mso-position-vertical-relative:page;z-index:-6535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KINGSUN</w:t>
                </w:r>
              </w:p>
            </w:txbxContent>
          </v:textbox>
          <w10:wrap type="none"/>
        </v:shape>
      </w:pict>
    </w:r>
    <w:r>
      <w:rPr/>
      <w:pict>
        <v:shape style="position:absolute;margin-left:354.390015pt;margin-top:42.865608pt;width:186.25pt;height:11.5pt;mso-position-horizontal-relative:page;mso-position-vertical-relative:page;z-index:-6535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4.28pt;margin-top:55.560009pt;width:827.3pt;height:.1pt;mso-position-horizontal-relative:page;mso-position-vertical-relative:page;z-index:-653056" coordorigin="286,1111" coordsize="16546,2">
          <v:shape style="position:absolute;left:286;top:1111;width:16546;height:2" coordorigin="286,1111" coordsize="16546,0" path="m286,1111l16831,1111e" filled="false" stroked="true" strokeweight=".72pt" strokecolor="#000000">
            <v:path arrowok="t"/>
          </v:shape>
          <w10:wrap type="none"/>
        </v:group>
      </w:pict>
    </w:r>
    <w:r>
      <w:rPr/>
      <w:pict>
        <v:shape style="position:absolute;margin-left:14.72pt;margin-top:43.357944pt;width:42.45pt;height:11pt;mso-position-horizontal-relative:page;mso-position-vertical-relative:page;z-index:-6530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KINGSUN</w:t>
                </w:r>
              </w:p>
            </w:txbxContent>
          </v:textbox>
          <w10:wrap type="none"/>
        </v:shape>
      </w:pict>
    </w:r>
    <w:r>
      <w:rPr/>
      <w:pict>
        <v:shape style="position:absolute;margin-left:649.73999pt;margin-top:42.865631pt;width:186.2pt;height:11.5pt;mso-position-horizontal-relative:page;mso-position-vertical-relative:page;z-index:-6530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279999pt;margin-top:43.357918pt;width:42.45pt;height:11pt;mso-position-horizontal-relative:page;mso-position-vertical-relative:page;z-index:-6529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KINGSUN</w:t>
                </w:r>
              </w:p>
            </w:txbxContent>
          </v:textbox>
          <w10:wrap type="none"/>
        </v:shape>
      </w:pict>
    </w:r>
    <w:r>
      <w:rPr/>
      <w:pict>
        <v:shape style="position:absolute;margin-left:339.149994pt;margin-top:42.865608pt;width:186.25pt;height:11.5pt;mso-position-horizontal-relative:page;mso-position-vertical-relative:page;z-index:-6529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5.560009pt;width:719.5pt;height:.1pt;mso-position-horizontal-relative:page;mso-position-vertical-relative:page;z-index:-652840" coordorigin="1390,1111" coordsize="14390,2">
          <v:shape style="position:absolute;left:1390;top:1111;width:14390;height:2" coordorigin="1390,1111" coordsize="14390,0" path="m1390,1111l15780,1111e" filled="false" stroked="true" strokeweight=".72pt" strokecolor="#000000">
            <v:path arrowok="t"/>
          </v:shape>
          <w10:wrap type="none"/>
        </v:group>
      </w:pict>
    </w:r>
    <w:r>
      <w:rPr/>
      <w:pict>
        <v:shape style="position:absolute;margin-left:69.919998pt;margin-top:43.357944pt;width:42.45pt;height:11pt;mso-position-horizontal-relative:page;mso-position-vertical-relative:page;z-index:-6528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KINGSUN</w:t>
                </w:r>
              </w:p>
            </w:txbxContent>
          </v:textbox>
          <w10:wrap type="none"/>
        </v:shape>
      </w:pict>
    </w:r>
    <w:r>
      <w:rPr/>
      <w:pict>
        <v:shape style="position:absolute;margin-left:601.349976pt;margin-top:42.865631pt;width:186.25pt;height:11.5pt;mso-position-horizontal-relative:page;mso-position-vertical-relative:page;z-index:-652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400002pt;margin-top:43.357918pt;width:42.45pt;height:11pt;mso-position-horizontal-relative:page;mso-position-vertical-relative:page;z-index:-6527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KINGSUN</w:t>
                </w:r>
              </w:p>
            </w:txbxContent>
          </v:textbox>
          <w10:wrap type="none"/>
        </v:shape>
      </w:pict>
    </w:r>
    <w:r>
      <w:rPr/>
      <w:pict>
        <v:shape style="position:absolute;margin-left:339.269989pt;margin-top:42.865608pt;width:186.25pt;height:11.5pt;mso-position-horizontal-relative:page;mso-position-vertical-relative:page;z-index:-652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559982pt;width:470.75pt;height:.1pt;mso-position-horizontal-relative:page;mso-position-vertical-relative:page;z-index:-652264" coordorigin="1248,1111" coordsize="9415,2">
          <v:shape style="position:absolute;left:1248;top:1111;width:9415;height:2" coordorigin="1248,1111" coordsize="9415,0" path="m1248,1111l10663,1111e" filled="false" stroked="true" strokeweight=".72pt" strokecolor="#000000">
            <v:path arrowok="t"/>
          </v:shape>
          <w10:wrap type="none"/>
        </v:group>
      </w:pict>
    </w:r>
    <w:r>
      <w:rPr/>
      <w:pict>
        <v:shape style="position:absolute;margin-left:62.863998pt;margin-top:43.357918pt;width:42.45pt;height:11pt;mso-position-horizontal-relative:page;mso-position-vertical-relative:page;z-index:-6522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KINGSUN</w:t>
                </w:r>
              </w:p>
            </w:txbxContent>
          </v:textbox>
          <w10:wrap type="none"/>
        </v:shape>
      </w:pict>
    </w:r>
    <w:r>
      <w:rPr/>
      <w:pict>
        <v:shape style="position:absolute;margin-left:346.709991pt;margin-top:42.865608pt;width:186pt;height:11.5pt;mso-position-horizontal-relative:page;mso-position-vertical-relative:page;z-index:-652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8"/>
      <w:ind w:left="658"/>
    </w:pPr>
    <w:rPr>
      <w:rFonts w:ascii="黑体" w:hAnsi="黑体" w:eastAsia="黑体"/>
      <w:sz w:val="28"/>
      <w:szCs w:val="28"/>
    </w:rPr>
  </w:style>
  <w:style w:styleId="BodyText" w:type="paragraph">
    <w:name w:val="Body Text"/>
    <w:basedOn w:val="Normal"/>
    <w:uiPriority w:val="1"/>
    <w:qFormat/>
    <w:pPr>
      <w:spacing w:before="36"/>
      <w:ind w:left="142"/>
    </w:pPr>
    <w:rPr>
      <w:rFonts w:ascii="宋体" w:hAnsi="宋体" w:eastAsia="宋体"/>
      <w:sz w:val="24"/>
      <w:szCs w:val="24"/>
    </w:rPr>
  </w:style>
  <w:style w:styleId="Heading1" w:type="paragraph">
    <w:name w:val="Heading 1"/>
    <w:basedOn w:val="Normal"/>
    <w:uiPriority w:val="1"/>
    <w:qFormat/>
    <w:pPr>
      <w:outlineLvl w:val="1"/>
    </w:pPr>
    <w:rPr>
      <w:rFonts w:ascii="黑体" w:hAnsi="黑体" w:eastAsia="黑体"/>
      <w:sz w:val="32"/>
      <w:szCs w:val="32"/>
    </w:rPr>
  </w:style>
  <w:style w:styleId="Heading2" w:type="paragraph">
    <w:name w:val="Heading 2"/>
    <w:basedOn w:val="Normal"/>
    <w:uiPriority w:val="1"/>
    <w:qFormat/>
    <w:pPr>
      <w:spacing w:before="14"/>
      <w:outlineLvl w:val="2"/>
    </w:pPr>
    <w:rPr>
      <w:rFonts w:ascii="宋体" w:hAnsi="宋体" w:eastAsia="宋体"/>
      <w:sz w:val="28"/>
      <w:szCs w:val="28"/>
    </w:rPr>
  </w:style>
  <w:style w:styleId="Heading3" w:type="paragraph">
    <w:name w:val="Heading 3"/>
    <w:basedOn w:val="Normal"/>
    <w:uiPriority w:val="1"/>
    <w:qFormat/>
    <w:pPr>
      <w:ind w:left="624"/>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eader" Target="header2.xml"/><Relationship Id="rId11" Type="http://schemas.openxmlformats.org/officeDocument/2006/relationships/footer" Target="footer4.xml"/><Relationship Id="rId12" Type="http://schemas.openxmlformats.org/officeDocument/2006/relationships/hyperlink" Target="mailto:xiaoling.sun@kingsunsoft.com" TargetMode="External"/><Relationship Id="rId13" Type="http://schemas.openxmlformats.org/officeDocument/2006/relationships/hyperlink" Target="mailto:feng.li@kingsunsoft.com" TargetMode="External"/><Relationship Id="rId14" Type="http://schemas.openxmlformats.org/officeDocument/2006/relationships/hyperlink" Target="http://www.kingsunsoft.com/" TargetMode="Externa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jpeg"/><Relationship Id="rId20" Type="http://schemas.openxmlformats.org/officeDocument/2006/relationships/hyperlink" Target="http://www.cninfo.com.cn/" TargetMode="Externa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image" Target="media/image8.png"/><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3.xml"/><Relationship Id="rId30" Type="http://schemas.openxmlformats.org/officeDocument/2006/relationships/footer" Target="footer12.xml"/><Relationship Id="rId31" Type="http://schemas.openxmlformats.org/officeDocument/2006/relationships/header" Target="header4.xml"/><Relationship Id="rId32" Type="http://schemas.openxmlformats.org/officeDocument/2006/relationships/footer" Target="footer13.xml"/><Relationship Id="rId33" Type="http://schemas.openxmlformats.org/officeDocument/2006/relationships/header" Target="header5.xml"/><Relationship Id="rId34" Type="http://schemas.openxmlformats.org/officeDocument/2006/relationships/footer" Target="footer14.xml"/><Relationship Id="rId35" Type="http://schemas.openxmlformats.org/officeDocument/2006/relationships/header" Target="header6.xml"/><Relationship Id="rId36" Type="http://schemas.openxmlformats.org/officeDocument/2006/relationships/footer" Target="footer15.xml"/><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footer" Target="footer18.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footer" Target="footer21.xml"/><Relationship Id="rId43" Type="http://schemas.openxmlformats.org/officeDocument/2006/relationships/hyperlink" Target="http://www.xucpa.net/ShowAuthor.asp?ChannelID=1005&amp;amp;AuthorName=%C2%B2%C3%86%C3%8B%C2%B0%C3%97%C3%96%5b1999%5d2" TargetMode="External"/><Relationship Id="rId44" Type="http://schemas.openxmlformats.org/officeDocument/2006/relationships/image" Target="media/image9.png"/><Relationship Id="rId45" Type="http://schemas.openxmlformats.org/officeDocument/2006/relationships/image" Target="media/image10.png"/><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image" Target="media/image23.png"/><Relationship Id="rId59" Type="http://schemas.openxmlformats.org/officeDocument/2006/relationships/image" Target="media/image24.png"/><Relationship Id="rId60" Type="http://schemas.openxmlformats.org/officeDocument/2006/relationships/image" Target="media/image25.png"/><Relationship Id="rId61" Type="http://schemas.openxmlformats.org/officeDocument/2006/relationships/image" Target="media/image26.png"/><Relationship Id="rId62" Type="http://schemas.openxmlformats.org/officeDocument/2006/relationships/image" Target="media/image27.png"/><Relationship Id="rId63" Type="http://schemas.openxmlformats.org/officeDocument/2006/relationships/image" Target="media/image28.png"/><Relationship Id="rId64" Type="http://schemas.openxmlformats.org/officeDocument/2006/relationships/image" Target="media/image29.png"/><Relationship Id="rId65" Type="http://schemas.openxmlformats.org/officeDocument/2006/relationships/image" Target="media/image30.png"/><Relationship Id="rId66" Type="http://schemas.openxmlformats.org/officeDocument/2006/relationships/image" Target="media/image31.png"/><Relationship Id="rId67" Type="http://schemas.openxmlformats.org/officeDocument/2006/relationships/image" Target="media/image32.png"/><Relationship Id="rId68" Type="http://schemas.openxmlformats.org/officeDocument/2006/relationships/image" Target="media/image33.png"/><Relationship Id="rId69" Type="http://schemas.openxmlformats.org/officeDocument/2006/relationships/image" Target="media/image34.png"/><Relationship Id="rId70" Type="http://schemas.openxmlformats.org/officeDocument/2006/relationships/image" Target="media/image35.png"/><Relationship Id="rId71" Type="http://schemas.openxmlformats.org/officeDocument/2006/relationships/image" Target="media/image36.png"/><Relationship Id="rId72" Type="http://schemas.openxmlformats.org/officeDocument/2006/relationships/image" Target="media/image37.png"/><Relationship Id="rId73" Type="http://schemas.openxmlformats.org/officeDocument/2006/relationships/image" Target="media/image38.png"/><Relationship Id="rId74" Type="http://schemas.openxmlformats.org/officeDocument/2006/relationships/image" Target="media/image39.png"/><Relationship Id="rId75" Type="http://schemas.openxmlformats.org/officeDocument/2006/relationships/footer" Target="footer22.xml"/><Relationship Id="rId76" Type="http://schemas.openxmlformats.org/officeDocument/2006/relationships/image" Target="media/image40.png"/><Relationship Id="rId77" Type="http://schemas.openxmlformats.org/officeDocument/2006/relationships/image" Target="media/image41.png"/><Relationship Id="rId78" Type="http://schemas.openxmlformats.org/officeDocument/2006/relationships/image" Target="media/image42.png"/><Relationship Id="rId79" Type="http://schemas.openxmlformats.org/officeDocument/2006/relationships/image" Target="media/image43.png"/><Relationship Id="rId80" Type="http://schemas.openxmlformats.org/officeDocument/2006/relationships/image" Target="media/image44.png"/><Relationship Id="rId81" Type="http://schemas.openxmlformats.org/officeDocument/2006/relationships/image" Target="media/image45.png"/><Relationship Id="rId82" Type="http://schemas.openxmlformats.org/officeDocument/2006/relationships/image" Target="media/image46.png"/><Relationship Id="rId83" Type="http://schemas.openxmlformats.org/officeDocument/2006/relationships/image" Target="media/image47.png"/><Relationship Id="rId84" Type="http://schemas.openxmlformats.org/officeDocument/2006/relationships/image" Target="media/image48.png"/><Relationship Id="rId85" Type="http://schemas.openxmlformats.org/officeDocument/2006/relationships/image" Target="media/image49.png"/><Relationship Id="rId86" Type="http://schemas.openxmlformats.org/officeDocument/2006/relationships/image" Target="media/image50.png"/><Relationship Id="rId87" Type="http://schemas.openxmlformats.org/officeDocument/2006/relationships/image" Target="media/image51.png"/><Relationship Id="rId88" Type="http://schemas.openxmlformats.org/officeDocument/2006/relationships/image" Target="media/image52.png"/><Relationship Id="rId89" Type="http://schemas.openxmlformats.org/officeDocument/2006/relationships/image" Target="media/image53.png"/><Relationship Id="rId90" Type="http://schemas.openxmlformats.org/officeDocument/2006/relationships/image" Target="media/image54.png"/><Relationship Id="rId91" Type="http://schemas.openxmlformats.org/officeDocument/2006/relationships/image" Target="media/image55.png"/><Relationship Id="rId92" Type="http://schemas.openxmlformats.org/officeDocument/2006/relationships/image" Target="media/image56.png"/><Relationship Id="rId93" Type="http://schemas.openxmlformats.org/officeDocument/2006/relationships/image" Target="media/image57.png"/><Relationship Id="rId94" Type="http://schemas.openxmlformats.org/officeDocument/2006/relationships/image" Target="media/image58.png"/><Relationship Id="rId95" Type="http://schemas.openxmlformats.org/officeDocument/2006/relationships/image" Target="media/image59.png"/><Relationship Id="rId96" Type="http://schemas.openxmlformats.org/officeDocument/2006/relationships/image" Target="media/image60.png"/><Relationship Id="rId97" Type="http://schemas.openxmlformats.org/officeDocument/2006/relationships/image" Target="media/image61.png"/><Relationship Id="rId98" Type="http://schemas.openxmlformats.org/officeDocument/2006/relationships/image" Target="media/image62.png"/><Relationship Id="rId99" Type="http://schemas.openxmlformats.org/officeDocument/2006/relationships/image" Target="media/image63.png"/><Relationship Id="rId100" Type="http://schemas.openxmlformats.org/officeDocument/2006/relationships/image" Target="media/image64.png"/><Relationship Id="rId101" Type="http://schemas.openxmlformats.org/officeDocument/2006/relationships/image" Target="media/image65.png"/><Relationship Id="rId102" Type="http://schemas.openxmlformats.org/officeDocument/2006/relationships/image" Target="media/image66.png"/><Relationship Id="rId103" Type="http://schemas.openxmlformats.org/officeDocument/2006/relationships/image" Target="media/image67.png"/><Relationship Id="rId104" Type="http://schemas.openxmlformats.org/officeDocument/2006/relationships/image" Target="media/image68.png"/><Relationship Id="rId105" Type="http://schemas.openxmlformats.org/officeDocument/2006/relationships/image" Target="media/image69.png"/><Relationship Id="rId106" Type="http://schemas.openxmlformats.org/officeDocument/2006/relationships/image" Target="media/image70.png"/><Relationship Id="rId107" Type="http://schemas.openxmlformats.org/officeDocument/2006/relationships/image" Target="media/image71.png"/><Relationship Id="rId108" Type="http://schemas.openxmlformats.org/officeDocument/2006/relationships/image" Target="media/image72.png"/><Relationship Id="rId109" Type="http://schemas.openxmlformats.org/officeDocument/2006/relationships/image" Target="media/image73.png"/><Relationship Id="rId110" Type="http://schemas.openxmlformats.org/officeDocument/2006/relationships/image" Target="media/image74.png"/><Relationship Id="rId111" Type="http://schemas.openxmlformats.org/officeDocument/2006/relationships/image" Target="media/image75.png"/><Relationship Id="rId112" Type="http://schemas.openxmlformats.org/officeDocument/2006/relationships/image" Target="media/image76.png"/><Relationship Id="rId113" Type="http://schemas.openxmlformats.org/officeDocument/2006/relationships/image" Target="media/image77.png"/><Relationship Id="rId114" Type="http://schemas.openxmlformats.org/officeDocument/2006/relationships/image" Target="media/image78.png"/><Relationship Id="rId115" Type="http://schemas.openxmlformats.org/officeDocument/2006/relationships/image" Target="media/image79.png"/><Relationship Id="rId116" Type="http://schemas.openxmlformats.org/officeDocument/2006/relationships/image" Target="media/image80.png"/><Relationship Id="rId117" Type="http://schemas.openxmlformats.org/officeDocument/2006/relationships/image" Target="media/image81.png"/><Relationship Id="rId118" Type="http://schemas.openxmlformats.org/officeDocument/2006/relationships/image" Target="media/image82.png"/><Relationship Id="rId119" Type="http://schemas.openxmlformats.org/officeDocument/2006/relationships/image" Target="media/image83.png"/><Relationship Id="rId120" Type="http://schemas.openxmlformats.org/officeDocument/2006/relationships/image" Target="media/image84.png"/><Relationship Id="rId121" Type="http://schemas.openxmlformats.org/officeDocument/2006/relationships/image" Target="media/image85.png"/><Relationship Id="rId122" Type="http://schemas.openxmlformats.org/officeDocument/2006/relationships/image" Target="media/image86.png"/><Relationship Id="rId123" Type="http://schemas.openxmlformats.org/officeDocument/2006/relationships/image" Target="media/image87.png"/><Relationship Id="rId124" Type="http://schemas.openxmlformats.org/officeDocument/2006/relationships/image" Target="media/image88.png"/><Relationship Id="rId125" Type="http://schemas.openxmlformats.org/officeDocument/2006/relationships/image" Target="media/image89.png"/><Relationship Id="rId126" Type="http://schemas.openxmlformats.org/officeDocument/2006/relationships/image" Target="media/image90.png"/><Relationship Id="rId127" Type="http://schemas.openxmlformats.org/officeDocument/2006/relationships/image" Target="media/image91.png"/><Relationship Id="rId128" Type="http://schemas.openxmlformats.org/officeDocument/2006/relationships/header" Target="header7.xml"/><Relationship Id="rId129" Type="http://schemas.openxmlformats.org/officeDocument/2006/relationships/footer" Target="footer23.xml"/><Relationship Id="rId130" Type="http://schemas.openxmlformats.org/officeDocument/2006/relationships/image" Target="media/image9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2020-05-03T17:13:45Z</dcterms:created>
  <dcterms:modified xsi:type="dcterms:W3CDTF">2020-05-03T17:13:45Z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2012-04-23T00:00:00Z</vt:filetime>
  </property>
  <property fmtid="{D5CDD505-2E9C-101B-9397-08002B2CF9AE}" pid="3" name="Creator">
    <vt:lpwstr>Microsoft® Office Word 2007</vt:lpwstr>
  </property>
  <property fmtid="{D5CDD505-2E9C-101B-9397-08002B2CF9AE}" pid="4" name="LastSaved">
    <vt:filetime>2020-05-03T00:00:00Z</vt:filetime>
  </property>
</Properties>
</file>