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ind w:left="0" w:right="0" w:firstLine="0"/>
        <w:jc w:val="center"/>
      </w:pPr>
      <w:bookmarkStart w:id="0" w:name="bookmark0"/>
      <w:bookmarkStart w:id="1" w:name="bookmark1"/>
      <w:bookmarkStart w:id="2" w:name="bookmark2"/>
      <w:r>
        <w:rPr>
          <w:color w:val="EEC31D"/>
          <w:spacing w:val="0"/>
          <w:w w:val="100"/>
          <w:position w:val="0"/>
        </w:rPr>
        <w:t>，</w:t>
      </w:r>
      <w:r>
        <w:rPr>
          <w:spacing w:val="0"/>
          <w:w w:val="100"/>
          <w:position w:val="0"/>
        </w:rPr>
        <w:t>＞</w:t>
        <w:br/>
      </w:r>
      <w:r>
        <w:rPr>
          <w:color w:val="743F1C"/>
          <w:spacing w:val="0"/>
          <w:w w:val="100"/>
          <w:position w:val="0"/>
        </w:rPr>
        <w:t>I</w:t>
      </w:r>
      <w:bookmarkEnd w:id="0"/>
      <w:bookmarkEnd w:id="1"/>
      <w:bookmarkEnd w:id="2"/>
    </w:p>
    <w:p>
      <w:pPr>
        <w:pStyle w:val="Style10"/>
        <w:keepNext w:val="0"/>
        <w:keepLines w:val="0"/>
        <w:widowControl w:val="0"/>
        <w:shd w:val="clear" w:color="auto" w:fill="auto"/>
        <w:bidi w:val="0"/>
        <w:spacing w:before="0" w:after="0" w:line="240" w:lineRule="auto"/>
        <w:ind w:left="0" w:right="0" w:firstLine="0"/>
        <w:jc w:val="center"/>
        <w:rPr>
          <w:sz w:val="48"/>
          <w:szCs w:val="48"/>
        </w:rPr>
      </w:pPr>
      <w:r>
        <w:rPr>
          <w:rFonts w:ascii="Arial" w:eastAsia="Arial" w:hAnsi="Arial" w:cs="Arial"/>
          <w:b/>
          <w:bCs/>
          <w:color w:val="D04727"/>
          <w:spacing w:val="0"/>
          <w:w w:val="100"/>
          <w:position w:val="0"/>
          <w:sz w:val="48"/>
          <w:szCs w:val="48"/>
        </w:rPr>
        <w:t>KINGSUN</w:t>
      </w:r>
    </w:p>
    <w:p>
      <w:pPr>
        <w:pStyle w:val="Style10"/>
        <w:keepNext w:val="0"/>
        <w:keepLines w:val="0"/>
        <w:widowControl w:val="0"/>
        <w:shd w:val="clear" w:color="auto" w:fill="auto"/>
        <w:bidi w:val="0"/>
        <w:spacing w:before="0" w:after="320" w:line="240" w:lineRule="auto"/>
        <w:ind w:left="0" w:right="0" w:firstLine="0"/>
        <w:jc w:val="center"/>
        <w:rPr>
          <w:sz w:val="22"/>
          <w:szCs w:val="22"/>
        </w:rPr>
      </w:pPr>
      <w:r>
        <w:rPr>
          <w:rFonts w:ascii="SimHei" w:eastAsia="SimHei" w:hAnsi="SimHei" w:cs="SimHei"/>
          <w:color w:val="D04727"/>
          <w:spacing w:val="0"/>
          <w:w w:val="100"/>
          <w:position w:val="0"/>
          <w:sz w:val="22"/>
          <w:szCs w:val="22"/>
        </w:rPr>
        <w:t>方直釜太阳</w:t>
      </w:r>
    </w:p>
    <w:p>
      <w:pPr>
        <w:pStyle w:val="Style10"/>
        <w:keepNext w:val="0"/>
        <w:keepLines w:val="0"/>
        <w:widowControl w:val="0"/>
        <w:shd w:val="clear" w:color="auto" w:fill="auto"/>
        <w:bidi w:val="0"/>
        <w:spacing w:before="0" w:after="600" w:line="240" w:lineRule="auto"/>
        <w:ind w:left="0" w:right="0" w:firstLine="0"/>
        <w:jc w:val="center"/>
        <w:rPr>
          <w:sz w:val="36"/>
          <w:szCs w:val="36"/>
        </w:rPr>
      </w:pPr>
      <w:r>
        <w:rPr>
          <w:b/>
          <w:bCs/>
          <w:color w:val="000000"/>
          <w:spacing w:val="0"/>
          <w:w w:val="100"/>
          <w:position w:val="0"/>
          <w:sz w:val="36"/>
          <w:szCs w:val="36"/>
        </w:rPr>
        <w:t>深圳市方直科技股份有限公司</w:t>
      </w:r>
    </w:p>
    <w:p>
      <w:pPr>
        <w:pStyle w:val="Style15"/>
        <w:keepNext/>
        <w:keepLines/>
        <w:widowControl w:val="0"/>
        <w:shd w:val="clear" w:color="auto" w:fill="auto"/>
        <w:bidi w:val="0"/>
        <w:spacing w:before="0" w:after="62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3"/>
      <w:bookmarkEnd w:id="4"/>
      <w:bookmarkEnd w:id="5"/>
    </w:p>
    <w:p>
      <w:pPr>
        <w:pStyle w:val="Style10"/>
        <w:keepNext w:val="0"/>
        <w:keepLines w:val="0"/>
        <w:widowControl w:val="0"/>
        <w:shd w:val="clear" w:color="auto" w:fill="auto"/>
        <w:bidi w:val="0"/>
        <w:spacing w:before="0" w:after="46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3135" w:right="1104" w:bottom="3135"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5"/>
        <w:keepNext/>
        <w:keepLines/>
        <w:widowControl w:val="0"/>
        <w:shd w:val="clear" w:color="auto" w:fill="auto"/>
        <w:bidi w:val="0"/>
        <w:spacing w:before="0" w:after="38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20"/>
        <w:keepNext w:val="0"/>
        <w:keepLines w:val="0"/>
        <w:widowControl w:val="0"/>
        <w:shd w:val="clear" w:color="auto" w:fill="auto"/>
        <w:bidi w:val="0"/>
        <w:spacing w:before="0" w:line="626" w:lineRule="exact"/>
        <w:ind w:left="0" w:right="0"/>
        <w:jc w:val="both"/>
      </w:pPr>
      <w:bookmarkStart w:id="9" w:name="bookmark9"/>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bookmarkEnd w:id="9"/>
    </w:p>
    <w:p>
      <w:pPr>
        <w:pStyle w:val="Style20"/>
        <w:keepNext w:val="0"/>
        <w:keepLines w:val="0"/>
        <w:widowControl w:val="0"/>
        <w:shd w:val="clear" w:color="auto" w:fill="auto"/>
        <w:bidi w:val="0"/>
        <w:spacing w:before="0" w:line="628" w:lineRule="exact"/>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after="240" w:line="629" w:lineRule="exact"/>
        <w:ind w:left="0" w:right="0"/>
        <w:jc w:val="both"/>
        <w:sectPr>
          <w:headerReference w:type="default" r:id="rId7"/>
          <w:footerReference w:type="default" r:id="rId8"/>
          <w:footnotePr>
            <w:pos w:val="pageBottom"/>
            <w:numFmt w:val="decimal"/>
            <w:numRestart w:val="continuous"/>
          </w:footnotePr>
          <w:pgSz w:w="11900" w:h="16840"/>
          <w:pgMar w:top="1940" w:right="1104" w:bottom="1940" w:left="1104" w:header="0" w:footer="3" w:gutter="0"/>
          <w:cols w:space="720"/>
          <w:noEndnote/>
          <w:rtlGutter w:val="0"/>
          <w:docGrid w:linePitch="360"/>
        </w:sectPr>
      </w:pPr>
      <w:r>
        <w:rPr>
          <w:color w:val="000000"/>
          <w:spacing w:val="0"/>
          <w:w w:val="100"/>
          <w:position w:val="0"/>
        </w:rPr>
        <w:t>公司负责人黄元忠、主管会计工作负责人孙晓玲及会计机构负责人</w:t>
      </w:r>
      <w:r>
        <w:rPr>
          <w:rFonts w:ascii="SimHei" w:eastAsia="SimHei" w:hAnsi="SimHei" w:cs="SimHei"/>
          <w:b w:val="0"/>
          <w:bCs w:val="0"/>
          <w:color w:val="000000"/>
          <w:spacing w:val="0"/>
          <w:w w:val="100"/>
          <w:position w:val="0"/>
          <w:sz w:val="22"/>
          <w:szCs w:val="22"/>
        </w:rPr>
        <w:t>（</w:t>
      </w:r>
      <w:r>
        <w:rPr>
          <w:color w:val="000000"/>
          <w:spacing w:val="0"/>
          <w:w w:val="100"/>
          <w:position w:val="0"/>
        </w:rPr>
        <w:t>会计 主管人员</w:t>
      </w:r>
      <w:r>
        <w:rPr>
          <w:rFonts w:ascii="SimHei" w:eastAsia="SimHei" w:hAnsi="SimHei" w:cs="SimHei"/>
          <w:b w:val="0"/>
          <w:bCs w:val="0"/>
          <w:color w:val="000000"/>
          <w:spacing w:val="0"/>
          <w:w w:val="100"/>
          <w:position w:val="0"/>
          <w:sz w:val="22"/>
          <w:szCs w:val="22"/>
        </w:rPr>
        <w:t>）</w:t>
      </w:r>
      <w:r>
        <w:rPr>
          <w:color w:val="000000"/>
          <w:spacing w:val="0"/>
          <w:w w:val="100"/>
          <w:position w:val="0"/>
        </w:rPr>
        <w:t>廖晓莉声明：保证年度报告中财务报告的真实、准确、完整。</w:t>
      </w:r>
    </w:p>
    <w:p>
      <w:pPr>
        <w:pStyle w:val="Style10"/>
        <w:keepNext w:val="0"/>
        <w:keepLines w:val="0"/>
        <w:widowControl w:val="0"/>
        <w:shd w:val="clear" w:color="auto" w:fill="auto"/>
        <w:bidi w:val="0"/>
        <w:spacing w:before="1460" w:after="1540" w:line="240" w:lineRule="auto"/>
        <w:ind w:left="0" w:right="0" w:firstLine="0"/>
        <w:jc w:val="center"/>
        <w:rPr>
          <w:sz w:val="36"/>
          <w:szCs w:val="36"/>
        </w:rPr>
      </w:pPr>
      <w:r>
        <w:rPr>
          <w:b/>
          <w:bCs/>
          <w:color w:val="000000"/>
          <w:spacing w:val="0"/>
          <w:w w:val="100"/>
          <w:position w:val="0"/>
          <w:sz w:val="36"/>
          <w:szCs w:val="36"/>
        </w:rPr>
        <w:t>目录</w:t>
      </w:r>
    </w:p>
    <w:p>
      <w:pPr>
        <w:pStyle w:val="Style23"/>
        <w:keepNext w:val="0"/>
        <w:keepLines w:val="0"/>
        <w:widowControl w:val="0"/>
        <w:shd w:val="clear" w:color="auto" w:fill="auto"/>
        <w:tabs>
          <w:tab w:leader="dot" w:pos="9610"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7"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14" w:tooltip="Current Document">
        <w:r>
          <w:rPr>
            <w:color w:val="000000"/>
            <w:spacing w:val="0"/>
            <w:w w:val="100"/>
            <w:position w:val="0"/>
            <w:sz w:val="17"/>
            <w:szCs w:val="17"/>
          </w:rPr>
          <w:t>第二节公司基本情况简介</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34" w:tooltip="Current Document">
        <w:r>
          <w:rPr>
            <w:color w:val="000000"/>
            <w:spacing w:val="0"/>
            <w:w w:val="100"/>
            <w:position w:val="0"/>
            <w:sz w:val="17"/>
            <w:szCs w:val="17"/>
          </w:rPr>
          <w:t>第三节会计数据和财务指标摘要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71" w:tooltip="Current Document">
        <w:r>
          <w:rPr>
            <w:color w:val="000000"/>
            <w:spacing w:val="0"/>
            <w:w w:val="100"/>
            <w:position w:val="0"/>
            <w:sz w:val="17"/>
            <w:szCs w:val="17"/>
          </w:rPr>
          <w:t>第四节董事会报告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324"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37</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465"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46</w:t>
        </w:r>
      </w:hyperlink>
    </w:p>
    <w:p>
      <w:pPr>
        <w:pStyle w:val="Style23"/>
        <w:keepNext w:val="0"/>
        <w:keepLines w:val="0"/>
        <w:widowControl w:val="0"/>
        <w:shd w:val="clear" w:color="auto" w:fill="auto"/>
        <w:tabs>
          <w:tab w:pos="723" w:val="left"/>
          <w:tab w:leader="dot" w:pos="9610" w:val="right"/>
        </w:tabs>
        <w:bidi w:val="0"/>
        <w:spacing w:before="0" w:line="240" w:lineRule="auto"/>
        <w:ind w:left="0" w:right="0" w:firstLine="0"/>
        <w:jc w:val="left"/>
        <w:rPr>
          <w:sz w:val="18"/>
          <w:szCs w:val="18"/>
        </w:rPr>
      </w:pPr>
      <w:hyperlink w:anchor="bookmark520" w:tooltip="Current Document">
        <w:r>
          <w:rPr>
            <w:color w:val="000000"/>
            <w:spacing w:val="0"/>
            <w:w w:val="100"/>
            <w:position w:val="0"/>
            <w:sz w:val="17"/>
            <w:szCs w:val="17"/>
          </w:rPr>
          <w:t>第七节</w:t>
          <w:tab/>
          <w:t>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51</w:t>
        </w:r>
      </w:hyperlink>
    </w:p>
    <w:p>
      <w:pPr>
        <w:pStyle w:val="Style23"/>
        <w:keepNext w:val="0"/>
        <w:keepLines w:val="0"/>
        <w:widowControl w:val="0"/>
        <w:shd w:val="clear" w:color="auto" w:fill="auto"/>
        <w:tabs>
          <w:tab w:pos="723" w:val="left"/>
          <w:tab w:leader="dot" w:pos="9610" w:val="right"/>
        </w:tabs>
        <w:bidi w:val="0"/>
        <w:spacing w:before="0" w:line="240" w:lineRule="auto"/>
        <w:ind w:left="0" w:right="0" w:firstLine="0"/>
        <w:jc w:val="left"/>
        <w:rPr>
          <w:sz w:val="18"/>
          <w:szCs w:val="18"/>
        </w:rPr>
      </w:pPr>
      <w:hyperlink w:anchor="bookmark564" w:tooltip="Current Document">
        <w:r>
          <w:rPr>
            <w:color w:val="000000"/>
            <w:spacing w:val="0"/>
            <w:w w:val="100"/>
            <w:position w:val="0"/>
            <w:sz w:val="17"/>
            <w:szCs w:val="17"/>
          </w:rPr>
          <w:t>第八节</w:t>
          <w:tab/>
          <w:t>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57</w:t>
        </w:r>
      </w:hyperlink>
    </w:p>
    <w:p>
      <w:pPr>
        <w:pStyle w:val="Style23"/>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622" w:tooltip="Current Document">
        <w:r>
          <w:rPr>
            <w:color w:val="000000"/>
            <w:spacing w:val="0"/>
            <w:w w:val="100"/>
            <w:position w:val="0"/>
            <w:sz w:val="17"/>
            <w:szCs w:val="17"/>
          </w:rPr>
          <w:t>第九节财务报告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61</w:t>
        </w:r>
      </w:hyperlink>
    </w:p>
    <w:p>
      <w:pPr>
        <w:pStyle w:val="Style23"/>
        <w:keepNext w:val="0"/>
        <w:keepLines w:val="0"/>
        <w:widowControl w:val="0"/>
        <w:shd w:val="clear" w:color="auto" w:fill="auto"/>
        <w:tabs>
          <w:tab w:pos="723" w:val="left"/>
          <w:tab w:leader="dot" w:pos="9610" w:val="right"/>
        </w:tabs>
        <w:bidi w:val="0"/>
        <w:spacing w:before="0" w:line="240" w:lineRule="auto"/>
        <w:ind w:left="0" w:right="0" w:firstLine="0"/>
        <w:jc w:val="left"/>
        <w:rPr>
          <w:sz w:val="18"/>
          <w:szCs w:val="18"/>
        </w:rPr>
      </w:pPr>
      <w:hyperlink w:anchor="bookmark1286" w:tooltip="Current Document">
        <w:r>
          <w:rPr>
            <w:color w:val="000000"/>
            <w:spacing w:val="0"/>
            <w:w w:val="100"/>
            <w:position w:val="0"/>
            <w:sz w:val="17"/>
            <w:szCs w:val="17"/>
          </w:rPr>
          <w:t>第十节</w:t>
          <w:tab/>
          <w:t>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130</w:t>
        </w:r>
      </w:hyperlink>
      <w:r>
        <w:br w:type="page"/>
      </w:r>
      <w:r>
        <w:fldChar w:fldCharType="end"/>
      </w:r>
    </w:p>
    <w:p>
      <w:pPr>
        <w:pStyle w:val="Style15"/>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公司、本公司或方直科技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控股股东、实际控制人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黄元忠先生</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保荐人、保荐机构、主承销商</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平安证券有限责任公司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律师顾问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广东五维律师事务所</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连邦信息</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深圳市连邦信息技术有限公司系公司全资子公司</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同步教育</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教学内容、教学进度与学校课堂教学保持一致的教育方式</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课改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课程改革</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线下产品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公司开发的以光盘等为载体的学生教材配套软件和教师用书配套软 件</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线上服务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基于公司的网络数据库支持平台通过互联网为用户提供的一系列同 步基础教育服务</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新课标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国家教育部修改颁布的最新《全日制义务教育课程标准》</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深圳市方直科技股份有限公司章程</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深圳市方直科技股份有限公司股东大会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深圳市方直科技股份有限公司董事会</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深圳市方直科技股份有限公司监事会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第二节公司基本情况简介</w:t>
      </w:r>
      <w:bookmarkEnd w:id="13"/>
      <w:bookmarkEnd w:id="14"/>
      <w:bookmarkEnd w:id="15"/>
    </w:p>
    <w:p>
      <w:pPr>
        <w:pStyle w:val="Style28"/>
        <w:keepNext/>
        <w:keepLines/>
        <w:widowControl w:val="0"/>
        <w:shd w:val="clear" w:color="auto" w:fill="auto"/>
        <w:bidi w:val="0"/>
        <w:spacing w:before="0" w:line="240" w:lineRule="auto"/>
        <w:ind w:left="0" w:right="0" w:firstLine="0"/>
        <w:jc w:val="left"/>
      </w:pPr>
      <w:bookmarkStart w:id="16" w:name="bookmark16"/>
      <w:bookmarkStart w:id="17" w:name="bookmark17"/>
      <w:bookmarkStart w:id="18" w:name="bookmark18"/>
      <w:bookmarkStart w:id="19" w:name="bookmark19"/>
      <w:bookmarkStart w:id="20" w:name="bookmark20"/>
      <w:r>
        <w:rPr>
          <w:color w:val="000000"/>
          <w:spacing w:val="0"/>
          <w:w w:val="100"/>
          <w:position w:val="0"/>
        </w:rPr>
        <w:t>一</w:t>
      </w:r>
      <w:bookmarkEnd w:id="19"/>
      <w:r>
        <w:rPr>
          <w:color w:val="000000"/>
          <w:spacing w:val="0"/>
          <w:w w:val="100"/>
          <w:position w:val="0"/>
        </w:rPr>
        <w:t>、公司信息</w:t>
      </w:r>
      <w:bookmarkEnd w:id="17"/>
      <w:bookmarkEnd w:id="18"/>
      <w:bookmarkEnd w:id="20"/>
      <w:bookmarkEnd w:id="16"/>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方直科技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300235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深圳市方直科技股份有限公司</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方直科技</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SHENZHEN KINGSUN SCIENCE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TECHNOLOGY CO.,LTD</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公司的外文名称缩写</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KINGSUN</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深圳市南山区科技中二路深圳软件园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302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深圳市南山区科技中二路深圳软件园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302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"http://www.kingsunsoft.com" </w:instrText>
            </w:r>
            <w:r>
              <w:fldChar w:fldCharType="separate"/>
            </w:r>
            <w:r>
              <w:rPr>
                <w:rFonts w:ascii="Times New Roman" w:eastAsia="Times New Roman" w:hAnsi="Times New Roman" w:cs="Times New Roman"/>
                <w:color w:val="000000"/>
                <w:spacing w:val="0"/>
                <w:w w:val="100"/>
                <w:position w:val="0"/>
                <w:sz w:val="18"/>
                <w:szCs w:val="18"/>
              </w:rPr>
              <w:t>http://www.kingsunsoft.com</w:t>
            </w:r>
            <w:r>
              <w:fldChar w:fldCharType="end"/>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"mailto:kingsunsoft@kingsunsoft.com" </w:instrText>
            </w:r>
            <w:r>
              <w:fldChar w:fldCharType="separate"/>
            </w:r>
            <w:r>
              <w:rPr>
                <w:rFonts w:ascii="Times New Roman" w:eastAsia="Times New Roman" w:hAnsi="Times New Roman" w:cs="Times New Roman"/>
                <w:color w:val="000000"/>
                <w:spacing w:val="0"/>
                <w:w w:val="100"/>
                <w:position w:val="0"/>
                <w:sz w:val="18"/>
                <w:szCs w:val="18"/>
              </w:rPr>
              <w:t>kingsunsoft@kingsunsoft.com</w:t>
            </w:r>
            <w:r>
              <w:fldChar w:fldCharType="end"/>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公司聘请的会计师事务所名称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深圳市福田区滨河大道</w:t>
            </w:r>
            <w:r>
              <w:rPr>
                <w:rFonts w:ascii="Times New Roman" w:eastAsia="Times New Roman" w:hAnsi="Times New Roman" w:cs="Times New Roman"/>
                <w:color w:val="000000"/>
                <w:spacing w:val="0"/>
                <w:w w:val="100"/>
                <w:position w:val="0"/>
                <w:sz w:val="18"/>
                <w:szCs w:val="18"/>
              </w:rPr>
              <w:t>5022</w:t>
            </w:r>
            <w:r>
              <w:rPr>
                <w:color w:val="000000"/>
                <w:spacing w:val="0"/>
                <w:w w:val="100"/>
                <w:position w:val="0"/>
                <w:sz w:val="17"/>
                <w:szCs w:val="17"/>
              </w:rPr>
              <w:t>号联合广场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楼</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二</w:t>
      </w:r>
      <w:bookmarkEnd w:id="23"/>
      <w:r>
        <w:rPr>
          <w:color w:val="000000"/>
          <w:spacing w:val="0"/>
          <w:w w:val="100"/>
          <w:position w:val="0"/>
        </w:rPr>
        <w:t>、联系人和联系方式</w:t>
      </w:r>
      <w:bookmarkEnd w:id="21"/>
      <w:bookmarkEnd w:id="22"/>
      <w:bookmarkEnd w:id="24"/>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陈克让（代）</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李枫</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深圳市南山区科技中二路深圳软件园</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深圳市南山区科技中二路深圳软件园</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楼 </w:t>
            </w:r>
            <w:r>
              <w:rPr>
                <w:rFonts w:ascii="Times New Roman" w:eastAsia="Times New Roman" w:hAnsi="Times New Roman" w:cs="Times New Roman"/>
                <w:color w:val="000000"/>
                <w:spacing w:val="0"/>
                <w:w w:val="100"/>
                <w:position w:val="0"/>
                <w:sz w:val="18"/>
                <w:szCs w:val="18"/>
              </w:rPr>
              <w:t>302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0755-86336966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0755-86336966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0755-86336977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0755-86336977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"mailto:kerang.chen@kingsunsoft.com" </w:instrText>
            </w:r>
            <w:r>
              <w:fldChar w:fldCharType="separate"/>
            </w:r>
            <w:r>
              <w:rPr>
                <w:rFonts w:ascii="Times New Roman" w:eastAsia="Times New Roman" w:hAnsi="Times New Roman" w:cs="Times New Roman"/>
                <w:color w:val="000000"/>
                <w:spacing w:val="0"/>
                <w:w w:val="100"/>
                <w:position w:val="0"/>
                <w:sz w:val="18"/>
                <w:szCs w:val="18"/>
              </w:rPr>
              <w:t>kerang.chen@kingsunsoft.com</w:t>
            </w:r>
            <w:r>
              <w:fldChar w:fldCharType="end"/>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"mailto:feng.li@kingsunsoft.com" </w:instrText>
            </w:r>
            <w:r>
              <w:fldChar w:fldCharType="separate"/>
            </w:r>
            <w:r>
              <w:rPr>
                <w:rFonts w:ascii="Times New Roman" w:eastAsia="Times New Roman" w:hAnsi="Times New Roman" w:cs="Times New Roman"/>
                <w:color w:val="000000"/>
                <w:spacing w:val="0"/>
                <w:w w:val="100"/>
                <w:position w:val="0"/>
                <w:sz w:val="18"/>
                <w:szCs w:val="18"/>
              </w:rPr>
              <w:t>feng.li@kingsunsoft.com</w:t>
            </w:r>
            <w:r>
              <w:fldChar w:fldCharType="end"/>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三</w:t>
      </w:r>
      <w:bookmarkEnd w:id="27"/>
      <w:r>
        <w:rPr>
          <w:color w:val="000000"/>
          <w:spacing w:val="0"/>
          <w:w w:val="100"/>
          <w:position w:val="0"/>
        </w:rPr>
        <w:t>、信息披露及备置地点</w:t>
      </w:r>
      <w:bookmarkEnd w:id="25"/>
      <w:bookmarkEnd w:id="26"/>
      <w:bookmarkEnd w:id="28"/>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《证券时报》</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中国证监会指定网站</w:t>
            </w:r>
            <w:r>
              <w:rPr>
                <w:rFonts w:ascii="Times New Roman" w:eastAsia="Times New Roman" w:hAnsi="Times New Roman" w:cs="Times New Roman"/>
                <w:color w:val="000000"/>
                <w:spacing w:val="0"/>
                <w:w w:val="100"/>
                <w:position w:val="0"/>
                <w:sz w:val="18"/>
                <w:szCs w:val="18"/>
              </w:rPr>
              <w:t>http://www. cninfo .com.cn</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公司证券事务部</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rPr>
        <w:t>四</w:t>
      </w:r>
      <w:bookmarkEnd w:id="31"/>
      <w:r>
        <w:rPr>
          <w:color w:val="000000"/>
          <w:spacing w:val="0"/>
          <w:w w:val="100"/>
          <w:position w:val="0"/>
        </w:rPr>
        <w:t>、公司历史沿革</w:t>
      </w:r>
      <w:bookmarkEnd w:id="29"/>
      <w:bookmarkEnd w:id="30"/>
      <w:bookmarkEnd w:id="32"/>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企业法人营业执照</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组织机构代码</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440301103180183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440301279416467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279416467</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股份公司成立变更 注册登记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440301103180183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440301279416467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279416467</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首次公开发行股票 变更注册登记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440301103180183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440301279416467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279416467</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资本公积金转增股 本变更注册登记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440301103180183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440301279416467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279416467</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33" w:name="bookmark33"/>
      <w:bookmarkStart w:id="34" w:name="bookmark34"/>
      <w:bookmarkStart w:id="35" w:name="bookmark35"/>
      <w:r>
        <w:rPr>
          <w:color w:val="000000"/>
          <w:spacing w:val="0"/>
          <w:w w:val="100"/>
          <w:position w:val="0"/>
        </w:rPr>
        <w:t>第三节会计数据和财务指标摘要</w:t>
      </w:r>
      <w:bookmarkEnd w:id="33"/>
      <w:bookmarkEnd w:id="34"/>
      <w:bookmarkEnd w:id="35"/>
    </w:p>
    <w:p>
      <w:pPr>
        <w:pStyle w:val="Style28"/>
        <w:keepNext/>
        <w:keepLines/>
        <w:widowControl w:val="0"/>
        <w:shd w:val="clear" w:color="auto" w:fill="auto"/>
        <w:bidi w:val="0"/>
        <w:spacing w:before="0" w:after="220" w:line="240" w:lineRule="auto"/>
        <w:ind w:left="0" w:right="0" w:firstLine="0"/>
        <w:jc w:val="left"/>
      </w:pPr>
      <w:bookmarkStart w:id="36" w:name="bookmark36"/>
      <w:bookmarkStart w:id="37" w:name="bookmark37"/>
      <w:bookmarkStart w:id="38" w:name="bookmark38"/>
      <w:bookmarkStart w:id="39" w:name="bookmark39"/>
      <w:bookmarkStart w:id="40" w:name="bookmark40"/>
      <w:r>
        <w:rPr>
          <w:color w:val="000000"/>
          <w:spacing w:val="0"/>
          <w:w w:val="100"/>
          <w:position w:val="0"/>
        </w:rPr>
        <w:t>一</w:t>
      </w:r>
      <w:bookmarkEnd w:id="39"/>
      <w:r>
        <w:rPr>
          <w:color w:val="000000"/>
          <w:spacing w:val="0"/>
          <w:w w:val="100"/>
          <w:position w:val="0"/>
        </w:rPr>
        <w:t>、主要会计数据和财务指标</w:t>
      </w:r>
      <w:bookmarkEnd w:id="37"/>
      <w:bookmarkEnd w:id="38"/>
      <w:bookmarkEnd w:id="40"/>
      <w:bookmarkEnd w:id="36"/>
    </w:p>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75,089,058.91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77,193,749.51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75,347,758.77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21,047,545.62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28,325,881.42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28,441,797.58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17,521,308.52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20,259,378.78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20,769,417.83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27,092,595.33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24,581,524.42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28,087,860.38</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归属于上市公司普通股股东的净 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23,311,990.32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21,069,707.21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24,947,651.01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归属于上市公司普通股股东的扣 除非经常性损益后的净利润（元）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16,010,943.79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18,541,792.94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21,570,973.07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17,797,305.45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25,203,422.66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9,182,837.86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0.2087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本年末比上年末增减</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期末总股本（股）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44,000,000.00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334,638,275.75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307,515,487.63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291,625,094.23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15,638,297.66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11,827,499.86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8,206,813.67</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归属于上市公司普通股股东的所 有者权益（元）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318,999,978.09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295,687,987.77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283,418,280.56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bl>
    <w:p>
      <w:pPr>
        <w:spacing w:lineRule="exact" w:line="1"/>
        <w:rPr>
          <w:sz w:val="2"/>
          <w:szCs w:val="2"/>
        </w:rPr>
      </w:pPr>
      <w:r>
        <w:br w:type="page"/>
      </w:r>
    </w:p>
    <w:p>
      <w:pPr>
        <w:pStyle w:val="Style28"/>
        <w:keepNext/>
        <w:keepLines/>
        <w:widowControl w:val="0"/>
        <w:shd w:val="clear" w:color="auto" w:fill="auto"/>
        <w:bidi w:val="0"/>
        <w:spacing w:before="0" w:after="36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rPr>
        <w:t>二</w:t>
      </w:r>
      <w:bookmarkEnd w:id="43"/>
      <w:r>
        <w:rPr>
          <w:color w:val="000000"/>
          <w:spacing w:val="0"/>
          <w:w w:val="100"/>
          <w:position w:val="0"/>
        </w:rPr>
        <w:t>、境内外会计准则下会计数据差异</w:t>
      </w:r>
      <w:bookmarkEnd w:id="41"/>
      <w:bookmarkEnd w:id="42"/>
      <w:bookmarkEnd w:id="44"/>
    </w:p>
    <w:p>
      <w:pPr>
        <w:pStyle w:val="Style34"/>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、同时按照国际会计准则与按中国会计准则披露的财务报告中净利润和净资产差异情况</w:t>
      </w:r>
      <w:bookmarkEnd w:id="45"/>
      <w:bookmarkEnd w:id="46"/>
      <w:bookmarkEnd w:id="4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归属于上市公司普通股股东的净利润</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23,311,990.32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21,069,707.21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318,999,978.09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295,687,987.77</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按国际会计准则调整的项目及金额</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、同时按照境外会计准则与按中国会计准则披露的财务报告中净利润和净资产差异情况</w:t>
      </w:r>
      <w:bookmarkEnd w:id="49"/>
      <w:bookmarkEnd w:id="50"/>
      <w:bookmarkEnd w:id="5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归属于上市公司普通股股东的净利润</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23,311,990.32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21,069,707.21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318,999,978.09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295,687,987.77</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按境外会计准则调整的项目及金额</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rFonts w:ascii="Times New Roman" w:eastAsia="Times New Roman" w:hAnsi="Times New Roman" w:cs="Times New Roman"/>
          <w:color w:val="000000"/>
          <w:spacing w:val="0"/>
          <w:w w:val="100"/>
          <w:position w:val="0"/>
        </w:rPr>
        <w:t>3</w:t>
      </w:r>
      <w:bookmarkEnd w:id="55"/>
      <w:r>
        <w:rPr>
          <w:color w:val="000000"/>
          <w:spacing w:val="0"/>
          <w:w w:val="100"/>
          <w:position w:val="0"/>
        </w:rPr>
        <w:t>、境内外会计准则下会计数据差异说明</w:t>
      </w:r>
      <w:bookmarkEnd w:id="53"/>
      <w:bookmarkEnd w:id="54"/>
      <w:bookmarkEnd w:id="56"/>
    </w:p>
    <w:p>
      <w:pPr>
        <w:pStyle w:val="Style28"/>
        <w:keepNext/>
        <w:keepLines/>
        <w:widowControl w:val="0"/>
        <w:shd w:val="clear" w:color="auto" w:fill="auto"/>
        <w:bidi w:val="0"/>
        <w:spacing w:before="0" w:after="36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rPr>
        <w:t>三</w:t>
      </w:r>
      <w:bookmarkEnd w:id="59"/>
      <w:r>
        <w:rPr>
          <w:color w:val="000000"/>
          <w:spacing w:val="0"/>
          <w:w w:val="100"/>
          <w:position w:val="0"/>
        </w:rPr>
        <w:t>、非经常性损益的项目及金额</w:t>
      </w:r>
      <w:bookmarkEnd w:id="57"/>
      <w:bookmarkEnd w:id="58"/>
      <w:bookmarkEnd w:id="6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30,113.50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固定资产处置</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607,689.59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6,036,665.25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1,581,983.74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3,121,335.00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政府资助</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2,776,904.09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1,361,780.81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投资理财收益</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37,084.86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著作权权属、侵权纠</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纷及其他事项</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1,288,371.16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445,963.78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379,220.47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7,301,046.53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2,527,914.27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3,376,677.94</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涉及金额（元）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 已计提资产减值准备的冲销 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固定资产处理</w:t>
            </w:r>
          </w:p>
        </w:tc>
      </w:tr>
      <w:tr>
        <w:trPr>
          <w:trHeight w:val="133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计入当期损益的政府补助</w:t>
            </w:r>
          </w:p>
          <w:p>
            <w:pPr>
              <w:pStyle w:val="Style1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（与企业业务密切相关，按 照国家统一标准定额或定量 享受的政府补助除外）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6,036,665.25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政府资助</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除上述各项之外的其他营业 外收入和支出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-220,580.14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著作权权属、侵权纠纷</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委托他人投资或管理资产的 损益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2,776,904.09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投资理财收益</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rPr>
        <w:t>四</w:t>
      </w:r>
      <w:bookmarkEnd w:id="63"/>
      <w:r>
        <w:rPr>
          <w:color w:val="000000"/>
          <w:spacing w:val="0"/>
          <w:w w:val="100"/>
          <w:position w:val="0"/>
        </w:rPr>
        <w:t>、重大风险提示</w:t>
      </w:r>
      <w:bookmarkEnd w:id="61"/>
      <w:bookmarkEnd w:id="62"/>
      <w:bookmarkEnd w:id="64"/>
    </w:p>
    <w:p>
      <w:pPr>
        <w:pStyle w:val="Style41"/>
        <w:keepNext w:val="0"/>
        <w:keepLines w:val="0"/>
        <w:widowControl w:val="0"/>
        <w:shd w:val="clear" w:color="auto" w:fill="auto"/>
        <w:tabs>
          <w:tab w:pos="780" w:val="left"/>
        </w:tabs>
        <w:bidi w:val="0"/>
        <w:spacing w:before="0" w:after="0" w:line="360" w:lineRule="exact"/>
        <w:ind w:left="0" w:right="0" w:firstLine="440"/>
        <w:jc w:val="both"/>
      </w:pPr>
      <w:bookmarkStart w:id="65" w:name="bookmark65"/>
      <w:r>
        <w:rPr>
          <w:color w:val="000000"/>
          <w:spacing w:val="0"/>
          <w:w w:val="100"/>
          <w:position w:val="0"/>
        </w:rPr>
        <w:t>1</w:t>
      </w:r>
      <w:bookmarkEnd w:id="65"/>
      <w:r>
        <w:rPr>
          <w:color w:val="000000"/>
          <w:spacing w:val="0"/>
          <w:w w:val="100"/>
          <w:position w:val="0"/>
        </w:rPr>
        <w:t>、</w:t>
        <w:tab/>
        <w:t>宏观政策的风险</w:t>
      </w:r>
    </w:p>
    <w:p>
      <w:pPr>
        <w:pStyle w:val="Style41"/>
        <w:keepNext w:val="0"/>
        <w:keepLines w:val="0"/>
        <w:widowControl w:val="0"/>
        <w:shd w:val="clear" w:color="auto" w:fill="auto"/>
        <w:bidi w:val="0"/>
        <w:spacing w:before="0" w:after="0" w:line="365" w:lineRule="exact"/>
        <w:ind w:left="0" w:right="0" w:firstLine="440"/>
        <w:jc w:val="both"/>
      </w:pPr>
      <w:r>
        <w:rPr>
          <w:color w:val="000000"/>
          <w:spacing w:val="0"/>
          <w:w w:val="100"/>
          <w:position w:val="0"/>
        </w:rPr>
        <w:t>随着教育改革的深入，国家教育部在</w:t>
      </w:r>
      <w:r>
        <w:rPr>
          <w:color w:val="000000"/>
          <w:spacing w:val="0"/>
          <w:w w:val="100"/>
          <w:position w:val="0"/>
        </w:rPr>
        <w:t>2011</w:t>
      </w:r>
      <w:r>
        <w:rPr>
          <w:color w:val="000000"/>
          <w:spacing w:val="0"/>
          <w:w w:val="100"/>
          <w:position w:val="0"/>
        </w:rPr>
        <w:t>年颁布新课标并要求现有教材重新送审，将会给公司带来签 署著作权合作的风险和新版教材产品开发成本增加的风险。公司将强化与著作权人的合作关系，并根据教 材变化和教学改革要求完善配套软件内容，升级产品和建设更为快捷高效的开发平台。同时，公司将进一 步积极研发创新产品，提升公司的创新能力和完善自主产品。</w:t>
      </w:r>
    </w:p>
    <w:p>
      <w:pPr>
        <w:pStyle w:val="Style41"/>
        <w:keepNext w:val="0"/>
        <w:keepLines w:val="0"/>
        <w:widowControl w:val="0"/>
        <w:shd w:val="clear" w:color="auto" w:fill="auto"/>
        <w:tabs>
          <w:tab w:pos="795" w:val="left"/>
        </w:tabs>
        <w:bidi w:val="0"/>
        <w:spacing w:before="0" w:after="0" w:line="360" w:lineRule="exact"/>
        <w:ind w:left="0" w:right="0" w:firstLine="440"/>
        <w:jc w:val="both"/>
      </w:pPr>
      <w:bookmarkStart w:id="66" w:name="bookmark66"/>
      <w:r>
        <w:rPr>
          <w:color w:val="000000"/>
          <w:spacing w:val="0"/>
          <w:w w:val="100"/>
          <w:position w:val="0"/>
        </w:rPr>
        <w:t>2</w:t>
      </w:r>
      <w:bookmarkEnd w:id="66"/>
      <w:r>
        <w:rPr>
          <w:color w:val="000000"/>
          <w:spacing w:val="0"/>
          <w:w w:val="100"/>
          <w:position w:val="0"/>
        </w:rPr>
        <w:t>、</w:t>
        <w:tab/>
        <w:t>客户相对集中的风险</w:t>
      </w:r>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目前公司的销售区域仍主要以珠三角，长三角及京津地区等大中城市为主，市场区域相对集中并存在 一定风险，可能对本公司未来盈利能力造成影响。</w:t>
      </w:r>
    </w:p>
    <w:p>
      <w:pPr>
        <w:pStyle w:val="Style41"/>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公司将通过技术研发和产品拓展计划，营销渠道拓展计划解决上述产品及销售区域较为集中的风险。 一方面通过开发语文、数学等其他学科的研发，将各学科发展均衡。另一方面，公司将把开创新的销售区 域作为战略重点，通过与现有的主流出版社、教研系统所建立的良好的合作关系，充分把握各地中小学教 材的新特点、新趋势，对潜在用户的市场需求进行调研分析，积极开发地方版本系列以满足二、三线城市 的拓展需求。</w:t>
      </w:r>
    </w:p>
    <w:p>
      <w:pPr>
        <w:pStyle w:val="Style41"/>
        <w:keepNext w:val="0"/>
        <w:keepLines w:val="0"/>
        <w:widowControl w:val="0"/>
        <w:shd w:val="clear" w:color="auto" w:fill="auto"/>
        <w:tabs>
          <w:tab w:pos="795" w:val="left"/>
        </w:tabs>
        <w:bidi w:val="0"/>
        <w:spacing w:before="0" w:after="0" w:line="360" w:lineRule="exact"/>
        <w:ind w:left="0" w:right="0" w:firstLine="440"/>
        <w:jc w:val="both"/>
      </w:pPr>
      <w:bookmarkStart w:id="67" w:name="bookmark67"/>
      <w:r>
        <w:rPr>
          <w:color w:val="000000"/>
          <w:spacing w:val="0"/>
          <w:w w:val="100"/>
          <w:position w:val="0"/>
        </w:rPr>
        <w:t>3</w:t>
      </w:r>
      <w:bookmarkEnd w:id="67"/>
      <w:r>
        <w:rPr>
          <w:color w:val="000000"/>
          <w:spacing w:val="0"/>
          <w:w w:val="100"/>
          <w:position w:val="0"/>
        </w:rPr>
        <w:t>、</w:t>
        <w:tab/>
        <w:t>新产品开发和技术更新换代的风险</w:t>
      </w:r>
    </w:p>
    <w:p>
      <w:pPr>
        <w:pStyle w:val="Style41"/>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市场需求不断变化，教育技术不断发展，如果公司对行业关键技术的发展动态不能及时掌控，对教育 教学当中的新理念以及广大教师和学生的教学需求不能正确把握，研发的产品将不具备竞争力。</w:t>
      </w:r>
    </w:p>
    <w:p>
      <w:pPr>
        <w:pStyle w:val="Style41"/>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公司积极投入同步教学软件及在线教育网络服务开发平台的开发，使公司开发的同步教育服务类产品 具有更强的针对性和实用性；同时加强基础教育项目研究，在开发实施过程中进行有效管理、把握开发周 期、降低开发成本。</w:t>
      </w:r>
    </w:p>
    <w:p>
      <w:pPr>
        <w:pStyle w:val="Style41"/>
        <w:keepNext w:val="0"/>
        <w:keepLines w:val="0"/>
        <w:widowControl w:val="0"/>
        <w:shd w:val="clear" w:color="auto" w:fill="auto"/>
        <w:tabs>
          <w:tab w:pos="795" w:val="left"/>
        </w:tabs>
        <w:bidi w:val="0"/>
        <w:spacing w:before="0" w:after="0" w:line="362" w:lineRule="exact"/>
        <w:ind w:left="0" w:right="0" w:firstLine="440"/>
        <w:jc w:val="both"/>
      </w:pPr>
      <w:bookmarkStart w:id="68" w:name="bookmark68"/>
      <w:r>
        <w:rPr>
          <w:color w:val="000000"/>
          <w:spacing w:val="0"/>
          <w:w w:val="100"/>
          <w:position w:val="0"/>
        </w:rPr>
        <w:t>4</w:t>
      </w:r>
      <w:bookmarkEnd w:id="68"/>
      <w:r>
        <w:rPr>
          <w:color w:val="000000"/>
          <w:spacing w:val="0"/>
          <w:w w:val="100"/>
          <w:position w:val="0"/>
        </w:rPr>
        <w:t>、</w:t>
        <w:tab/>
        <w:t>公司规模扩大带来的管理风险</w:t>
      </w:r>
    </w:p>
    <w:p>
      <w:pPr>
        <w:pStyle w:val="Style41"/>
        <w:keepNext w:val="0"/>
        <w:keepLines w:val="0"/>
        <w:widowControl w:val="0"/>
        <w:shd w:val="clear" w:color="auto" w:fill="auto"/>
        <w:bidi w:val="0"/>
        <w:spacing w:before="0" w:after="40" w:line="360" w:lineRule="exact"/>
        <w:ind w:left="0" w:right="0" w:firstLine="440"/>
        <w:jc w:val="both"/>
      </w:pPr>
      <w:r>
        <w:rPr>
          <w:color w:val="000000"/>
          <w:spacing w:val="0"/>
          <w:w w:val="100"/>
          <w:position w:val="0"/>
        </w:rPr>
        <w:t xml:space="preserve">同步教育产品行业需要大量具有一定教育背景和技术背景的专业人员。尽管公司凭借多年教育服务行 业的优势及网络技术开发经验已经培养出一批符合公司现有业务架构需要的复合型人才，但随着行业竞争 </w:t>
      </w:r>
      <w:r>
        <w:rPr>
          <w:color w:val="000000"/>
          <w:spacing w:val="0"/>
          <w:w w:val="100"/>
          <w:position w:val="0"/>
        </w:rPr>
        <w:t>的日趋激烈，公司的不断发展和投资规模的扩大，仍可能面临管理、营销和技术人才匮乏的风险。</w:t>
      </w:r>
    </w:p>
    <w:p>
      <w:pPr>
        <w:pStyle w:val="Style41"/>
        <w:keepNext w:val="0"/>
        <w:keepLines w:val="0"/>
        <w:widowControl w:val="0"/>
        <w:shd w:val="clear" w:color="auto" w:fill="auto"/>
        <w:bidi w:val="0"/>
        <w:spacing w:before="0" w:after="40" w:line="358" w:lineRule="exact"/>
        <w:ind w:left="0" w:right="0" w:firstLine="440"/>
        <w:jc w:val="both"/>
      </w:pPr>
      <w:r>
        <w:rPr>
          <w:color w:val="000000"/>
          <w:spacing w:val="0"/>
          <w:w w:val="100"/>
          <w:position w:val="0"/>
        </w:rPr>
        <w:t>公司为此制定了详细的管理、营销和技术等专业人才的引进和培养计划，促使公司人才架构更为科学 化。通过企业文化建设，不断加强公司的凝聚力。同时，建立了基础培训、技能培训、经验库培训以及上 岗专人指导培训等人才培养制度，有效带动了后续人才的补充和发展，保证公司在高速发展中的人才需要。</w:t>
      </w:r>
    </w:p>
    <w:p>
      <w:pPr>
        <w:pStyle w:val="Style41"/>
        <w:keepNext w:val="0"/>
        <w:keepLines w:val="0"/>
        <w:widowControl w:val="0"/>
        <w:shd w:val="clear" w:color="auto" w:fill="auto"/>
        <w:bidi w:val="0"/>
        <w:spacing w:before="0" w:after="40" w:line="358" w:lineRule="exact"/>
        <w:ind w:left="0" w:right="0" w:firstLine="440"/>
        <w:jc w:val="both"/>
      </w:pPr>
      <w:bookmarkStart w:id="69" w:name="bookmark69"/>
      <w:r>
        <w:rPr>
          <w:color w:val="000000"/>
          <w:spacing w:val="0"/>
          <w:w w:val="100"/>
          <w:position w:val="0"/>
        </w:rPr>
        <w:t>5</w:t>
      </w:r>
      <w:bookmarkEnd w:id="69"/>
      <w:r>
        <w:rPr>
          <w:color w:val="000000"/>
          <w:spacing w:val="0"/>
          <w:w w:val="100"/>
          <w:position w:val="0"/>
        </w:rPr>
        <w:t>、募集资金投资项目风险</w:t>
      </w:r>
    </w:p>
    <w:p>
      <w:pPr>
        <w:pStyle w:val="Style41"/>
        <w:keepNext w:val="0"/>
        <w:keepLines w:val="0"/>
        <w:widowControl w:val="0"/>
        <w:shd w:val="clear" w:color="auto" w:fill="auto"/>
        <w:bidi w:val="0"/>
        <w:spacing w:before="0" w:after="40" w:line="358" w:lineRule="exact"/>
        <w:ind w:left="0" w:right="0" w:firstLine="440"/>
        <w:jc w:val="both"/>
        <w:sectPr>
          <w:footnotePr>
            <w:pos w:val="pageBottom"/>
            <w:numFmt w:val="decimal"/>
            <w:numRestart w:val="continuous"/>
          </w:footnotePr>
          <w:pgSz w:w="11900" w:h="16840"/>
          <w:pgMar w:top="1383" w:right="1069" w:bottom="1690" w:left="1045" w:header="0" w:footer="3" w:gutter="0"/>
          <w:cols w:space="720"/>
          <w:noEndnote/>
          <w:rtlGutter w:val="0"/>
          <w:docGrid w:linePitch="360"/>
        </w:sectPr>
      </w:pPr>
      <w:r>
        <w:rPr>
          <w:color w:val="000000"/>
          <w:spacing w:val="0"/>
          <w:w w:val="100"/>
          <w:position w:val="0"/>
        </w:rPr>
        <w:t>公司公开发行股票募集的资金分别用于中小学多学科（不含英语）同步教育软件项目、中小学英语同 步教育软件升级及新版本开发项目、研发中心建设项目和营销网络扩建项目与主营业务相关的营运资金。 募集资金投资项目的顺利实施，将进一步增强公司的研发实力，扩大公司在既有市场的占有率并开拓新市 场，提升公司的综合竞争力。尽管公司已经做好相应的技术准备和市场准备，但在项目的具体实施过程中 仍可能遇到技术更新效果不佳、市场开拓不力、市场环境发生变化、国家教育部颁布新课标和现有教材重 新送审改版等不利情形，从而可能导致募集资金投资项目的实际收益低于预期，带来一定的项目投资风险。</w:t>
      </w:r>
    </w:p>
    <w:p>
      <w:pPr>
        <w:pStyle w:val="Style15"/>
        <w:keepNext/>
        <w:keepLines/>
        <w:widowControl w:val="0"/>
        <w:shd w:val="clear" w:color="auto" w:fill="auto"/>
        <w:bidi w:val="0"/>
        <w:spacing w:before="620" w:after="540" w:line="240" w:lineRule="auto"/>
        <w:ind w:left="0" w:right="0" w:firstLine="0"/>
        <w:jc w:val="center"/>
      </w:pPr>
      <w:bookmarkStart w:id="70" w:name="bookmark70"/>
      <w:bookmarkStart w:id="71" w:name="bookmark71"/>
      <w:bookmarkStart w:id="72" w:name="bookmark72"/>
      <w:r>
        <w:rPr>
          <w:color w:val="000000"/>
          <w:spacing w:val="0"/>
          <w:w w:val="100"/>
          <w:position w:val="0"/>
        </w:rPr>
        <w:t>第四节董事会报告</w:t>
      </w:r>
      <w:bookmarkEnd w:id="70"/>
      <w:bookmarkEnd w:id="71"/>
      <w:bookmarkEnd w:id="72"/>
    </w:p>
    <w:p>
      <w:pPr>
        <w:pStyle w:val="Style28"/>
        <w:keepNext/>
        <w:keepLines/>
        <w:widowControl w:val="0"/>
        <w:shd w:val="clear" w:color="auto" w:fill="auto"/>
        <w:bidi w:val="0"/>
        <w:spacing w:before="0" w:after="240" w:line="240" w:lineRule="auto"/>
        <w:ind w:left="0" w:right="0" w:firstLine="0"/>
        <w:jc w:val="both"/>
      </w:pPr>
      <w:bookmarkStart w:id="73" w:name="bookmark73"/>
      <w:bookmarkStart w:id="74" w:name="bookmark74"/>
      <w:bookmarkStart w:id="75" w:name="bookmark75"/>
      <w:bookmarkStart w:id="76" w:name="bookmark76"/>
      <w:bookmarkStart w:id="77" w:name="bookmark77"/>
      <w:r>
        <w:rPr>
          <w:color w:val="000000"/>
          <w:spacing w:val="0"/>
          <w:w w:val="100"/>
          <w:position w:val="0"/>
        </w:rPr>
        <w:t>一</w:t>
      </w:r>
      <w:bookmarkEnd w:id="76"/>
      <w:r>
        <w:rPr>
          <w:color w:val="000000"/>
          <w:spacing w:val="0"/>
          <w:w w:val="100"/>
          <w:position w:val="0"/>
        </w:rPr>
        <w:t>、管理层讨论与分析</w:t>
      </w:r>
      <w:bookmarkEnd w:id="74"/>
      <w:bookmarkEnd w:id="75"/>
      <w:bookmarkEnd w:id="77"/>
      <w:bookmarkEnd w:id="73"/>
    </w:p>
    <w:p>
      <w:pPr>
        <w:pStyle w:val="Style34"/>
        <w:keepNext/>
        <w:keepLines/>
        <w:widowControl w:val="0"/>
        <w:shd w:val="clear" w:color="auto" w:fill="auto"/>
        <w:bidi w:val="0"/>
        <w:spacing w:before="0" w:after="240" w:line="359" w:lineRule="exact"/>
        <w:ind w:left="0" w:right="0" w:firstLine="0"/>
        <w:jc w:val="both"/>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1</w:t>
      </w:r>
      <w:bookmarkEnd w:id="80"/>
      <w:r>
        <w:rPr>
          <w:color w:val="000000"/>
          <w:spacing w:val="0"/>
          <w:w w:val="100"/>
          <w:position w:val="0"/>
        </w:rPr>
        <w:t>、报告期内主要业务回顾</w:t>
      </w:r>
      <w:bookmarkEnd w:id="78"/>
      <w:bookmarkEnd w:id="79"/>
      <w:bookmarkEnd w:id="81"/>
    </w:p>
    <w:p>
      <w:pPr>
        <w:pStyle w:val="Style4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十八届三中全会强调深化教育领域综合改革，大力促进教育公平，构建利用信息化手段扩大优质教育 资源覆盖面的有效机制推进。政策的出台与公司经营战略规划有机的结合在一起，公司定位</w:t>
      </w:r>
      <w:r>
        <w:rPr>
          <w:color w:val="000000"/>
          <w:spacing w:val="0"/>
          <w:w w:val="100"/>
          <w:position w:val="0"/>
        </w:rPr>
        <w:t>2013</w:t>
      </w:r>
      <w:r>
        <w:rPr>
          <w:color w:val="000000"/>
          <w:spacing w:val="0"/>
          <w:w w:val="100"/>
          <w:position w:val="0"/>
        </w:rPr>
        <w:t>年为“市 场拓展年”</w:t>
      </w:r>
      <w:r>
        <w:rPr>
          <w:color w:val="000000"/>
          <w:spacing w:val="0"/>
          <w:w w:val="100"/>
          <w:position w:val="0"/>
        </w:rPr>
        <w:t>，2013</w:t>
      </w:r>
      <w:r>
        <w:rPr>
          <w:color w:val="000000"/>
          <w:spacing w:val="0"/>
          <w:w w:val="100"/>
          <w:position w:val="0"/>
        </w:rPr>
        <w:t>年合理投入了资金进行市场开拓和巩固现有销售渠道。以“专注化及精湛化”作为公司 规模发展目标并将公司定位为“分享优质教育资源提供商”，并以“前点后站，线上线下相结合”的运营 模式为依托，面向中小学学生及学龄前儿童等核心群体，在专注化基础上“做精做透”，实现标准化规模 扩张。公司在原有产品的基础上开发新版本和相应的配套产品，实现现有市场的纵深发展，同时积极稳妥 的介入与公司资源优势高度相关的教育培训市场和数字出版、新媒体产品，将公司打造成中国一流的青少 年文化传媒企业。</w:t>
      </w:r>
    </w:p>
    <w:p>
      <w:pPr>
        <w:pStyle w:val="Style41"/>
        <w:keepNext w:val="0"/>
        <w:keepLines w:val="0"/>
        <w:widowControl w:val="0"/>
        <w:shd w:val="clear" w:color="auto" w:fill="auto"/>
        <w:bidi w:val="0"/>
        <w:spacing w:before="0" w:after="540" w:line="355" w:lineRule="exact"/>
        <w:ind w:left="0" w:right="0" w:firstLine="440"/>
        <w:jc w:val="both"/>
      </w:pPr>
      <w:r>
        <w:rPr>
          <w:color w:val="000000"/>
          <w:spacing w:val="0"/>
          <w:w w:val="100"/>
          <w:position w:val="0"/>
        </w:rPr>
        <w:t>报告期内，公司根据新环境的变化，加强了团队建设，扩大了技术开发团队、教学研究团队和在线教 育研发团队的投入，并且针对新区域和新渠道的开拓实施了人力储备。以上因素导致公司的销售费用、管 理费用同比增加、营业利润同比下降。基本完成了公司董事会布置的</w:t>
      </w:r>
      <w:r>
        <w:rPr>
          <w:color w:val="000000"/>
          <w:spacing w:val="0"/>
          <w:w w:val="100"/>
          <w:position w:val="0"/>
        </w:rPr>
        <w:t>2013</w:t>
      </w:r>
      <w:r>
        <w:rPr>
          <w:color w:val="000000"/>
          <w:spacing w:val="0"/>
          <w:w w:val="100"/>
          <w:position w:val="0"/>
        </w:rPr>
        <w:t>年的利润业绩指标。</w:t>
      </w:r>
    </w:p>
    <w:p>
      <w:pPr>
        <w:pStyle w:val="Style28"/>
        <w:keepNext/>
        <w:keepLines/>
        <w:widowControl w:val="0"/>
        <w:shd w:val="clear" w:color="auto" w:fill="auto"/>
        <w:bidi w:val="0"/>
        <w:spacing w:before="0" w:after="100" w:line="240" w:lineRule="auto"/>
        <w:ind w:left="0" w:right="0" w:firstLine="440"/>
        <w:jc w:val="both"/>
      </w:pPr>
      <w:bookmarkStart w:id="82" w:name="bookmark82"/>
      <w:bookmarkStart w:id="83" w:name="bookmark83"/>
      <w:bookmarkStart w:id="84" w:name="bookmark84"/>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年度主要指标完成情况</w:t>
      </w:r>
      <w:bookmarkEnd w:id="82"/>
      <w:bookmarkEnd w:id="83"/>
      <w:bookmarkEnd w:id="84"/>
    </w:p>
    <w:tbl>
      <w:tblPr>
        <w:tblOverlap w:val="never"/>
        <w:jc w:val="center"/>
        <w:tblLayout w:type="fixed"/>
      </w:tblPr>
      <w:tblGrid>
        <w:gridCol w:w="1685"/>
        <w:gridCol w:w="2150"/>
        <w:gridCol w:w="2045"/>
        <w:gridCol w:w="2170"/>
      </w:tblGrid>
      <w:tr>
        <w:trPr>
          <w:trHeight w:val="55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比上年增长比例</w:t>
            </w:r>
          </w:p>
        </w:tc>
      </w:tr>
      <w:tr>
        <w:trPr>
          <w:trHeight w:val="54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75,089,058.91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77,193,749.51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r>
        <w:trPr>
          <w:trHeight w:val="54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营业利润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17,521,308.52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20,259,378.78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w:t>
            </w:r>
          </w:p>
        </w:tc>
      </w:tr>
      <w:tr>
        <w:trPr>
          <w:trHeight w:val="55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23,311,990.32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21,069,707.21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w:t>
            </w:r>
          </w:p>
        </w:tc>
      </w:tr>
    </w:tbl>
    <w:p>
      <w:pPr>
        <w:widowControl w:val="0"/>
        <w:spacing w:after="319" w:line="1" w:lineRule="exact"/>
      </w:pPr>
    </w:p>
    <w:p>
      <w:pPr>
        <w:pStyle w:val="Style4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报告期内，公司主要经营工作包括：</w:t>
      </w:r>
    </w:p>
    <w:p>
      <w:pPr>
        <w:pStyle w:val="Style34"/>
        <w:keepNext/>
        <w:keepLines/>
        <w:widowControl w:val="0"/>
        <w:shd w:val="clear" w:color="auto" w:fill="auto"/>
        <w:bidi w:val="0"/>
        <w:spacing w:before="0" w:after="0" w:line="364" w:lineRule="exact"/>
        <w:ind w:left="0" w:right="0" w:firstLine="440"/>
        <w:jc w:val="both"/>
      </w:pPr>
      <w:bookmarkStart w:id="85" w:name="bookmark85"/>
      <w:bookmarkStart w:id="86" w:name="bookmark86"/>
      <w:bookmarkStart w:id="87" w:name="bookmark87"/>
      <w:bookmarkStart w:id="88" w:name="bookmark88"/>
      <w:r>
        <w:rPr>
          <w:color w:val="000000"/>
          <w:spacing w:val="0"/>
          <w:w w:val="100"/>
          <w:position w:val="0"/>
        </w:rPr>
        <w:t>1</w:t>
      </w:r>
      <w:bookmarkEnd w:id="87"/>
      <w:r>
        <w:rPr>
          <w:color w:val="000000"/>
          <w:spacing w:val="0"/>
          <w:w w:val="100"/>
          <w:position w:val="0"/>
        </w:rPr>
        <w:t>、业务方面</w:t>
      </w:r>
      <w:bookmarkEnd w:id="85"/>
      <w:bookmarkEnd w:id="86"/>
      <w:bookmarkEnd w:id="88"/>
    </w:p>
    <w:p>
      <w:pPr>
        <w:pStyle w:val="Style4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报告期内，公司客户端形式的产品进一步扩大使用范围，从原来</w:t>
      </w:r>
      <w:r>
        <w:rPr>
          <w:color w:val="000000"/>
          <w:spacing w:val="0"/>
          <w:w w:val="100"/>
          <w:position w:val="0"/>
        </w:rPr>
        <w:t>3</w:t>
      </w:r>
      <w:r>
        <w:rPr>
          <w:color w:val="000000"/>
          <w:spacing w:val="0"/>
          <w:w w:val="100"/>
          <w:position w:val="0"/>
        </w:rPr>
        <w:t>个版本进一步扩展到深圳、广州、 江苏、北京、上海等多个版本。客户端产品还设计了相应的拓展学习资源，目前供用户免费使用。并积极 与其他公司合作共同开发《英语专项突破》系列产品，积极探索了企业间内容合作方式。公司在优化组合 已有产品的基础上继续积极拓展新业务和开发新的服务项目，产品系列的差异化也将进一步提升公司产品 在市场上的影响力和占有率，在扩大公司美誉度的同时，充分集合品牌资源，降低运营成本，集中优势力 量向市场推广“金太阳”品牌。</w:t>
      </w:r>
    </w:p>
    <w:p>
      <w:pPr>
        <w:pStyle w:val="Style4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报告期内，以市场为导向，以营销为龙头开展经营和管理活动。</w:t>
      </w:r>
    </w:p>
    <w:p>
      <w:pPr>
        <w:pStyle w:val="Style41"/>
        <w:keepNext w:val="0"/>
        <w:keepLines w:val="0"/>
        <w:widowControl w:val="0"/>
        <w:numPr>
          <w:ilvl w:val="0"/>
          <w:numId w:val="1"/>
        </w:numPr>
        <w:shd w:val="clear" w:color="auto" w:fill="auto"/>
        <w:bidi w:val="0"/>
        <w:spacing w:before="0" w:after="0" w:line="364" w:lineRule="exact"/>
        <w:ind w:left="0" w:right="0" w:firstLine="320"/>
        <w:jc w:val="both"/>
      </w:pPr>
      <w:bookmarkStart w:id="89" w:name="bookmark89"/>
      <w:bookmarkEnd w:id="89"/>
      <w:r>
        <w:rPr>
          <w:color w:val="000000"/>
          <w:spacing w:val="0"/>
          <w:w w:val="100"/>
          <w:position w:val="0"/>
        </w:rPr>
        <w:t>新开拓区域：</w:t>
      </w:r>
      <w:r>
        <w:rPr>
          <w:color w:val="000000"/>
          <w:spacing w:val="0"/>
          <w:w w:val="100"/>
          <w:position w:val="0"/>
        </w:rPr>
        <w:t>2013</w:t>
      </w:r>
      <w:r>
        <w:rPr>
          <w:color w:val="000000"/>
          <w:spacing w:val="0"/>
          <w:w w:val="100"/>
          <w:position w:val="0"/>
        </w:rPr>
        <w:t>年度新开展区域主要集中在西北地区，在西北</w:t>
      </w:r>
      <w:r>
        <w:rPr>
          <w:color w:val="000000"/>
          <w:spacing w:val="0"/>
          <w:w w:val="100"/>
          <w:position w:val="0"/>
        </w:rPr>
        <w:t>6</w:t>
      </w:r>
      <w:r>
        <w:rPr>
          <w:color w:val="000000"/>
          <w:spacing w:val="0"/>
          <w:w w:val="100"/>
          <w:position w:val="0"/>
        </w:rPr>
        <w:t xml:space="preserve">省的新华系统均实现了开户且 </w:t>
      </w:r>
      <w:r>
        <w:rPr>
          <w:color w:val="000000"/>
          <w:spacing w:val="0"/>
          <w:w w:val="100"/>
          <w:position w:val="0"/>
        </w:rPr>
        <w:t>建立往来合作关系。销售回款较上年度增长</w:t>
      </w:r>
      <w:r>
        <w:rPr>
          <w:color w:val="000000"/>
          <w:spacing w:val="0"/>
          <w:w w:val="100"/>
          <w:position w:val="0"/>
        </w:rPr>
        <w:t>166.63%</w:t>
      </w:r>
      <w:r>
        <w:rPr>
          <w:color w:val="000000"/>
          <w:spacing w:val="0"/>
          <w:w w:val="100"/>
          <w:position w:val="0"/>
        </w:rPr>
        <w:t>。</w:t>
      </w:r>
    </w:p>
    <w:p>
      <w:pPr>
        <w:pStyle w:val="Style41"/>
        <w:keepNext w:val="0"/>
        <w:keepLines w:val="0"/>
        <w:widowControl w:val="0"/>
        <w:shd w:val="clear" w:color="auto" w:fill="auto"/>
        <w:tabs>
          <w:tab w:pos="882" w:val="left"/>
        </w:tabs>
        <w:bidi w:val="0"/>
        <w:spacing w:before="0" w:after="0" w:line="355" w:lineRule="exact"/>
        <w:ind w:left="0" w:right="0" w:firstLine="320"/>
        <w:jc w:val="both"/>
      </w:pPr>
      <w:bookmarkStart w:id="90" w:name="bookmark90"/>
      <w:r>
        <w:rPr>
          <w:color w:val="000000"/>
          <w:spacing w:val="0"/>
          <w:w w:val="100"/>
          <w:position w:val="0"/>
        </w:rPr>
        <w:t>（</w:t>
      </w:r>
      <w:bookmarkEnd w:id="90"/>
      <w:r>
        <w:rPr>
          <w:color w:val="000000"/>
          <w:spacing w:val="0"/>
          <w:w w:val="100"/>
          <w:position w:val="0"/>
        </w:rPr>
        <w:t>2）</w:t>
        <w:tab/>
      </w:r>
      <w:r>
        <w:rPr>
          <w:color w:val="000000"/>
          <w:spacing w:val="0"/>
          <w:w w:val="100"/>
          <w:position w:val="0"/>
        </w:rPr>
        <w:t>新发展客户：</w:t>
      </w:r>
      <w:r>
        <w:rPr>
          <w:color w:val="000000"/>
          <w:spacing w:val="0"/>
          <w:w w:val="100"/>
          <w:position w:val="0"/>
        </w:rPr>
        <w:t>2013</w:t>
      </w:r>
      <w:r>
        <w:rPr>
          <w:color w:val="000000"/>
          <w:spacing w:val="0"/>
          <w:w w:val="100"/>
          <w:position w:val="0"/>
        </w:rPr>
        <w:t>年度新客户主要集中在传统渠道销售，主要以代理和终端渠道为主，其中：</w:t>
      </w:r>
      <w:r>
        <w:rPr>
          <w:color w:val="000000"/>
          <w:spacing w:val="0"/>
          <w:w w:val="100"/>
          <w:position w:val="0"/>
        </w:rPr>
        <w:t xml:space="preserve">2013 </w:t>
      </w:r>
      <w:r>
        <w:rPr>
          <w:color w:val="000000"/>
          <w:spacing w:val="0"/>
          <w:w w:val="100"/>
          <w:position w:val="0"/>
        </w:rPr>
        <w:t>年新签代理</w:t>
      </w:r>
      <w:r>
        <w:rPr>
          <w:color w:val="000000"/>
          <w:spacing w:val="0"/>
          <w:w w:val="100"/>
          <w:position w:val="0"/>
        </w:rPr>
        <w:t>23</w:t>
      </w:r>
      <w:r>
        <w:rPr>
          <w:color w:val="000000"/>
          <w:spacing w:val="0"/>
          <w:w w:val="100"/>
          <w:position w:val="0"/>
        </w:rPr>
        <w:t>个，实现销售回款占渠道销售的</w:t>
      </w:r>
      <w:r>
        <w:rPr>
          <w:color w:val="000000"/>
          <w:spacing w:val="0"/>
          <w:w w:val="100"/>
          <w:position w:val="0"/>
        </w:rPr>
        <w:t>13%；</w:t>
      </w:r>
      <w:r>
        <w:rPr>
          <w:color w:val="000000"/>
          <w:spacing w:val="0"/>
          <w:w w:val="100"/>
          <w:position w:val="0"/>
        </w:rPr>
        <w:t>新签终端</w:t>
      </w:r>
      <w:r>
        <w:rPr>
          <w:color w:val="000000"/>
          <w:spacing w:val="0"/>
          <w:w w:val="100"/>
          <w:position w:val="0"/>
        </w:rPr>
        <w:t>13</w:t>
      </w:r>
      <w:r>
        <w:rPr>
          <w:color w:val="000000"/>
          <w:spacing w:val="0"/>
          <w:w w:val="100"/>
          <w:position w:val="0"/>
        </w:rPr>
        <w:t>个，实现销售回款占渠道销售的</w:t>
      </w:r>
      <w:r>
        <w:rPr>
          <w:color w:val="000000"/>
          <w:spacing w:val="0"/>
          <w:w w:val="100"/>
          <w:position w:val="0"/>
        </w:rPr>
        <w:t>1.8%</w:t>
      </w:r>
      <w:r>
        <w:rPr>
          <w:color w:val="000000"/>
          <w:spacing w:val="0"/>
          <w:w w:val="100"/>
          <w:position w:val="0"/>
        </w:rPr>
        <w:t>；新 签网代</w:t>
      </w:r>
      <w:r>
        <w:rPr>
          <w:color w:val="000000"/>
          <w:spacing w:val="0"/>
          <w:w w:val="100"/>
          <w:position w:val="0"/>
        </w:rPr>
        <w:t>15</w:t>
      </w:r>
      <w:r>
        <w:rPr>
          <w:color w:val="000000"/>
          <w:spacing w:val="0"/>
          <w:w w:val="100"/>
          <w:position w:val="0"/>
        </w:rPr>
        <w:t>个，实现销售回款占该渠道销售的</w:t>
      </w:r>
      <w:r>
        <w:rPr>
          <w:color w:val="000000"/>
          <w:spacing w:val="0"/>
          <w:w w:val="100"/>
          <w:position w:val="0"/>
        </w:rPr>
        <w:t>20.8%；</w:t>
      </w:r>
    </w:p>
    <w:p>
      <w:pPr>
        <w:pStyle w:val="Style41"/>
        <w:keepNext w:val="0"/>
        <w:keepLines w:val="0"/>
        <w:widowControl w:val="0"/>
        <w:shd w:val="clear" w:color="auto" w:fill="auto"/>
        <w:tabs>
          <w:tab w:pos="882" w:val="left"/>
        </w:tabs>
        <w:bidi w:val="0"/>
        <w:spacing w:before="0" w:after="0" w:line="360" w:lineRule="exact"/>
        <w:ind w:left="0" w:right="0" w:firstLine="320"/>
        <w:jc w:val="both"/>
      </w:pPr>
      <w:bookmarkStart w:id="91" w:name="bookmark91"/>
      <w:r>
        <w:rPr>
          <w:color w:val="000000"/>
          <w:spacing w:val="0"/>
          <w:w w:val="100"/>
          <w:position w:val="0"/>
        </w:rPr>
        <w:t>（</w:t>
      </w:r>
      <w:bookmarkEnd w:id="91"/>
      <w:r>
        <w:rPr>
          <w:color w:val="000000"/>
          <w:spacing w:val="0"/>
          <w:w w:val="100"/>
          <w:position w:val="0"/>
        </w:rPr>
        <w:t>3）</w:t>
        <w:tab/>
      </w:r>
      <w:r>
        <w:rPr>
          <w:color w:val="000000"/>
          <w:spacing w:val="0"/>
          <w:w w:val="100"/>
          <w:position w:val="0"/>
        </w:rPr>
        <w:t>网络销售：公司的代理渠道主要集中在珠三角及长三角地区，内地城市仍有许多空白市场，市场 远未开拓。公司开设天猫商城网络销售，建立方直品牌旗舰店，促进了网购渠道的发展。</w:t>
      </w:r>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同时，公司制订了相关工作计划，要求公司管理人员全员深入基层了解营销工作，做好服务与监督。 整合市场的各项资源，集中精力做好与合作客户和代理经销商的开发、签约工作。继续深入“线下业务为 主营，线上业务作补充”的经营模式。统筹落实网络营销和在线教育事业部的建设规划。以“强势推进、 快速占领”及“前点薄利推广、后站服务赢利”的策略，集中力量拓展渠道经销商，以“稳步发展、适度 调整”的策略推进直销市场。</w:t>
      </w:r>
    </w:p>
    <w:p>
      <w:pPr>
        <w:pStyle w:val="Style34"/>
        <w:keepNext/>
        <w:keepLines/>
        <w:widowControl w:val="0"/>
        <w:shd w:val="clear" w:color="auto" w:fill="auto"/>
        <w:bidi w:val="0"/>
        <w:spacing w:before="0" w:after="0" w:line="360" w:lineRule="exact"/>
        <w:ind w:left="0" w:right="0" w:firstLine="440"/>
        <w:jc w:val="both"/>
      </w:pPr>
      <w:bookmarkStart w:id="92" w:name="bookmark92"/>
      <w:bookmarkStart w:id="93" w:name="bookmark93"/>
      <w:bookmarkStart w:id="94" w:name="bookmark94"/>
      <w:bookmarkStart w:id="95" w:name="bookmark95"/>
      <w:r>
        <w:rPr>
          <w:color w:val="000000"/>
          <w:spacing w:val="0"/>
          <w:w w:val="100"/>
          <w:position w:val="0"/>
        </w:rPr>
        <w:t>2</w:t>
      </w:r>
      <w:bookmarkEnd w:id="94"/>
      <w:r>
        <w:rPr>
          <w:color w:val="000000"/>
          <w:spacing w:val="0"/>
          <w:w w:val="100"/>
          <w:position w:val="0"/>
        </w:rPr>
        <w:t>、产品研发方面</w:t>
      </w:r>
      <w:bookmarkEnd w:id="92"/>
      <w:bookmarkEnd w:id="93"/>
      <w:bookmarkEnd w:id="95"/>
    </w:p>
    <w:p>
      <w:pPr>
        <w:pStyle w:val="Style41"/>
        <w:keepNext w:val="0"/>
        <w:keepLines w:val="0"/>
        <w:widowControl w:val="0"/>
        <w:shd w:val="clear" w:color="auto" w:fill="auto"/>
        <w:bidi w:val="0"/>
        <w:spacing w:before="0" w:after="0" w:line="355" w:lineRule="exact"/>
        <w:ind w:left="0" w:right="0" w:firstLine="440"/>
        <w:jc w:val="both"/>
      </w:pPr>
      <w:r>
        <w:rPr>
          <w:color w:val="000000"/>
          <w:spacing w:val="0"/>
          <w:w w:val="100"/>
          <w:position w:val="0"/>
        </w:rPr>
        <w:t>报告期内，公司积极推出数字出版和新媒体产品，重点推进“金太阳英语口语专家”、“金太阳客户 端”、“多平台产品项目”等新项目的建设。在竞争优势的基础上，将逐年加大教育互动平台、数字校园、 教育</w:t>
      </w:r>
      <w:r>
        <w:rPr>
          <w:color w:val="000000"/>
          <w:spacing w:val="0"/>
          <w:w w:val="100"/>
          <w:position w:val="0"/>
        </w:rPr>
        <w:t>APP</w:t>
      </w:r>
      <w:r>
        <w:rPr>
          <w:color w:val="000000"/>
          <w:spacing w:val="0"/>
          <w:w w:val="100"/>
          <w:position w:val="0"/>
        </w:rPr>
        <w:t>、</w:t>
      </w:r>
      <w:r>
        <w:rPr>
          <w:color w:val="000000"/>
          <w:spacing w:val="0"/>
          <w:w w:val="100"/>
          <w:position w:val="0"/>
        </w:rPr>
        <w:t>电子书包和教育云计算的研发投入。</w:t>
      </w:r>
    </w:p>
    <w:p>
      <w:pPr>
        <w:pStyle w:val="Style41"/>
        <w:keepNext w:val="0"/>
        <w:keepLines w:val="0"/>
        <w:widowControl w:val="0"/>
        <w:shd w:val="clear" w:color="auto" w:fill="auto"/>
        <w:bidi w:val="0"/>
        <w:spacing w:before="0" w:after="0" w:line="358" w:lineRule="exact"/>
        <w:ind w:left="0" w:right="0" w:firstLine="440"/>
        <w:jc w:val="both"/>
      </w:pPr>
      <w:r>
        <w:rPr>
          <w:color w:val="000000"/>
          <w:spacing w:val="0"/>
          <w:w w:val="100"/>
          <w:position w:val="0"/>
        </w:rPr>
        <w:t>目前按照既定的发展战略，公司将考虑采用兼并收购的策略提升公司的研发技术和业务能力，并继续 加强与“名师、名社”合作力度，丰富公司产品线；加强原创、提升品牌质量和文化内涵。公司将不断完 善“方直教学方法论”及“方直学习方法论”，突破跨平台的开发技术，实现标准化，规模化和可复制化, 同时加快建设公司的技术研发团队以实现“低成本的快速复制”这一公司核心竞争力目标。</w:t>
      </w:r>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网络项目：</w:t>
      </w:r>
    </w:p>
    <w:p>
      <w:pPr>
        <w:pStyle w:val="Style41"/>
        <w:keepNext w:val="0"/>
        <w:keepLines w:val="0"/>
        <w:widowControl w:val="0"/>
        <w:shd w:val="clear" w:color="auto" w:fill="auto"/>
        <w:tabs>
          <w:tab w:pos="882" w:val="left"/>
        </w:tabs>
        <w:bidi w:val="0"/>
        <w:spacing w:before="0" w:after="0" w:line="366" w:lineRule="exact"/>
        <w:ind w:left="0" w:right="0" w:firstLine="320"/>
        <w:jc w:val="both"/>
      </w:pPr>
      <w:bookmarkStart w:id="96" w:name="bookmark96"/>
      <w:r>
        <w:rPr>
          <w:color w:val="000000"/>
          <w:spacing w:val="0"/>
          <w:w w:val="100"/>
          <w:position w:val="0"/>
        </w:rPr>
        <w:t>（</w:t>
      </w:r>
      <w:bookmarkEnd w:id="96"/>
      <w:r>
        <w:rPr>
          <w:color w:val="000000"/>
          <w:spacing w:val="0"/>
          <w:w w:val="100"/>
          <w:position w:val="0"/>
        </w:rPr>
        <w:t>1）</w:t>
        <w:tab/>
      </w:r>
      <w:r>
        <w:rPr>
          <w:color w:val="000000"/>
          <w:spacing w:val="0"/>
          <w:w w:val="100"/>
          <w:position w:val="0"/>
        </w:rPr>
        <w:t>、报告期内，金太阳客户端完成了</w:t>
      </w:r>
      <w:r>
        <w:rPr>
          <w:color w:val="000000"/>
          <w:spacing w:val="0"/>
          <w:w w:val="100"/>
          <w:position w:val="0"/>
        </w:rPr>
        <w:t>V2.57</w:t>
      </w:r>
      <w:r>
        <w:rPr>
          <w:color w:val="000000"/>
          <w:spacing w:val="0"/>
          <w:w w:val="100"/>
          <w:position w:val="0"/>
        </w:rPr>
        <w:t>版本的开发。客户端更加稳定高效。同时以客户端为核 心，，公司开发中心完成了资源发布系统、增值应用接入管理系统和同步学习推送管理系统的开发，并采 用资源碎片化技术实现体验式营销的经营模式。以上各项目的完成有利于今后产品的推广与营销。</w:t>
      </w:r>
    </w:p>
    <w:p>
      <w:pPr>
        <w:pStyle w:val="Style41"/>
        <w:keepNext w:val="0"/>
        <w:keepLines w:val="0"/>
        <w:widowControl w:val="0"/>
        <w:shd w:val="clear" w:color="auto" w:fill="auto"/>
        <w:tabs>
          <w:tab w:pos="877" w:val="left"/>
        </w:tabs>
        <w:bidi w:val="0"/>
        <w:spacing w:before="0" w:after="0" w:line="366" w:lineRule="exact"/>
        <w:ind w:left="0" w:right="0" w:firstLine="320"/>
        <w:jc w:val="both"/>
      </w:pPr>
      <w:bookmarkStart w:id="97" w:name="bookmark97"/>
      <w:r>
        <w:rPr>
          <w:color w:val="000000"/>
          <w:spacing w:val="0"/>
          <w:w w:val="100"/>
          <w:position w:val="0"/>
        </w:rPr>
        <w:t>（</w:t>
      </w:r>
      <w:bookmarkEnd w:id="97"/>
      <w:r>
        <w:rPr>
          <w:color w:val="000000"/>
          <w:spacing w:val="0"/>
          <w:w w:val="100"/>
          <w:position w:val="0"/>
        </w:rPr>
        <w:t>2）</w:t>
        <w:tab/>
      </w:r>
      <w:r>
        <w:rPr>
          <w:color w:val="000000"/>
          <w:spacing w:val="0"/>
          <w:w w:val="100"/>
          <w:position w:val="0"/>
        </w:rPr>
        <w:t>、金太阳英语口语专家第二期改版工程现已完成。主要调整了页面架构，完善了预约系统管理、 订单管理系统和课程信息管理设置。预计该项目的全面改版在第三期内即可完成。</w:t>
      </w:r>
    </w:p>
    <w:p>
      <w:pPr>
        <w:pStyle w:val="Style41"/>
        <w:keepNext w:val="0"/>
        <w:keepLines w:val="0"/>
        <w:widowControl w:val="0"/>
        <w:shd w:val="clear" w:color="auto" w:fill="auto"/>
        <w:tabs>
          <w:tab w:pos="882" w:val="left"/>
        </w:tabs>
        <w:bidi w:val="0"/>
        <w:spacing w:before="0" w:after="0" w:line="366" w:lineRule="exact"/>
        <w:ind w:left="0" w:right="0" w:firstLine="320"/>
        <w:jc w:val="both"/>
      </w:pPr>
      <w:bookmarkStart w:id="98" w:name="bookmark98"/>
      <w:r>
        <w:rPr>
          <w:color w:val="000000"/>
          <w:spacing w:val="0"/>
          <w:w w:val="100"/>
          <w:position w:val="0"/>
        </w:rPr>
        <w:t>（</w:t>
      </w:r>
      <w:bookmarkEnd w:id="98"/>
      <w:r>
        <w:rPr>
          <w:color w:val="000000"/>
          <w:spacing w:val="0"/>
          <w:w w:val="100"/>
          <w:position w:val="0"/>
        </w:rPr>
        <w:t>3）</w:t>
        <w:tab/>
      </w:r>
      <w:r>
        <w:rPr>
          <w:color w:val="000000"/>
          <w:spacing w:val="0"/>
          <w:w w:val="100"/>
          <w:position w:val="0"/>
        </w:rPr>
        <w:t>、报告期内，公司启动了单词魔方产品项目的开发。该产品是一个全面的英语单词学习系统，将 在线学习与离线学习结合在一起。单词魔方是建立在金太阳教育软件上的学习应用软件，为中、小学生用 户提供背单词服务。该软件通过良好的服务体验和便捷的使用方式，让家长、学生和老师能够坐在电脑前, 在快乐和轻松的氛围中，迅速提高英语词汇量。目前，该产品已完成第二期的开发，第三期正在开发中。</w:t>
      </w:r>
    </w:p>
    <w:p>
      <w:pPr>
        <w:pStyle w:val="Style41"/>
        <w:keepNext w:val="0"/>
        <w:keepLines w:val="0"/>
        <w:widowControl w:val="0"/>
        <w:shd w:val="clear" w:color="auto" w:fill="auto"/>
        <w:bidi w:val="0"/>
        <w:spacing w:before="0" w:after="0" w:line="366" w:lineRule="exact"/>
        <w:ind w:left="0" w:right="0" w:firstLine="440"/>
        <w:jc w:val="both"/>
      </w:pPr>
      <w:r>
        <w:rPr>
          <w:color w:val="000000"/>
          <w:spacing w:val="0"/>
          <w:w w:val="100"/>
          <w:position w:val="0"/>
        </w:rPr>
        <w:t>多媒体项目：</w:t>
      </w:r>
    </w:p>
    <w:p>
      <w:pPr>
        <w:pStyle w:val="Style41"/>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在报告期内，多媒体项目已基本完成了</w:t>
      </w:r>
      <w:r>
        <w:rPr>
          <w:color w:val="000000"/>
          <w:spacing w:val="0"/>
          <w:w w:val="100"/>
          <w:position w:val="0"/>
        </w:rPr>
        <w:t>2013</w:t>
      </w:r>
      <w:r>
        <w:rPr>
          <w:color w:val="000000"/>
          <w:spacing w:val="0"/>
          <w:w w:val="100"/>
          <w:position w:val="0"/>
        </w:rPr>
        <w:t>年秋季产品和</w:t>
      </w:r>
      <w:r>
        <w:rPr>
          <w:color w:val="000000"/>
          <w:spacing w:val="0"/>
          <w:w w:val="100"/>
          <w:position w:val="0"/>
        </w:rPr>
        <w:t>2014</w:t>
      </w:r>
      <w:r>
        <w:rPr>
          <w:color w:val="000000"/>
          <w:spacing w:val="0"/>
          <w:w w:val="100"/>
          <w:position w:val="0"/>
        </w:rPr>
        <w:t>年春季产品的开发任务，现已顺利交付 厂商进行生产并发行销售。各中小学英语同步教育软件升级及版本扩充项目以及中小学多学科（不含英语） 同步教育软件项目中涉及</w:t>
      </w:r>
      <w:r>
        <w:rPr>
          <w:color w:val="000000"/>
          <w:spacing w:val="0"/>
          <w:w w:val="100"/>
          <w:position w:val="0"/>
        </w:rPr>
        <w:t>2013</w:t>
      </w:r>
      <w:r>
        <w:rPr>
          <w:color w:val="000000"/>
          <w:spacing w:val="0"/>
          <w:w w:val="100"/>
          <w:position w:val="0"/>
        </w:rPr>
        <w:t>年秋季的产品开发都已全部完成。目前，在深圳、上海、广州、江苏、北京 地区都已实现客户端加载多媒体课堂和网络推送练习册等应用形式的产品。</w:t>
      </w:r>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安卓平台项目：</w:t>
      </w:r>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在报告期内，公司开发中心已完成英语版本同步辅导教育软件演示版的开发。并启动了移动平台产品 </w:t>
      </w:r>
      <w:r>
        <w:rPr>
          <w:color w:val="000000"/>
          <w:spacing w:val="0"/>
          <w:w w:val="100"/>
          <w:position w:val="0"/>
        </w:rPr>
        <w:t>开发规划。</w:t>
      </w:r>
    </w:p>
    <w:p>
      <w:pPr>
        <w:pStyle w:val="Style34"/>
        <w:keepNext/>
        <w:keepLines/>
        <w:widowControl w:val="0"/>
        <w:shd w:val="clear" w:color="auto" w:fill="auto"/>
        <w:bidi w:val="0"/>
        <w:spacing w:before="0" w:after="0" w:line="379" w:lineRule="exact"/>
        <w:ind w:left="0" w:right="0" w:firstLine="440"/>
        <w:jc w:val="both"/>
      </w:pPr>
      <w:bookmarkStart w:id="100" w:name="bookmark100"/>
      <w:bookmarkStart w:id="101" w:name="bookmark101"/>
      <w:bookmarkStart w:id="102" w:name="bookmark102"/>
      <w:bookmarkStart w:id="99" w:name="bookmark99"/>
      <w:r>
        <w:rPr>
          <w:color w:val="000000"/>
          <w:spacing w:val="0"/>
          <w:w w:val="100"/>
          <w:position w:val="0"/>
        </w:rPr>
        <w:t>3</w:t>
      </w:r>
      <w:bookmarkEnd w:id="101"/>
      <w:r>
        <w:rPr>
          <w:color w:val="000000"/>
          <w:spacing w:val="0"/>
          <w:w w:val="100"/>
          <w:position w:val="0"/>
        </w:rPr>
        <w:t>、募投项目方面</w:t>
      </w:r>
      <w:bookmarkEnd w:id="100"/>
      <w:bookmarkEnd w:id="102"/>
      <w:bookmarkEnd w:id="99"/>
    </w:p>
    <w:p>
      <w:pPr>
        <w:pStyle w:val="Style41"/>
        <w:keepNext w:val="0"/>
        <w:keepLines w:val="0"/>
        <w:widowControl w:val="0"/>
        <w:shd w:val="clear" w:color="auto" w:fill="auto"/>
        <w:bidi w:val="0"/>
        <w:spacing w:before="0" w:after="0" w:line="379" w:lineRule="exact"/>
        <w:ind w:left="0" w:right="0" w:firstLine="440"/>
        <w:jc w:val="both"/>
      </w:pPr>
      <w:r>
        <w:rPr>
          <w:color w:val="000000"/>
          <w:spacing w:val="0"/>
          <w:w w:val="100"/>
          <w:position w:val="0"/>
        </w:rPr>
        <w:t>2013</w:t>
      </w:r>
      <w:r>
        <w:rPr>
          <w:color w:val="000000"/>
          <w:spacing w:val="0"/>
          <w:w w:val="100"/>
          <w:position w:val="0"/>
        </w:rPr>
        <w:t>年，除了募投项目继续按计划全面完成之外，公司还结合未来的发展战略规划，做好超募资金 的有效使用：</w:t>
      </w:r>
    </w:p>
    <w:p>
      <w:pPr>
        <w:pStyle w:val="Style41"/>
        <w:keepNext w:val="0"/>
        <w:keepLines w:val="0"/>
        <w:widowControl w:val="0"/>
        <w:shd w:val="clear" w:color="auto" w:fill="auto"/>
        <w:tabs>
          <w:tab w:pos="764" w:val="left"/>
        </w:tabs>
        <w:bidi w:val="0"/>
        <w:spacing w:before="0" w:after="0" w:line="346" w:lineRule="exact"/>
        <w:ind w:left="0" w:right="0" w:firstLine="440"/>
        <w:jc w:val="both"/>
      </w:pPr>
      <w:bookmarkStart w:id="103" w:name="bookmark103"/>
      <w:r>
        <w:rPr>
          <w:color w:val="000000"/>
          <w:spacing w:val="0"/>
          <w:w w:val="100"/>
          <w:position w:val="0"/>
        </w:rPr>
        <w:t>1</w:t>
      </w:r>
      <w:bookmarkEnd w:id="103"/>
      <w:r>
        <w:rPr>
          <w:color w:val="000000"/>
          <w:spacing w:val="0"/>
          <w:w w:val="100"/>
          <w:position w:val="0"/>
        </w:rPr>
        <w:t>、</w:t>
        <w:tab/>
        <w:t>截止报告期内，公司已使用募集资金</w:t>
      </w:r>
      <w:r>
        <w:rPr>
          <w:color w:val="000000"/>
          <w:spacing w:val="0"/>
          <w:w w:val="100"/>
          <w:position w:val="0"/>
        </w:rPr>
        <w:t xml:space="preserve">5, </w:t>
      </w:r>
      <w:r>
        <w:rPr>
          <w:color w:val="000000"/>
          <w:spacing w:val="0"/>
          <w:w w:val="100"/>
          <w:position w:val="0"/>
        </w:rPr>
        <w:t>559.44</w:t>
      </w:r>
      <w:r>
        <w:rPr>
          <w:color w:val="000000"/>
          <w:spacing w:val="0"/>
          <w:w w:val="100"/>
          <w:position w:val="0"/>
        </w:rPr>
        <w:t>万元。其中用于中小学英语同步教育软件升级及新 版本开发项目</w:t>
      </w:r>
      <w:r>
        <w:rPr>
          <w:color w:val="000000"/>
          <w:spacing w:val="0"/>
          <w:w w:val="100"/>
          <w:position w:val="0"/>
        </w:rPr>
        <w:t>2,234.47</w:t>
      </w:r>
      <w:r>
        <w:rPr>
          <w:color w:val="000000"/>
          <w:spacing w:val="0"/>
          <w:w w:val="100"/>
          <w:position w:val="0"/>
        </w:rPr>
        <w:t>万元，中小学多学科（不含英语）同步教育软件项目</w:t>
      </w:r>
      <w:r>
        <w:rPr>
          <w:color w:val="000000"/>
          <w:spacing w:val="0"/>
          <w:w w:val="100"/>
          <w:position w:val="0"/>
        </w:rPr>
        <w:t>795.45</w:t>
      </w:r>
      <w:r>
        <w:rPr>
          <w:color w:val="000000"/>
          <w:spacing w:val="0"/>
          <w:w w:val="100"/>
          <w:position w:val="0"/>
        </w:rPr>
        <w:t>万元，营销网络建设项</w:t>
      </w:r>
    </w:p>
    <w:p>
      <w:pPr>
        <w:pStyle w:val="Style41"/>
        <w:keepNext w:val="0"/>
        <w:keepLines w:val="0"/>
        <w:widowControl w:val="0"/>
        <w:shd w:val="clear" w:color="auto" w:fill="auto"/>
        <w:bidi w:val="0"/>
        <w:spacing w:before="0" w:after="0" w:line="346" w:lineRule="exact"/>
        <w:ind w:left="0" w:right="0" w:firstLine="0"/>
        <w:jc w:val="left"/>
      </w:pPr>
      <w:r>
        <w:rPr>
          <w:color w:val="000000"/>
          <w:spacing w:val="0"/>
          <w:w w:val="100"/>
          <w:position w:val="0"/>
        </w:rPr>
        <w:t>目</w:t>
      </w:r>
      <w:r>
        <w:rPr>
          <w:color w:val="000000"/>
          <w:spacing w:val="0"/>
          <w:w w:val="100"/>
          <w:position w:val="0"/>
        </w:rPr>
        <w:t>2,226.25</w:t>
      </w:r>
      <w:r>
        <w:rPr>
          <w:color w:val="000000"/>
          <w:spacing w:val="0"/>
          <w:w w:val="100"/>
          <w:position w:val="0"/>
        </w:rPr>
        <w:t>万元，研发中心建设项目</w:t>
      </w:r>
      <w:r>
        <w:rPr>
          <w:color w:val="000000"/>
          <w:spacing w:val="0"/>
          <w:w w:val="100"/>
          <w:position w:val="0"/>
        </w:rPr>
        <w:t xml:space="preserve">303. </w:t>
      </w:r>
      <w:r>
        <w:rPr>
          <w:color w:val="000000"/>
          <w:spacing w:val="0"/>
          <w:w w:val="100"/>
          <w:position w:val="0"/>
        </w:rPr>
        <w:t>27</w:t>
      </w:r>
      <w:r>
        <w:rPr>
          <w:color w:val="000000"/>
          <w:spacing w:val="0"/>
          <w:w w:val="100"/>
          <w:position w:val="0"/>
        </w:rPr>
        <w:t>万元。</w:t>
      </w:r>
    </w:p>
    <w:p>
      <w:pPr>
        <w:pStyle w:val="Style41"/>
        <w:keepNext w:val="0"/>
        <w:keepLines w:val="0"/>
        <w:widowControl w:val="0"/>
        <w:shd w:val="clear" w:color="auto" w:fill="auto"/>
        <w:tabs>
          <w:tab w:pos="759" w:val="left"/>
        </w:tabs>
        <w:bidi w:val="0"/>
        <w:spacing w:before="0" w:after="0" w:line="370" w:lineRule="exact"/>
        <w:ind w:left="0" w:right="0" w:firstLine="440"/>
        <w:jc w:val="both"/>
      </w:pPr>
      <w:bookmarkStart w:id="104" w:name="bookmark104"/>
      <w:r>
        <w:rPr>
          <w:color w:val="000000"/>
          <w:spacing w:val="0"/>
          <w:w w:val="100"/>
          <w:position w:val="0"/>
        </w:rPr>
        <w:t>2</w:t>
      </w:r>
      <w:bookmarkEnd w:id="104"/>
      <w:r>
        <w:rPr>
          <w:color w:val="000000"/>
          <w:spacing w:val="0"/>
          <w:w w:val="100"/>
          <w:position w:val="0"/>
        </w:rPr>
        <w:t>、</w:t>
        <w:tab/>
      </w:r>
      <w:r>
        <w:rPr>
          <w:color w:val="000000"/>
          <w:spacing w:val="0"/>
          <w:w w:val="100"/>
          <w:position w:val="0"/>
        </w:rPr>
        <w:t>2014</w:t>
      </w:r>
      <w:r>
        <w:rPr>
          <w:color w:val="000000"/>
          <w:spacing w:val="0"/>
          <w:w w:val="100"/>
          <w:position w:val="0"/>
        </w:rPr>
        <w:t>年公司将围绕公司的战略方向，使用超募资金适时参股或收购具有市场发展前景的技术研发 公司和具有强大营销能力的同行业公司，加强和完善公司的产品和市场能力；</w:t>
      </w:r>
    </w:p>
    <w:p>
      <w:pPr>
        <w:pStyle w:val="Style41"/>
        <w:keepNext w:val="0"/>
        <w:keepLines w:val="0"/>
        <w:widowControl w:val="0"/>
        <w:shd w:val="clear" w:color="auto" w:fill="auto"/>
        <w:tabs>
          <w:tab w:pos="781" w:val="left"/>
        </w:tabs>
        <w:bidi w:val="0"/>
        <w:spacing w:before="0" w:after="0" w:line="370" w:lineRule="exact"/>
        <w:ind w:left="0" w:right="0" w:firstLine="440"/>
        <w:jc w:val="both"/>
      </w:pPr>
      <w:bookmarkStart w:id="105" w:name="bookmark105"/>
      <w:r>
        <w:rPr>
          <w:color w:val="000000"/>
          <w:spacing w:val="0"/>
          <w:w w:val="100"/>
          <w:position w:val="0"/>
        </w:rPr>
        <w:t>3</w:t>
      </w:r>
      <w:bookmarkEnd w:id="105"/>
      <w:r>
        <w:rPr>
          <w:color w:val="000000"/>
          <w:spacing w:val="0"/>
          <w:w w:val="100"/>
          <w:position w:val="0"/>
        </w:rPr>
        <w:t>、</w:t>
        <w:tab/>
        <w:t>公司将使用募集资金进一步加大投入研发中心的建设项目。预计还将使用募集资金</w:t>
      </w:r>
      <w:r>
        <w:rPr>
          <w:color w:val="000000"/>
          <w:spacing w:val="0"/>
          <w:w w:val="100"/>
          <w:position w:val="0"/>
        </w:rPr>
        <w:t>900</w:t>
      </w:r>
      <w:r>
        <w:rPr>
          <w:color w:val="000000"/>
          <w:spacing w:val="0"/>
          <w:w w:val="100"/>
          <w:position w:val="0"/>
        </w:rPr>
        <w:t>万元。</w:t>
      </w:r>
    </w:p>
    <w:p>
      <w:pPr>
        <w:pStyle w:val="Style41"/>
        <w:keepNext w:val="0"/>
        <w:keepLines w:val="0"/>
        <w:widowControl w:val="0"/>
        <w:shd w:val="clear" w:color="auto" w:fill="auto"/>
        <w:tabs>
          <w:tab w:pos="781" w:val="left"/>
        </w:tabs>
        <w:bidi w:val="0"/>
        <w:spacing w:before="0" w:after="0" w:line="370" w:lineRule="exact"/>
        <w:ind w:left="0" w:right="0" w:firstLine="440"/>
        <w:jc w:val="both"/>
      </w:pPr>
      <w:bookmarkStart w:id="106" w:name="bookmark106"/>
      <w:r>
        <w:rPr>
          <w:color w:val="000000"/>
          <w:spacing w:val="0"/>
          <w:w w:val="100"/>
          <w:position w:val="0"/>
        </w:rPr>
        <w:t>4</w:t>
      </w:r>
      <w:bookmarkEnd w:id="106"/>
      <w:r>
        <w:rPr>
          <w:color w:val="000000"/>
          <w:spacing w:val="0"/>
          <w:w w:val="100"/>
          <w:position w:val="0"/>
        </w:rPr>
        <w:t>、</w:t>
        <w:tab/>
        <w:t>公司还将使用募集资金加大投入营销网路的建设项目。预计还将使用募集资金</w:t>
      </w:r>
      <w:r>
        <w:rPr>
          <w:color w:val="000000"/>
          <w:spacing w:val="0"/>
          <w:w w:val="100"/>
          <w:position w:val="0"/>
        </w:rPr>
        <w:t>500</w:t>
      </w:r>
      <w:r>
        <w:rPr>
          <w:color w:val="000000"/>
          <w:spacing w:val="0"/>
          <w:w w:val="100"/>
          <w:position w:val="0"/>
        </w:rPr>
        <w:t>万元。</w:t>
      </w:r>
    </w:p>
    <w:p>
      <w:pPr>
        <w:pStyle w:val="Style41"/>
        <w:keepNext w:val="0"/>
        <w:keepLines w:val="0"/>
        <w:widowControl w:val="0"/>
        <w:shd w:val="clear" w:color="auto" w:fill="auto"/>
        <w:bidi w:val="0"/>
        <w:spacing w:before="0" w:after="0" w:line="367" w:lineRule="exact"/>
        <w:ind w:left="0" w:right="0" w:firstLine="440"/>
        <w:jc w:val="both"/>
      </w:pPr>
      <w:r>
        <w:rPr>
          <w:color w:val="000000"/>
          <w:spacing w:val="0"/>
          <w:w w:val="100"/>
          <w:position w:val="0"/>
        </w:rPr>
        <w:t>总之，</w:t>
      </w:r>
      <w:r>
        <w:rPr>
          <w:color w:val="000000"/>
          <w:spacing w:val="0"/>
          <w:w w:val="100"/>
          <w:position w:val="0"/>
        </w:rPr>
        <w:t>2014</w:t>
      </w:r>
      <w:r>
        <w:rPr>
          <w:color w:val="000000"/>
          <w:spacing w:val="0"/>
          <w:w w:val="100"/>
          <w:position w:val="0"/>
        </w:rPr>
        <w:t>年公司将严格按照中国证监会和深交所的各项规定，规范、有效地使用募集资金，积极 推进募投项目建设，努力提高募集资金使用效率，尽快使募投项目产生效益。同时，公司将合理安排自有 资金，保障公司未来发展资金需求，为公司的长远发展奠定基础。</w:t>
      </w:r>
    </w:p>
    <w:p>
      <w:pPr>
        <w:pStyle w:val="Style34"/>
        <w:keepNext/>
        <w:keepLines/>
        <w:widowControl w:val="0"/>
        <w:shd w:val="clear" w:color="auto" w:fill="auto"/>
        <w:tabs>
          <w:tab w:pos="791" w:val="left"/>
        </w:tabs>
        <w:bidi w:val="0"/>
        <w:spacing w:before="0" w:after="0" w:line="359" w:lineRule="exact"/>
        <w:ind w:left="0" w:right="0" w:firstLine="440"/>
        <w:jc w:val="both"/>
      </w:pPr>
      <w:bookmarkStart w:id="107" w:name="bookmark107"/>
      <w:bookmarkStart w:id="108" w:name="bookmark108"/>
      <w:bookmarkStart w:id="109" w:name="bookmark109"/>
      <w:bookmarkStart w:id="110" w:name="bookmark110"/>
      <w:r>
        <w:rPr>
          <w:color w:val="000000"/>
          <w:spacing w:val="0"/>
          <w:w w:val="100"/>
          <w:position w:val="0"/>
        </w:rPr>
        <w:t>4</w:t>
      </w:r>
      <w:bookmarkEnd w:id="109"/>
      <w:r>
        <w:rPr>
          <w:color w:val="000000"/>
          <w:spacing w:val="0"/>
          <w:w w:val="100"/>
          <w:position w:val="0"/>
        </w:rPr>
        <w:t>、</w:t>
        <w:tab/>
        <w:t>人才建设方面</w:t>
      </w:r>
      <w:bookmarkEnd w:id="107"/>
      <w:bookmarkEnd w:id="108"/>
      <w:bookmarkEnd w:id="110"/>
    </w:p>
    <w:p>
      <w:pPr>
        <w:pStyle w:val="Style4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报告期内，公司完善了员工晋升机制、加大了培训经费的投入、建立了有效的责权利相结合的项目管 理体系。进一步加强了校企合作和对外联系。在人才引进机制方面，成功申请到南山区人才实训基地；在 人才培养方面，搭建任职资格体系，提升员工专业技能水平，制定员工职业发展规划图，使员工与企业长 期共存与发展；在人才激励方面，通过</w:t>
      </w:r>
      <w:r>
        <w:rPr>
          <w:color w:val="000000"/>
          <w:spacing w:val="0"/>
          <w:w w:val="100"/>
          <w:position w:val="0"/>
        </w:rPr>
        <w:t>3E</w:t>
      </w:r>
      <w:r>
        <w:rPr>
          <w:color w:val="000000"/>
          <w:spacing w:val="0"/>
          <w:w w:val="100"/>
          <w:position w:val="0"/>
        </w:rPr>
        <w:t>模型和岗位价值评估体系，实现差异化薪酬策略。在人才储备方 面，公司积极引进互联网技术人才，建立了一支高素质的营销队伍和技术支持队伍。</w:t>
      </w:r>
    </w:p>
    <w:p>
      <w:pPr>
        <w:pStyle w:val="Style34"/>
        <w:keepNext/>
        <w:keepLines/>
        <w:widowControl w:val="0"/>
        <w:shd w:val="clear" w:color="auto" w:fill="auto"/>
        <w:tabs>
          <w:tab w:pos="791" w:val="left"/>
        </w:tabs>
        <w:bidi w:val="0"/>
        <w:spacing w:before="0" w:after="0" w:line="359" w:lineRule="exact"/>
        <w:ind w:left="0" w:right="0" w:firstLine="440"/>
        <w:jc w:val="both"/>
      </w:pPr>
      <w:bookmarkStart w:id="111" w:name="bookmark111"/>
      <w:bookmarkStart w:id="112" w:name="bookmark112"/>
      <w:bookmarkStart w:id="113" w:name="bookmark113"/>
      <w:bookmarkStart w:id="114" w:name="bookmark114"/>
      <w:r>
        <w:rPr>
          <w:color w:val="000000"/>
          <w:spacing w:val="0"/>
          <w:w w:val="100"/>
          <w:position w:val="0"/>
        </w:rPr>
        <w:t>5</w:t>
      </w:r>
      <w:bookmarkEnd w:id="113"/>
      <w:r>
        <w:rPr>
          <w:color w:val="000000"/>
          <w:spacing w:val="0"/>
          <w:w w:val="100"/>
          <w:position w:val="0"/>
        </w:rPr>
        <w:t>、</w:t>
        <w:tab/>
        <w:t>公司治理方面</w:t>
      </w:r>
      <w:bookmarkEnd w:id="111"/>
      <w:bookmarkEnd w:id="112"/>
      <w:bookmarkEnd w:id="114"/>
    </w:p>
    <w:p>
      <w:pPr>
        <w:pStyle w:val="Style4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报告期内，公司构建了完善的法人治理体系，公司股东大会、董事会、监事会和总经理办公会议按照 公司制度进行投资、管理和经营决策与监督，董事会三大专门委员会规范运作，“三会”信息和重大信息 及时披露，审计工作及平安证券持续督导工作促进了内控规范和财务管理水平的提高，体现了公司治理水 平的不断提高。在公司董事会领导下，经理层加强规范管理、建章立制、内控治理、学习培训等规范工作 力度。公司各部门制度的制定和完善，促进了公司规范和发展。公司高管培训、加强内幕交易防控工作培 训、创业板信息披露业务备忘录培训、研发部门的技能培训、财务部内控培训等各类培训加深了管理人员 对公司法人治理结构的认识，提高了管理水平和知识技能。</w:t>
      </w:r>
    </w:p>
    <w:p>
      <w:pPr>
        <w:pStyle w:val="Style34"/>
        <w:keepNext/>
        <w:keepLines/>
        <w:widowControl w:val="0"/>
        <w:shd w:val="clear" w:color="auto" w:fill="auto"/>
        <w:tabs>
          <w:tab w:pos="791" w:val="left"/>
        </w:tabs>
        <w:bidi w:val="0"/>
        <w:spacing w:before="0" w:after="0" w:line="359" w:lineRule="exact"/>
        <w:ind w:left="0" w:right="0" w:firstLine="440"/>
        <w:jc w:val="both"/>
      </w:pPr>
      <w:bookmarkStart w:id="115" w:name="bookmark115"/>
      <w:bookmarkStart w:id="116" w:name="bookmark116"/>
      <w:bookmarkStart w:id="117" w:name="bookmark117"/>
      <w:bookmarkStart w:id="118" w:name="bookmark118"/>
      <w:r>
        <w:rPr>
          <w:color w:val="000000"/>
          <w:spacing w:val="0"/>
          <w:w w:val="100"/>
          <w:position w:val="0"/>
        </w:rPr>
        <w:t>6</w:t>
      </w:r>
      <w:bookmarkEnd w:id="117"/>
      <w:r>
        <w:rPr>
          <w:color w:val="000000"/>
          <w:spacing w:val="0"/>
          <w:w w:val="100"/>
          <w:position w:val="0"/>
        </w:rPr>
        <w:t>、</w:t>
        <w:tab/>
        <w:t>公司资质及荣誉方面</w:t>
      </w:r>
      <w:bookmarkEnd w:id="115"/>
      <w:bookmarkEnd w:id="116"/>
      <w:bookmarkEnd w:id="118"/>
    </w:p>
    <w:p>
      <w:pPr>
        <w:pStyle w:val="Style41"/>
        <w:keepNext w:val="0"/>
        <w:keepLines w:val="0"/>
        <w:widowControl w:val="0"/>
        <w:shd w:val="clear" w:color="auto" w:fill="auto"/>
        <w:bidi w:val="0"/>
        <w:spacing w:before="0" w:after="160" w:line="359" w:lineRule="exact"/>
        <w:ind w:left="0" w:right="0" w:firstLine="440"/>
        <w:jc w:val="both"/>
      </w:pPr>
      <w:r>
        <w:rPr>
          <w:color w:val="000000"/>
          <w:spacing w:val="0"/>
          <w:w w:val="100"/>
          <w:position w:val="0"/>
        </w:rPr>
        <w:t>公司申请办理“软件企业”、“国家高新企业”、“国家动漫企业”年审，荣获深圳市“深圳市</w:t>
      </w:r>
      <w:r>
        <w:rPr>
          <w:color w:val="000000"/>
          <w:spacing w:val="0"/>
          <w:w w:val="100"/>
          <w:position w:val="0"/>
        </w:rPr>
        <w:t xml:space="preserve">2012 </w:t>
      </w:r>
      <w:r>
        <w:rPr>
          <w:color w:val="000000"/>
          <w:spacing w:val="0"/>
          <w:w w:val="100"/>
          <w:position w:val="0"/>
        </w:rPr>
        <w:t xml:space="preserve">年优秀软件企业”、“深圳市文化创意产业百强企业” </w:t>
      </w:r>
      <w:r>
        <w:rPr>
          <w:color w:val="000000"/>
          <w:spacing w:val="0"/>
          <w:w w:val="100"/>
          <w:position w:val="0"/>
        </w:rPr>
        <w:t>；“2012</w:t>
      </w:r>
      <w:r>
        <w:rPr>
          <w:color w:val="000000"/>
          <w:spacing w:val="0"/>
          <w:w w:val="100"/>
          <w:position w:val="0"/>
        </w:rPr>
        <w:t>年深圳市重点软件企业”、“增值电线 业务经营许可证”，并取得了第</w:t>
      </w:r>
      <w:r>
        <w:rPr>
          <w:color w:val="000000"/>
          <w:spacing w:val="0"/>
          <w:w w:val="100"/>
          <w:position w:val="0"/>
        </w:rPr>
        <w:t>28</w:t>
      </w:r>
      <w:r>
        <w:rPr>
          <w:color w:val="000000"/>
          <w:spacing w:val="0"/>
          <w:w w:val="100"/>
          <w:position w:val="0"/>
        </w:rPr>
        <w:t>类商标</w:t>
      </w:r>
      <w:r>
        <w:rPr>
          <w:color w:val="000000"/>
          <w:spacing w:val="0"/>
          <w:w w:val="100"/>
          <w:position w:val="0"/>
        </w:rPr>
        <w:t>1</w:t>
      </w:r>
      <w:r>
        <w:rPr>
          <w:color w:val="000000"/>
          <w:spacing w:val="0"/>
          <w:w w:val="100"/>
          <w:position w:val="0"/>
        </w:rPr>
        <w:t>个，“方直金太阳学习平台</w:t>
      </w:r>
      <w:r>
        <w:rPr>
          <w:color w:val="000000"/>
          <w:spacing w:val="0"/>
          <w:w w:val="100"/>
          <w:position w:val="0"/>
        </w:rPr>
        <w:t>V1.0</w:t>
      </w:r>
      <w:r>
        <w:rPr>
          <w:color w:val="000000"/>
          <w:spacing w:val="0"/>
          <w:w w:val="100"/>
          <w:position w:val="0"/>
        </w:rPr>
        <w:t>”及“方直金太阳信息技术配 套软件</w:t>
      </w:r>
      <w:r>
        <w:rPr>
          <w:color w:val="000000"/>
          <w:spacing w:val="0"/>
          <w:w w:val="100"/>
          <w:position w:val="0"/>
        </w:rPr>
        <w:t>V1.0”</w:t>
      </w:r>
      <w:r>
        <w:rPr>
          <w:color w:val="000000"/>
          <w:spacing w:val="0"/>
          <w:w w:val="100"/>
          <w:position w:val="0"/>
        </w:rPr>
        <w:t>软件产品登记证书</w:t>
      </w:r>
      <w:r>
        <w:rPr>
          <w:color w:val="000000"/>
          <w:spacing w:val="0"/>
          <w:w w:val="100"/>
          <w:position w:val="0"/>
        </w:rPr>
        <w:t>2</w:t>
      </w:r>
      <w:r>
        <w:rPr>
          <w:color w:val="000000"/>
          <w:spacing w:val="0"/>
          <w:w w:val="100"/>
          <w:position w:val="0"/>
        </w:rPr>
        <w:t>个，“方直金太阳闽教版小学英语同步辅导软件</w:t>
      </w:r>
      <w:r>
        <w:rPr>
          <w:color w:val="000000"/>
          <w:spacing w:val="0"/>
          <w:w w:val="100"/>
          <w:position w:val="0"/>
        </w:rPr>
        <w:t>V1.0”</w:t>
      </w:r>
      <w:r>
        <w:rPr>
          <w:color w:val="000000"/>
          <w:spacing w:val="0"/>
          <w:w w:val="100"/>
          <w:position w:val="0"/>
        </w:rPr>
        <w:t>著作权等。公司 在上缴税收、吸收就业、劳动保障、捐助江西万安南阳希望小学等方面认真履行社会责任，做出了一定的 贡献，同时促进了公司的发展。</w:t>
      </w:r>
    </w:p>
    <w:p>
      <w:pPr>
        <w:pStyle w:val="Style34"/>
        <w:keepNext/>
        <w:keepLines/>
        <w:widowControl w:val="0"/>
        <w:shd w:val="clear" w:color="auto" w:fill="auto"/>
        <w:bidi w:val="0"/>
        <w:spacing w:before="0" w:after="160" w:line="240" w:lineRule="auto"/>
        <w:ind w:left="0" w:right="0" w:firstLine="440"/>
        <w:jc w:val="left"/>
      </w:pPr>
      <w:bookmarkStart w:id="119" w:name="bookmark119"/>
      <w:bookmarkStart w:id="120" w:name="bookmark120"/>
      <w:bookmarkStart w:id="121" w:name="bookmark121"/>
      <w:bookmarkStart w:id="122" w:name="bookmark122"/>
      <w:r>
        <w:rPr>
          <w:color w:val="000000"/>
          <w:spacing w:val="0"/>
          <w:w w:val="100"/>
          <w:position w:val="0"/>
        </w:rPr>
        <w:t>2</w:t>
      </w:r>
      <w:bookmarkEnd w:id="121"/>
      <w:r>
        <w:rPr>
          <w:color w:val="000000"/>
          <w:spacing w:val="0"/>
          <w:w w:val="100"/>
          <w:position w:val="0"/>
        </w:rPr>
        <w:t>、报告期内主要经营情况</w:t>
      </w:r>
      <w:bookmarkEnd w:id="119"/>
      <w:bookmarkEnd w:id="120"/>
      <w:bookmarkEnd w:id="122"/>
    </w:p>
    <w:p>
      <w:pPr>
        <w:pStyle w:val="Style34"/>
        <w:keepNext/>
        <w:keepLines/>
        <w:widowControl w:val="0"/>
        <w:shd w:val="clear" w:color="auto" w:fill="auto"/>
        <w:bidi w:val="0"/>
        <w:spacing w:before="0" w:after="160" w:line="240" w:lineRule="auto"/>
        <w:ind w:left="0" w:right="0" w:firstLine="440"/>
        <w:jc w:val="left"/>
      </w:pPr>
      <w:bookmarkStart w:id="119" w:name="bookmark119"/>
      <w:bookmarkStart w:id="120" w:name="bookmark120"/>
      <w:bookmarkStart w:id="123" w:name="bookmark123"/>
      <w:bookmarkStart w:id="124" w:name="bookmark124"/>
      <w:r>
        <w:rPr>
          <w:color w:val="000000"/>
          <w:spacing w:val="0"/>
          <w:w w:val="100"/>
          <w:position w:val="0"/>
        </w:rPr>
        <w:t>（</w:t>
      </w:r>
      <w:bookmarkEnd w:id="123"/>
      <w:r>
        <w:rPr>
          <w:color w:val="000000"/>
          <w:spacing w:val="0"/>
          <w:w w:val="100"/>
          <w:position w:val="0"/>
        </w:rPr>
        <w:t>1）主营业务分析</w:t>
      </w:r>
      <w:bookmarkEnd w:id="119"/>
      <w:bookmarkEnd w:id="120"/>
      <w:bookmarkEnd w:id="124"/>
    </w:p>
    <w:p>
      <w:pPr>
        <w:pStyle w:val="Style4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color w:val="000000"/>
          <w:spacing w:val="0"/>
          <w:w w:val="100"/>
          <w:position w:val="0"/>
        </w:rPr>
        <w:t>概述</w:t>
      </w:r>
    </w:p>
    <w:p>
      <w:pPr>
        <w:pStyle w:val="Style41"/>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本公司为国内领先的中小学同步教育产品及服务提供应商。为广大中小学教师与学生提供同步教育互 动式软件及网络服务。</w:t>
      </w:r>
    </w:p>
    <w:p>
      <w:pPr>
        <w:pStyle w:val="Style4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目前金太阳教育软件是公司的主要产品。包括学生教材配套软件、教师用书配套软件及网络在线服务。</w:t>
      </w:r>
    </w:p>
    <w:p>
      <w:pPr>
        <w:pStyle w:val="Style4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报告期内，公司主营业务未发生重大变化。</w:t>
      </w:r>
    </w:p>
    <w:p>
      <w:pPr>
        <w:pStyle w:val="Style41"/>
        <w:keepNext w:val="0"/>
        <w:keepLines w:val="0"/>
        <w:widowControl w:val="0"/>
        <w:shd w:val="clear" w:color="auto" w:fill="auto"/>
        <w:bidi w:val="0"/>
        <w:spacing w:before="0" w:after="140" w:line="359" w:lineRule="exact"/>
        <w:ind w:left="0" w:right="0" w:firstLine="440"/>
        <w:jc w:val="both"/>
      </w:pPr>
      <w:r>
        <w:rPr>
          <w:color w:val="000000"/>
          <w:spacing w:val="0"/>
          <w:w w:val="100"/>
          <w:position w:val="0"/>
        </w:rPr>
        <w:t>2013</w:t>
      </w:r>
      <w:r>
        <w:rPr>
          <w:color w:val="000000"/>
          <w:spacing w:val="0"/>
          <w:w w:val="100"/>
          <w:position w:val="0"/>
        </w:rPr>
        <w:t>年公司实现营业收入</w:t>
      </w:r>
      <w:r>
        <w:rPr>
          <w:color w:val="000000"/>
          <w:spacing w:val="0"/>
          <w:w w:val="100"/>
          <w:position w:val="0"/>
        </w:rPr>
        <w:t>75,089,058.9</w:t>
      </w:r>
      <w:r>
        <w:rPr>
          <w:color w:val="000000"/>
          <w:spacing w:val="0"/>
          <w:w w:val="100"/>
          <w:position w:val="0"/>
        </w:rPr>
        <w:t>1</w:t>
      </w:r>
      <w:r>
        <w:rPr>
          <w:color w:val="000000"/>
          <w:spacing w:val="0"/>
          <w:w w:val="100"/>
          <w:position w:val="0"/>
        </w:rPr>
        <w:t>元，较去年同期减少</w:t>
      </w:r>
      <w:r>
        <w:rPr>
          <w:color w:val="000000"/>
          <w:spacing w:val="0"/>
          <w:w w:val="100"/>
          <w:position w:val="0"/>
        </w:rPr>
        <w:t>2.73%；</w:t>
      </w:r>
      <w:r>
        <w:rPr>
          <w:color w:val="000000"/>
          <w:spacing w:val="0"/>
          <w:w w:val="100"/>
          <w:position w:val="0"/>
        </w:rPr>
        <w:t>营业利润</w:t>
      </w:r>
      <w:r>
        <w:rPr>
          <w:color w:val="000000"/>
          <w:spacing w:val="0"/>
          <w:w w:val="100"/>
          <w:position w:val="0"/>
        </w:rPr>
        <w:t>17,521,308.5</w:t>
      </w:r>
      <w:r>
        <w:rPr>
          <w:color w:val="000000"/>
          <w:spacing w:val="0"/>
          <w:w w:val="100"/>
          <w:position w:val="0"/>
        </w:rPr>
        <w:t>2</w:t>
      </w:r>
      <w:r>
        <w:rPr>
          <w:color w:val="000000"/>
          <w:spacing w:val="0"/>
          <w:w w:val="100"/>
          <w:position w:val="0"/>
        </w:rPr>
        <w:t>元，较 去年同期减少</w:t>
      </w:r>
      <w:r>
        <w:rPr>
          <w:color w:val="000000"/>
          <w:spacing w:val="0"/>
          <w:w w:val="100"/>
          <w:position w:val="0"/>
        </w:rPr>
        <w:t>13.52%；</w:t>
      </w:r>
      <w:r>
        <w:rPr>
          <w:color w:val="000000"/>
          <w:spacing w:val="0"/>
          <w:w w:val="100"/>
          <w:position w:val="0"/>
        </w:rPr>
        <w:t>净利润为</w:t>
      </w:r>
      <w:r>
        <w:rPr>
          <w:color w:val="000000"/>
          <w:spacing w:val="0"/>
          <w:w w:val="100"/>
          <w:position w:val="0"/>
        </w:rPr>
        <w:t>23,311,990.3</w:t>
      </w:r>
      <w:r>
        <w:rPr>
          <w:color w:val="000000"/>
          <w:spacing w:val="0"/>
          <w:w w:val="100"/>
          <w:position w:val="0"/>
        </w:rPr>
        <w:t>2</w:t>
      </w:r>
      <w:r>
        <w:rPr>
          <w:color w:val="000000"/>
          <w:spacing w:val="0"/>
          <w:w w:val="100"/>
          <w:position w:val="0"/>
        </w:rPr>
        <w:t>元，较去年同期增长</w:t>
      </w:r>
      <w:r>
        <w:rPr>
          <w:color w:val="000000"/>
          <w:spacing w:val="0"/>
          <w:w w:val="100"/>
          <w:position w:val="0"/>
        </w:rPr>
        <w:t>10.64%</w:t>
      </w:r>
      <w:r>
        <w:rPr>
          <w:color w:val="000000"/>
          <w:spacing w:val="0"/>
          <w:w w:val="100"/>
          <w:position w:val="0"/>
        </w:rPr>
        <w:t>。</w:t>
      </w:r>
      <w:r>
        <w:rPr>
          <w:color w:val="000000"/>
          <w:spacing w:val="0"/>
          <w:w w:val="100"/>
          <w:position w:val="0"/>
        </w:rPr>
        <w:t>2013</w:t>
      </w:r>
      <w:r>
        <w:rPr>
          <w:color w:val="000000"/>
          <w:spacing w:val="0"/>
          <w:w w:val="100"/>
          <w:position w:val="0"/>
        </w:rPr>
        <w:t>年在新教材同步软件及 时开发完毕并顺利上市的情况下，方直金太阳教育软件销售收入及技术服务收入较上年度略有上升，增长 了</w:t>
      </w:r>
      <w:r>
        <w:rPr>
          <w:color w:val="000000"/>
          <w:spacing w:val="0"/>
          <w:w w:val="100"/>
          <w:position w:val="0"/>
        </w:rPr>
        <w:t>8.25%</w:t>
      </w:r>
      <w:r>
        <w:rPr>
          <w:color w:val="000000"/>
          <w:spacing w:val="0"/>
          <w:w w:val="100"/>
          <w:position w:val="0"/>
        </w:rPr>
        <w:t>。其他产品销售受到宏观经济形势不利的影响，营业收入较上年度下降</w:t>
      </w:r>
      <w:r>
        <w:rPr>
          <w:color w:val="000000"/>
          <w:spacing w:val="0"/>
          <w:w w:val="100"/>
          <w:position w:val="0"/>
        </w:rPr>
        <w:t xml:space="preserve">43. </w:t>
      </w:r>
      <w:r>
        <w:rPr>
          <w:color w:val="000000"/>
          <w:spacing w:val="0"/>
          <w:w w:val="100"/>
          <w:position w:val="0"/>
        </w:rPr>
        <w:t>98%</w:t>
      </w:r>
      <w:r>
        <w:rPr>
          <w:color w:val="000000"/>
          <w:spacing w:val="0"/>
          <w:w w:val="100"/>
          <w:position w:val="0"/>
        </w:rPr>
        <w:t>，致使公司营业收 入下降</w:t>
      </w:r>
      <w:r>
        <w:rPr>
          <w:color w:val="000000"/>
          <w:spacing w:val="0"/>
          <w:w w:val="100"/>
          <w:position w:val="0"/>
        </w:rPr>
        <w:t>2.73%</w:t>
      </w:r>
      <w:r>
        <w:rPr>
          <w:color w:val="000000"/>
          <w:spacing w:val="0"/>
          <w:w w:val="100"/>
          <w:position w:val="0"/>
        </w:rPr>
        <w:t>。同时公司为及时满足广大教师和学生对新课标新版教材辅导教学软件的需求，加大了技术 开发团队和教学研究团队人力物力投入，导致公司的管理费用同比增加较多。上述原因致使公司的营业利 润略有下降。报告期内，营业外收入增长较大，同比增长约</w:t>
      </w:r>
      <w:r>
        <w:rPr>
          <w:color w:val="000000"/>
          <w:spacing w:val="0"/>
          <w:w w:val="100"/>
          <w:position w:val="0"/>
        </w:rPr>
        <w:t>126.42%,</w:t>
      </w:r>
      <w:r>
        <w:rPr>
          <w:color w:val="000000"/>
          <w:spacing w:val="0"/>
          <w:w w:val="100"/>
          <w:position w:val="0"/>
        </w:rPr>
        <w:t>是公司本年度净利润增长的主要原 因。</w:t>
      </w:r>
    </w:p>
    <w:p>
      <w:pPr>
        <w:pStyle w:val="Style30"/>
        <w:keepNext w:val="0"/>
        <w:keepLines w:val="0"/>
        <w:widowControl w:val="0"/>
        <w:shd w:val="clear" w:color="auto" w:fill="auto"/>
        <w:tabs>
          <w:tab w:pos="330" w:val="left"/>
        </w:tabs>
        <w:bidi w:val="0"/>
        <w:spacing w:before="0" w:after="0" w:line="418" w:lineRule="auto"/>
        <w:ind w:left="0" w:right="0" w:firstLine="0"/>
        <w:jc w:val="left"/>
      </w:pPr>
      <w:bookmarkStart w:id="125" w:name="bookmark125"/>
      <w:r>
        <w:rPr>
          <w:rFonts w:ascii="Times New Roman" w:eastAsia="Times New Roman" w:hAnsi="Times New Roman" w:cs="Times New Roman"/>
          <w:color w:val="000000"/>
          <w:spacing w:val="0"/>
          <w:w w:val="100"/>
          <w:position w:val="0"/>
          <w:sz w:val="18"/>
          <w:szCs w:val="18"/>
        </w:rPr>
        <w:t>2</w:t>
      </w:r>
      <w:bookmarkEnd w:id="1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报告期利润构成或利润来源发生重大变动的说明</w:t>
      </w:r>
    </w:p>
    <w:p>
      <w:pPr>
        <w:pStyle w:val="Style30"/>
        <w:keepNext w:val="0"/>
        <w:keepLines w:val="0"/>
        <w:widowControl w:val="0"/>
        <w:shd w:val="clear" w:color="auto" w:fill="auto"/>
        <w:bidi w:val="0"/>
        <w:spacing w:before="0" w:line="359" w:lineRule="exact"/>
        <w:ind w:left="0" w:right="0" w:firstLine="0"/>
        <w:jc w:val="left"/>
      </w:pPr>
      <w:r>
        <w:rPr>
          <w:color w:val="000000"/>
          <w:spacing w:val="0"/>
          <w:w w:val="100"/>
          <w:position w:val="0"/>
        </w:rPr>
        <w:t>无</w:t>
      </w:r>
    </w:p>
    <w:p>
      <w:pPr>
        <w:pStyle w:val="Style10"/>
        <w:keepNext w:val="0"/>
        <w:keepLines w:val="0"/>
        <w:widowControl w:val="0"/>
        <w:shd w:val="clear" w:color="auto" w:fill="auto"/>
        <w:tabs>
          <w:tab w:pos="330" w:val="left"/>
        </w:tabs>
        <w:bidi w:val="0"/>
        <w:spacing w:before="0" w:after="0" w:line="418" w:lineRule="auto"/>
        <w:ind w:left="0" w:right="0" w:firstLine="0"/>
        <w:jc w:val="left"/>
        <w:rPr>
          <w:sz w:val="17"/>
          <w:szCs w:val="17"/>
        </w:rPr>
      </w:pPr>
      <w:bookmarkStart w:id="126" w:name="bookmark126"/>
      <w:r>
        <w:rPr>
          <w:rFonts w:ascii="Times New Roman" w:eastAsia="Times New Roman" w:hAnsi="Times New Roman" w:cs="Times New Roman"/>
          <w:color w:val="000000"/>
          <w:spacing w:val="0"/>
          <w:w w:val="100"/>
          <w:position w:val="0"/>
          <w:sz w:val="18"/>
          <w:szCs w:val="18"/>
        </w:rPr>
        <w:t>3</w:t>
      </w:r>
      <w:bookmarkEnd w:id="126"/>
      <w:r>
        <w:rPr>
          <w:rFonts w:ascii="Times New Roman" w:eastAsia="Times New Roman" w:hAnsi="Times New Roman" w:cs="Times New Roman"/>
          <w:color w:val="000000"/>
          <w:spacing w:val="0"/>
          <w:w w:val="100"/>
          <w:position w:val="0"/>
          <w:sz w:val="18"/>
          <w:szCs w:val="18"/>
        </w:rPr>
        <w:t>）</w:t>
        <w:tab/>
      </w:r>
      <w:r>
        <w:rPr>
          <w:color w:val="000000"/>
          <w:spacing w:val="0"/>
          <w:w w:val="100"/>
          <w:position w:val="0"/>
          <w:sz w:val="17"/>
          <w:szCs w:val="17"/>
        </w:rPr>
        <w:t>收入</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同比增减情况</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75,089,058.91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77,193,749.51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r>
    </w:tbl>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驱动收入变化的因素</w:t>
      </w:r>
    </w:p>
    <w:p>
      <w:pPr>
        <w:pStyle w:val="Style41"/>
        <w:keepNext w:val="0"/>
        <w:keepLines w:val="0"/>
        <w:widowControl w:val="0"/>
        <w:shd w:val="clear" w:color="auto" w:fill="auto"/>
        <w:bidi w:val="0"/>
        <w:spacing w:before="0" w:after="420" w:line="312" w:lineRule="exact"/>
        <w:ind w:left="0" w:right="0" w:firstLine="0"/>
        <w:jc w:val="both"/>
      </w:pPr>
      <w:r>
        <w:rPr>
          <w:color w:val="000000"/>
          <w:spacing w:val="0"/>
          <w:w w:val="100"/>
          <w:position w:val="0"/>
        </w:rPr>
        <w:t>报告期内，方直金太阳教育软件的销售收入及技术服务收入较上年度有所上升，其他产品销售受到宏观经 济形势不利的影响，营业收入较上年度下降较多，致使公司的合并报表收入略有下降。</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公司实物销售收入是否大于劳务收入</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行业分类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产品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方直金太阳教育软件</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9,550,807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7,513,295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11,203,603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7,380,442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2,468,462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202.63%</w:t>
            </w:r>
          </w:p>
        </w:tc>
      </w:tr>
      <w:tr>
        <w:trPr>
          <w:trHeight w:val="398" w:hRule="exact"/>
        </w:trPr>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3,794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7,096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w:t>
            </w:r>
          </w:p>
        </w:tc>
      </w:tr>
    </w:tbl>
    <w:p>
      <w:pPr>
        <w:pStyle w:val="Style37"/>
        <w:keepNext w:val="0"/>
        <w:keepLines w:val="0"/>
        <w:widowControl w:val="0"/>
        <w:shd w:val="clear" w:color="auto" w:fill="auto"/>
        <w:bidi w:val="0"/>
        <w:spacing w:before="0" w:after="0" w:line="355"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以上的原因说明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355" w:lineRule="exact"/>
        <w:ind w:left="0" w:right="0" w:firstLine="0"/>
        <w:jc w:val="left"/>
      </w:pPr>
      <w:r>
        <w:rPr>
          <w:color w:val="000000"/>
          <w:spacing w:val="0"/>
          <w:w w:val="100"/>
          <w:position w:val="0"/>
        </w:rPr>
        <w:t>公司重大的在手订单情况</w:t>
      </w:r>
    </w:p>
    <w:p>
      <w:pPr>
        <w:pStyle w:val="Style37"/>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355" w:lineRule="exact"/>
        <w:ind w:left="0" w:right="0" w:firstLine="0"/>
        <w:jc w:val="left"/>
      </w:pPr>
      <w:r>
        <w:rPr>
          <w:color w:val="000000"/>
          <w:spacing w:val="0"/>
          <w:w w:val="100"/>
          <w:position w:val="0"/>
        </w:rPr>
        <w:t>数量分散的订单情况</w:t>
      </w:r>
    </w:p>
    <w:p>
      <w:pPr>
        <w:pStyle w:val="Style37"/>
        <w:keepNext w:val="0"/>
        <w:keepLines w:val="0"/>
        <w:widowControl w:val="0"/>
        <w:shd w:val="clear" w:color="auto" w:fill="auto"/>
        <w:bidi w:val="0"/>
        <w:spacing w:before="0" w:after="14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成本</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占营业成本比重</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占营业成本比重</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渠道销售成本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2,070,386.95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2,104,039.37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7,342,778.47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12,723,689.52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教育系统征订成本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11,544,014.04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13,447,746.82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网上销售成本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90,366.16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50,405.71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21,047,545.62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28,325,881.42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费用</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15,715,741.04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15,990,743.88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25,840,517.20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18,089,662.95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主要原因是加大了技术开发团队和 教学研究团队的人力投入，增加开发 费用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sz w:val="17"/>
                <w:szCs w:val="17"/>
              </w:rPr>
              <w:t>万元；同时本期咨询费用及 工资比上期有所增加，导致管理费用 同比增加较多。</w:t>
            </w:r>
          </w:p>
        </w:tc>
      </w:tr>
      <w:tr>
        <w:trPr>
          <w:trHeight w:val="195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-3,538,263.33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-5,890,816.99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主要原因是本期利用自有闲置资金 购买银行保本保收益类理财产品的 金额较去年同期增长较多；另购置办 公用房，本期以活期或定期存储的资 金较去年同期减少，致使相应的存款 利息收入下降所致。</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3,780,605.01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3,511,817.21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研发投入</w:t>
      </w:r>
    </w:p>
    <w:p>
      <w:pPr>
        <w:pStyle w:val="Style41"/>
        <w:keepNext w:val="0"/>
        <w:keepLines w:val="0"/>
        <w:widowControl w:val="0"/>
        <w:shd w:val="clear" w:color="auto" w:fill="auto"/>
        <w:tabs>
          <w:tab w:pos="1008" w:val="left"/>
        </w:tabs>
        <w:bidi w:val="0"/>
        <w:spacing w:before="0" w:after="0" w:line="370" w:lineRule="exact"/>
        <w:ind w:left="0" w:right="0" w:firstLine="520"/>
        <w:jc w:val="left"/>
      </w:pPr>
      <w:bookmarkStart w:id="127" w:name="bookmark127"/>
      <w:r>
        <w:rPr>
          <w:color w:val="000000"/>
          <w:spacing w:val="0"/>
          <w:w w:val="100"/>
          <w:position w:val="0"/>
        </w:rPr>
        <w:t>（</w:t>
      </w:r>
      <w:bookmarkEnd w:id="127"/>
      <w:r>
        <w:rPr>
          <w:color w:val="000000"/>
          <w:spacing w:val="0"/>
          <w:w w:val="100"/>
          <w:position w:val="0"/>
        </w:rPr>
        <w:t>1）</w:t>
        <w:tab/>
      </w:r>
      <w:r>
        <w:rPr>
          <w:color w:val="000000"/>
          <w:spacing w:val="0"/>
          <w:w w:val="100"/>
          <w:position w:val="0"/>
        </w:rPr>
        <w:t>、中小学英语同步教育软件升级及版本扩充项目</w:t>
      </w:r>
    </w:p>
    <w:p>
      <w:pPr>
        <w:pStyle w:val="Style41"/>
        <w:keepNext w:val="0"/>
        <w:keepLines w:val="0"/>
        <w:widowControl w:val="0"/>
        <w:shd w:val="clear" w:color="auto" w:fill="auto"/>
        <w:bidi w:val="0"/>
        <w:spacing w:before="0" w:after="0" w:line="370" w:lineRule="exact"/>
        <w:ind w:left="220" w:right="0" w:firstLine="420"/>
        <w:jc w:val="both"/>
      </w:pPr>
      <w:r>
        <w:rPr>
          <w:color w:val="000000"/>
          <w:spacing w:val="0"/>
          <w:w w:val="100"/>
          <w:position w:val="0"/>
        </w:rPr>
        <w:t>已圆满完成</w:t>
      </w:r>
      <w:r>
        <w:rPr>
          <w:color w:val="000000"/>
          <w:spacing w:val="0"/>
          <w:w w:val="100"/>
          <w:position w:val="0"/>
        </w:rPr>
        <w:t>2013</w:t>
      </w:r>
      <w:r>
        <w:rPr>
          <w:color w:val="000000"/>
          <w:spacing w:val="0"/>
          <w:w w:val="100"/>
          <w:position w:val="0"/>
        </w:rPr>
        <w:t>年中小学英语秋季和</w:t>
      </w:r>
      <w:r>
        <w:rPr>
          <w:color w:val="000000"/>
          <w:spacing w:val="0"/>
          <w:w w:val="100"/>
          <w:position w:val="0"/>
        </w:rPr>
        <w:t>2014</w:t>
      </w:r>
      <w:r>
        <w:rPr>
          <w:color w:val="000000"/>
          <w:spacing w:val="0"/>
          <w:w w:val="100"/>
          <w:position w:val="0"/>
        </w:rPr>
        <w:t>年中小学英语春季产品的研发生产，高效完成教材的改版 任务，为市场销售打下了坚实的基础。</w:t>
      </w:r>
    </w:p>
    <w:p>
      <w:pPr>
        <w:pStyle w:val="Style41"/>
        <w:keepNext w:val="0"/>
        <w:keepLines w:val="0"/>
        <w:widowControl w:val="0"/>
        <w:shd w:val="clear" w:color="auto" w:fill="auto"/>
        <w:tabs>
          <w:tab w:pos="1008" w:val="left"/>
        </w:tabs>
        <w:bidi w:val="0"/>
        <w:spacing w:before="0" w:after="0" w:line="370" w:lineRule="exact"/>
        <w:ind w:left="0" w:right="0" w:firstLine="520"/>
        <w:jc w:val="left"/>
      </w:pPr>
      <w:bookmarkStart w:id="128" w:name="bookmark128"/>
      <w:r>
        <w:rPr>
          <w:color w:val="000000"/>
          <w:spacing w:val="0"/>
          <w:w w:val="100"/>
          <w:position w:val="0"/>
        </w:rPr>
        <w:t>（</w:t>
      </w:r>
      <w:bookmarkEnd w:id="128"/>
      <w:r>
        <w:rPr>
          <w:color w:val="000000"/>
          <w:spacing w:val="0"/>
          <w:w w:val="100"/>
          <w:position w:val="0"/>
        </w:rPr>
        <w:t>2）</w:t>
        <w:tab/>
      </w:r>
      <w:r>
        <w:rPr>
          <w:color w:val="000000"/>
          <w:spacing w:val="0"/>
          <w:w w:val="100"/>
          <w:position w:val="0"/>
        </w:rPr>
        <w:t>、中小学多学科（不含英语）同步教育软件项目</w:t>
      </w:r>
    </w:p>
    <w:p>
      <w:pPr>
        <w:pStyle w:val="Style41"/>
        <w:keepNext w:val="0"/>
        <w:keepLines w:val="0"/>
        <w:widowControl w:val="0"/>
        <w:shd w:val="clear" w:color="auto" w:fill="auto"/>
        <w:bidi w:val="0"/>
        <w:spacing w:before="0" w:after="140" w:line="370" w:lineRule="exact"/>
        <w:ind w:left="220" w:right="0" w:firstLine="420"/>
        <w:jc w:val="both"/>
      </w:pPr>
      <w:r>
        <w:rPr>
          <w:color w:val="000000"/>
          <w:spacing w:val="0"/>
          <w:w w:val="100"/>
          <w:position w:val="0"/>
        </w:rPr>
        <w:t>2013</w:t>
      </w:r>
      <w:r>
        <w:rPr>
          <w:color w:val="000000"/>
          <w:spacing w:val="0"/>
          <w:w w:val="100"/>
          <w:position w:val="0"/>
        </w:rPr>
        <w:t>年中小学多学科秋季产品、</w:t>
      </w:r>
      <w:r>
        <w:rPr>
          <w:color w:val="000000"/>
          <w:spacing w:val="0"/>
          <w:w w:val="100"/>
          <w:position w:val="0"/>
        </w:rPr>
        <w:t>2014</w:t>
      </w:r>
      <w:r>
        <w:rPr>
          <w:color w:val="000000"/>
          <w:spacing w:val="0"/>
          <w:w w:val="100"/>
          <w:position w:val="0"/>
        </w:rPr>
        <w:t>年中小学多学科春季产品，已按研发计划如期进行研发生产， 交付市场。其中信息技术、数学、语文等学科都已按照计划圆满完成。</w:t>
      </w:r>
      <w:r>
        <w:br w:type="page"/>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12,671,145.86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11,015,259.44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7,677,638.36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3,272,657.91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3,313,728.69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2,084,421.77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89,336,932.73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97,260,644.71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71,539,627.28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72,057,222.05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17,797,305.45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25,203,422.66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336,777,804.09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140,409,054.61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449,746,604.52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199,257,239.58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-112,968,800.43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-58,848,184.97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2,847,652.27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4,792,752.37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8,801,258.55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2,846,540.87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-4,008,506.18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-92,324,954.11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-37,653,268.49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362" w:lineRule="exact"/>
        <w:ind w:left="0" w:right="0" w:firstLine="440"/>
        <w:jc w:val="left"/>
      </w:pPr>
      <w:r>
        <w:rPr>
          <w:color w:val="000000"/>
          <w:spacing w:val="0"/>
          <w:w w:val="100"/>
          <w:position w:val="0"/>
        </w:rPr>
        <w:t>报告期，投资活动产生的现金流量净额比上期末降低了</w:t>
      </w:r>
      <w:r>
        <w:rPr>
          <w:rFonts w:ascii="Times New Roman" w:eastAsia="Times New Roman" w:hAnsi="Times New Roman" w:cs="Times New Roman"/>
          <w:color w:val="000000"/>
          <w:spacing w:val="0"/>
          <w:w w:val="100"/>
          <w:position w:val="0"/>
        </w:rPr>
        <w:t>91.97%</w:t>
      </w:r>
      <w:r>
        <w:rPr>
          <w:color w:val="000000"/>
          <w:spacing w:val="0"/>
          <w:w w:val="100"/>
          <w:position w:val="0"/>
        </w:rPr>
        <w:t>,主要原因是本报告期比去年同期增加 了对银行保本保收益类理财产品的投资；另一方面，为加大公司的建设，改善公司的办公环境，塑造良好 的企业形象，在公司总部及分公司购置了办公场地。以上原因致使投资活动的现金流出增加。</w:t>
      </w:r>
    </w:p>
    <w:p>
      <w:pPr>
        <w:pStyle w:val="Style41"/>
        <w:keepNext w:val="0"/>
        <w:keepLines w:val="0"/>
        <w:widowControl w:val="0"/>
        <w:shd w:val="clear" w:color="auto" w:fill="auto"/>
        <w:bidi w:val="0"/>
        <w:spacing w:before="0" w:after="0" w:line="362" w:lineRule="exact"/>
        <w:ind w:left="0" w:right="0" w:firstLine="440"/>
        <w:jc w:val="left"/>
      </w:pPr>
      <w:r>
        <w:rPr>
          <w:color w:val="000000"/>
          <w:spacing w:val="0"/>
          <w:w w:val="100"/>
          <w:position w:val="0"/>
        </w:rPr>
        <w:t>报告期，筹资活动产生的现金流量净额比上年同期增加</w:t>
      </w:r>
      <w:r>
        <w:rPr>
          <w:rFonts w:ascii="Times New Roman" w:eastAsia="Times New Roman" w:hAnsi="Times New Roman" w:cs="Times New Roman"/>
          <w:color w:val="000000"/>
          <w:spacing w:val="0"/>
          <w:w w:val="100"/>
          <w:position w:val="0"/>
        </w:rPr>
        <w:t>171.01%</w:t>
      </w:r>
      <w:r>
        <w:rPr>
          <w:color w:val="000000"/>
          <w:spacing w:val="0"/>
          <w:w w:val="100"/>
          <w:position w:val="0"/>
        </w:rPr>
        <w:t>，主要原因系</w:t>
      </w:r>
      <w:r>
        <w:rPr>
          <w:rFonts w:ascii="Times New Roman" w:eastAsia="Times New Roman" w:hAnsi="Times New Roman" w:cs="Times New Roman"/>
          <w:color w:val="000000"/>
          <w:spacing w:val="0"/>
          <w:w w:val="100"/>
          <w:position w:val="0"/>
        </w:rPr>
        <w:t>2012</w:t>
      </w:r>
      <w:r>
        <w:rPr>
          <w:color w:val="000000"/>
          <w:spacing w:val="0"/>
          <w:w w:val="100"/>
          <w:position w:val="0"/>
        </w:rPr>
        <w:t>年支付了利润分配 的现金分红所致。</w:t>
      </w:r>
    </w:p>
    <w:p>
      <w:pPr>
        <w:pStyle w:val="Style30"/>
        <w:keepNext w:val="0"/>
        <w:keepLines w:val="0"/>
        <w:widowControl w:val="0"/>
        <w:shd w:val="clear" w:color="auto" w:fill="auto"/>
        <w:bidi w:val="0"/>
        <w:spacing w:before="0" w:line="362" w:lineRule="exact"/>
        <w:ind w:left="0" w:right="0" w:firstLine="0"/>
        <w:jc w:val="left"/>
      </w:pPr>
      <w:r>
        <w:rPr>
          <w:color w:val="000000"/>
          <w:spacing w:val="0"/>
          <w:w w:val="100"/>
          <w:position w:val="0"/>
        </w:rPr>
        <w:t>报告期内公司经营活动的现金流量与本年度净利润存在重大差异的原因说明</w:t>
      </w:r>
    </w:p>
    <w:p>
      <w:pPr>
        <w:pStyle w:val="Style30"/>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00" w:line="42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22,859,639.70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30.44%</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12,652,075.81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w:t>
            </w:r>
          </w:p>
        </w:tc>
      </w:tr>
    </w:tbl>
    <w:p>
      <w:pPr>
        <w:pStyle w:val="Style30"/>
        <w:keepNext w:val="0"/>
        <w:keepLines w:val="0"/>
        <w:widowControl w:val="0"/>
        <w:shd w:val="clear" w:color="auto" w:fill="auto"/>
        <w:bidi w:val="0"/>
        <w:spacing w:before="0" w:line="353" w:lineRule="exact"/>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30"/>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53"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公司未来发展与规划延续至报告期的说明 首次公开发行招股说明书中披露的未来发展与规划在本报告期的实施情况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53" w:lineRule="exact"/>
        <w:ind w:left="0" w:right="0" w:firstLine="0"/>
        <w:jc w:val="left"/>
      </w:pPr>
      <w:r>
        <w:rPr>
          <w:color w:val="000000"/>
          <w:spacing w:val="0"/>
          <w:w w:val="100"/>
          <w:position w:val="0"/>
        </w:rPr>
        <w:t>前期披露的发展战略和经营计划在报告期内的进展情况</w:t>
      </w:r>
    </w:p>
    <w:p>
      <w:pPr>
        <w:pStyle w:val="Style41"/>
        <w:keepNext w:val="0"/>
        <w:keepLines w:val="0"/>
        <w:widowControl w:val="0"/>
        <w:shd w:val="clear" w:color="auto" w:fill="auto"/>
        <w:bidi w:val="0"/>
        <w:spacing w:before="0" w:after="320" w:line="362" w:lineRule="exact"/>
        <w:ind w:left="0" w:right="0" w:firstLine="440"/>
        <w:jc w:val="left"/>
      </w:pPr>
      <w:r>
        <w:rPr>
          <w:color w:val="000000"/>
          <w:spacing w:val="0"/>
          <w:w w:val="100"/>
          <w:position w:val="0"/>
        </w:rPr>
        <w:t>报告期内，公司按照发展规划和经营计划，继续实施市场战略、质量战略、产品战略、人才战略，努 力稳定和扩大市场占有率。与此同时，公司持续改善和提升产品质量，加快各类新产品的研发，提升公司 品牌影响力，加强内部控制，不断规范公司的管理和运营流程，注重人才队伍建设，强化和完善基础管理, 以上均取得了一定的经营成效。</w:t>
      </w:r>
    </w:p>
    <w:p>
      <w:pPr>
        <w:pStyle w:val="Style30"/>
        <w:keepNext w:val="0"/>
        <w:keepLines w:val="0"/>
        <w:widowControl w:val="0"/>
        <w:shd w:val="clear" w:color="auto" w:fill="auto"/>
        <w:bidi w:val="0"/>
        <w:spacing w:before="0" w:after="240" w:line="350"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240" w:line="362" w:lineRule="exact"/>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29"/>
      <w:bookmarkEnd w:id="130"/>
      <w:bookmarkEnd w:id="132"/>
    </w:p>
    <w:p>
      <w:pPr>
        <w:pStyle w:val="Style30"/>
        <w:keepNext w:val="0"/>
        <w:keepLines w:val="0"/>
        <w:widowControl w:val="0"/>
        <w:shd w:val="clear" w:color="auto" w:fill="auto"/>
        <w:bidi w:val="0"/>
        <w:spacing w:before="0" w:line="35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渠道销售收入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15,904,822.49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13,834,435.54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20,852,918.16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13,510,139.69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教育系统征订收入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37,297,823.78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25,753,809.74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网上销售收入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1,033,494.48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943,128.32</w:t>
            </w:r>
          </w:p>
        </w:tc>
      </w:tr>
      <w:tr>
        <w:trPr>
          <w:trHeight w:val="403" w:hRule="exact"/>
        </w:trPr>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方直金太阳教育软件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59,891,155.07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45,039,950.83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9,084,275.87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2,887,934.49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6,113,627.97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6,113,627.97</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11,429,738.64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9,979,432.28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16,727,007.72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12,779,868.65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42,868,777.79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27,950,971.17</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其他地区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4,063,534.76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3,331,241.19</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9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渠道销售收入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15,904,822.49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2,070,386.95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20,852,918.16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7,342,778.47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教育系统征订收</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37,297,823.78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11,544,014.04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网上销售收入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1,033,494.48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90,366.16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方直金太阳教育 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59,891,155.07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14,851,204.24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9,084,275.87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6,196,341.38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技术开发服务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6,113,627.97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11,429,738.64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1,450,306.36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16,727,007.72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3,947,139.07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42,868,777.79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14,917,806.62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其他地区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4,063,534.76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732,293.57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33"/>
      <w:bookmarkEnd w:id="134"/>
      <w:bookmarkEnd w:id="136"/>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413"/>
        <w:gridCol w:w="653"/>
        <w:gridCol w:w="1195"/>
        <w:gridCol w:w="413"/>
        <w:gridCol w:w="64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年末</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比重增减</w:t>
            </w:r>
          </w:p>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例</w:t>
            </w:r>
          </w:p>
        </w:tc>
        <w:tc>
          <w:tcPr>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例</w:t>
            </w:r>
          </w:p>
        </w:tc>
        <w:tc>
          <w:tcPr>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126,386,318.4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218,711,272.56</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本期预付深圳办公楼房款</w:t>
            </w:r>
            <w:r>
              <w:rPr>
                <w:rFonts w:ascii="Times New Roman" w:eastAsia="Times New Roman" w:hAnsi="Times New Roman" w:cs="Times New Roman"/>
                <w:color w:val="000000"/>
                <w:spacing w:val="0"/>
                <w:w w:val="100"/>
                <w:position w:val="0"/>
                <w:sz w:val="18"/>
                <w:szCs w:val="18"/>
              </w:rPr>
              <w:t>7,405.00</w:t>
            </w:r>
            <w:r>
              <w:rPr>
                <w:color w:val="000000"/>
                <w:spacing w:val="0"/>
                <w:w w:val="100"/>
                <w:position w:val="0"/>
                <w:sz w:val="17"/>
                <w:szCs w:val="17"/>
              </w:rPr>
              <w:t>万 元及理财产品比期初增加</w:t>
            </w:r>
            <w:r>
              <w:rPr>
                <w:rFonts w:ascii="Times New Roman" w:eastAsia="Times New Roman" w:hAnsi="Times New Roman" w:cs="Times New Roman"/>
                <w:color w:val="000000"/>
                <w:spacing w:val="0"/>
                <w:w w:val="100"/>
                <w:position w:val="0"/>
                <w:sz w:val="18"/>
                <w:szCs w:val="18"/>
              </w:rPr>
              <w:t>2,600.00</w:t>
            </w:r>
            <w:r>
              <w:rPr>
                <w:color w:val="000000"/>
                <w:spacing w:val="0"/>
                <w:w w:val="100"/>
                <w:position w:val="0"/>
                <w:sz w:val="17"/>
                <w:szCs w:val="17"/>
              </w:rPr>
              <w:t>万 元所致。</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18,799,895.91</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11,573,051.12</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6,968,567.42</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6,997,327.59</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86"/>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19,379,022.84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3,209,600.97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gridSpan w:val="7"/>
            <w:tcBorders>
              <w:top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负债项目重大变动情况</w:t>
            </w:r>
          </w:p>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9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比重增减</w:t>
            </w:r>
          </w:p>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以公允价值计量的资产和负债</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1181"/>
        <w:gridCol w:w="1181"/>
        <w:gridCol w:w="1181"/>
        <w:gridCol w:w="1176"/>
        <w:gridCol w:w="1181"/>
        <w:gridCol w:w="1181"/>
        <w:gridCol w:w="1186"/>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center"/>
              <w:rPr>
                <w:sz w:val="17"/>
                <w:szCs w:val="17"/>
              </w:rPr>
            </w:pPr>
            <w:r>
              <w:rPr>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30"/>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40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37"/>
      <w:bookmarkEnd w:id="138"/>
      <w:bookmarkEnd w:id="140"/>
    </w:p>
    <w:p>
      <w:pPr>
        <w:pStyle w:val="Style41"/>
        <w:keepNext w:val="0"/>
        <w:keepLines w:val="0"/>
        <w:widowControl w:val="0"/>
        <w:shd w:val="clear" w:color="auto" w:fill="auto"/>
        <w:bidi w:val="0"/>
        <w:spacing w:before="0" w:after="80" w:line="240" w:lineRule="auto"/>
        <w:ind w:left="0" w:right="0" w:firstLine="0"/>
        <w:jc w:val="left"/>
      </w:pPr>
      <w:bookmarkStart w:id="141" w:name="bookmark141"/>
      <w:r>
        <w:rPr>
          <w:color w:val="000000"/>
          <w:spacing w:val="0"/>
          <w:w w:val="100"/>
          <w:position w:val="0"/>
        </w:rPr>
        <w:t>（</w:t>
      </w:r>
      <w:bookmarkEnd w:id="141"/>
      <w:r>
        <w:rPr>
          <w:rFonts w:ascii="Times New Roman" w:eastAsia="Times New Roman" w:hAnsi="Times New Roman" w:cs="Times New Roman"/>
          <w:color w:val="000000"/>
          <w:spacing w:val="0"/>
          <w:w w:val="100"/>
          <w:position w:val="0"/>
        </w:rPr>
        <w:t>1</w:t>
      </w:r>
      <w:r>
        <w:rPr>
          <w:color w:val="000000"/>
          <w:spacing w:val="0"/>
          <w:w w:val="100"/>
          <w:position w:val="0"/>
        </w:rPr>
        <w:t>）、主要无形资产状况</w:t>
      </w:r>
    </w:p>
    <w:p>
      <w:pPr>
        <w:pStyle w:val="Style41"/>
        <w:keepNext w:val="0"/>
        <w:keepLines w:val="0"/>
        <w:widowControl w:val="0"/>
        <w:shd w:val="clear" w:color="auto" w:fill="auto"/>
        <w:bidi w:val="0"/>
        <w:spacing w:before="0" w:after="460" w:line="240" w:lineRule="auto"/>
        <w:ind w:left="0" w:right="0" w:firstLine="0"/>
        <w:jc w:val="left"/>
      </w:pPr>
      <w:r>
        <w:rPr>
          <w:color w:val="000000"/>
          <w:spacing w:val="0"/>
          <w:w w:val="100"/>
          <w:position w:val="0"/>
        </w:rPr>
        <w:t>报告期内，公司所拥有的无形资产主要是公司内部自行开发的无形资产以及外购的安全防护软件。</w:t>
      </w:r>
    </w:p>
    <w:p>
      <w:pPr>
        <w:pStyle w:val="Style41"/>
        <w:keepNext w:val="0"/>
        <w:keepLines w:val="0"/>
        <w:widowControl w:val="0"/>
        <w:shd w:val="clear" w:color="auto" w:fill="auto"/>
        <w:bidi w:val="0"/>
        <w:spacing w:before="0" w:after="80" w:line="240" w:lineRule="auto"/>
        <w:ind w:left="0" w:right="0" w:firstLine="0"/>
        <w:jc w:val="left"/>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rPr>
        <w:t>2</w:t>
      </w:r>
      <w:r>
        <w:rPr>
          <w:color w:val="000000"/>
          <w:spacing w:val="0"/>
          <w:w w:val="100"/>
          <w:position w:val="0"/>
        </w:rPr>
        <w:t>）、商标</w:t>
      </w:r>
    </w:p>
    <w:p>
      <w:pPr>
        <w:pStyle w:val="Style4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报告期内，公司新增注册商标权</w:t>
      </w:r>
      <w:r>
        <w:rPr>
          <w:rFonts w:ascii="Times New Roman" w:eastAsia="Times New Roman" w:hAnsi="Times New Roman" w:cs="Times New Roman"/>
          <w:color w:val="000000"/>
          <w:spacing w:val="0"/>
          <w:w w:val="100"/>
          <w:position w:val="0"/>
        </w:rPr>
        <w:t>1</w:t>
      </w:r>
      <w:r>
        <w:rPr>
          <w:color w:val="000000"/>
          <w:spacing w:val="0"/>
          <w:w w:val="100"/>
          <w:position w:val="0"/>
        </w:rPr>
        <w:t>个，具体情况见下表:</w:t>
      </w:r>
    </w:p>
    <w:tbl>
      <w:tblPr>
        <w:tblOverlap w:val="never"/>
        <w:jc w:val="left"/>
        <w:tblLayout w:type="fixed"/>
      </w:tblPr>
      <w:tblGrid>
        <w:gridCol w:w="576"/>
        <w:gridCol w:w="864"/>
        <w:gridCol w:w="1296"/>
        <w:gridCol w:w="1363"/>
        <w:gridCol w:w="1474"/>
        <w:gridCol w:w="1526"/>
        <w:gridCol w:w="1445"/>
      </w:tblGrid>
      <w:tr>
        <w:trPr>
          <w:trHeight w:val="43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所有权人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商标图形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申请类别号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申请日期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申请号</w:t>
            </w:r>
          </w:p>
        </w:tc>
      </w:tr>
      <w:tr>
        <w:trPr>
          <w:trHeight w:val="1061"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4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方直科技</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方直金太阳</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类</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2013.05.14</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2023.05.13</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8853325</w:t>
            </w:r>
          </w:p>
        </w:tc>
      </w:tr>
    </w:tbl>
    <w:p>
      <w:pPr>
        <w:widowControl w:val="0"/>
        <w:spacing w:after="319" w:line="1" w:lineRule="exact"/>
      </w:pPr>
    </w:p>
    <w:p>
      <w:pPr>
        <w:pStyle w:val="Style41"/>
        <w:keepNext w:val="0"/>
        <w:keepLines w:val="0"/>
        <w:widowControl w:val="0"/>
        <w:shd w:val="clear" w:color="auto" w:fill="auto"/>
        <w:bidi w:val="0"/>
        <w:spacing w:before="0" w:after="0" w:line="326" w:lineRule="exact"/>
        <w:ind w:left="0" w:right="0" w:firstLine="0"/>
        <w:jc w:val="left"/>
      </w:pPr>
      <w:bookmarkStart w:id="143" w:name="bookmark143"/>
      <w:r>
        <w:rPr>
          <w:rFonts w:ascii="Times New Roman" w:eastAsia="Times New Roman" w:hAnsi="Times New Roman" w:cs="Times New Roman"/>
          <w:color w:val="000000"/>
          <w:spacing w:val="0"/>
          <w:w w:val="100"/>
          <w:position w:val="0"/>
        </w:rPr>
        <w:t>（</w:t>
      </w:r>
      <w:bookmarkEnd w:id="143"/>
      <w:r>
        <w:rPr>
          <w:rFonts w:ascii="Times New Roman" w:eastAsia="Times New Roman" w:hAnsi="Times New Roman" w:cs="Times New Roman"/>
          <w:color w:val="000000"/>
          <w:spacing w:val="0"/>
          <w:w w:val="100"/>
          <w:position w:val="0"/>
        </w:rPr>
        <w:t>3）</w:t>
      </w:r>
      <w:r>
        <w:rPr>
          <w:color w:val="000000"/>
          <w:spacing w:val="0"/>
          <w:w w:val="100"/>
          <w:position w:val="0"/>
        </w:rPr>
        <w:t>、产品登记证书情况</w:t>
      </w:r>
    </w:p>
    <w:p>
      <w:pPr>
        <w:pStyle w:val="Style41"/>
        <w:keepNext w:val="0"/>
        <w:keepLines w:val="0"/>
        <w:widowControl w:val="0"/>
        <w:shd w:val="clear" w:color="auto" w:fill="auto"/>
        <w:bidi w:val="0"/>
        <w:spacing w:before="0" w:after="80" w:line="326" w:lineRule="exact"/>
        <w:ind w:left="0" w:right="0" w:firstLine="0"/>
        <w:jc w:val="left"/>
      </w:pPr>
      <w:r>
        <w:rPr>
          <w:color w:val="000000"/>
          <w:spacing w:val="0"/>
          <w:w w:val="100"/>
          <w:position w:val="0"/>
        </w:rPr>
        <w:t>报告期内，公司申请获得产品登记证书共</w:t>
      </w:r>
      <w:r>
        <w:rPr>
          <w:rFonts w:ascii="Times New Roman" w:eastAsia="Times New Roman" w:hAnsi="Times New Roman" w:cs="Times New Roman"/>
          <w:color w:val="000000"/>
          <w:spacing w:val="0"/>
          <w:w w:val="100"/>
          <w:position w:val="0"/>
        </w:rPr>
        <w:t>2</w:t>
      </w:r>
      <w:r>
        <w:rPr>
          <w:color w:val="000000"/>
          <w:spacing w:val="0"/>
          <w:w w:val="100"/>
          <w:position w:val="0"/>
        </w:rPr>
        <w:t>项，累计</w:t>
      </w:r>
      <w:r>
        <w:rPr>
          <w:rFonts w:ascii="Times New Roman" w:eastAsia="Times New Roman" w:hAnsi="Times New Roman" w:cs="Times New Roman"/>
          <w:color w:val="000000"/>
          <w:spacing w:val="0"/>
          <w:w w:val="100"/>
          <w:position w:val="0"/>
        </w:rPr>
        <w:t>33</w:t>
      </w:r>
      <w:r>
        <w:rPr>
          <w:color w:val="000000"/>
          <w:spacing w:val="0"/>
          <w:w w:val="100"/>
          <w:position w:val="0"/>
        </w:rPr>
        <w:t>项，所有版权均归公司所有，不存在共同所有的情 况。具体情况如下：</w:t>
      </w:r>
    </w:p>
    <w:tbl>
      <w:tblPr>
        <w:tblOverlap w:val="never"/>
        <w:jc w:val="left"/>
        <w:tblLayout w:type="fixed"/>
      </w:tblPr>
      <w:tblGrid>
        <w:gridCol w:w="576"/>
        <w:gridCol w:w="864"/>
        <w:gridCol w:w="2933"/>
        <w:gridCol w:w="1699"/>
        <w:gridCol w:w="1277"/>
        <w:gridCol w:w="1142"/>
      </w:tblGrid>
      <w:tr>
        <w:trPr>
          <w:trHeight w:val="43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所有权人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产品登记编号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发证日期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有效期</w:t>
            </w:r>
          </w:p>
        </w:tc>
      </w:tr>
      <w:tr>
        <w:trPr>
          <w:trHeight w:val="4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方直科技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方直金太阳学习平台</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深 </w:t>
            </w:r>
            <w:r>
              <w:rPr>
                <w:rFonts w:ascii="Times New Roman" w:eastAsia="Times New Roman" w:hAnsi="Times New Roman" w:cs="Times New Roman"/>
                <w:color w:val="000000"/>
                <w:spacing w:val="0"/>
                <w:w w:val="100"/>
                <w:position w:val="0"/>
                <w:sz w:val="18"/>
                <w:szCs w:val="18"/>
              </w:rPr>
              <w:t>DGY-2013-0195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2018.01.31</w:t>
            </w:r>
          </w:p>
        </w:tc>
      </w:tr>
      <w:tr>
        <w:trPr>
          <w:trHeight w:val="4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方直科技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方直金太阳信息技术配套软件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w:t>
            </w:r>
            <w:r>
              <w:rPr>
                <w:rFonts w:ascii="Times New Roman" w:eastAsia="Times New Roman" w:hAnsi="Times New Roman" w:cs="Times New Roman"/>
                <w:color w:val="000000"/>
                <w:spacing w:val="0"/>
                <w:w w:val="100"/>
                <w:position w:val="0"/>
                <w:sz w:val="18"/>
                <w:szCs w:val="18"/>
              </w:rPr>
              <w:t>DGY-2013-0173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2018.01.31</w:t>
            </w:r>
          </w:p>
        </w:tc>
      </w:tr>
    </w:tbl>
    <w:p>
      <w:pPr>
        <w:widowControl w:val="0"/>
        <w:spacing w:after="399" w:line="1" w:lineRule="exact"/>
      </w:pPr>
    </w:p>
    <w:p>
      <w:pPr>
        <w:pStyle w:val="Style41"/>
        <w:keepNext w:val="0"/>
        <w:keepLines w:val="0"/>
        <w:widowControl w:val="0"/>
        <w:shd w:val="clear" w:color="auto" w:fill="auto"/>
        <w:bidi w:val="0"/>
        <w:spacing w:before="0" w:after="80" w:line="240" w:lineRule="auto"/>
        <w:ind w:left="0" w:right="0" w:firstLine="0"/>
        <w:jc w:val="left"/>
      </w:pPr>
      <w:bookmarkStart w:id="144" w:name="bookmark144"/>
      <w:r>
        <w:rPr>
          <w:rFonts w:ascii="Times New Roman" w:eastAsia="Times New Roman" w:hAnsi="Times New Roman" w:cs="Times New Roman"/>
          <w:color w:val="000000"/>
          <w:spacing w:val="0"/>
          <w:w w:val="100"/>
          <w:position w:val="0"/>
        </w:rPr>
        <w:t>（</w:t>
      </w:r>
      <w:bookmarkEnd w:id="144"/>
      <w:r>
        <w:rPr>
          <w:rFonts w:ascii="Times New Roman" w:eastAsia="Times New Roman" w:hAnsi="Times New Roman" w:cs="Times New Roman"/>
          <w:color w:val="000000"/>
          <w:spacing w:val="0"/>
          <w:w w:val="100"/>
          <w:position w:val="0"/>
        </w:rPr>
        <w:t>4）</w:t>
      </w:r>
      <w:r>
        <w:rPr>
          <w:color w:val="000000"/>
          <w:spacing w:val="0"/>
          <w:w w:val="100"/>
          <w:position w:val="0"/>
        </w:rPr>
        <w:t>、著作权登记情况</w:t>
      </w:r>
    </w:p>
    <w:p>
      <w:pPr>
        <w:pStyle w:val="Style37"/>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报告期内，公司新增软件产品著作权证书</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项，累计</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项，所有版权均归公司所有，不存在共同所有的情 况。具体情况如下：</w:t>
      </w:r>
    </w:p>
    <w:tbl>
      <w:tblPr>
        <w:tblOverlap w:val="never"/>
        <w:jc w:val="center"/>
        <w:tblLayout w:type="fixed"/>
      </w:tblPr>
      <w:tblGrid>
        <w:gridCol w:w="1200"/>
        <w:gridCol w:w="1186"/>
        <w:gridCol w:w="1190"/>
        <w:gridCol w:w="1205"/>
        <w:gridCol w:w="1330"/>
        <w:gridCol w:w="1210"/>
        <w:gridCol w:w="1224"/>
      </w:tblGrid>
      <w:tr>
        <w:trPr>
          <w:trHeight w:val="43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著作权人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软件名称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著作权证书号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取得方式</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首次发表日期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著作权登记日</w:t>
            </w:r>
          </w:p>
        </w:tc>
      </w:tr>
      <w:tr>
        <w:trPr>
          <w:trHeight w:val="1373" w:hRule="exact"/>
        </w:trPr>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4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方直科技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314" w:lineRule="exact"/>
              <w:ind w:left="0" w:right="0" w:firstLine="0"/>
              <w:jc w:val="left"/>
              <w:rPr>
                <w:sz w:val="17"/>
                <w:szCs w:val="17"/>
              </w:rPr>
            </w:pPr>
            <w:r>
              <w:rPr>
                <w:color w:val="000000"/>
                <w:spacing w:val="0"/>
                <w:w w:val="100"/>
                <w:position w:val="0"/>
                <w:sz w:val="17"/>
                <w:szCs w:val="17"/>
              </w:rPr>
              <w:t>方直金太阳闽 教版小学英语 同步辅导软件</w:t>
            </w:r>
          </w:p>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20" w:after="100" w:line="240" w:lineRule="auto"/>
              <w:ind w:left="0" w:right="0" w:firstLine="0"/>
              <w:jc w:val="left"/>
              <w:rPr>
                <w:sz w:val="17"/>
                <w:szCs w:val="17"/>
              </w:rPr>
            </w:pPr>
            <w:r>
              <w:rPr>
                <w:color w:val="000000"/>
                <w:spacing w:val="0"/>
                <w:w w:val="100"/>
                <w:position w:val="0"/>
                <w:sz w:val="17"/>
                <w:szCs w:val="17"/>
              </w:rPr>
              <w:t>软著登字第</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0624174</w:t>
            </w:r>
            <w:r>
              <w:rPr>
                <w:color w:val="000000"/>
                <w:spacing w:val="0"/>
                <w:w w:val="100"/>
                <w:position w:val="0"/>
                <w:sz w:val="17"/>
                <w:szCs w:val="17"/>
              </w:rPr>
              <w:t>号</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2013SR118412</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2012.09.01</w:t>
            </w:r>
          </w:p>
        </w:tc>
        <w:tc>
          <w:tcPr>
            <w:tcBorders>
              <w:top w:val="single" w:sz="4"/>
              <w:left w:val="single" w:sz="4"/>
              <w:bottom w:val="single" w:sz="4"/>
              <w:righ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2013.11.04</w:t>
            </w:r>
          </w:p>
        </w:tc>
      </w:tr>
    </w:tbl>
    <w:p>
      <w:pPr>
        <w:widowControl w:val="0"/>
        <w:spacing w:after="299" w:line="1" w:lineRule="exact"/>
      </w:pPr>
    </w:p>
    <w:p>
      <w:pPr>
        <w:pStyle w:val="Style41"/>
        <w:keepNext w:val="0"/>
        <w:keepLines w:val="0"/>
        <w:widowControl w:val="0"/>
        <w:shd w:val="clear" w:color="auto" w:fill="auto"/>
        <w:bidi w:val="0"/>
        <w:spacing w:before="0" w:after="0" w:line="365" w:lineRule="exact"/>
        <w:ind w:left="0" w:right="0" w:firstLine="0"/>
        <w:jc w:val="left"/>
      </w:pPr>
      <w:bookmarkStart w:id="145" w:name="bookmark145"/>
      <w:r>
        <w:rPr>
          <w:rFonts w:ascii="Times New Roman" w:eastAsia="Times New Roman" w:hAnsi="Times New Roman" w:cs="Times New Roman"/>
          <w:color w:val="000000"/>
          <w:spacing w:val="0"/>
          <w:w w:val="100"/>
          <w:position w:val="0"/>
        </w:rPr>
        <w:t>（</w:t>
      </w:r>
      <w:bookmarkEnd w:id="145"/>
      <w:r>
        <w:rPr>
          <w:rFonts w:ascii="Times New Roman" w:eastAsia="Times New Roman" w:hAnsi="Times New Roman" w:cs="Times New Roman"/>
          <w:color w:val="000000"/>
          <w:spacing w:val="0"/>
          <w:w w:val="100"/>
          <w:position w:val="0"/>
        </w:rPr>
        <w:t>5）</w:t>
      </w:r>
      <w:r>
        <w:rPr>
          <w:color w:val="000000"/>
          <w:spacing w:val="0"/>
          <w:w w:val="100"/>
          <w:position w:val="0"/>
        </w:rPr>
        <w:t>、公司核心竞争力</w:t>
      </w:r>
    </w:p>
    <w:p>
      <w:pPr>
        <w:pStyle w:val="Style41"/>
        <w:keepNext w:val="0"/>
        <w:keepLines w:val="0"/>
        <w:widowControl w:val="0"/>
        <w:shd w:val="clear" w:color="auto" w:fill="auto"/>
        <w:bidi w:val="0"/>
        <w:spacing w:before="0" w:after="0" w:line="365" w:lineRule="exact"/>
        <w:ind w:left="0" w:right="0" w:firstLine="440"/>
        <w:jc w:val="left"/>
      </w:pPr>
      <w:r>
        <w:rPr>
          <w:color w:val="000000"/>
          <w:spacing w:val="0"/>
          <w:w w:val="100"/>
          <w:position w:val="0"/>
        </w:rPr>
        <w:t>报告期内，公司的核心竞争力没有发生重大变化。</w:t>
      </w:r>
    </w:p>
    <w:p>
      <w:pPr>
        <w:pStyle w:val="Style41"/>
        <w:keepNext w:val="0"/>
        <w:keepLines w:val="0"/>
        <w:widowControl w:val="0"/>
        <w:shd w:val="clear" w:color="auto" w:fill="auto"/>
        <w:bidi w:val="0"/>
        <w:spacing w:before="0" w:after="0" w:line="365" w:lineRule="exact"/>
        <w:ind w:left="0" w:right="0" w:firstLine="440"/>
        <w:jc w:val="both"/>
      </w:pPr>
      <w:r>
        <w:rPr>
          <w:color w:val="000000"/>
          <w:spacing w:val="0"/>
          <w:w w:val="100"/>
          <w:position w:val="0"/>
        </w:rPr>
        <w:t>2013</w:t>
      </w:r>
      <w:r>
        <w:rPr>
          <w:color w:val="000000"/>
          <w:spacing w:val="0"/>
          <w:w w:val="100"/>
          <w:position w:val="0"/>
        </w:rPr>
        <w:t>年方直科技的产品“方直金太阳”品牌在同步教育辅助领域已得到客户的广泛认同。公司的产品 也面临着如下的挑战：</w:t>
      </w:r>
    </w:p>
    <w:p>
      <w:pPr>
        <w:pStyle w:val="Style41"/>
        <w:keepNext w:val="0"/>
        <w:keepLines w:val="0"/>
        <w:widowControl w:val="0"/>
        <w:shd w:val="clear" w:color="auto" w:fill="auto"/>
        <w:tabs>
          <w:tab w:pos="794" w:val="left"/>
        </w:tabs>
        <w:bidi w:val="0"/>
        <w:spacing w:before="0" w:after="0" w:line="365" w:lineRule="exact"/>
        <w:ind w:left="0" w:right="0" w:firstLine="440"/>
        <w:jc w:val="both"/>
      </w:pPr>
      <w:bookmarkStart w:id="146" w:name="bookmark146"/>
      <w:r>
        <w:rPr>
          <w:color w:val="000000"/>
          <w:spacing w:val="0"/>
          <w:w w:val="100"/>
          <w:position w:val="0"/>
        </w:rPr>
        <w:t>1</w:t>
      </w:r>
      <w:bookmarkEnd w:id="146"/>
      <w:r>
        <w:rPr>
          <w:color w:val="000000"/>
          <w:spacing w:val="0"/>
          <w:w w:val="100"/>
          <w:position w:val="0"/>
        </w:rPr>
        <w:t>、</w:t>
        <w:tab/>
        <w:t>移动互联网技术的发展让使用者的要求越来越高；</w:t>
      </w:r>
    </w:p>
    <w:p>
      <w:pPr>
        <w:pStyle w:val="Style41"/>
        <w:keepNext w:val="0"/>
        <w:keepLines w:val="0"/>
        <w:widowControl w:val="0"/>
        <w:shd w:val="clear" w:color="auto" w:fill="auto"/>
        <w:tabs>
          <w:tab w:pos="808" w:val="left"/>
        </w:tabs>
        <w:bidi w:val="0"/>
        <w:spacing w:before="0" w:after="0" w:line="365" w:lineRule="exact"/>
        <w:ind w:left="0" w:right="0" w:firstLine="440"/>
        <w:jc w:val="both"/>
      </w:pPr>
      <w:bookmarkStart w:id="147" w:name="bookmark147"/>
      <w:r>
        <w:rPr>
          <w:color w:val="000000"/>
          <w:spacing w:val="0"/>
          <w:w w:val="100"/>
          <w:position w:val="0"/>
        </w:rPr>
        <w:t>2</w:t>
      </w:r>
      <w:bookmarkEnd w:id="147"/>
      <w:r>
        <w:rPr>
          <w:color w:val="000000"/>
          <w:spacing w:val="0"/>
          <w:w w:val="100"/>
          <w:position w:val="0"/>
        </w:rPr>
        <w:t>、</w:t>
        <w:tab/>
        <w:t>电子书包等新媒体形式的产品需求；</w:t>
      </w:r>
    </w:p>
    <w:p>
      <w:pPr>
        <w:pStyle w:val="Style41"/>
        <w:keepNext w:val="0"/>
        <w:keepLines w:val="0"/>
        <w:widowControl w:val="0"/>
        <w:shd w:val="clear" w:color="auto" w:fill="auto"/>
        <w:tabs>
          <w:tab w:pos="808" w:val="left"/>
        </w:tabs>
        <w:bidi w:val="0"/>
        <w:spacing w:before="0" w:after="0" w:line="365" w:lineRule="exact"/>
        <w:ind w:left="0" w:right="0" w:firstLine="440"/>
        <w:jc w:val="both"/>
      </w:pPr>
      <w:bookmarkStart w:id="148" w:name="bookmark148"/>
      <w:r>
        <w:rPr>
          <w:color w:val="000000"/>
          <w:spacing w:val="0"/>
          <w:w w:val="100"/>
          <w:position w:val="0"/>
        </w:rPr>
        <w:t>3</w:t>
      </w:r>
      <w:bookmarkEnd w:id="148"/>
      <w:r>
        <w:rPr>
          <w:color w:val="000000"/>
          <w:spacing w:val="0"/>
          <w:w w:val="100"/>
          <w:position w:val="0"/>
        </w:rPr>
        <w:t>、</w:t>
        <w:tab/>
        <w:t>公司产品的个性化服务需求越来越大；</w:t>
      </w:r>
    </w:p>
    <w:p>
      <w:pPr>
        <w:pStyle w:val="Style41"/>
        <w:keepNext w:val="0"/>
        <w:keepLines w:val="0"/>
        <w:widowControl w:val="0"/>
        <w:shd w:val="clear" w:color="auto" w:fill="auto"/>
        <w:tabs>
          <w:tab w:pos="808" w:val="left"/>
        </w:tabs>
        <w:bidi w:val="0"/>
        <w:spacing w:before="0" w:after="0" w:line="365" w:lineRule="exact"/>
        <w:ind w:left="0" w:right="0" w:firstLine="440"/>
        <w:jc w:val="both"/>
      </w:pPr>
      <w:bookmarkStart w:id="149" w:name="bookmark149"/>
      <w:r>
        <w:rPr>
          <w:color w:val="000000"/>
          <w:spacing w:val="0"/>
          <w:w w:val="100"/>
          <w:position w:val="0"/>
        </w:rPr>
        <w:t>4</w:t>
      </w:r>
      <w:bookmarkEnd w:id="149"/>
      <w:r>
        <w:rPr>
          <w:color w:val="000000"/>
          <w:spacing w:val="0"/>
          <w:w w:val="100"/>
          <w:position w:val="0"/>
        </w:rPr>
        <w:t>、</w:t>
        <w:tab/>
        <w:t>国有经济直接参与竞争使竞争加剧；</w:t>
      </w:r>
    </w:p>
    <w:p>
      <w:pPr>
        <w:pStyle w:val="Style41"/>
        <w:keepNext w:val="0"/>
        <w:keepLines w:val="0"/>
        <w:widowControl w:val="0"/>
        <w:shd w:val="clear" w:color="auto" w:fill="auto"/>
        <w:bidi w:val="0"/>
        <w:spacing w:before="0" w:after="0" w:line="370" w:lineRule="exact"/>
        <w:ind w:left="0" w:right="0" w:firstLine="440"/>
        <w:jc w:val="both"/>
      </w:pPr>
      <w:r>
        <w:rPr>
          <w:color w:val="000000"/>
          <w:spacing w:val="0"/>
          <w:w w:val="100"/>
          <w:position w:val="0"/>
        </w:rPr>
        <w:t>基于上述情况，方直科技在</w:t>
      </w:r>
      <w:r>
        <w:rPr>
          <w:color w:val="000000"/>
          <w:spacing w:val="0"/>
          <w:w w:val="100"/>
          <w:position w:val="0"/>
        </w:rPr>
        <w:t>2013</w:t>
      </w:r>
      <w:r>
        <w:rPr>
          <w:color w:val="000000"/>
          <w:spacing w:val="0"/>
          <w:w w:val="100"/>
          <w:position w:val="0"/>
        </w:rPr>
        <w:t>年重点调整了公司的发展战略并结合市场发展环境制订了公司的产品 战略及经营战略。主要突出在以下几个方面：</w:t>
      </w:r>
    </w:p>
    <w:p>
      <w:pPr>
        <w:pStyle w:val="Style41"/>
        <w:keepNext w:val="0"/>
        <w:keepLines w:val="0"/>
        <w:widowControl w:val="0"/>
        <w:shd w:val="clear" w:color="auto" w:fill="auto"/>
        <w:tabs>
          <w:tab w:pos="781" w:val="left"/>
        </w:tabs>
        <w:bidi w:val="0"/>
        <w:spacing w:before="0" w:after="0" w:line="362" w:lineRule="exact"/>
        <w:ind w:left="0" w:right="0" w:firstLine="440"/>
        <w:jc w:val="both"/>
      </w:pPr>
      <w:bookmarkStart w:id="150" w:name="bookmark150"/>
      <w:r>
        <w:rPr>
          <w:color w:val="000000"/>
          <w:spacing w:val="0"/>
          <w:w w:val="100"/>
          <w:position w:val="0"/>
        </w:rPr>
        <w:t>1</w:t>
      </w:r>
      <w:bookmarkEnd w:id="150"/>
      <w:r>
        <w:rPr>
          <w:color w:val="000000"/>
          <w:spacing w:val="0"/>
          <w:w w:val="100"/>
          <w:position w:val="0"/>
        </w:rPr>
        <w:t>、</w:t>
        <w:tab/>
        <w:t>移动平板技术研究：完成多媒体产品框架，适应移动终端的多媒体技术，实现跨平台应用，原有 资源能迅速转化成电子书包资源。</w:t>
      </w:r>
    </w:p>
    <w:p>
      <w:pPr>
        <w:pStyle w:val="Style41"/>
        <w:keepNext w:val="0"/>
        <w:keepLines w:val="0"/>
        <w:widowControl w:val="0"/>
        <w:shd w:val="clear" w:color="auto" w:fill="auto"/>
        <w:tabs>
          <w:tab w:pos="790" w:val="left"/>
        </w:tabs>
        <w:bidi w:val="0"/>
        <w:spacing w:before="0" w:after="0" w:line="362" w:lineRule="exact"/>
        <w:ind w:left="0" w:right="0" w:firstLine="440"/>
        <w:jc w:val="both"/>
      </w:pPr>
      <w:bookmarkStart w:id="151" w:name="bookmark151"/>
      <w:r>
        <w:rPr>
          <w:color w:val="000000"/>
          <w:spacing w:val="0"/>
          <w:w w:val="100"/>
          <w:position w:val="0"/>
        </w:rPr>
        <w:t>2</w:t>
      </w:r>
      <w:bookmarkEnd w:id="151"/>
      <w:r>
        <w:rPr>
          <w:color w:val="000000"/>
          <w:spacing w:val="0"/>
          <w:w w:val="100"/>
          <w:position w:val="0"/>
        </w:rPr>
        <w:t>、</w:t>
        <w:tab/>
        <w:t>多媒体客户端产品完成</w:t>
      </w:r>
      <w:r>
        <w:rPr>
          <w:color w:val="000000"/>
          <w:spacing w:val="0"/>
          <w:w w:val="100"/>
          <w:position w:val="0"/>
        </w:rPr>
        <w:t>5</w:t>
      </w:r>
      <w:r>
        <w:rPr>
          <w:color w:val="000000"/>
          <w:spacing w:val="0"/>
          <w:w w:val="100"/>
          <w:position w:val="0"/>
        </w:rPr>
        <w:t>次大的版本迭代，</w:t>
      </w:r>
      <w:r>
        <w:rPr>
          <w:color w:val="000000"/>
          <w:spacing w:val="0"/>
          <w:w w:val="100"/>
          <w:position w:val="0"/>
        </w:rPr>
        <w:t>11</w:t>
      </w:r>
      <w:r>
        <w:rPr>
          <w:color w:val="000000"/>
          <w:spacing w:val="0"/>
          <w:w w:val="100"/>
          <w:position w:val="0"/>
        </w:rPr>
        <w:t>次小版本迭代，确保新的升级改版产品能及时满足</w:t>
      </w:r>
      <w:r>
        <w:rPr>
          <w:color w:val="000000"/>
          <w:spacing w:val="0"/>
          <w:w w:val="100"/>
          <w:position w:val="0"/>
        </w:rPr>
        <w:t xml:space="preserve">020 </w:t>
      </w:r>
      <w:r>
        <w:rPr>
          <w:color w:val="000000"/>
          <w:spacing w:val="0"/>
          <w:w w:val="100"/>
          <w:position w:val="0"/>
        </w:rPr>
        <w:t>的需要。在开发技术和产品形式上进行创新，在产品设计上，充分考虑“线上线下”的产品发展思想，采 用了</w:t>
      </w:r>
      <w:r>
        <w:rPr>
          <w:color w:val="000000"/>
          <w:spacing w:val="0"/>
          <w:w w:val="100"/>
          <w:position w:val="0"/>
        </w:rPr>
        <w:t>C++</w:t>
      </w:r>
      <w:r>
        <w:rPr>
          <w:color w:val="000000"/>
          <w:spacing w:val="0"/>
          <w:w w:val="100"/>
          <w:position w:val="0"/>
        </w:rPr>
        <w:t>技术开发客户端，提升客户端的系统适应能力，为后期实现产品的网络增值服务奠定了技术基础。</w:t>
      </w:r>
    </w:p>
    <w:p>
      <w:pPr>
        <w:pStyle w:val="Style41"/>
        <w:keepNext w:val="0"/>
        <w:keepLines w:val="0"/>
        <w:widowControl w:val="0"/>
        <w:shd w:val="clear" w:color="auto" w:fill="auto"/>
        <w:tabs>
          <w:tab w:pos="795" w:val="left"/>
        </w:tabs>
        <w:bidi w:val="0"/>
        <w:spacing w:before="0" w:after="600" w:line="379" w:lineRule="exact"/>
        <w:ind w:left="0" w:right="0" w:firstLine="440"/>
        <w:jc w:val="both"/>
      </w:pPr>
      <w:bookmarkStart w:id="152" w:name="bookmark152"/>
      <w:r>
        <w:rPr>
          <w:color w:val="000000"/>
          <w:spacing w:val="0"/>
          <w:w w:val="100"/>
          <w:position w:val="0"/>
        </w:rPr>
        <w:t>3</w:t>
      </w:r>
      <w:bookmarkEnd w:id="152"/>
      <w:r>
        <w:rPr>
          <w:color w:val="000000"/>
          <w:spacing w:val="0"/>
          <w:w w:val="100"/>
          <w:position w:val="0"/>
        </w:rPr>
        <w:t>、</w:t>
        <w:tab/>
        <w:t>多媒体多介质产品，成功推出非光盘介质的</w:t>
      </w:r>
      <w:r>
        <w:rPr>
          <w:color w:val="000000"/>
          <w:spacing w:val="0"/>
          <w:w w:val="100"/>
          <w:position w:val="0"/>
        </w:rPr>
        <w:t>U</w:t>
      </w:r>
      <w:r>
        <w:rPr>
          <w:color w:val="000000"/>
          <w:spacing w:val="0"/>
          <w:w w:val="100"/>
          <w:position w:val="0"/>
        </w:rPr>
        <w:t>盘产品，并有效在</w:t>
      </w:r>
      <w:r>
        <w:rPr>
          <w:color w:val="000000"/>
          <w:spacing w:val="0"/>
          <w:w w:val="100"/>
          <w:position w:val="0"/>
        </w:rPr>
        <w:t>U</w:t>
      </w:r>
      <w:r>
        <w:rPr>
          <w:color w:val="000000"/>
          <w:spacing w:val="0"/>
          <w:w w:val="100"/>
          <w:position w:val="0"/>
        </w:rPr>
        <w:t>盘加密技术上得到突破，成功防 止拷贝。</w:t>
      </w:r>
    </w:p>
    <w:p>
      <w:pPr>
        <w:pStyle w:val="Style34"/>
        <w:keepNext/>
        <w:keepLines/>
        <w:widowControl w:val="0"/>
        <w:shd w:val="clear" w:color="auto" w:fill="auto"/>
        <w:bidi w:val="0"/>
        <w:spacing w:before="0" w:after="420" w:line="365" w:lineRule="exact"/>
        <w:ind w:left="0" w:right="0" w:firstLine="0"/>
        <w:jc w:val="both"/>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53"/>
      <w:bookmarkEnd w:id="154"/>
      <w:bookmarkEnd w:id="156"/>
    </w:p>
    <w:p>
      <w:pPr>
        <w:pStyle w:val="Style37"/>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141"/>
        <w:gridCol w:w="1728"/>
        <w:gridCol w:w="1594"/>
        <w:gridCol w:w="1066"/>
        <w:gridCol w:w="1061"/>
        <w:gridCol w:w="931"/>
        <w:gridCol w:w="1066"/>
      </w:tblGrid>
      <w:tr>
        <w:trPr>
          <w:trHeight w:val="40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对外投资情况</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tabs>
                <w:tab w:pos="3096" w:val="left"/>
                <w:tab w:pos="6566" w:val="left"/>
              </w:tabs>
              <w:bidi w:val="0"/>
              <w:spacing w:before="0" w:after="0" w:line="240" w:lineRule="auto"/>
              <w:ind w:left="0" w:right="0" w:firstLine="0"/>
              <w:jc w:val="center"/>
              <w:rPr>
                <w:sz w:val="17"/>
                <w:szCs w:val="17"/>
              </w:rPr>
            </w:pPr>
            <w:r>
              <w:rPr>
                <w:color w:val="000000"/>
                <w:spacing w:val="0"/>
                <w:w w:val="100"/>
                <w:position w:val="0"/>
                <w:sz w:val="17"/>
                <w:szCs w:val="17"/>
              </w:rPr>
              <w:t>报告期投资额（元）</w:t>
              <w:tab/>
              <w:t>上年同期投资额（元）</w:t>
              <w:tab/>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39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被投资公司情况</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上市公司占被投资 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资金来源</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合作方</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本期投资 盈亏（元）</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是否涉诉</w:t>
            </w:r>
          </w:p>
        </w:tc>
      </w:tr>
    </w:tbl>
    <w:p>
      <w:pPr>
        <w:spacing w:lineRule="exact" w:line="1"/>
        <w:rPr>
          <w:sz w:val="2"/>
          <w:szCs w:val="2"/>
        </w:rPr>
      </w:pPr>
      <w:r>
        <w:br w:type="page"/>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募集资金总体使用情况</w:t>
      </w:r>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18,563.28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10,253.56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12,964.8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公司对募集资金实行专户存储，募集资金的使用严格按照股东大会审议通过的募集资金投资项目履行审批程序，不存在违 规使用募集资金的情形。</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募集资金承诺项目情况</w:t>
      </w:r>
    </w:p>
    <w:p>
      <w:pPr>
        <w:widowControl w:val="0"/>
        <w:spacing w:after="119" w:line="1" w:lineRule="exact"/>
      </w:pPr>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656"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承诺投资项目和超 募资金投向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调整后 投资总 额⑴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315" w:lineRule="exact"/>
              <w:ind w:left="0" w:right="0" w:firstLine="0"/>
              <w:jc w:val="center"/>
              <w:rPr>
                <w:sz w:val="17"/>
                <w:szCs w:val="17"/>
              </w:rPr>
            </w:pPr>
            <w:r>
              <w:rPr>
                <w:color w:val="000000"/>
                <w:spacing w:val="0"/>
                <w:w w:val="100"/>
                <w:position w:val="0"/>
                <w:sz w:val="17"/>
                <w:szCs w:val="17"/>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p>
            <w:pPr>
              <w:pStyle w:val="Style10"/>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8" w:lineRule="exact"/>
              <w:ind w:left="0" w:right="0" w:firstLine="0"/>
              <w:jc w:val="center"/>
              <w:rPr>
                <w:sz w:val="17"/>
                <w:szCs w:val="17"/>
              </w:rPr>
            </w:pPr>
            <w:r>
              <w:rPr>
                <w:color w:val="000000"/>
                <w:spacing w:val="0"/>
                <w:w w:val="100"/>
                <w:position w:val="0"/>
                <w:sz w:val="17"/>
                <w:szCs w:val="17"/>
              </w:rPr>
              <w:t xml:space="preserve">截止报 告期末 累计实 现的效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是否达 到预计 效益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 行性是 否发生 重大变</w:t>
            </w:r>
          </w:p>
          <w:p>
            <w:pPr>
              <w:pStyle w:val="Style10"/>
              <w:keepNext w:val="0"/>
              <w:keepLines w:val="0"/>
              <w:widowControl w:val="0"/>
              <w:shd w:val="clear" w:color="auto" w:fill="auto"/>
              <w:bidi w:val="0"/>
              <w:spacing w:before="0" w:after="0" w:line="312" w:lineRule="exact"/>
              <w:ind w:left="0" w:right="0" w:firstLine="260"/>
              <w:jc w:val="left"/>
              <w:rPr>
                <w:sz w:val="17"/>
                <w:szCs w:val="17"/>
              </w:rPr>
            </w:pPr>
            <w:r>
              <w:rPr>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中小学英语同步教 育软件项目升级及 版本扩产项目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556.39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1,792.51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中小学多学科(不含 英语)同步教育软件 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396.81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795.45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营销服务中心建设 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2,226.25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研发中心建设项目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5,559.44</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1,879.33</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其他与主营业务相</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关的营运资金项目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8,411.28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8,411.28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7,405.36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7,405.36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8,411.28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8,411.28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7,405.36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7,405.36</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18,563.2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18,563.2</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10,253.5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12,964.8</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1,879.33</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642"/>
        <w:gridCol w:w="7949"/>
      </w:tblGrid>
      <w:tr>
        <w:trPr>
          <w:trHeight w:val="3211"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未达到计划进度或 预计收益的情况和 原因（分具体项目）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、中小学英语同步教育软件项目升级及版本扩产项目及中小学多学科（不含英语）同步教育软件项 目：</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年教育部发布《教育部关于印发义务教育语文等学科课程标准（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年版）的通知》，义务 教育阶段的教材将根据新课标进行修改并送教育部审查。公司募投计划中的软件开发产品需根据教育 部审查通过的教材配套开发</w:t>
            </w:r>
            <w:r>
              <w:rPr>
                <w:color w:val="000000"/>
                <w:spacing w:val="0"/>
                <w:w w:val="100"/>
                <w:position w:val="0"/>
                <w:sz w:val="18"/>
                <w:szCs w:val="18"/>
              </w:rPr>
              <w:t>，</w:t>
            </w:r>
            <w:r>
              <w:rPr>
                <w:color w:val="000000"/>
                <w:spacing w:val="0"/>
                <w:w w:val="100"/>
                <w:position w:val="0"/>
                <w:sz w:val="17"/>
                <w:szCs w:val="17"/>
              </w:rPr>
              <w:t>导致公司作了适当的延期调整，目前按计划进度实施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、营销服务中 心建设项目：公司延缓了对分公司及办事处的购房和运输设备的购置，按谨慎、暂缓的态度择机购置。 项目中的子项目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网上服务中心和客户服务中心，也因公司办公场地的限制未做大规模的投入。购房 事宜在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年已陆续实施。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、研发中心建设项目：由于网络教育产品、服务的相关教育政策和标准 不清晰，导致新技术新产品研究方向具有不确定性，故募投资金的使用未达到原来的计划进度，现在 公司着力于新技术新产品的研究开发，顺应互联网发展趋势不断对产品及服务技术升级和改造，本项 目不直接产生经济效益，但对公司未来持续发展提供有力保障。</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项目可行性发生重 大变化的情况说明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超募资金的金额、用 途及使用进展情况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超募资金金额为</w:t>
            </w:r>
            <w:r>
              <w:rPr>
                <w:rFonts w:ascii="Times New Roman" w:eastAsia="Times New Roman" w:hAnsi="Times New Roman" w:cs="Times New Roman"/>
                <w:color w:val="000000"/>
                <w:spacing w:val="0"/>
                <w:w w:val="100"/>
                <w:position w:val="0"/>
                <w:sz w:val="18"/>
                <w:szCs w:val="18"/>
              </w:rPr>
              <w:t>8,411.28</w:t>
            </w:r>
            <w:r>
              <w:rPr>
                <w:color w:val="000000"/>
                <w:spacing w:val="0"/>
                <w:w w:val="100"/>
                <w:position w:val="0"/>
                <w:sz w:val="17"/>
                <w:szCs w:val="17"/>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日超募资金已使用</w:t>
            </w:r>
            <w:r>
              <w:rPr>
                <w:rFonts w:ascii="Times New Roman" w:eastAsia="Times New Roman" w:hAnsi="Times New Roman" w:cs="Times New Roman"/>
                <w:color w:val="000000"/>
                <w:spacing w:val="0"/>
                <w:w w:val="100"/>
                <w:position w:val="0"/>
                <w:sz w:val="18"/>
                <w:szCs w:val="18"/>
              </w:rPr>
              <w:t>7,405.36</w:t>
            </w:r>
            <w:r>
              <w:rPr>
                <w:color w:val="000000"/>
                <w:spacing w:val="0"/>
                <w:w w:val="100"/>
                <w:position w:val="0"/>
                <w:sz w:val="17"/>
                <w:szCs w:val="17"/>
              </w:rPr>
              <w:t>万元，用于购置深 圳办公房产。该超募资金的使用经公司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年第一次临时股东大会及公司第二届董事会第八次会议 审议通过。尚未使用的超募资金均存放在公司的募集资金专户。</w:t>
            </w:r>
          </w:p>
        </w:tc>
      </w:tr>
      <w:tr>
        <w:trPr>
          <w:trHeight w:val="39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募集资金投资项目 实施地点变更情况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报告期内发生</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日公告《关于募投项目部分实施地变更》，将中小学英语同步教育软件升级及新版本开 发项目、中小学多学科（不含英语）同步教育软件项目和研发中心建设项目的部分工作移至长沙分公 司展开，募投项目部分实施地点变更为长沙市高新区桐梓坡西路</w:t>
            </w:r>
            <w:r>
              <w:rPr>
                <w:rFonts w:ascii="Times New Roman" w:eastAsia="Times New Roman" w:hAnsi="Times New Roman" w:cs="Times New Roman"/>
                <w:color w:val="000000"/>
                <w:spacing w:val="0"/>
                <w:w w:val="100"/>
                <w:position w:val="0"/>
                <w:sz w:val="18"/>
                <w:szCs w:val="18"/>
              </w:rPr>
              <w:t>229</w:t>
            </w:r>
            <w:r>
              <w:rPr>
                <w:color w:val="000000"/>
                <w:spacing w:val="0"/>
                <w:w w:val="100"/>
                <w:position w:val="0"/>
                <w:sz w:val="17"/>
                <w:szCs w:val="17"/>
              </w:rPr>
              <w:t>号麓谷国际工业园孵化楼</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 xml:space="preserve">栋 </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募集资金投资项目 实施方式调整情况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募集资金投资项目 先期投入及置换情 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用闲置募集资金暂 时补充流动资金情 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项目实施出现募集 资金结余的金额及 原因</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尚未使用的募集资 金用途及去向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尚未使用的募集资金均存放在公司的募集资金专户。</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募集资金变更项目情况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变更后的项 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310" w:lineRule="exact"/>
              <w:ind w:left="0" w:right="0" w:firstLine="0"/>
              <w:jc w:val="center"/>
              <w:rPr>
                <w:sz w:val="17"/>
                <w:szCs w:val="17"/>
              </w:rPr>
            </w:pPr>
            <w:r>
              <w:rPr>
                <w:color w:val="000000"/>
                <w:spacing w:val="0"/>
                <w:w w:val="100"/>
                <w:position w:val="0"/>
                <w:sz w:val="17"/>
                <w:szCs w:val="17"/>
              </w:rPr>
              <w:t>变更后项目 拟投入募集 资金总额</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截至期末实 际累计投入</w:t>
            </w:r>
          </w:p>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截至期末投 资进度</w:t>
            </w:r>
          </w:p>
          <w:p>
            <w:pPr>
              <w:pStyle w:val="Style1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p>
            <w:pPr>
              <w:pStyle w:val="Style10"/>
              <w:keepNext w:val="0"/>
              <w:keepLines w:val="0"/>
              <w:widowControl w:val="0"/>
              <w:shd w:val="clear" w:color="auto" w:fill="auto"/>
              <w:bidi w:val="0"/>
              <w:spacing w:before="0" w:after="6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变更后的项 目可行性是 否发生重大</w:t>
            </w:r>
          </w:p>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变化</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0" w:hRule="exact"/>
        </w:trPr>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5" w:hRule="exact"/>
        </w:trPr>
        <w:tc>
          <w:tcPr>
            <w:gridSpan w:val="3"/>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非募集资金投资的重大项目情况</w:t>
      </w:r>
    </w:p>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计划投资总额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本报告期投入金额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截至报告期末累计 实际投入金额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项目进度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截止报告期末累计 实现的收益</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持有其他上市公司股权情况</w:t>
      </w:r>
    </w:p>
    <w:tbl>
      <w:tblPr>
        <w:tblOverlap w:val="never"/>
        <w:jc w:val="center"/>
        <w:tblLayout w:type="fixed"/>
      </w:tblPr>
      <w:tblGrid>
        <w:gridCol w:w="806"/>
        <w:gridCol w:w="797"/>
        <w:gridCol w:w="826"/>
        <w:gridCol w:w="797"/>
        <w:gridCol w:w="797"/>
        <w:gridCol w:w="797"/>
        <w:gridCol w:w="797"/>
        <w:gridCol w:w="797"/>
        <w:gridCol w:w="797"/>
        <w:gridCol w:w="797"/>
        <w:gridCol w:w="797"/>
        <w:gridCol w:w="787"/>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证券品种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证券代码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证券简称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最初投资 成本（元）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期初持股 数量（股）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期初持股 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期末持股 数量（股）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期末持股 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期末账面 值（元）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right"/>
              <w:rPr>
                <w:sz w:val="17"/>
                <w:szCs w:val="17"/>
              </w:rPr>
            </w:pPr>
            <w:r>
              <w:rPr>
                <w:color w:val="000000"/>
                <w:spacing w:val="0"/>
                <w:w w:val="100"/>
                <w:position w:val="0"/>
                <w:sz w:val="17"/>
                <w:szCs w:val="17"/>
              </w:rPr>
              <w:t>报告期损 益（元）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会计核算 科目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股份来源</w:t>
            </w:r>
          </w:p>
        </w:tc>
      </w:tr>
      <w:tr>
        <w:trPr>
          <w:trHeight w:val="413" w:hRule="exact"/>
        </w:trPr>
        <w:tc>
          <w:tcPr>
            <w:gridSpan w:val="3"/>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持有其他上市公司股权情况的说明</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持有金融企业股权情况</w:t>
      </w:r>
    </w:p>
    <w:tbl>
      <w:tblPr>
        <w:tblOverlap w:val="never"/>
        <w:jc w:val="center"/>
        <w:tblLayout w:type="fixed"/>
      </w:tblPr>
      <w:tblGrid>
        <w:gridCol w:w="883"/>
        <w:gridCol w:w="883"/>
        <w:gridCol w:w="869"/>
        <w:gridCol w:w="869"/>
        <w:gridCol w:w="869"/>
        <w:gridCol w:w="869"/>
        <w:gridCol w:w="869"/>
        <w:gridCol w:w="869"/>
        <w:gridCol w:w="869"/>
        <w:gridCol w:w="869"/>
        <w:gridCol w:w="864"/>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最初投资 成本（元）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期初持股 数量（股）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期末持股 数量（股）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期末账面 值（元）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报告期损 益（元）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会计核算 科目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股份来源</w:t>
            </w:r>
          </w:p>
        </w:tc>
      </w:tr>
      <w:tr>
        <w:trPr>
          <w:trHeight w:val="413" w:hRule="exact"/>
        </w:trPr>
        <w:tc>
          <w:tcPr>
            <w:gridSpan w:val="2"/>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买卖其他上市公司股份的情况</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期初股份数量</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报告期买入出股 份数量（股）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报告期买卖出股 份数量（股）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期末股份数量</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使用的资金数量</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产生的投资收益</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报告期内卖出申购取得的新股产生的投资收益总额元。</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买卖其他上市公司股份的情况的说明</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以公允价值计量的金融资产</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73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初始投资 成本</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本期公允价 值变动损益</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计入权益的累 计公允价值变</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报告期内购入 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报告期内售 出金额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累计投资收</w:t>
            </w:r>
          </w:p>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u w:val="single"/>
              </w:rPr>
              <w:t>益</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bl>
    <w:tbl>
      <w:tblPr>
        <w:tblOverlap w:val="never"/>
        <w:jc w:val="center"/>
        <w:tblLayout w:type="fixed"/>
      </w:tblPr>
      <w:tblGrid>
        <w:gridCol w:w="1397"/>
        <w:gridCol w:w="893"/>
        <w:gridCol w:w="1090"/>
        <w:gridCol w:w="1181"/>
        <w:gridCol w:w="1190"/>
        <w:gridCol w:w="960"/>
        <w:gridCol w:w="955"/>
        <w:gridCol w:w="955"/>
        <w:gridCol w:w="96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动</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）主要控股参股公司分析</w:t>
      </w:r>
    </w:p>
    <w:p>
      <w:pPr>
        <w:widowControl w:val="0"/>
        <w:spacing w:after="31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1003"/>
        <w:gridCol w:w="614"/>
        <w:gridCol w:w="451"/>
        <w:gridCol w:w="1608"/>
        <w:gridCol w:w="586"/>
        <w:gridCol w:w="1008"/>
        <w:gridCol w:w="1051"/>
        <w:gridCol w:w="1147"/>
        <w:gridCol w:w="1104"/>
        <w:gridCol w:w="100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公司类 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所处</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主要产品或服务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注册 资本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净资产（元）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净利润（元）</w:t>
            </w:r>
          </w:p>
        </w:tc>
      </w:tr>
      <w:tr>
        <w:trPr>
          <w:trHeight w:val="165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深圳市连邦 信息技术有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计算机软件、硬件技 术开发；视频图像通 讯系统软件技术开 发、销售及其技术服 务（不含限制项目）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万 元人 民币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7,339,450.27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7,174,252.43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7,886,769.06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1,216,629.55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935,109.48</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主要子公司、参股公司情况说明</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报告期内，公司拥有深圳市连邦信息技术有限公司</w:t>
      </w:r>
      <w:r>
        <w:rPr>
          <w:color w:val="000000"/>
          <w:spacing w:val="0"/>
          <w:w w:val="100"/>
          <w:position w:val="0"/>
        </w:rPr>
        <w:t>1</w:t>
      </w:r>
      <w:r>
        <w:rPr>
          <w:color w:val="000000"/>
          <w:spacing w:val="0"/>
          <w:w w:val="100"/>
          <w:position w:val="0"/>
        </w:rPr>
        <w:t>家全资子公司，无其它参股或控股公司</w:t>
      </w:r>
    </w:p>
    <w:p>
      <w:pPr>
        <w:pStyle w:val="Style41"/>
        <w:keepNext w:val="0"/>
        <w:keepLines w:val="0"/>
        <w:widowControl w:val="0"/>
        <w:shd w:val="clear" w:color="auto" w:fill="auto"/>
        <w:bidi w:val="0"/>
        <w:spacing w:before="0" w:after="0" w:line="357" w:lineRule="exact"/>
        <w:ind w:left="0" w:right="0" w:firstLine="440"/>
        <w:jc w:val="left"/>
      </w:pPr>
      <w:r>
        <w:rPr>
          <w:color w:val="000000"/>
          <w:spacing w:val="0"/>
          <w:w w:val="100"/>
          <w:position w:val="0"/>
        </w:rPr>
        <w:t>成立日期：</w:t>
      </w:r>
      <w:r>
        <w:rPr>
          <w:color w:val="000000"/>
          <w:spacing w:val="0"/>
          <w:w w:val="100"/>
          <w:position w:val="0"/>
        </w:rPr>
        <w:t>1996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日</w:t>
      </w:r>
    </w:p>
    <w:p>
      <w:pPr>
        <w:pStyle w:val="Style41"/>
        <w:keepNext w:val="0"/>
        <w:keepLines w:val="0"/>
        <w:widowControl w:val="0"/>
        <w:shd w:val="clear" w:color="auto" w:fill="auto"/>
        <w:bidi w:val="0"/>
        <w:spacing w:before="0" w:after="0" w:line="357" w:lineRule="exact"/>
        <w:ind w:left="0" w:right="0" w:firstLine="440"/>
        <w:jc w:val="left"/>
      </w:pPr>
      <w:r>
        <w:rPr>
          <w:color w:val="000000"/>
          <w:spacing w:val="0"/>
          <w:w w:val="100"/>
          <w:position w:val="0"/>
        </w:rPr>
        <w:t>注册号：</w:t>
      </w:r>
      <w:r>
        <w:rPr>
          <w:color w:val="000000"/>
          <w:spacing w:val="0"/>
          <w:w w:val="100"/>
          <w:position w:val="0"/>
        </w:rPr>
        <w:t>440301103670631</w:t>
      </w:r>
    </w:p>
    <w:p>
      <w:pPr>
        <w:pStyle w:val="Style41"/>
        <w:keepNext w:val="0"/>
        <w:keepLines w:val="0"/>
        <w:widowControl w:val="0"/>
        <w:shd w:val="clear" w:color="auto" w:fill="auto"/>
        <w:bidi w:val="0"/>
        <w:spacing w:before="0" w:after="0" w:line="357" w:lineRule="exact"/>
        <w:ind w:left="0" w:right="0" w:firstLine="440"/>
        <w:jc w:val="left"/>
      </w:pPr>
      <w:r>
        <w:rPr>
          <w:color w:val="000000"/>
          <w:spacing w:val="0"/>
          <w:w w:val="100"/>
          <w:position w:val="0"/>
        </w:rPr>
        <w:t>注册资本：</w:t>
      </w:r>
      <w:r>
        <w:rPr>
          <w:color w:val="000000"/>
          <w:spacing w:val="0"/>
          <w:w w:val="100"/>
          <w:position w:val="0"/>
        </w:rPr>
        <w:t>200</w:t>
      </w:r>
      <w:r>
        <w:rPr>
          <w:color w:val="000000"/>
          <w:spacing w:val="0"/>
          <w:w w:val="100"/>
          <w:position w:val="0"/>
        </w:rPr>
        <w:t>万元人民币</w:t>
      </w:r>
    </w:p>
    <w:p>
      <w:pPr>
        <w:pStyle w:val="Style41"/>
        <w:keepNext w:val="0"/>
        <w:keepLines w:val="0"/>
        <w:widowControl w:val="0"/>
        <w:shd w:val="clear" w:color="auto" w:fill="auto"/>
        <w:bidi w:val="0"/>
        <w:spacing w:before="0" w:after="0" w:line="357" w:lineRule="exact"/>
        <w:ind w:left="0" w:right="0" w:firstLine="440"/>
        <w:jc w:val="left"/>
      </w:pPr>
      <w:r>
        <w:rPr>
          <w:color w:val="000000"/>
          <w:spacing w:val="0"/>
          <w:w w:val="100"/>
          <w:position w:val="0"/>
        </w:rPr>
        <w:t>注册地址：深圳市南山区科技中二路深圳软件园</w:t>
      </w:r>
      <w:r>
        <w:rPr>
          <w:color w:val="000000"/>
          <w:spacing w:val="0"/>
          <w:w w:val="100"/>
          <w:position w:val="0"/>
        </w:rPr>
        <w:t>12</w:t>
      </w:r>
      <w:r>
        <w:rPr>
          <w:color w:val="000000"/>
          <w:spacing w:val="0"/>
          <w:w w:val="100"/>
          <w:position w:val="0"/>
        </w:rPr>
        <w:t>号楼</w:t>
      </w:r>
      <w:r>
        <w:rPr>
          <w:color w:val="000000"/>
          <w:spacing w:val="0"/>
          <w:w w:val="100"/>
          <w:position w:val="0"/>
        </w:rPr>
        <w:t>302-a</w:t>
      </w:r>
    </w:p>
    <w:p>
      <w:pPr>
        <w:pStyle w:val="Style41"/>
        <w:keepNext w:val="0"/>
        <w:keepLines w:val="0"/>
        <w:widowControl w:val="0"/>
        <w:shd w:val="clear" w:color="auto" w:fill="auto"/>
        <w:bidi w:val="0"/>
        <w:spacing w:before="0" w:after="0" w:line="357" w:lineRule="exact"/>
        <w:ind w:left="0" w:right="0" w:firstLine="440"/>
        <w:jc w:val="both"/>
      </w:pPr>
      <w:r>
        <w:rPr>
          <w:color w:val="000000"/>
          <w:spacing w:val="0"/>
          <w:w w:val="100"/>
          <w:position w:val="0"/>
        </w:rPr>
        <w:t>法定代表人：陈克让</w:t>
      </w:r>
    </w:p>
    <w:p>
      <w:pPr>
        <w:pStyle w:val="Style41"/>
        <w:keepNext w:val="0"/>
        <w:keepLines w:val="0"/>
        <w:widowControl w:val="0"/>
        <w:shd w:val="clear" w:color="auto" w:fill="auto"/>
        <w:bidi w:val="0"/>
        <w:spacing w:before="0" w:after="0" w:line="357" w:lineRule="exact"/>
        <w:ind w:left="0" w:right="0" w:firstLine="440"/>
        <w:jc w:val="left"/>
      </w:pPr>
      <w:r>
        <w:rPr>
          <w:color w:val="000000"/>
          <w:spacing w:val="0"/>
          <w:w w:val="100"/>
          <w:position w:val="0"/>
        </w:rPr>
        <w:t>经营范围：计算机软件、硬件技术开发；视频图像通讯系统软件技术开发、销售及其技术服务（不含 限制项目）</w:t>
      </w:r>
    </w:p>
    <w:p>
      <w:pPr>
        <w:pStyle w:val="Style41"/>
        <w:keepNext w:val="0"/>
        <w:keepLines w:val="0"/>
        <w:widowControl w:val="0"/>
        <w:shd w:val="clear" w:color="auto" w:fill="auto"/>
        <w:bidi w:val="0"/>
        <w:spacing w:before="0" w:after="480" w:line="357" w:lineRule="exact"/>
        <w:ind w:left="0" w:right="0" w:firstLine="440"/>
        <w:jc w:val="left"/>
      </w:pPr>
      <w:r>
        <w:rPr>
          <w:color w:val="000000"/>
          <w:spacing w:val="0"/>
          <w:w w:val="100"/>
          <w:position w:val="0"/>
        </w:rPr>
        <w:t>经大华会计师事务所（特殊普通合伙）审计，截至本报告期末，该公司总资产为</w:t>
      </w:r>
      <w:r>
        <w:rPr>
          <w:color w:val="000000"/>
          <w:spacing w:val="0"/>
          <w:w w:val="100"/>
          <w:position w:val="0"/>
        </w:rPr>
        <w:t>7,339,450.27</w:t>
      </w:r>
      <w:r>
        <w:rPr>
          <w:color w:val="000000"/>
          <w:spacing w:val="0"/>
          <w:w w:val="100"/>
          <w:position w:val="0"/>
        </w:rPr>
        <w:t>元，净 资产为</w:t>
      </w:r>
      <w:r>
        <w:rPr>
          <w:color w:val="000000"/>
          <w:spacing w:val="0"/>
          <w:w w:val="100"/>
          <w:position w:val="0"/>
        </w:rPr>
        <w:t>7,174,252.43</w:t>
      </w:r>
      <w:r>
        <w:rPr>
          <w:color w:val="000000"/>
          <w:spacing w:val="0"/>
          <w:w w:val="100"/>
          <w:position w:val="0"/>
        </w:rPr>
        <w:t>元。</w:t>
      </w:r>
      <w:r>
        <w:rPr>
          <w:color w:val="000000"/>
          <w:spacing w:val="0"/>
          <w:w w:val="100"/>
          <w:position w:val="0"/>
        </w:rPr>
        <w:t>2013</w:t>
      </w:r>
      <w:r>
        <w:rPr>
          <w:color w:val="000000"/>
          <w:spacing w:val="0"/>
          <w:w w:val="100"/>
          <w:position w:val="0"/>
        </w:rPr>
        <w:t>年度实现营业收入</w:t>
      </w:r>
      <w:r>
        <w:rPr>
          <w:color w:val="000000"/>
          <w:spacing w:val="0"/>
          <w:w w:val="100"/>
          <w:position w:val="0"/>
        </w:rPr>
        <w:t>7,886,769.06</w:t>
      </w:r>
      <w:r>
        <w:rPr>
          <w:color w:val="000000"/>
          <w:spacing w:val="0"/>
          <w:w w:val="100"/>
          <w:position w:val="0"/>
        </w:rPr>
        <w:t>元，净利润</w:t>
      </w:r>
      <w:r>
        <w:rPr>
          <w:color w:val="000000"/>
          <w:spacing w:val="0"/>
          <w:w w:val="100"/>
          <w:position w:val="0"/>
        </w:rPr>
        <w:t xml:space="preserve">935, </w:t>
      </w:r>
      <w:r>
        <w:rPr>
          <w:color w:val="000000"/>
          <w:spacing w:val="0"/>
          <w:w w:val="100"/>
          <w:position w:val="0"/>
        </w:rPr>
        <w:t>109.48</w:t>
      </w:r>
      <w:r>
        <w:rPr>
          <w:color w:val="000000"/>
          <w:spacing w:val="0"/>
          <w:w w:val="100"/>
          <w:position w:val="0"/>
        </w:rPr>
        <w:t>元。子公司净利润 占合并报表净利润比例为</w:t>
      </w:r>
      <w:r>
        <w:rPr>
          <w:color w:val="000000"/>
          <w:spacing w:val="0"/>
          <w:w w:val="100"/>
          <w:position w:val="0"/>
        </w:rPr>
        <w:t>4.01%，</w:t>
      </w:r>
      <w:r>
        <w:rPr>
          <w:color w:val="000000"/>
          <w:spacing w:val="0"/>
          <w:w w:val="100"/>
          <w:position w:val="0"/>
        </w:rPr>
        <w:t>对公司净利润影响未达到</w:t>
      </w:r>
      <w:r>
        <w:rPr>
          <w:color w:val="000000"/>
          <w:spacing w:val="0"/>
          <w:w w:val="100"/>
          <w:position w:val="0"/>
        </w:rPr>
        <w:t>10%</w:t>
      </w:r>
      <w:r>
        <w:rPr>
          <w:color w:val="000000"/>
          <w:spacing w:val="0"/>
          <w:w w:val="100"/>
          <w:position w:val="0"/>
        </w:rPr>
        <w:t>以上。对公司合并经营业绩未造成重大影响。</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400" w:line="357" w:lineRule="exact"/>
        <w:ind w:left="0" w:right="0" w:firstLine="0"/>
        <w:jc w:val="left"/>
      </w:pPr>
      <w:bookmarkStart w:id="157" w:name="bookmark157"/>
      <w:bookmarkStart w:id="158" w:name="bookmark158"/>
      <w:bookmarkStart w:id="159" w:name="bookmark159"/>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57"/>
      <w:bookmarkEnd w:id="158"/>
      <w:bookmarkEnd w:id="159"/>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41"/>
        <w:keepNext w:val="0"/>
        <w:keepLines w:val="0"/>
        <w:widowControl w:val="0"/>
        <w:shd w:val="clear" w:color="auto" w:fill="auto"/>
        <w:bidi w:val="0"/>
        <w:spacing w:before="0" w:after="320" w:line="357" w:lineRule="exact"/>
        <w:ind w:left="0" w:right="0" w:firstLine="0"/>
        <w:jc w:val="left"/>
      </w:pPr>
      <w:bookmarkStart w:id="160" w:name="bookmark160"/>
      <w:r>
        <w:rPr>
          <w:b/>
          <w:bCs/>
          <w:color w:val="000000"/>
          <w:spacing w:val="0"/>
          <w:w w:val="100"/>
          <w:position w:val="0"/>
        </w:rPr>
        <w:t>二</w:t>
      </w:r>
      <w:bookmarkEnd w:id="160"/>
      <w:r>
        <w:rPr>
          <w:b/>
          <w:bCs/>
          <w:color w:val="000000"/>
          <w:spacing w:val="0"/>
          <w:w w:val="100"/>
          <w:position w:val="0"/>
        </w:rPr>
        <w:t>、公司未来发展的展望</w:t>
      </w:r>
    </w:p>
    <w:p>
      <w:pPr>
        <w:pStyle w:val="Style41"/>
        <w:keepNext w:val="0"/>
        <w:keepLines w:val="0"/>
        <w:widowControl w:val="0"/>
        <w:shd w:val="clear" w:color="auto" w:fill="auto"/>
        <w:bidi w:val="0"/>
        <w:spacing w:before="0" w:after="320" w:line="357" w:lineRule="exact"/>
        <w:ind w:left="0" w:right="0" w:firstLine="320"/>
        <w:jc w:val="left"/>
      </w:pPr>
      <w:bookmarkStart w:id="161" w:name="bookmark161"/>
      <w:r>
        <w:rPr>
          <w:b/>
          <w:bCs/>
          <w:color w:val="000000"/>
          <w:spacing w:val="0"/>
          <w:w w:val="100"/>
          <w:position w:val="0"/>
        </w:rPr>
        <w:t>（</w:t>
      </w:r>
      <w:bookmarkEnd w:id="161"/>
      <w:r>
        <w:rPr>
          <w:b/>
          <w:bCs/>
          <w:color w:val="000000"/>
          <w:spacing w:val="0"/>
          <w:w w:val="100"/>
          <w:position w:val="0"/>
        </w:rPr>
        <w:t>一）、公司所处行业的发展趋势</w:t>
      </w:r>
    </w:p>
    <w:p>
      <w:pPr>
        <w:pStyle w:val="Style41"/>
        <w:keepNext w:val="0"/>
        <w:keepLines w:val="0"/>
        <w:widowControl w:val="0"/>
        <w:numPr>
          <w:ilvl w:val="0"/>
          <w:numId w:val="3"/>
        </w:numPr>
        <w:shd w:val="clear" w:color="auto" w:fill="auto"/>
        <w:bidi w:val="0"/>
        <w:spacing w:before="0" w:after="260" w:line="357" w:lineRule="exact"/>
        <w:ind w:left="0" w:right="0" w:firstLine="440"/>
        <w:jc w:val="both"/>
      </w:pPr>
      <w:bookmarkStart w:id="162" w:name="bookmark162"/>
      <w:bookmarkEnd w:id="162"/>
      <w:r>
        <w:rPr>
          <w:b/>
          <w:bCs/>
          <w:color w:val="000000"/>
          <w:spacing w:val="0"/>
          <w:w w:val="100"/>
          <w:position w:val="0"/>
        </w:rPr>
        <w:t>行业市场容量</w:t>
      </w:r>
    </w:p>
    <w:p>
      <w:pPr>
        <w:pStyle w:val="Style41"/>
        <w:keepNext w:val="0"/>
        <w:keepLines w:val="0"/>
        <w:widowControl w:val="0"/>
        <w:shd w:val="clear" w:color="auto" w:fill="auto"/>
        <w:bidi w:val="0"/>
        <w:spacing w:before="0" w:after="260" w:line="358" w:lineRule="exact"/>
        <w:ind w:left="0" w:right="0" w:firstLine="440"/>
        <w:jc w:val="both"/>
      </w:pPr>
      <w:r>
        <w:rPr>
          <w:color w:val="000000"/>
          <w:spacing w:val="0"/>
          <w:w w:val="100"/>
          <w:position w:val="0"/>
        </w:rPr>
        <w:t xml:space="preserve">我国义务教育阶段的中小学生人数催生了庞大的市场需求。同步教育服务行业属于朝阳行业，市场远 未达到饱和状态，且同步教育服务的需求会随着信息化技术的发展和产品品质的提升不断增长，潜在的市 场容量极为庞大。我国中小学同步教育服务市场的快速发展是在我国教育产业市场快速发展的大环境下出 </w:t>
      </w:r>
      <w:r>
        <w:rPr>
          <w:color w:val="000000"/>
          <w:spacing w:val="0"/>
          <w:w w:val="100"/>
          <w:position w:val="0"/>
        </w:rPr>
        <w:t>现的。随着我国教育消费观念的进一步加强，预计未来几年我国中小学同步教育服务市场规模仍将维持高 速增长。</w:t>
      </w:r>
    </w:p>
    <w:p>
      <w:pPr>
        <w:pStyle w:val="Style34"/>
        <w:keepNext/>
        <w:keepLines/>
        <w:widowControl w:val="0"/>
        <w:shd w:val="clear" w:color="auto" w:fill="auto"/>
        <w:bidi w:val="0"/>
        <w:spacing w:before="0" w:after="260" w:line="358" w:lineRule="exact"/>
        <w:ind w:left="0" w:right="0" w:firstLine="440"/>
        <w:jc w:val="both"/>
      </w:pPr>
      <w:bookmarkStart w:id="163" w:name="bookmark163"/>
      <w:bookmarkStart w:id="164" w:name="bookmark164"/>
      <w:bookmarkStart w:id="165" w:name="bookmark165"/>
      <w:r>
        <w:rPr>
          <w:color w:val="000000"/>
          <w:spacing w:val="0"/>
          <w:w w:val="100"/>
          <w:position w:val="0"/>
        </w:rPr>
        <w:t>2 .行业特征</w:t>
      </w:r>
      <w:bookmarkEnd w:id="163"/>
      <w:bookmarkEnd w:id="164"/>
      <w:bookmarkEnd w:id="165"/>
    </w:p>
    <w:p>
      <w:pPr>
        <w:pStyle w:val="Style34"/>
        <w:keepNext/>
        <w:keepLines/>
        <w:widowControl w:val="0"/>
        <w:shd w:val="clear" w:color="auto" w:fill="auto"/>
        <w:tabs>
          <w:tab w:pos="785" w:val="left"/>
        </w:tabs>
        <w:bidi w:val="0"/>
        <w:spacing w:before="0" w:after="320" w:line="358" w:lineRule="exact"/>
        <w:ind w:left="0" w:right="0"/>
        <w:jc w:val="both"/>
      </w:pPr>
      <w:bookmarkStart w:id="163" w:name="bookmark163"/>
      <w:bookmarkStart w:id="164" w:name="bookmark164"/>
      <w:bookmarkStart w:id="166" w:name="bookmark166"/>
      <w:bookmarkStart w:id="167" w:name="bookmark167"/>
      <w:r>
        <w:rPr>
          <w:color w:val="000000"/>
          <w:spacing w:val="0"/>
          <w:w w:val="100"/>
          <w:position w:val="0"/>
        </w:rPr>
        <w:t>（</w:t>
      </w:r>
      <w:bookmarkEnd w:id="166"/>
      <w:r>
        <w:rPr>
          <w:color w:val="000000"/>
          <w:spacing w:val="0"/>
          <w:w w:val="100"/>
          <w:position w:val="0"/>
        </w:rPr>
        <w:t>1）</w:t>
        <w:tab/>
        <w:t>市场远未达到饱和状态</w:t>
      </w:r>
      <w:bookmarkEnd w:id="163"/>
      <w:bookmarkEnd w:id="164"/>
      <w:bookmarkEnd w:id="167"/>
    </w:p>
    <w:p>
      <w:pPr>
        <w:pStyle w:val="Style41"/>
        <w:keepNext w:val="0"/>
        <w:keepLines w:val="0"/>
        <w:widowControl w:val="0"/>
        <w:shd w:val="clear" w:color="auto" w:fill="auto"/>
        <w:bidi w:val="0"/>
        <w:spacing w:before="0" w:after="260" w:line="358" w:lineRule="exact"/>
        <w:ind w:left="0" w:right="0" w:firstLine="440"/>
        <w:jc w:val="both"/>
      </w:pPr>
      <w:r>
        <w:rPr>
          <w:color w:val="000000"/>
          <w:spacing w:val="0"/>
          <w:w w:val="100"/>
          <w:position w:val="0"/>
        </w:rPr>
        <w:t>我国中小学生人数众多，潜在市场需求巨大，同步教育软件服务市场远远未达到饱和状态。目前同步 教育软件类产品的销售主要集中在经济较为发达、教学配套设施较为完善的一线城市。近年来，我国教育 事业发展迅速并逐步产业化，但与之相匹配的同步教育服务市场目前还不能满足教育产业发展的需求，市 场供需缺口较大。随着</w:t>
      </w:r>
      <w:r>
        <w:rPr>
          <w:color w:val="333333"/>
          <w:spacing w:val="0"/>
          <w:w w:val="100"/>
          <w:position w:val="0"/>
        </w:rPr>
        <w:t>大力推进“三通两平台”建设，</w:t>
      </w:r>
      <w:r>
        <w:rPr>
          <w:color w:val="000000"/>
          <w:spacing w:val="0"/>
          <w:w w:val="100"/>
          <w:position w:val="0"/>
        </w:rPr>
        <w:t>有更多的市场空白区域有待开发。</w:t>
      </w:r>
    </w:p>
    <w:p>
      <w:pPr>
        <w:pStyle w:val="Style34"/>
        <w:keepNext/>
        <w:keepLines/>
        <w:widowControl w:val="0"/>
        <w:shd w:val="clear" w:color="auto" w:fill="auto"/>
        <w:tabs>
          <w:tab w:pos="785" w:val="left"/>
        </w:tabs>
        <w:bidi w:val="0"/>
        <w:spacing w:before="0" w:after="320" w:line="358" w:lineRule="exact"/>
        <w:ind w:left="0" w:right="0"/>
        <w:jc w:val="both"/>
      </w:pPr>
      <w:bookmarkStart w:id="168" w:name="bookmark168"/>
      <w:bookmarkStart w:id="169" w:name="bookmark169"/>
      <w:bookmarkStart w:id="170" w:name="bookmark170"/>
      <w:bookmarkStart w:id="171" w:name="bookmark171"/>
      <w:r>
        <w:rPr>
          <w:color w:val="000000"/>
          <w:spacing w:val="0"/>
          <w:w w:val="100"/>
          <w:position w:val="0"/>
        </w:rPr>
        <w:t>（</w:t>
      </w:r>
      <w:bookmarkEnd w:id="170"/>
      <w:r>
        <w:rPr>
          <w:color w:val="000000"/>
          <w:spacing w:val="0"/>
          <w:w w:val="100"/>
          <w:position w:val="0"/>
        </w:rPr>
        <w:t>2）</w:t>
        <w:tab/>
        <w:t>市场培育期相对较长</w:t>
      </w:r>
      <w:bookmarkEnd w:id="168"/>
      <w:bookmarkEnd w:id="169"/>
      <w:bookmarkEnd w:id="171"/>
    </w:p>
    <w:p>
      <w:pPr>
        <w:pStyle w:val="Style41"/>
        <w:keepNext w:val="0"/>
        <w:keepLines w:val="0"/>
        <w:widowControl w:val="0"/>
        <w:shd w:val="clear" w:color="auto" w:fill="auto"/>
        <w:bidi w:val="0"/>
        <w:spacing w:before="0" w:after="260" w:line="358" w:lineRule="exact"/>
        <w:ind w:left="0" w:right="0" w:firstLine="440"/>
        <w:jc w:val="both"/>
      </w:pPr>
      <w:r>
        <w:rPr>
          <w:color w:val="000000"/>
          <w:spacing w:val="0"/>
          <w:w w:val="100"/>
          <w:position w:val="0"/>
        </w:rPr>
        <w:t>从事教育服务行业首先需要与出版社、教育机构建立长期稳定的合作关系，教育服务提供商与出版社 共同推广教材和配套软件，并在教材推广过程中培训教师，由一线教师对同步配套产品进行检测和评估。 只有切实提高教学质量和教学效率的配套产品才会得到教师的认同并将产品运用到课堂教学中，而教师的 消费偏好往往会直接影响到学生的消费需求，通过需求传导实现客户群体的稳定增长。消费的传导需要时 间积累，因此，该行业市场培育期相对较长。</w:t>
      </w:r>
    </w:p>
    <w:p>
      <w:pPr>
        <w:pStyle w:val="Style34"/>
        <w:keepNext/>
        <w:keepLines/>
        <w:widowControl w:val="0"/>
        <w:shd w:val="clear" w:color="auto" w:fill="auto"/>
        <w:tabs>
          <w:tab w:pos="785" w:val="left"/>
        </w:tabs>
        <w:bidi w:val="0"/>
        <w:spacing w:before="0" w:after="320" w:line="358" w:lineRule="exact"/>
        <w:ind w:left="0" w:right="0"/>
        <w:jc w:val="both"/>
      </w:pPr>
      <w:bookmarkStart w:id="172" w:name="bookmark172"/>
      <w:bookmarkStart w:id="173" w:name="bookmark173"/>
      <w:bookmarkStart w:id="174" w:name="bookmark174"/>
      <w:bookmarkStart w:id="175" w:name="bookmark175"/>
      <w:r>
        <w:rPr>
          <w:color w:val="000000"/>
          <w:spacing w:val="0"/>
          <w:w w:val="100"/>
          <w:position w:val="0"/>
        </w:rPr>
        <w:t>（</w:t>
      </w:r>
      <w:bookmarkEnd w:id="174"/>
      <w:r>
        <w:rPr>
          <w:color w:val="000000"/>
          <w:spacing w:val="0"/>
          <w:w w:val="100"/>
          <w:position w:val="0"/>
        </w:rPr>
        <w:t>3）</w:t>
        <w:tab/>
        <w:t>品牌忠诚度较高</w:t>
      </w:r>
      <w:bookmarkEnd w:id="172"/>
      <w:bookmarkEnd w:id="173"/>
      <w:bookmarkEnd w:id="175"/>
    </w:p>
    <w:p>
      <w:pPr>
        <w:pStyle w:val="Style41"/>
        <w:keepNext w:val="0"/>
        <w:keepLines w:val="0"/>
        <w:widowControl w:val="0"/>
        <w:shd w:val="clear" w:color="auto" w:fill="auto"/>
        <w:bidi w:val="0"/>
        <w:spacing w:before="0" w:after="260" w:line="338" w:lineRule="exact"/>
        <w:ind w:left="0" w:right="0" w:firstLine="440"/>
        <w:jc w:val="left"/>
      </w:pPr>
      <w:r>
        <w:rPr>
          <w:color w:val="000000"/>
          <w:spacing w:val="0"/>
          <w:w w:val="100"/>
          <w:position w:val="0"/>
        </w:rPr>
        <w:t>同步教育服务行业的客户群体是中小学教师和学生，该市场的消费存在一定的特殊性。由于配套教育 产品与教材完全同步，产品及服务得到教师、家长和学生的认同后不会轻易改变，并较容易实现跨年级顺 延或跨学科拓展。鉴于该行业品牌忠诚度较高，同步教育服务提供商在已有稳定的客户群体的基础上通过 “回头购买，，可实现每年每学期的稳定增长。</w:t>
      </w:r>
    </w:p>
    <w:p>
      <w:pPr>
        <w:pStyle w:val="Style34"/>
        <w:keepNext/>
        <w:keepLines/>
        <w:widowControl w:val="0"/>
        <w:shd w:val="clear" w:color="auto" w:fill="auto"/>
        <w:tabs>
          <w:tab w:pos="765" w:val="left"/>
        </w:tabs>
        <w:bidi w:val="0"/>
        <w:spacing w:before="0" w:after="260" w:line="358" w:lineRule="exact"/>
        <w:ind w:left="0" w:right="0" w:firstLine="440"/>
        <w:jc w:val="left"/>
      </w:pPr>
      <w:bookmarkStart w:id="176" w:name="bookmark176"/>
      <w:bookmarkStart w:id="177" w:name="bookmark177"/>
      <w:bookmarkStart w:id="178" w:name="bookmark178"/>
      <w:bookmarkStart w:id="179" w:name="bookmark179"/>
      <w:r>
        <w:rPr>
          <w:color w:val="000000"/>
          <w:spacing w:val="0"/>
          <w:w w:val="100"/>
          <w:position w:val="0"/>
        </w:rPr>
        <w:t>3</w:t>
      </w:r>
      <w:bookmarkEnd w:id="178"/>
      <w:r>
        <w:rPr>
          <w:color w:val="000000"/>
          <w:spacing w:val="0"/>
          <w:w w:val="100"/>
          <w:position w:val="0"/>
        </w:rPr>
        <w:t>、</w:t>
        <w:tab/>
        <w:t>国家教育部以教育信息化推进教育现代化</w:t>
      </w:r>
      <w:bookmarkEnd w:id="176"/>
      <w:bookmarkEnd w:id="177"/>
      <w:bookmarkEnd w:id="179"/>
    </w:p>
    <w:p>
      <w:pPr>
        <w:pStyle w:val="Style41"/>
        <w:keepNext w:val="0"/>
        <w:keepLines w:val="0"/>
        <w:widowControl w:val="0"/>
        <w:shd w:val="clear" w:color="auto" w:fill="auto"/>
        <w:bidi w:val="0"/>
        <w:spacing w:before="0" w:after="260" w:line="360" w:lineRule="exact"/>
        <w:ind w:left="0" w:right="0" w:firstLine="440"/>
        <w:jc w:val="left"/>
      </w:pPr>
      <w:r>
        <w:rPr>
          <w:color w:val="000000"/>
          <w:spacing w:val="0"/>
          <w:w w:val="100"/>
          <w:position w:val="0"/>
        </w:rPr>
        <w:t>中小学同步教育服务与国家基础教育改革政策、新课标修订实施紧密相关，以宽带网络技术和移动互 联为核心的信息化教育技术改革，国家正快速推进全国中小学校的教育信息化建设由网络部署阶段迅速进 入软件和平台应用阶段。</w:t>
      </w:r>
    </w:p>
    <w:p>
      <w:pPr>
        <w:pStyle w:val="Style34"/>
        <w:keepNext/>
        <w:keepLines/>
        <w:widowControl w:val="0"/>
        <w:shd w:val="clear" w:color="auto" w:fill="auto"/>
        <w:tabs>
          <w:tab w:pos="770" w:val="left"/>
        </w:tabs>
        <w:bidi w:val="0"/>
        <w:spacing w:before="0" w:after="260" w:line="358" w:lineRule="exact"/>
        <w:ind w:left="0" w:right="0" w:firstLine="440"/>
        <w:jc w:val="left"/>
      </w:pPr>
      <w:bookmarkStart w:id="180" w:name="bookmark180"/>
      <w:bookmarkStart w:id="181" w:name="bookmark181"/>
      <w:bookmarkStart w:id="182" w:name="bookmark182"/>
      <w:bookmarkStart w:id="183" w:name="bookmark183"/>
      <w:r>
        <w:rPr>
          <w:color w:val="000000"/>
          <w:spacing w:val="0"/>
          <w:w w:val="100"/>
          <w:position w:val="0"/>
        </w:rPr>
        <w:t>4</w:t>
      </w:r>
      <w:bookmarkEnd w:id="182"/>
      <w:r>
        <w:rPr>
          <w:color w:val="000000"/>
          <w:spacing w:val="0"/>
          <w:w w:val="100"/>
          <w:position w:val="0"/>
        </w:rPr>
        <w:t>、</w:t>
        <w:tab/>
        <w:t>新媒体新技术的发展催生产品革新</w:t>
      </w:r>
      <w:bookmarkEnd w:id="180"/>
      <w:bookmarkEnd w:id="181"/>
      <w:bookmarkEnd w:id="183"/>
    </w:p>
    <w:p>
      <w:pPr>
        <w:pStyle w:val="Style41"/>
        <w:keepNext w:val="0"/>
        <w:keepLines w:val="0"/>
        <w:widowControl w:val="0"/>
        <w:shd w:val="clear" w:color="auto" w:fill="auto"/>
        <w:bidi w:val="0"/>
        <w:spacing w:before="0" w:after="260" w:line="359" w:lineRule="exact"/>
        <w:ind w:left="0" w:right="0" w:firstLine="440"/>
        <w:jc w:val="left"/>
      </w:pPr>
      <w:r>
        <w:rPr>
          <w:color w:val="000000"/>
          <w:spacing w:val="0"/>
          <w:w w:val="100"/>
          <w:position w:val="0"/>
        </w:rPr>
        <w:t>随着移动互联网络、多媒体平板电脑的快速发展，同步教育软件将会快速与之结合，发展形成在线服 务模式，突破传统竞争格局开拓的新的市场领域，将是未来发展的大趋势，随着网络技术迅猛发展和网络 应用的日益普及，将来的教育也会快速发展到在线教育，信息化手段与教学相结合，形成多层次、多形式、 多功能的教育方式。以教师和学生的教与学需求为导向，打造精品同步教育服务，形成特色鲜明的自有教 育服务品牌将成为该行业发展的趋势，特别是满足师生个性化服务的需求，虽然资源为王是不变的硬道理, 但是资源需要符合用户习惯，需要更新和发展。</w:t>
      </w:r>
    </w:p>
    <w:p>
      <w:pPr>
        <w:pStyle w:val="Style34"/>
        <w:keepNext/>
        <w:keepLines/>
        <w:widowControl w:val="0"/>
        <w:shd w:val="clear" w:color="auto" w:fill="auto"/>
        <w:tabs>
          <w:tab w:pos="755" w:val="left"/>
        </w:tabs>
        <w:bidi w:val="0"/>
        <w:spacing w:before="0" w:after="260" w:line="362" w:lineRule="exact"/>
        <w:ind w:left="0" w:right="0" w:firstLine="440"/>
        <w:jc w:val="left"/>
      </w:pPr>
      <w:bookmarkStart w:id="184" w:name="bookmark184"/>
      <w:bookmarkStart w:id="185" w:name="bookmark185"/>
      <w:bookmarkStart w:id="186" w:name="bookmark186"/>
      <w:bookmarkStart w:id="187" w:name="bookmark187"/>
      <w:r>
        <w:rPr>
          <w:color w:val="000000"/>
          <w:spacing w:val="0"/>
          <w:w w:val="100"/>
          <w:position w:val="0"/>
        </w:rPr>
        <w:t>5</w:t>
      </w:r>
      <w:bookmarkEnd w:id="186"/>
      <w:r>
        <w:rPr>
          <w:color w:val="000000"/>
          <w:spacing w:val="0"/>
          <w:w w:val="100"/>
          <w:position w:val="0"/>
        </w:rPr>
        <w:t>、</w:t>
        <w:tab/>
        <w:t>新一轮的教育改革将会带来更多的机会也会带来更多的竞争</w:t>
      </w:r>
      <w:bookmarkEnd w:id="184"/>
      <w:bookmarkEnd w:id="185"/>
      <w:bookmarkEnd w:id="187"/>
    </w:p>
    <w:p>
      <w:pPr>
        <w:pStyle w:val="Style41"/>
        <w:keepNext w:val="0"/>
        <w:keepLines w:val="0"/>
        <w:widowControl w:val="0"/>
        <w:shd w:val="clear" w:color="auto" w:fill="auto"/>
        <w:bidi w:val="0"/>
        <w:spacing w:before="0" w:after="260" w:line="358" w:lineRule="exact"/>
        <w:ind w:left="0" w:right="0" w:firstLine="440"/>
        <w:jc w:val="both"/>
      </w:pPr>
      <w:r>
        <w:rPr>
          <w:color w:val="000000"/>
          <w:spacing w:val="0"/>
          <w:w w:val="100"/>
          <w:position w:val="0"/>
        </w:rPr>
        <w:t>中央倡导大力促进教育公平，构建利用信息化手段扩大优质教育资源覆盖面的有效机制，逐步缩小区 域、城乡、校际差距，并首先从高考招生改革开始等，将会在教育领域的改革过程中创造无数的商机，也 会吸引更多的竞争者进入。</w:t>
      </w:r>
    </w:p>
    <w:p>
      <w:pPr>
        <w:pStyle w:val="Style34"/>
        <w:keepNext/>
        <w:keepLines/>
        <w:widowControl w:val="0"/>
        <w:shd w:val="clear" w:color="auto" w:fill="auto"/>
        <w:tabs>
          <w:tab w:pos="755" w:val="left"/>
        </w:tabs>
        <w:bidi w:val="0"/>
        <w:spacing w:before="0" w:after="260" w:line="362" w:lineRule="exact"/>
        <w:ind w:left="0" w:right="0" w:firstLine="440"/>
        <w:jc w:val="both"/>
      </w:pPr>
      <w:bookmarkStart w:id="188" w:name="bookmark188"/>
      <w:bookmarkStart w:id="189" w:name="bookmark189"/>
      <w:bookmarkStart w:id="190" w:name="bookmark190"/>
      <w:bookmarkStart w:id="191" w:name="bookmark191"/>
      <w:r>
        <w:rPr>
          <w:color w:val="000000"/>
          <w:spacing w:val="0"/>
          <w:w w:val="100"/>
          <w:position w:val="0"/>
        </w:rPr>
        <w:t>6</w:t>
      </w:r>
      <w:bookmarkEnd w:id="190"/>
      <w:r>
        <w:rPr>
          <w:color w:val="000000"/>
          <w:spacing w:val="0"/>
          <w:w w:val="100"/>
          <w:position w:val="0"/>
        </w:rPr>
        <w:t>、</w:t>
        <w:tab/>
        <w:t>行业相关政策</w:t>
      </w:r>
      <w:bookmarkEnd w:id="188"/>
      <w:bookmarkEnd w:id="189"/>
      <w:bookmarkEnd w:id="191"/>
    </w:p>
    <w:p>
      <w:pPr>
        <w:pStyle w:val="Style41"/>
        <w:keepNext w:val="0"/>
        <w:keepLines w:val="0"/>
        <w:widowControl w:val="0"/>
        <w:shd w:val="clear" w:color="auto" w:fill="auto"/>
        <w:bidi w:val="0"/>
        <w:spacing w:before="0" w:after="260" w:line="365" w:lineRule="exact"/>
        <w:ind w:left="0" w:right="0" w:firstLine="440"/>
        <w:jc w:val="both"/>
      </w:pPr>
      <w:r>
        <w:rPr>
          <w:color w:val="000000"/>
          <w:spacing w:val="0"/>
          <w:w w:val="100"/>
          <w:position w:val="0"/>
        </w:rPr>
        <w:t>本公司为广大中小学教师与学生提供同步教育软件及网络在线服务，涉及教育、软件、出版、动漫和 互联网等多个领域，因而行业相关政策也涉及多个领域。</w:t>
      </w:r>
    </w:p>
    <w:p>
      <w:pPr>
        <w:pStyle w:val="Style34"/>
        <w:keepNext/>
        <w:keepLines/>
        <w:widowControl w:val="0"/>
        <w:shd w:val="clear" w:color="auto" w:fill="auto"/>
        <w:tabs>
          <w:tab w:pos="773" w:val="left"/>
        </w:tabs>
        <w:bidi w:val="0"/>
        <w:spacing w:before="0" w:after="260" w:line="362" w:lineRule="exact"/>
        <w:ind w:left="0" w:right="0"/>
        <w:jc w:val="both"/>
      </w:pPr>
      <w:bookmarkStart w:id="192" w:name="bookmark192"/>
      <w:bookmarkStart w:id="193" w:name="bookmark193"/>
      <w:bookmarkStart w:id="194" w:name="bookmark194"/>
      <w:bookmarkStart w:id="195" w:name="bookmark195"/>
      <w:r>
        <w:rPr>
          <w:color w:val="000000"/>
          <w:spacing w:val="0"/>
          <w:w w:val="100"/>
          <w:position w:val="0"/>
        </w:rPr>
        <w:t>（</w:t>
      </w:r>
      <w:bookmarkEnd w:id="194"/>
      <w:r>
        <w:rPr>
          <w:color w:val="000000"/>
          <w:spacing w:val="0"/>
          <w:w w:val="100"/>
          <w:position w:val="0"/>
        </w:rPr>
        <w:t>1）</w:t>
        <w:tab/>
        <w:t>教育行业相关政策</w:t>
      </w:r>
      <w:bookmarkEnd w:id="192"/>
      <w:bookmarkEnd w:id="193"/>
      <w:bookmarkEnd w:id="195"/>
    </w:p>
    <w:p>
      <w:pPr>
        <w:pStyle w:val="Style41"/>
        <w:keepNext w:val="0"/>
        <w:keepLines w:val="0"/>
        <w:widowControl w:val="0"/>
        <w:shd w:val="clear" w:color="auto" w:fill="auto"/>
        <w:bidi w:val="0"/>
        <w:spacing w:before="0" w:after="0" w:line="362"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月，国家教育部印发了《教育信息化十年发展规划</w:t>
      </w:r>
      <w:r>
        <w:rPr>
          <w:color w:val="000000"/>
          <w:spacing w:val="0"/>
          <w:w w:val="100"/>
          <w:position w:val="0"/>
        </w:rPr>
        <w:t>（2011-202</w:t>
      </w:r>
      <w:r>
        <w:rPr>
          <w:color w:val="000000"/>
          <w:spacing w:val="0"/>
          <w:w w:val="100"/>
          <w:position w:val="0"/>
        </w:rPr>
        <w:t>。年）》。规划要求，提高数字教 育资源对教育教学模式改革创新的支持能力和水平，并强调基础教育信息化是提高国民信息素养的基石， 是教育信息化的重中之重。将以建设、应用和共享优质数字教育资源为手段，促进每一所学校享有优质数 字教育资源，提高教育教学质量。</w:t>
      </w:r>
    </w:p>
    <w:p>
      <w:pPr>
        <w:pStyle w:val="Style41"/>
        <w:keepNext w:val="0"/>
        <w:keepLines w:val="0"/>
        <w:widowControl w:val="0"/>
        <w:shd w:val="clear" w:color="auto" w:fill="auto"/>
        <w:bidi w:val="0"/>
        <w:spacing w:before="0" w:after="0" w:line="362"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月，十八届三中全会中共中央《关于全面深化改革若干重大问题的决定》中强调：深化教育 领域综合改革。大力促进教育公平，健全家庭经济困难学生资助体系，构建利用信息化手段扩大优质教育 资源覆盖面的有效机制，逐步缩小区域、城乡、校际差距。推进考试招生制度改革，探索招生和考试相对 分离、学生考试多次选择、学校依法自主招生、专业机构组织实施、政府宏观管理、社会参与监督的运行 机制，从根本上解决一考定终身的弊端。探索全国统考减少科目、不分文理科，外语等科目社会化考试一 年多考。试行普通高校、高职院校、成人高校之间学分转换，拓宽终身学习通道。深入推进管办评分离， 扩大省级政府教育统筹权和学校办学自主权，完善学校内部治理结构。强化国家教育督导，委托社会组织 开展教育评估监测。健全政府补贴、政府购买服务、助学贷款、基金奖励、捐资激励等制度，鼓励社会力 量兴办教育。</w:t>
      </w:r>
    </w:p>
    <w:p>
      <w:pPr>
        <w:pStyle w:val="Style41"/>
        <w:keepNext w:val="0"/>
        <w:keepLines w:val="0"/>
        <w:widowControl w:val="0"/>
        <w:shd w:val="clear" w:color="auto" w:fill="auto"/>
        <w:bidi w:val="0"/>
        <w:spacing w:before="0" w:after="260" w:line="361" w:lineRule="exact"/>
        <w:ind w:left="0" w:right="0" w:firstLine="440"/>
        <w:jc w:val="both"/>
      </w:pP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月，教育部《关于</w:t>
      </w:r>
      <w:r>
        <w:rPr>
          <w:color w:val="000000"/>
          <w:spacing w:val="0"/>
          <w:w w:val="100"/>
          <w:position w:val="0"/>
        </w:rPr>
        <w:t>2013</w:t>
      </w:r>
      <w:r>
        <w:rPr>
          <w:color w:val="000000"/>
          <w:spacing w:val="0"/>
          <w:w w:val="100"/>
          <w:position w:val="0"/>
        </w:rPr>
        <w:t>年深化教育领域综合改革的意见教改</w:t>
      </w:r>
      <w:r>
        <w:rPr>
          <w:color w:val="000000"/>
          <w:spacing w:val="0"/>
          <w:w w:val="100"/>
          <w:position w:val="0"/>
        </w:rPr>
        <w:t>[2013]1</w:t>
      </w:r>
      <w:r>
        <w:rPr>
          <w:color w:val="000000"/>
          <w:spacing w:val="0"/>
          <w:w w:val="100"/>
          <w:position w:val="0"/>
        </w:rPr>
        <w:t>号》指出：推进考试招 生制度改革，做好高中学业水平考试及综合素质评价改革试点。深化高校自主选拔录取改革试点；完善高 校招生考试综合评价改革试点。研究提出高考英语科目一年多次考试实施办法，深化课程内容改革。改进 教育信息化推进策略，以教育信息化带动教育现代化。引入市场机制，调动各方积极性，探索形成政府引 导、市场驱动、多方参与、共建共享的教育信息化推进格局。推进信息技术与教学深度融合，改进教育教 学方式和教育管理方式，促进教育公平与教育质量提升。研究制定相关标准，将信息技术应用能力纳入教 师资格认证体系。教育部大力推进的“三通两平台工程”</w:t>
      </w:r>
      <w:r>
        <w:rPr>
          <w:color w:val="333333"/>
          <w:spacing w:val="0"/>
          <w:w w:val="100"/>
          <w:position w:val="0"/>
        </w:rPr>
        <w:t>即宽带网络校校通、优质资源班班通、网络学习 空间人人通，建设教育资源公共服务平台、教育管理公共服务平台，将会大大推进教育信息化的进程。</w:t>
      </w:r>
    </w:p>
    <w:p>
      <w:pPr>
        <w:pStyle w:val="Style34"/>
        <w:keepNext/>
        <w:keepLines/>
        <w:widowControl w:val="0"/>
        <w:shd w:val="clear" w:color="auto" w:fill="auto"/>
        <w:tabs>
          <w:tab w:pos="773" w:val="left"/>
        </w:tabs>
        <w:bidi w:val="0"/>
        <w:spacing w:before="0" w:after="260" w:line="362" w:lineRule="exact"/>
        <w:ind w:left="0" w:right="0"/>
        <w:jc w:val="both"/>
      </w:pPr>
      <w:bookmarkStart w:id="196" w:name="bookmark196"/>
      <w:bookmarkStart w:id="197" w:name="bookmark197"/>
      <w:bookmarkStart w:id="198" w:name="bookmark198"/>
      <w:bookmarkStart w:id="199" w:name="bookmark199"/>
      <w:r>
        <w:rPr>
          <w:color w:val="000000"/>
          <w:spacing w:val="0"/>
          <w:w w:val="100"/>
          <w:position w:val="0"/>
        </w:rPr>
        <w:t>（</w:t>
      </w:r>
      <w:bookmarkEnd w:id="198"/>
      <w:r>
        <w:rPr>
          <w:color w:val="000000"/>
          <w:spacing w:val="0"/>
          <w:w w:val="100"/>
          <w:position w:val="0"/>
        </w:rPr>
        <w:t>2）</w:t>
        <w:tab/>
        <w:t>软件行业相关政策</w:t>
      </w:r>
      <w:bookmarkEnd w:id="196"/>
      <w:bookmarkEnd w:id="197"/>
      <w:bookmarkEnd w:id="199"/>
    </w:p>
    <w:p>
      <w:pPr>
        <w:pStyle w:val="Style41"/>
        <w:keepNext w:val="0"/>
        <w:keepLines w:val="0"/>
        <w:widowControl w:val="0"/>
        <w:shd w:val="clear" w:color="auto" w:fill="auto"/>
        <w:bidi w:val="0"/>
        <w:spacing w:before="0" w:after="260" w:line="365" w:lineRule="exact"/>
        <w:ind w:left="0" w:right="0" w:firstLine="440"/>
        <w:jc w:val="both"/>
      </w:pPr>
      <w:r>
        <w:rPr>
          <w:color w:val="000000"/>
          <w:spacing w:val="0"/>
          <w:w w:val="100"/>
          <w:position w:val="0"/>
        </w:rPr>
        <w:t>国务院办公厅《</w:t>
      </w:r>
      <w:r>
        <w:rPr>
          <w:color w:val="000000"/>
          <w:spacing w:val="0"/>
          <w:w w:val="100"/>
          <w:position w:val="0"/>
        </w:rPr>
        <w:t>2006—2020</w:t>
      </w:r>
      <w:r>
        <w:rPr>
          <w:color w:val="000000"/>
          <w:spacing w:val="0"/>
          <w:w w:val="100"/>
          <w:position w:val="0"/>
        </w:rPr>
        <w:t>年国家信息化发展战略》提出，我国信息化发展的战略重点是推进社会信 息化和加快教育科研信息化步伐。</w:t>
      </w:r>
      <w:r>
        <w:rPr>
          <w:color w:val="000000"/>
          <w:spacing w:val="0"/>
          <w:w w:val="100"/>
          <w:position w:val="0"/>
        </w:rPr>
        <w:t>2009</w:t>
      </w:r>
      <w:r>
        <w:rPr>
          <w:color w:val="000000"/>
          <w:spacing w:val="0"/>
          <w:w w:val="100"/>
          <w:position w:val="0"/>
        </w:rPr>
        <w:t>年初，《电子信息产业振兴规划》从财政、税收优惠与减免、扩大 投资、改善软硬件环境等多角度制订了十项政策措施，这些优惠措施将对软件企业带来实质利好。</w:t>
      </w:r>
    </w:p>
    <w:p>
      <w:pPr>
        <w:pStyle w:val="Style41"/>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国家及相关部门对软件相关行业制定了税收优惠政策，根据国务院《关于印发鼓励软件企业和集成电 路产业发展若干政策的通知》（国发</w:t>
      </w:r>
      <w:r>
        <w:rPr>
          <w:color w:val="000000"/>
          <w:spacing w:val="0"/>
          <w:w w:val="100"/>
          <w:position w:val="0"/>
        </w:rPr>
        <w:t>[2000]18</w:t>
      </w:r>
      <w:r>
        <w:rPr>
          <w:color w:val="000000"/>
          <w:spacing w:val="0"/>
          <w:w w:val="100"/>
          <w:position w:val="0"/>
        </w:rPr>
        <w:t>号）和《财政部、国家税务总局关于部分货物适用增值税低 税率和简易办法征收增值税政策的通知》（财税</w:t>
      </w:r>
      <w:r>
        <w:rPr>
          <w:color w:val="000000"/>
          <w:spacing w:val="0"/>
          <w:w w:val="100"/>
          <w:position w:val="0"/>
        </w:rPr>
        <w:t>[2009]9</w:t>
      </w:r>
      <w:r>
        <w:rPr>
          <w:color w:val="000000"/>
          <w:spacing w:val="0"/>
          <w:w w:val="100"/>
          <w:position w:val="0"/>
        </w:rPr>
        <w:t>号）文有关精神，</w:t>
      </w:r>
      <w:r>
        <w:rPr>
          <w:color w:val="000000"/>
          <w:spacing w:val="0"/>
          <w:w w:val="100"/>
          <w:position w:val="0"/>
        </w:rPr>
        <w:t>2012</w:t>
      </w:r>
      <w:r>
        <w:rPr>
          <w:color w:val="000000"/>
          <w:spacing w:val="0"/>
          <w:w w:val="100"/>
          <w:position w:val="0"/>
        </w:rPr>
        <w:t>年底以前，自行开发研制 软件产品销售收入按</w:t>
      </w:r>
      <w:r>
        <w:rPr>
          <w:color w:val="000000"/>
          <w:spacing w:val="0"/>
          <w:w w:val="100"/>
          <w:position w:val="0"/>
        </w:rPr>
        <w:t>13%</w:t>
      </w:r>
      <w:r>
        <w:rPr>
          <w:color w:val="000000"/>
          <w:spacing w:val="0"/>
          <w:w w:val="100"/>
          <w:position w:val="0"/>
        </w:rPr>
        <w:t>的法定税率计缴增值税，对实际税负超过</w:t>
      </w:r>
      <w:r>
        <w:rPr>
          <w:color w:val="000000"/>
          <w:spacing w:val="0"/>
          <w:w w:val="100"/>
          <w:position w:val="0"/>
        </w:rPr>
        <w:t>3%</w:t>
      </w:r>
      <w:r>
        <w:rPr>
          <w:color w:val="000000"/>
          <w:spacing w:val="0"/>
          <w:w w:val="100"/>
          <w:position w:val="0"/>
        </w:rPr>
        <w:t>的部分实行即征即退政策。</w:t>
      </w:r>
    </w:p>
    <w:p>
      <w:pPr>
        <w:pStyle w:val="Style41"/>
        <w:keepNext w:val="0"/>
        <w:keepLines w:val="0"/>
        <w:widowControl w:val="0"/>
        <w:shd w:val="clear" w:color="auto" w:fill="auto"/>
        <w:bidi w:val="0"/>
        <w:spacing w:before="0" w:after="280" w:line="358" w:lineRule="exact"/>
        <w:ind w:left="0" w:right="0" w:firstLine="340"/>
        <w:jc w:val="both"/>
      </w:pPr>
      <w:r>
        <w:rPr>
          <w:color w:val="000000"/>
          <w:spacing w:val="0"/>
          <w:w w:val="100"/>
          <w:position w:val="0"/>
        </w:rPr>
        <w:t>《国务院关于印发进一步鼓励软件产业和集成电路产业发展若干政策的通知》国发〔</w:t>
      </w:r>
      <w:r>
        <w:rPr>
          <w:color w:val="000000"/>
          <w:spacing w:val="0"/>
          <w:w w:val="100"/>
          <w:position w:val="0"/>
        </w:rPr>
        <w:t>2013） 4</w:t>
      </w:r>
      <w:r>
        <w:rPr>
          <w:color w:val="000000"/>
          <w:spacing w:val="0"/>
          <w:w w:val="100"/>
          <w:position w:val="0"/>
        </w:rPr>
        <w:t>号，政策 明确提出将继续实施软件增值税优惠政策。我国软件产业和集成电路产业快速发展，产业规模迅速扩大， 技术水平显著提升，有力推动了国家信息化建设。但与国际先进水平相比，我国软件产业和集成电路产业 还存在发展基础较为薄弱，企业科技创新和自我发展能力不强，应用开发水平亟待提高，产业链有待完善 等问题。并首次提出鼓励、支持软件企业和集成电路企业加强产业资源整合。积极支持符合条件的软件企 业和集成电路企业采取发行股票、债券等多种方式筹集资金，拓宽直接融资渠道。</w:t>
      </w:r>
    </w:p>
    <w:p>
      <w:pPr>
        <w:pStyle w:val="Style34"/>
        <w:keepNext/>
        <w:keepLines/>
        <w:widowControl w:val="0"/>
        <w:shd w:val="clear" w:color="auto" w:fill="auto"/>
        <w:tabs>
          <w:tab w:pos="776" w:val="left"/>
        </w:tabs>
        <w:bidi w:val="0"/>
        <w:spacing w:before="0" w:line="358" w:lineRule="exact"/>
        <w:ind w:left="0" w:right="0"/>
        <w:jc w:val="both"/>
      </w:pPr>
      <w:bookmarkStart w:id="200" w:name="bookmark200"/>
      <w:bookmarkStart w:id="201" w:name="bookmark201"/>
      <w:bookmarkStart w:id="202" w:name="bookmark202"/>
      <w:bookmarkStart w:id="203" w:name="bookmark203"/>
      <w:r>
        <w:rPr>
          <w:color w:val="000000"/>
          <w:spacing w:val="0"/>
          <w:w w:val="100"/>
          <w:position w:val="0"/>
        </w:rPr>
        <w:t>（</w:t>
      </w:r>
      <w:bookmarkEnd w:id="202"/>
      <w:r>
        <w:rPr>
          <w:color w:val="000000"/>
          <w:spacing w:val="0"/>
          <w:w w:val="100"/>
          <w:position w:val="0"/>
        </w:rPr>
        <w:t>3）</w:t>
        <w:tab/>
        <w:t>出版行业相关政策</w:t>
      </w:r>
      <w:bookmarkEnd w:id="200"/>
      <w:bookmarkEnd w:id="201"/>
      <w:bookmarkEnd w:id="203"/>
    </w:p>
    <w:p>
      <w:pPr>
        <w:pStyle w:val="Style41"/>
        <w:keepNext w:val="0"/>
        <w:keepLines w:val="0"/>
        <w:widowControl w:val="0"/>
        <w:shd w:val="clear" w:color="auto" w:fill="auto"/>
        <w:bidi w:val="0"/>
        <w:spacing w:before="0" w:after="280" w:line="353" w:lineRule="exact"/>
        <w:ind w:left="0" w:right="0" w:firstLine="440"/>
        <w:jc w:val="both"/>
      </w:pPr>
      <w:r>
        <w:rPr>
          <w:color w:val="000000"/>
          <w:spacing w:val="0"/>
          <w:w w:val="100"/>
          <w:position w:val="0"/>
        </w:rPr>
        <w:t>根据《国家“十一五”时期文化发展规划纲要》，国家共制定了四十八项与文化产业发展相关的政策 和指导方针，文中指出：支持出版物发行企业开展跨地区、跨行业、跨所有制经营，重点发展连锁经营、 现代物流和网络书店等现代出版物流通系统，形成若干大型发行集团，建设全国统一、开放、竞争、有序 的出版物市场。根据新闻出版总署关于进一步推动新闻出版产业发展的指导意见（新出政发〔</w:t>
      </w:r>
      <w:r>
        <w:rPr>
          <w:color w:val="000000"/>
          <w:spacing w:val="0"/>
          <w:w w:val="100"/>
          <w:position w:val="0"/>
        </w:rPr>
        <w:t>2012） 1</w:t>
      </w:r>
      <w:r>
        <w:rPr>
          <w:color w:val="000000"/>
          <w:spacing w:val="0"/>
          <w:w w:val="100"/>
          <w:position w:val="0"/>
        </w:rPr>
        <w:t>号）</w:t>
      </w:r>
      <w:r>
        <w:rPr>
          <w:color w:val="000000"/>
          <w:spacing w:val="0"/>
          <w:w w:val="100"/>
          <w:position w:val="0"/>
        </w:rPr>
        <w:t xml:space="preserve">， </w:t>
      </w:r>
      <w:r>
        <w:rPr>
          <w:color w:val="000000"/>
          <w:spacing w:val="0"/>
          <w:w w:val="100"/>
          <w:position w:val="0"/>
        </w:rPr>
        <w:t>提出“重点支持语言文字技术、声音技术、图形图像技术、内容采集与处理技术、知识组织管理技术、协 同编辑管理技术等新闻出版产业支撑技术的发展和应用”。</w:t>
      </w:r>
    </w:p>
    <w:p>
      <w:pPr>
        <w:pStyle w:val="Style34"/>
        <w:keepNext/>
        <w:keepLines/>
        <w:widowControl w:val="0"/>
        <w:shd w:val="clear" w:color="auto" w:fill="auto"/>
        <w:tabs>
          <w:tab w:pos="776" w:val="left"/>
        </w:tabs>
        <w:bidi w:val="0"/>
        <w:spacing w:before="0" w:line="358" w:lineRule="exact"/>
        <w:ind w:left="0" w:right="0"/>
        <w:jc w:val="both"/>
      </w:pPr>
      <w:bookmarkStart w:id="204" w:name="bookmark204"/>
      <w:bookmarkStart w:id="205" w:name="bookmark205"/>
      <w:bookmarkStart w:id="206" w:name="bookmark206"/>
      <w:bookmarkStart w:id="207" w:name="bookmark207"/>
      <w:r>
        <w:rPr>
          <w:color w:val="000000"/>
          <w:spacing w:val="0"/>
          <w:w w:val="100"/>
          <w:position w:val="0"/>
        </w:rPr>
        <w:t>（</w:t>
      </w:r>
      <w:bookmarkEnd w:id="206"/>
      <w:r>
        <w:rPr>
          <w:color w:val="000000"/>
          <w:spacing w:val="0"/>
          <w:w w:val="100"/>
          <w:position w:val="0"/>
        </w:rPr>
        <w:t>4）</w:t>
        <w:tab/>
        <w:t>文化产业相关政策</w:t>
      </w:r>
      <w:bookmarkEnd w:id="204"/>
      <w:bookmarkEnd w:id="205"/>
      <w:bookmarkEnd w:id="207"/>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2009</w:t>
      </w:r>
      <w:r>
        <w:rPr>
          <w:color w:val="000000"/>
          <w:spacing w:val="0"/>
          <w:w w:val="100"/>
          <w:position w:val="0"/>
        </w:rPr>
        <w:t>年，财政部、国家税务总局联合下发了《财政部、国家税务总局关于扶持动漫产业发展有关税收 政策问题的通知》（财税</w:t>
      </w:r>
      <w:r>
        <w:rPr>
          <w:color w:val="000000"/>
          <w:spacing w:val="0"/>
          <w:w w:val="100"/>
          <w:position w:val="0"/>
        </w:rPr>
        <w:t>[2009]65</w:t>
      </w:r>
      <w:r>
        <w:rPr>
          <w:color w:val="000000"/>
          <w:spacing w:val="0"/>
          <w:w w:val="100"/>
          <w:position w:val="0"/>
        </w:rPr>
        <w:t>号），国家扶持动漫产业发展的相关税收政策得到了进一步明确。</w:t>
      </w:r>
    </w:p>
    <w:p>
      <w:pPr>
        <w:pStyle w:val="Style41"/>
        <w:keepNext w:val="0"/>
        <w:keepLines w:val="0"/>
        <w:widowControl w:val="0"/>
        <w:shd w:val="clear" w:color="auto" w:fill="auto"/>
        <w:bidi w:val="0"/>
        <w:spacing w:before="0" w:after="320" w:line="360" w:lineRule="exact"/>
        <w:ind w:left="0" w:right="0" w:firstLine="440"/>
        <w:jc w:val="both"/>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月，十八届三中全会中共中央《关于全面深化改革若干重大问题的决定》中强调：推进文化 体制机制创新，鼓励非公有制文化企业发展，降低社会资本进入门槛，允许参与对外出版、网络出版，允 许以控股形式参与国有影视制作机构、文艺院团改制经营。支持各种形式小微文化企业发展。在坚持出版 权、播出权特许经营前提下，允许制作和出版、制作和播出分开。建立多层次文化产品和要素市场，鼓励 金融资本、社会资本、文化资源相结合。完善文化经济政策，扩大政府文化资助和文化采购，加强版权保 护。健全文化产品评价体系，改革评奖制度，推出更多文化精品。</w:t>
      </w:r>
    </w:p>
    <w:p>
      <w:pPr>
        <w:pStyle w:val="Style34"/>
        <w:keepNext/>
        <w:keepLines/>
        <w:widowControl w:val="0"/>
        <w:shd w:val="clear" w:color="auto" w:fill="auto"/>
        <w:bidi w:val="0"/>
        <w:spacing w:before="0" w:after="320" w:line="358" w:lineRule="exact"/>
        <w:ind w:left="0" w:right="0"/>
        <w:jc w:val="both"/>
      </w:pPr>
      <w:bookmarkStart w:id="208" w:name="bookmark208"/>
      <w:bookmarkStart w:id="209" w:name="bookmark209"/>
      <w:bookmarkStart w:id="210" w:name="bookmark210"/>
      <w:bookmarkStart w:id="211" w:name="bookmark211"/>
      <w:r>
        <w:rPr>
          <w:color w:val="000000"/>
          <w:spacing w:val="0"/>
          <w:w w:val="100"/>
          <w:position w:val="0"/>
        </w:rPr>
        <w:t>（</w:t>
      </w:r>
      <w:bookmarkEnd w:id="210"/>
      <w:r>
        <w:rPr>
          <w:color w:val="000000"/>
          <w:spacing w:val="0"/>
          <w:w w:val="100"/>
          <w:position w:val="0"/>
        </w:rPr>
        <w:t>二）、公司未来的发展战略</w:t>
      </w:r>
      <w:bookmarkEnd w:id="208"/>
      <w:bookmarkEnd w:id="209"/>
      <w:bookmarkEnd w:id="211"/>
    </w:p>
    <w:p>
      <w:pPr>
        <w:pStyle w:val="Style34"/>
        <w:keepNext/>
        <w:keepLines/>
        <w:widowControl w:val="0"/>
        <w:numPr>
          <w:ilvl w:val="0"/>
          <w:numId w:val="5"/>
        </w:numPr>
        <w:shd w:val="clear" w:color="auto" w:fill="auto"/>
        <w:bidi w:val="0"/>
        <w:spacing w:before="0" w:line="358" w:lineRule="exact"/>
        <w:ind w:left="0" w:right="0" w:firstLine="440"/>
        <w:jc w:val="both"/>
      </w:pPr>
      <w:bookmarkStart w:id="208" w:name="bookmark208"/>
      <w:bookmarkStart w:id="209" w:name="bookmark209"/>
      <w:bookmarkStart w:id="212" w:name="bookmark212"/>
      <w:bookmarkStart w:id="213" w:name="bookmark213"/>
      <w:bookmarkEnd w:id="212"/>
      <w:r>
        <w:rPr>
          <w:color w:val="000000"/>
          <w:spacing w:val="0"/>
          <w:w w:val="100"/>
          <w:position w:val="0"/>
        </w:rPr>
        <w:t>方直科技的未来定位</w:t>
      </w:r>
      <w:bookmarkEnd w:id="208"/>
      <w:bookmarkEnd w:id="209"/>
      <w:bookmarkEnd w:id="213"/>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▲企业使命：全心全意为教育服务。</w:t>
      </w:r>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▲企业愿景：让人人分享优质教育资源。</w:t>
      </w:r>
    </w:p>
    <w:p>
      <w:pPr>
        <w:pStyle w:val="Style41"/>
        <w:keepNext w:val="0"/>
        <w:keepLines w:val="0"/>
        <w:widowControl w:val="0"/>
        <w:shd w:val="clear" w:color="auto" w:fill="auto"/>
        <w:bidi w:val="0"/>
        <w:spacing w:before="0" w:after="280" w:line="360" w:lineRule="exact"/>
        <w:ind w:left="0" w:right="0" w:firstLine="440"/>
        <w:jc w:val="both"/>
      </w:pPr>
      <w:r>
        <w:rPr>
          <w:color w:val="000000"/>
          <w:spacing w:val="0"/>
          <w:w w:val="100"/>
          <w:position w:val="0"/>
        </w:rPr>
        <w:t>▲核心价值：我们要做到的产品和服务是社会需要的和受欢迎的，我们的员工才能成为受尊重有价值 的员工，我们的企业才能成为值得信赖的公众公司。</w:t>
      </w:r>
    </w:p>
    <w:p>
      <w:pPr>
        <w:pStyle w:val="Style34"/>
        <w:keepNext/>
        <w:keepLines/>
        <w:widowControl w:val="0"/>
        <w:shd w:val="clear" w:color="auto" w:fill="auto"/>
        <w:bidi w:val="0"/>
        <w:spacing w:before="0" w:line="360" w:lineRule="exact"/>
        <w:ind w:left="0" w:right="0" w:firstLine="440"/>
        <w:jc w:val="both"/>
      </w:pPr>
      <w:bookmarkStart w:id="214" w:name="bookmark214"/>
      <w:bookmarkStart w:id="215" w:name="bookmark215"/>
      <w:bookmarkStart w:id="216" w:name="bookmark216"/>
      <w:r>
        <w:rPr>
          <w:color w:val="000000"/>
          <w:spacing w:val="0"/>
          <w:w w:val="100"/>
          <w:position w:val="0"/>
        </w:rPr>
        <w:t>2 .整体发展战略目标</w:t>
      </w:r>
      <w:bookmarkEnd w:id="214"/>
      <w:bookmarkEnd w:id="215"/>
      <w:bookmarkEnd w:id="216"/>
    </w:p>
    <w:p>
      <w:pPr>
        <w:pStyle w:val="Style41"/>
        <w:keepNext w:val="0"/>
        <w:keepLines w:val="0"/>
        <w:widowControl w:val="0"/>
        <w:shd w:val="clear" w:color="auto" w:fill="auto"/>
        <w:bidi w:val="0"/>
        <w:spacing w:before="0" w:after="0" w:line="352" w:lineRule="exact"/>
        <w:ind w:left="0" w:right="0" w:firstLine="440"/>
        <w:jc w:val="both"/>
      </w:pPr>
      <w:r>
        <w:rPr>
          <w:color w:val="000000"/>
          <w:spacing w:val="0"/>
          <w:w w:val="100"/>
          <w:position w:val="0"/>
        </w:rPr>
        <w:t>公司将利用多年积累的同步教育优质资源优势，进一步开发多学科同步与非同步教育资源，同时利用 公司的品牌、渠道和资本优势，整合与公司战略发展紧密关联的企业、产品和人才，以适应国家教育部“三 通两平台”的发展，将公司从优质教育资源提供商迅速发展成为中小学教育信息化整体解决方案的领军企 业。</w:t>
      </w:r>
    </w:p>
    <w:p>
      <w:pPr>
        <w:pStyle w:val="Style41"/>
        <w:keepNext w:val="0"/>
        <w:keepLines w:val="0"/>
        <w:widowControl w:val="0"/>
        <w:shd w:val="clear" w:color="auto" w:fill="auto"/>
        <w:bidi w:val="0"/>
        <w:spacing w:before="0" w:after="280" w:line="352" w:lineRule="exact"/>
        <w:ind w:left="0" w:right="0" w:firstLine="440"/>
        <w:jc w:val="left"/>
      </w:pPr>
      <w:r>
        <w:rPr>
          <w:color w:val="000000"/>
          <w:spacing w:val="0"/>
          <w:w w:val="100"/>
          <w:position w:val="0"/>
        </w:rPr>
        <w:t>公司依据行业发展状况、企业定位、企业资源的基础上制定了由</w:t>
      </w:r>
      <w:r>
        <w:rPr>
          <w:color w:val="000000"/>
          <w:spacing w:val="0"/>
          <w:w w:val="100"/>
          <w:position w:val="0"/>
        </w:rPr>
        <w:t>5</w:t>
      </w:r>
      <w:r>
        <w:rPr>
          <w:color w:val="000000"/>
          <w:spacing w:val="0"/>
          <w:w w:val="100"/>
          <w:position w:val="0"/>
        </w:rPr>
        <w:t>个方面组成的整体发展战略。</w:t>
      </w:r>
    </w:p>
    <w:p>
      <w:pPr>
        <w:pStyle w:val="Style34"/>
        <w:keepNext/>
        <w:keepLines/>
        <w:widowControl w:val="0"/>
        <w:numPr>
          <w:ilvl w:val="0"/>
          <w:numId w:val="7"/>
        </w:numPr>
        <w:shd w:val="clear" w:color="auto" w:fill="auto"/>
        <w:tabs>
          <w:tab w:pos="773" w:val="left"/>
        </w:tabs>
        <w:bidi w:val="0"/>
        <w:spacing w:before="0" w:line="360" w:lineRule="exact"/>
        <w:ind w:left="0" w:right="0" w:firstLine="320"/>
        <w:jc w:val="both"/>
      </w:pPr>
      <w:bookmarkStart w:id="217" w:name="bookmark217"/>
      <w:bookmarkStart w:id="218" w:name="bookmark218"/>
      <w:bookmarkStart w:id="219" w:name="bookmark219"/>
      <w:bookmarkStart w:id="220" w:name="bookmark220"/>
      <w:bookmarkEnd w:id="219"/>
      <w:r>
        <w:rPr>
          <w:color w:val="000000"/>
          <w:spacing w:val="0"/>
          <w:w w:val="100"/>
          <w:position w:val="0"/>
        </w:rPr>
        <w:t>产品和技术战略</w:t>
      </w:r>
      <w:bookmarkEnd w:id="217"/>
      <w:bookmarkEnd w:id="218"/>
      <w:bookmarkEnd w:id="220"/>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优质的同步教育优质资源是公司生存和发展的基础，公司将抓住新课标修改和新教材启用的契机，对 新教材配套同步软件产品升级，加快开发更多的英语新版本和新的多学科产品，同时开发非同步优质教育 资源，以适应教育信息化的需要。</w:t>
      </w:r>
    </w:p>
    <w:p>
      <w:pPr>
        <w:pStyle w:val="Style41"/>
        <w:keepNext w:val="0"/>
        <w:keepLines w:val="0"/>
        <w:widowControl w:val="0"/>
        <w:shd w:val="clear" w:color="auto" w:fill="auto"/>
        <w:bidi w:val="0"/>
        <w:spacing w:before="0" w:after="280" w:line="360" w:lineRule="exact"/>
        <w:ind w:left="0" w:right="0" w:firstLine="440"/>
        <w:jc w:val="both"/>
      </w:pPr>
      <w:r>
        <w:rPr>
          <w:color w:val="000000"/>
          <w:spacing w:val="0"/>
          <w:w w:val="100"/>
          <w:position w:val="0"/>
        </w:rPr>
        <w:t>在技术方面，公司将继续致力于利用互联网技术、移动技术和云计算技术，完成资源类产品的碎片化、 互动化和趣味化改造，将原有资源升级为适应于跨</w:t>
      </w:r>
      <w:r>
        <w:rPr>
          <w:color w:val="000000"/>
          <w:spacing w:val="0"/>
          <w:w w:val="100"/>
          <w:position w:val="0"/>
        </w:rPr>
        <w:t>Windows</w:t>
      </w:r>
      <w:r>
        <w:rPr>
          <w:color w:val="000000"/>
          <w:spacing w:val="0"/>
          <w:w w:val="100"/>
          <w:position w:val="0"/>
        </w:rPr>
        <w:t xml:space="preserve">&gt; </w:t>
      </w:r>
      <w:r>
        <w:rPr>
          <w:color w:val="000000"/>
          <w:spacing w:val="0"/>
          <w:w w:val="100"/>
          <w:position w:val="0"/>
        </w:rPr>
        <w:t>IOS</w:t>
      </w:r>
      <w:r>
        <w:rPr>
          <w:color w:val="000000"/>
          <w:spacing w:val="0"/>
          <w:w w:val="100"/>
          <w:position w:val="0"/>
        </w:rPr>
        <w:t>和</w:t>
      </w:r>
      <w:r>
        <w:rPr>
          <w:color w:val="000000"/>
          <w:spacing w:val="0"/>
          <w:w w:val="100"/>
          <w:position w:val="0"/>
        </w:rPr>
        <w:t>Android</w:t>
      </w:r>
      <w:r>
        <w:rPr>
          <w:color w:val="000000"/>
          <w:spacing w:val="0"/>
          <w:w w:val="100"/>
          <w:position w:val="0"/>
        </w:rPr>
        <w:t>系统平台的资源，并利用资本 整合占领技术和产品服务的制高点。</w:t>
      </w:r>
    </w:p>
    <w:p>
      <w:pPr>
        <w:pStyle w:val="Style34"/>
        <w:keepNext/>
        <w:keepLines/>
        <w:widowControl w:val="0"/>
        <w:numPr>
          <w:ilvl w:val="0"/>
          <w:numId w:val="7"/>
        </w:numPr>
        <w:shd w:val="clear" w:color="auto" w:fill="auto"/>
        <w:tabs>
          <w:tab w:pos="773" w:val="left"/>
        </w:tabs>
        <w:bidi w:val="0"/>
        <w:spacing w:before="0" w:line="360" w:lineRule="exact"/>
        <w:ind w:left="0" w:right="0" w:firstLine="320"/>
        <w:jc w:val="both"/>
      </w:pPr>
      <w:bookmarkStart w:id="221" w:name="bookmark221"/>
      <w:bookmarkStart w:id="222" w:name="bookmark222"/>
      <w:bookmarkStart w:id="223" w:name="bookmark223"/>
      <w:bookmarkStart w:id="224" w:name="bookmark224"/>
      <w:bookmarkEnd w:id="223"/>
      <w:r>
        <w:rPr>
          <w:color w:val="000000"/>
          <w:spacing w:val="0"/>
          <w:w w:val="100"/>
          <w:position w:val="0"/>
        </w:rPr>
        <w:t>投资战略：</w:t>
      </w:r>
      <w:bookmarkEnd w:id="221"/>
      <w:bookmarkEnd w:id="222"/>
      <w:bookmarkEnd w:id="224"/>
    </w:p>
    <w:p>
      <w:pPr>
        <w:pStyle w:val="Style41"/>
        <w:keepNext w:val="0"/>
        <w:keepLines w:val="0"/>
        <w:widowControl w:val="0"/>
        <w:shd w:val="clear" w:color="auto" w:fill="auto"/>
        <w:bidi w:val="0"/>
        <w:spacing w:before="0" w:after="280" w:line="358" w:lineRule="exact"/>
        <w:ind w:left="0" w:right="0" w:firstLine="440"/>
        <w:jc w:val="both"/>
      </w:pPr>
      <w:r>
        <w:rPr>
          <w:color w:val="000000"/>
          <w:spacing w:val="0"/>
          <w:w w:val="100"/>
          <w:position w:val="0"/>
        </w:rPr>
        <w:t>公司在未来几年将发展成为中小学教育信息化整体解决方案的领军企业。需要利用品牌优势、技术优 势和资本优势，整合业内的教学管理、考试阅卷、评测、在线教育和个性化服务的优质资源，不断利用上 市公司的综合优势吸引人才，为教育部门、学校和师生家长提供一体化的解决方案，形成资源服务-教学 管理服务-考务评测服务-个性化服务的闭环服务体系</w:t>
      </w:r>
      <w:r>
        <w:rPr>
          <w:b/>
          <w:bCs/>
          <w:color w:val="000000"/>
          <w:spacing w:val="0"/>
          <w:w w:val="100"/>
          <w:position w:val="0"/>
        </w:rPr>
        <w:t>，</w:t>
      </w:r>
      <w:r>
        <w:rPr>
          <w:color w:val="000000"/>
          <w:spacing w:val="0"/>
          <w:w w:val="100"/>
          <w:position w:val="0"/>
        </w:rPr>
        <w:t>形成技术和服务上的综合优势，成为科技服务于教 育的领军企业。</w:t>
      </w:r>
    </w:p>
    <w:p>
      <w:pPr>
        <w:pStyle w:val="Style34"/>
        <w:keepNext/>
        <w:keepLines/>
        <w:widowControl w:val="0"/>
        <w:numPr>
          <w:ilvl w:val="0"/>
          <w:numId w:val="7"/>
        </w:numPr>
        <w:shd w:val="clear" w:color="auto" w:fill="auto"/>
        <w:tabs>
          <w:tab w:pos="773" w:val="left"/>
        </w:tabs>
        <w:bidi w:val="0"/>
        <w:spacing w:before="0" w:line="360" w:lineRule="exact"/>
        <w:ind w:left="0" w:right="0" w:firstLine="320"/>
        <w:jc w:val="both"/>
      </w:pPr>
      <w:bookmarkStart w:id="225" w:name="bookmark225"/>
      <w:bookmarkStart w:id="226" w:name="bookmark226"/>
      <w:bookmarkStart w:id="227" w:name="bookmark227"/>
      <w:bookmarkStart w:id="228" w:name="bookmark228"/>
      <w:bookmarkEnd w:id="227"/>
      <w:r>
        <w:rPr>
          <w:color w:val="000000"/>
          <w:spacing w:val="0"/>
          <w:w w:val="100"/>
          <w:position w:val="0"/>
        </w:rPr>
        <w:t>市场战略</w:t>
      </w:r>
      <w:bookmarkEnd w:id="225"/>
      <w:bookmarkEnd w:id="226"/>
      <w:bookmarkEnd w:id="228"/>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公司将紧密与各出版单位、教育部门配合，积极开展新教材启动的工作，在稳固原有市场的基础上不 断开拓新市场和新渠道，特别是加强公司原先未开发的新产品的市场合作，强化与出版单位、发行单位和 教育部门的合作，快速占领市场，重点加快征订销售和互联网服务。</w:t>
      </w:r>
    </w:p>
    <w:p>
      <w:pPr>
        <w:pStyle w:val="Style41"/>
        <w:keepNext w:val="0"/>
        <w:keepLines w:val="0"/>
        <w:widowControl w:val="0"/>
        <w:shd w:val="clear" w:color="auto" w:fill="auto"/>
        <w:bidi w:val="0"/>
        <w:spacing w:before="0" w:after="280" w:line="360" w:lineRule="exact"/>
        <w:ind w:left="0" w:right="0" w:firstLine="440"/>
        <w:jc w:val="both"/>
      </w:pPr>
      <w:r>
        <w:rPr>
          <w:color w:val="000000"/>
          <w:spacing w:val="0"/>
          <w:w w:val="100"/>
          <w:position w:val="0"/>
        </w:rPr>
        <w:t>公司在整合业内的资源建设、教学管理、考试评测、在线教育和个性化服务的优质资源和人才资源的 同时，将政府采购教育信息化产品和服务提高到新的战略高度，建立一支高素质的营销队伍和技术支持队 伍，为政府提供优质的教育产品和服务。</w:t>
      </w:r>
    </w:p>
    <w:p>
      <w:pPr>
        <w:pStyle w:val="Style34"/>
        <w:keepNext/>
        <w:keepLines/>
        <w:widowControl w:val="0"/>
        <w:numPr>
          <w:ilvl w:val="0"/>
          <w:numId w:val="7"/>
        </w:numPr>
        <w:shd w:val="clear" w:color="auto" w:fill="auto"/>
        <w:tabs>
          <w:tab w:pos="773" w:val="left"/>
        </w:tabs>
        <w:bidi w:val="0"/>
        <w:spacing w:before="0" w:line="360" w:lineRule="exact"/>
        <w:ind w:left="0" w:right="0" w:firstLine="320"/>
        <w:jc w:val="both"/>
      </w:pPr>
      <w:bookmarkStart w:id="229" w:name="bookmark229"/>
      <w:bookmarkStart w:id="230" w:name="bookmark230"/>
      <w:bookmarkStart w:id="231" w:name="bookmark231"/>
      <w:bookmarkStart w:id="232" w:name="bookmark232"/>
      <w:bookmarkEnd w:id="231"/>
      <w:r>
        <w:rPr>
          <w:color w:val="000000"/>
          <w:spacing w:val="0"/>
          <w:w w:val="100"/>
          <w:position w:val="0"/>
        </w:rPr>
        <w:t>人才战略</w:t>
      </w:r>
      <w:bookmarkEnd w:id="229"/>
      <w:bookmarkEnd w:id="230"/>
      <w:bookmarkEnd w:id="232"/>
    </w:p>
    <w:p>
      <w:pPr>
        <w:pStyle w:val="Style41"/>
        <w:keepNext w:val="0"/>
        <w:keepLines w:val="0"/>
        <w:widowControl w:val="0"/>
        <w:shd w:val="clear" w:color="auto" w:fill="auto"/>
        <w:bidi w:val="0"/>
        <w:spacing w:before="0" w:after="280" w:line="360" w:lineRule="exact"/>
        <w:ind w:left="0" w:right="0" w:firstLine="440"/>
        <w:jc w:val="both"/>
      </w:pPr>
      <w:r>
        <w:rPr>
          <w:color w:val="000000"/>
          <w:spacing w:val="0"/>
          <w:w w:val="100"/>
          <w:position w:val="0"/>
        </w:rPr>
        <w:t>公司将企业价值和战略路径清晰的传达到每一个员工，建立合理的机制将公司建设成为每个员工施展 才能一个大舞台，鼓励员工在企业战略的指引下，积极创新和创业，实施方直科技人才资源培训开发工程, 建立以工作价值为核心的人才评价体系。在企业兼并整合的同时，不断吸收价值观一致的创新人才，营造 良好的企业文化氛围和开发环境，确立人才发展优先于财务发展的人才战略。</w:t>
      </w:r>
    </w:p>
    <w:p>
      <w:pPr>
        <w:pStyle w:val="Style34"/>
        <w:keepNext/>
        <w:keepLines/>
        <w:widowControl w:val="0"/>
        <w:shd w:val="clear" w:color="auto" w:fill="auto"/>
        <w:bidi w:val="0"/>
        <w:spacing w:before="0" w:after="300" w:line="360" w:lineRule="exact"/>
        <w:ind w:left="0" w:right="0" w:firstLine="320"/>
        <w:jc w:val="both"/>
      </w:pPr>
      <w:bookmarkStart w:id="233" w:name="bookmark233"/>
      <w:bookmarkStart w:id="234" w:name="bookmark234"/>
      <w:bookmarkStart w:id="235" w:name="bookmark235"/>
      <w:bookmarkStart w:id="236" w:name="bookmark236"/>
      <w:r>
        <w:rPr>
          <w:color w:val="000000"/>
          <w:spacing w:val="0"/>
          <w:w w:val="100"/>
          <w:position w:val="0"/>
        </w:rPr>
        <w:t>（</w:t>
      </w:r>
      <w:bookmarkEnd w:id="235"/>
      <w:r>
        <w:rPr>
          <w:color w:val="000000"/>
          <w:spacing w:val="0"/>
          <w:w w:val="100"/>
          <w:position w:val="0"/>
        </w:rPr>
        <w:t>5）品牌质量战略</w:t>
      </w:r>
      <w:bookmarkEnd w:id="233"/>
      <w:bookmarkEnd w:id="234"/>
      <w:bookmarkEnd w:id="236"/>
    </w:p>
    <w:p>
      <w:pPr>
        <w:pStyle w:val="Style41"/>
        <w:keepNext w:val="0"/>
        <w:keepLines w:val="0"/>
        <w:widowControl w:val="0"/>
        <w:shd w:val="clear" w:color="auto" w:fill="auto"/>
        <w:bidi w:val="0"/>
        <w:spacing w:before="0" w:after="300" w:line="360" w:lineRule="exact"/>
        <w:ind w:left="0" w:right="0" w:firstLine="420"/>
        <w:jc w:val="both"/>
      </w:pPr>
      <w:r>
        <w:rPr>
          <w:color w:val="000000"/>
          <w:spacing w:val="0"/>
          <w:w w:val="100"/>
          <w:position w:val="0"/>
        </w:rPr>
        <w:t>制订“用户至上、持续创新、争创名品、质量为本”的质量方针，为进一步提高质量管理水平。进一 步完善质量管理体系，实施全面质量管理。建立和完善影响产品质量的主要流程的监控指标，扩大质量监 控的范围。全面推动质量改进小组（</w:t>
      </w:r>
      <w:r>
        <w:rPr>
          <w:color w:val="000000"/>
          <w:spacing w:val="0"/>
          <w:w w:val="100"/>
          <w:position w:val="0"/>
        </w:rPr>
        <w:t>QCC）</w:t>
      </w:r>
      <w:r>
        <w:rPr>
          <w:color w:val="000000"/>
          <w:spacing w:val="0"/>
          <w:w w:val="100"/>
          <w:position w:val="0"/>
        </w:rPr>
        <w:t>活动，规范质量改进活动的管理，激励员工开展改进活动；深 入开展质量文化建设工作，进一步提高员工的精品质量意识。促使公司的</w:t>
      </w:r>
      <w:r>
        <w:rPr>
          <w:color w:val="000000"/>
          <w:spacing w:val="0"/>
          <w:w w:val="100"/>
          <w:position w:val="0"/>
        </w:rPr>
        <w:t>“KINGSUN”</w:t>
      </w:r>
      <w:r>
        <w:rPr>
          <w:color w:val="000000"/>
          <w:spacing w:val="0"/>
          <w:w w:val="100"/>
          <w:position w:val="0"/>
        </w:rPr>
        <w:t>品牌发挥核心竞争 力的作用，最终为公司获取长期的差别化利润。树立强烈的精品品牌意识，建立品牌战略下的高效质量体 系。</w:t>
      </w:r>
    </w:p>
    <w:p>
      <w:pPr>
        <w:pStyle w:val="Style34"/>
        <w:keepNext/>
        <w:keepLines/>
        <w:widowControl w:val="0"/>
        <w:shd w:val="clear" w:color="auto" w:fill="auto"/>
        <w:bidi w:val="0"/>
        <w:spacing w:before="0" w:after="340" w:line="360" w:lineRule="exact"/>
        <w:ind w:left="0" w:right="0" w:firstLine="320"/>
        <w:jc w:val="both"/>
      </w:pPr>
      <w:bookmarkStart w:id="237" w:name="bookmark237"/>
      <w:bookmarkStart w:id="238" w:name="bookmark238"/>
      <w:bookmarkStart w:id="239" w:name="bookmark239"/>
      <w:bookmarkStart w:id="240" w:name="bookmark240"/>
      <w:r>
        <w:rPr>
          <w:color w:val="000000"/>
          <w:spacing w:val="0"/>
          <w:w w:val="100"/>
          <w:position w:val="0"/>
        </w:rPr>
        <w:t>（</w:t>
      </w:r>
      <w:bookmarkEnd w:id="239"/>
      <w:r>
        <w:rPr>
          <w:color w:val="000000"/>
          <w:spacing w:val="0"/>
          <w:w w:val="100"/>
          <w:position w:val="0"/>
        </w:rPr>
        <w:t>三）、公司核心竞争力</w:t>
      </w:r>
      <w:bookmarkEnd w:id="237"/>
      <w:bookmarkEnd w:id="238"/>
      <w:bookmarkEnd w:id="240"/>
    </w:p>
    <w:p>
      <w:pPr>
        <w:pStyle w:val="Style41"/>
        <w:keepNext w:val="0"/>
        <w:keepLines w:val="0"/>
        <w:widowControl w:val="0"/>
        <w:shd w:val="clear" w:color="auto" w:fill="auto"/>
        <w:bidi w:val="0"/>
        <w:spacing w:before="0" w:after="0" w:line="360" w:lineRule="exact"/>
        <w:ind w:left="0" w:right="0" w:firstLine="420"/>
        <w:jc w:val="both"/>
      </w:pPr>
      <w:r>
        <w:rPr>
          <w:color w:val="000000"/>
          <w:spacing w:val="0"/>
          <w:w w:val="100"/>
          <w:position w:val="0"/>
        </w:rPr>
        <w:t>2013</w:t>
      </w:r>
      <w:r>
        <w:rPr>
          <w:color w:val="000000"/>
          <w:spacing w:val="0"/>
          <w:w w:val="100"/>
          <w:position w:val="0"/>
        </w:rPr>
        <w:t>年方直科技的产品“方直金太阳”品牌在同步教育辅助领域已得到客户的广泛认同。公司的产品 也面临着如下的挑战：</w:t>
      </w:r>
    </w:p>
    <w:p>
      <w:pPr>
        <w:pStyle w:val="Style41"/>
        <w:keepNext w:val="0"/>
        <w:keepLines w:val="0"/>
        <w:widowControl w:val="0"/>
        <w:shd w:val="clear" w:color="auto" w:fill="auto"/>
        <w:tabs>
          <w:tab w:pos="714" w:val="left"/>
        </w:tabs>
        <w:bidi w:val="0"/>
        <w:spacing w:before="0" w:after="0" w:line="360" w:lineRule="exact"/>
        <w:ind w:left="0" w:right="0" w:firstLine="360"/>
        <w:jc w:val="both"/>
      </w:pPr>
      <w:bookmarkStart w:id="241" w:name="bookmark241"/>
      <w:r>
        <w:rPr>
          <w:color w:val="000000"/>
          <w:spacing w:val="0"/>
          <w:w w:val="100"/>
          <w:position w:val="0"/>
        </w:rPr>
        <w:t>1</w:t>
      </w:r>
      <w:bookmarkEnd w:id="241"/>
      <w:r>
        <w:rPr>
          <w:color w:val="000000"/>
          <w:spacing w:val="0"/>
          <w:w w:val="100"/>
          <w:position w:val="0"/>
        </w:rPr>
        <w:t>、</w:t>
        <w:tab/>
        <w:t>移动互联网技术的发展让使用者的要求越来越高；</w:t>
      </w:r>
    </w:p>
    <w:p>
      <w:pPr>
        <w:pStyle w:val="Style41"/>
        <w:keepNext w:val="0"/>
        <w:keepLines w:val="0"/>
        <w:widowControl w:val="0"/>
        <w:shd w:val="clear" w:color="auto" w:fill="auto"/>
        <w:tabs>
          <w:tab w:pos="728" w:val="left"/>
        </w:tabs>
        <w:bidi w:val="0"/>
        <w:spacing w:before="0" w:after="0" w:line="360" w:lineRule="exact"/>
        <w:ind w:left="0" w:right="0" w:firstLine="360"/>
        <w:jc w:val="both"/>
      </w:pPr>
      <w:bookmarkStart w:id="242" w:name="bookmark242"/>
      <w:r>
        <w:rPr>
          <w:color w:val="000000"/>
          <w:spacing w:val="0"/>
          <w:w w:val="100"/>
          <w:position w:val="0"/>
        </w:rPr>
        <w:t>2</w:t>
      </w:r>
      <w:bookmarkEnd w:id="242"/>
      <w:r>
        <w:rPr>
          <w:color w:val="000000"/>
          <w:spacing w:val="0"/>
          <w:w w:val="100"/>
          <w:position w:val="0"/>
        </w:rPr>
        <w:t>、</w:t>
        <w:tab/>
        <w:t>电子书包等新媒体形式的产品需求；</w:t>
      </w:r>
    </w:p>
    <w:p>
      <w:pPr>
        <w:pStyle w:val="Style41"/>
        <w:keepNext w:val="0"/>
        <w:keepLines w:val="0"/>
        <w:widowControl w:val="0"/>
        <w:shd w:val="clear" w:color="auto" w:fill="auto"/>
        <w:tabs>
          <w:tab w:pos="728" w:val="left"/>
        </w:tabs>
        <w:bidi w:val="0"/>
        <w:spacing w:before="0" w:after="0" w:line="360" w:lineRule="exact"/>
        <w:ind w:left="0" w:right="0" w:firstLine="360"/>
        <w:jc w:val="both"/>
      </w:pPr>
      <w:bookmarkStart w:id="243" w:name="bookmark243"/>
      <w:r>
        <w:rPr>
          <w:color w:val="000000"/>
          <w:spacing w:val="0"/>
          <w:w w:val="100"/>
          <w:position w:val="0"/>
        </w:rPr>
        <w:t>3</w:t>
      </w:r>
      <w:bookmarkEnd w:id="243"/>
      <w:r>
        <w:rPr>
          <w:color w:val="000000"/>
          <w:spacing w:val="0"/>
          <w:w w:val="100"/>
          <w:position w:val="0"/>
        </w:rPr>
        <w:t>、</w:t>
        <w:tab/>
        <w:t>公司产品的个性化服务需求越来越大；</w:t>
      </w:r>
    </w:p>
    <w:p>
      <w:pPr>
        <w:pStyle w:val="Style41"/>
        <w:keepNext w:val="0"/>
        <w:keepLines w:val="0"/>
        <w:widowControl w:val="0"/>
        <w:shd w:val="clear" w:color="auto" w:fill="auto"/>
        <w:tabs>
          <w:tab w:pos="728" w:val="left"/>
        </w:tabs>
        <w:bidi w:val="0"/>
        <w:spacing w:before="0" w:after="340" w:line="360" w:lineRule="exact"/>
        <w:ind w:left="0" w:right="0" w:firstLine="360"/>
        <w:jc w:val="both"/>
      </w:pPr>
      <w:bookmarkStart w:id="244" w:name="bookmark244"/>
      <w:r>
        <w:rPr>
          <w:color w:val="000000"/>
          <w:spacing w:val="0"/>
          <w:w w:val="100"/>
          <w:position w:val="0"/>
        </w:rPr>
        <w:t>4</w:t>
      </w:r>
      <w:bookmarkEnd w:id="244"/>
      <w:r>
        <w:rPr>
          <w:color w:val="000000"/>
          <w:spacing w:val="0"/>
          <w:w w:val="100"/>
          <w:position w:val="0"/>
        </w:rPr>
        <w:t>、</w:t>
        <w:tab/>
        <w:t>国有经济直接参与竞争使竞争加剧；</w:t>
      </w:r>
    </w:p>
    <w:p>
      <w:pPr>
        <w:pStyle w:val="Style41"/>
        <w:keepNext w:val="0"/>
        <w:keepLines w:val="0"/>
        <w:widowControl w:val="0"/>
        <w:shd w:val="clear" w:color="auto" w:fill="auto"/>
        <w:bidi w:val="0"/>
        <w:spacing w:before="0" w:after="0" w:line="362" w:lineRule="exact"/>
        <w:ind w:left="0" w:right="0" w:firstLine="420"/>
        <w:jc w:val="both"/>
      </w:pPr>
      <w:r>
        <w:rPr>
          <w:color w:val="000000"/>
          <w:spacing w:val="0"/>
          <w:w w:val="100"/>
          <w:position w:val="0"/>
        </w:rPr>
        <w:t>基于上述情况，方直科技在</w:t>
      </w:r>
      <w:r>
        <w:rPr>
          <w:color w:val="000000"/>
          <w:spacing w:val="0"/>
          <w:w w:val="100"/>
          <w:position w:val="0"/>
        </w:rPr>
        <w:t>2013</w:t>
      </w:r>
      <w:r>
        <w:rPr>
          <w:color w:val="000000"/>
          <w:spacing w:val="0"/>
          <w:w w:val="100"/>
          <w:position w:val="0"/>
        </w:rPr>
        <w:t>年重点调整了公司的发展战略并结合市场发展环境制订了公司的产品 战略及经营战略。主要突出在以下几个方面：</w:t>
      </w:r>
    </w:p>
    <w:p>
      <w:pPr>
        <w:pStyle w:val="Style41"/>
        <w:keepNext w:val="0"/>
        <w:keepLines w:val="0"/>
        <w:widowControl w:val="0"/>
        <w:shd w:val="clear" w:color="auto" w:fill="auto"/>
        <w:tabs>
          <w:tab w:pos="781" w:val="left"/>
        </w:tabs>
        <w:bidi w:val="0"/>
        <w:spacing w:before="0" w:after="0" w:line="362" w:lineRule="exact"/>
        <w:ind w:left="0" w:right="0" w:firstLine="420"/>
        <w:jc w:val="both"/>
      </w:pPr>
      <w:bookmarkStart w:id="245" w:name="bookmark245"/>
      <w:r>
        <w:rPr>
          <w:color w:val="000000"/>
          <w:spacing w:val="0"/>
          <w:w w:val="100"/>
          <w:position w:val="0"/>
        </w:rPr>
        <w:t>1</w:t>
      </w:r>
      <w:bookmarkEnd w:id="245"/>
      <w:r>
        <w:rPr>
          <w:color w:val="000000"/>
          <w:spacing w:val="0"/>
          <w:w w:val="100"/>
          <w:position w:val="0"/>
        </w:rPr>
        <w:t>、</w:t>
        <w:tab/>
        <w:t>移动平板技术研究：完成多媒体产品框架，适应移动终端的多媒体技术，实现跨平台应用，原有 资源能迅速转化成电子书包资源。</w:t>
      </w:r>
    </w:p>
    <w:p>
      <w:pPr>
        <w:pStyle w:val="Style41"/>
        <w:keepNext w:val="0"/>
        <w:keepLines w:val="0"/>
        <w:widowControl w:val="0"/>
        <w:shd w:val="clear" w:color="auto" w:fill="auto"/>
        <w:tabs>
          <w:tab w:pos="790" w:val="left"/>
        </w:tabs>
        <w:bidi w:val="0"/>
        <w:spacing w:before="0" w:after="0" w:line="367" w:lineRule="exact"/>
        <w:ind w:left="0" w:right="0" w:firstLine="420"/>
        <w:jc w:val="both"/>
      </w:pPr>
      <w:bookmarkStart w:id="246" w:name="bookmark246"/>
      <w:r>
        <w:rPr>
          <w:color w:val="000000"/>
          <w:spacing w:val="0"/>
          <w:w w:val="100"/>
          <w:position w:val="0"/>
        </w:rPr>
        <w:t>2</w:t>
      </w:r>
      <w:bookmarkEnd w:id="246"/>
      <w:r>
        <w:rPr>
          <w:color w:val="000000"/>
          <w:spacing w:val="0"/>
          <w:w w:val="100"/>
          <w:position w:val="0"/>
        </w:rPr>
        <w:t>、</w:t>
        <w:tab/>
        <w:t>多媒体客户端产品完成</w:t>
      </w:r>
      <w:r>
        <w:rPr>
          <w:color w:val="000000"/>
          <w:spacing w:val="0"/>
          <w:w w:val="100"/>
          <w:position w:val="0"/>
        </w:rPr>
        <w:t>5</w:t>
      </w:r>
      <w:r>
        <w:rPr>
          <w:color w:val="000000"/>
          <w:spacing w:val="0"/>
          <w:w w:val="100"/>
          <w:position w:val="0"/>
        </w:rPr>
        <w:t>次大的版本迭代</w:t>
      </w:r>
      <w:r>
        <w:rPr>
          <w:color w:val="000000"/>
          <w:spacing w:val="0"/>
          <w:w w:val="100"/>
          <w:position w:val="0"/>
        </w:rPr>
        <w:t>，11</w:t>
      </w:r>
      <w:r>
        <w:rPr>
          <w:color w:val="000000"/>
          <w:spacing w:val="0"/>
          <w:w w:val="100"/>
          <w:position w:val="0"/>
        </w:rPr>
        <w:t>次小版本迭代，确保新的升级改版产品产品能及时满 足</w:t>
      </w:r>
      <w:r>
        <w:rPr>
          <w:color w:val="000000"/>
          <w:spacing w:val="0"/>
          <w:w w:val="100"/>
          <w:position w:val="0"/>
        </w:rPr>
        <w:t>020</w:t>
      </w:r>
      <w:r>
        <w:rPr>
          <w:color w:val="000000"/>
          <w:spacing w:val="0"/>
          <w:w w:val="100"/>
          <w:position w:val="0"/>
        </w:rPr>
        <w:t>的需要。在开发技术和产品形式上进行创新，在产品设计上，采用“线上线下”的整体设计方式， 采用了</w:t>
      </w:r>
      <w:r>
        <w:rPr>
          <w:color w:val="000000"/>
          <w:spacing w:val="0"/>
          <w:w w:val="100"/>
          <w:position w:val="0"/>
        </w:rPr>
        <w:t>C++</w:t>
      </w:r>
      <w:r>
        <w:rPr>
          <w:color w:val="000000"/>
          <w:spacing w:val="0"/>
          <w:w w:val="100"/>
          <w:position w:val="0"/>
        </w:rPr>
        <w:t>技术开发客户端，提升客户端的环境适应能力，为后期实现产品的网络增值服务奠定了技术基 础。</w:t>
      </w:r>
    </w:p>
    <w:p>
      <w:pPr>
        <w:pStyle w:val="Style41"/>
        <w:keepNext w:val="0"/>
        <w:keepLines w:val="0"/>
        <w:widowControl w:val="0"/>
        <w:shd w:val="clear" w:color="auto" w:fill="auto"/>
        <w:tabs>
          <w:tab w:pos="790" w:val="left"/>
        </w:tabs>
        <w:bidi w:val="0"/>
        <w:spacing w:before="0" w:after="300" w:line="367" w:lineRule="exact"/>
        <w:ind w:left="0" w:right="0" w:firstLine="420"/>
        <w:jc w:val="both"/>
      </w:pPr>
      <w:bookmarkStart w:id="247" w:name="bookmark247"/>
      <w:r>
        <w:rPr>
          <w:color w:val="000000"/>
          <w:spacing w:val="0"/>
          <w:w w:val="100"/>
          <w:position w:val="0"/>
        </w:rPr>
        <w:t>3</w:t>
      </w:r>
      <w:bookmarkEnd w:id="247"/>
      <w:r>
        <w:rPr>
          <w:color w:val="000000"/>
          <w:spacing w:val="0"/>
          <w:w w:val="100"/>
          <w:position w:val="0"/>
        </w:rPr>
        <w:t>、</w:t>
        <w:tab/>
        <w:t>多媒体多介质产品，成功推出非光盘介质的</w:t>
      </w:r>
      <w:r>
        <w:rPr>
          <w:color w:val="000000"/>
          <w:spacing w:val="0"/>
          <w:w w:val="100"/>
          <w:position w:val="0"/>
        </w:rPr>
        <w:t>U</w:t>
      </w:r>
      <w:r>
        <w:rPr>
          <w:color w:val="000000"/>
          <w:spacing w:val="0"/>
          <w:w w:val="100"/>
          <w:position w:val="0"/>
        </w:rPr>
        <w:t>盘产品，并有效在</w:t>
      </w:r>
      <w:r>
        <w:rPr>
          <w:color w:val="000000"/>
          <w:spacing w:val="0"/>
          <w:w w:val="100"/>
          <w:position w:val="0"/>
        </w:rPr>
        <w:t>U</w:t>
      </w:r>
      <w:r>
        <w:rPr>
          <w:color w:val="000000"/>
          <w:spacing w:val="0"/>
          <w:w w:val="100"/>
          <w:position w:val="0"/>
        </w:rPr>
        <w:t>盘加密技术上得到突破，低成本 实现盗版。</w:t>
      </w:r>
    </w:p>
    <w:p>
      <w:pPr>
        <w:pStyle w:val="Style41"/>
        <w:keepNext w:val="0"/>
        <w:keepLines w:val="0"/>
        <w:widowControl w:val="0"/>
        <w:shd w:val="clear" w:color="auto" w:fill="auto"/>
        <w:bidi w:val="0"/>
        <w:spacing w:before="0" w:after="340" w:line="360" w:lineRule="exact"/>
        <w:ind w:left="0" w:right="0" w:firstLine="360"/>
        <w:jc w:val="left"/>
      </w:pPr>
      <w:bookmarkStart w:id="248" w:name="bookmark248"/>
      <w:r>
        <w:rPr>
          <w:b/>
          <w:bCs/>
          <w:color w:val="000000"/>
          <w:spacing w:val="0"/>
          <w:w w:val="100"/>
          <w:position w:val="0"/>
        </w:rPr>
        <w:t>（</w:t>
      </w:r>
      <w:bookmarkEnd w:id="248"/>
      <w:r>
        <w:rPr>
          <w:b/>
          <w:bCs/>
          <w:color w:val="000000"/>
          <w:spacing w:val="0"/>
          <w:w w:val="100"/>
          <w:position w:val="0"/>
        </w:rPr>
        <w:t>四）、2014年公司经营工作计划</w:t>
      </w:r>
    </w:p>
    <w:p>
      <w:pPr>
        <w:pStyle w:val="Style41"/>
        <w:keepNext w:val="0"/>
        <w:keepLines w:val="0"/>
        <w:widowControl w:val="0"/>
        <w:shd w:val="clear" w:color="auto" w:fill="auto"/>
        <w:bidi w:val="0"/>
        <w:spacing w:before="0" w:after="300" w:line="360" w:lineRule="exact"/>
        <w:ind w:left="0" w:right="0" w:firstLine="360"/>
        <w:jc w:val="both"/>
      </w:pPr>
      <w:bookmarkStart w:id="249" w:name="bookmark249"/>
      <w:r>
        <w:rPr>
          <w:b/>
          <w:bCs/>
          <w:color w:val="000000"/>
          <w:spacing w:val="0"/>
          <w:w w:val="100"/>
          <w:position w:val="0"/>
        </w:rPr>
        <w:t>1</w:t>
      </w:r>
      <w:bookmarkEnd w:id="249"/>
      <w:r>
        <w:rPr>
          <w:b/>
          <w:bCs/>
          <w:color w:val="000000"/>
          <w:spacing w:val="0"/>
          <w:w w:val="100"/>
          <w:position w:val="0"/>
        </w:rPr>
        <w:t>、产品计划和研发计划</w:t>
      </w:r>
    </w:p>
    <w:p>
      <w:pPr>
        <w:pStyle w:val="Style41"/>
        <w:keepNext w:val="0"/>
        <w:keepLines w:val="0"/>
        <w:widowControl w:val="0"/>
        <w:shd w:val="clear" w:color="auto" w:fill="auto"/>
        <w:bidi w:val="0"/>
        <w:spacing w:before="0" w:after="300" w:line="360" w:lineRule="exact"/>
        <w:ind w:left="0" w:right="0" w:firstLine="320"/>
        <w:jc w:val="both"/>
      </w:pPr>
      <w:bookmarkStart w:id="250" w:name="bookmark250"/>
      <w:r>
        <w:rPr>
          <w:b/>
          <w:bCs/>
          <w:color w:val="000000"/>
          <w:spacing w:val="0"/>
          <w:w w:val="100"/>
          <w:position w:val="0"/>
        </w:rPr>
        <w:t>（</w:t>
      </w:r>
      <w:bookmarkEnd w:id="250"/>
      <w:r>
        <w:rPr>
          <w:b/>
          <w:bCs/>
          <w:color w:val="000000"/>
          <w:spacing w:val="0"/>
          <w:w w:val="100"/>
          <w:position w:val="0"/>
        </w:rPr>
        <w:t>1）产品计划</w:t>
      </w:r>
    </w:p>
    <w:p>
      <w:pPr>
        <w:pStyle w:val="Style41"/>
        <w:keepNext w:val="0"/>
        <w:keepLines w:val="0"/>
        <w:widowControl w:val="0"/>
        <w:shd w:val="clear" w:color="auto" w:fill="auto"/>
        <w:bidi w:val="0"/>
        <w:spacing w:before="0" w:after="0" w:line="358" w:lineRule="exact"/>
        <w:ind w:left="0" w:right="0" w:firstLine="420"/>
        <w:jc w:val="left"/>
      </w:pPr>
      <w:r>
        <w:rPr>
          <w:color w:val="000000"/>
          <w:spacing w:val="0"/>
          <w:w w:val="100"/>
          <w:position w:val="0"/>
        </w:rPr>
        <w:t>公司继续根据新课标修订情况、募投项目开发教材教参配套的教育软件，建立更广泛的学科教师资源, 组织团队开发出具更有竞争力、满足客户需求的产品。</w:t>
      </w:r>
    </w:p>
    <w:p>
      <w:pPr>
        <w:pStyle w:val="Style41"/>
        <w:keepNext w:val="0"/>
        <w:keepLines w:val="0"/>
        <w:widowControl w:val="0"/>
        <w:shd w:val="clear" w:color="auto" w:fill="auto"/>
        <w:bidi w:val="0"/>
        <w:spacing w:before="0" w:after="0" w:line="358" w:lineRule="exact"/>
        <w:ind w:left="0" w:right="0" w:firstLine="420"/>
        <w:jc w:val="left"/>
      </w:pPr>
      <w:r>
        <w:rPr>
          <w:color w:val="000000"/>
          <w:spacing w:val="0"/>
          <w:w w:val="100"/>
          <w:position w:val="0"/>
        </w:rPr>
        <w:t xml:space="preserve">公司将按照募投资金计划开发人教版和苏教版小学数学及小学语文的市场产品；在原有网络平台的基 础上升级金太阳网络平台门户网站、金太阳在线学习系统和产品客户端、特别推出部分移动互联产品的客 </w:t>
      </w:r>
      <w:r>
        <w:rPr>
          <w:color w:val="000000"/>
          <w:spacing w:val="0"/>
          <w:w w:val="100"/>
          <w:position w:val="0"/>
        </w:rPr>
        <w:t>户端，并与金太阳教师备课系统密切结合起来；同时展开对自有知识产权产品系统化研究，逐步减少对上 游版权的过度依赖。在上海</w:t>
      </w:r>
      <w:r>
        <w:rPr>
          <w:color w:val="000000"/>
          <w:spacing w:val="0"/>
          <w:w w:val="100"/>
          <w:position w:val="0"/>
        </w:rPr>
        <w:t>14</w:t>
      </w:r>
      <w:r>
        <w:rPr>
          <w:color w:val="000000"/>
          <w:spacing w:val="0"/>
          <w:w w:val="100"/>
          <w:position w:val="0"/>
        </w:rPr>
        <w:t>年秋季推出</w:t>
      </w:r>
      <w:r>
        <w:rPr>
          <w:color w:val="000000"/>
          <w:spacing w:val="0"/>
          <w:w w:val="100"/>
          <w:position w:val="0"/>
        </w:rPr>
        <w:t>U</w:t>
      </w:r>
      <w:r>
        <w:rPr>
          <w:color w:val="000000"/>
          <w:spacing w:val="0"/>
          <w:w w:val="100"/>
          <w:position w:val="0"/>
        </w:rPr>
        <w:t>盘版新产品，并加大对上海的投入，挖掘上海市场的潜力，提 升其销量。代理针对学校应用的产品及针对终端、网络的产品，实现公司新的增长。</w:t>
      </w:r>
    </w:p>
    <w:p>
      <w:pPr>
        <w:pStyle w:val="Style41"/>
        <w:keepNext w:val="0"/>
        <w:keepLines w:val="0"/>
        <w:widowControl w:val="0"/>
        <w:shd w:val="clear" w:color="auto" w:fill="auto"/>
        <w:bidi w:val="0"/>
        <w:spacing w:before="0" w:after="280" w:line="361" w:lineRule="exact"/>
        <w:ind w:left="0" w:right="0" w:firstLine="440"/>
        <w:jc w:val="both"/>
      </w:pPr>
      <w:r>
        <w:rPr>
          <w:color w:val="000000"/>
          <w:spacing w:val="0"/>
          <w:w w:val="100"/>
          <w:position w:val="0"/>
        </w:rPr>
        <w:t>研发计划：完成与</w:t>
      </w:r>
      <w:r>
        <w:rPr>
          <w:color w:val="000000"/>
          <w:spacing w:val="0"/>
          <w:w w:val="100"/>
          <w:position w:val="0"/>
        </w:rPr>
        <w:t>APP</w:t>
      </w:r>
      <w:r>
        <w:rPr>
          <w:color w:val="000000"/>
          <w:spacing w:val="0"/>
          <w:w w:val="100"/>
          <w:position w:val="0"/>
        </w:rPr>
        <w:t>客户端和服务器端的功能规划，并推出部分移动互联产品，研究与阅卷、测评 系统的个性化搜索引擎；完成教师备课交流系统中的</w:t>
      </w:r>
      <w:r>
        <w:rPr>
          <w:color w:val="000000"/>
          <w:spacing w:val="0"/>
          <w:w w:val="100"/>
          <w:position w:val="0"/>
        </w:rPr>
        <w:t>office</w:t>
      </w:r>
      <w:r>
        <w:rPr>
          <w:color w:val="000000"/>
          <w:spacing w:val="0"/>
          <w:w w:val="100"/>
          <w:position w:val="0"/>
        </w:rPr>
        <w:t>文档的在线编辑管理技术，进一步优化产品注 册加密技术和产品开发规范。</w:t>
      </w:r>
    </w:p>
    <w:p>
      <w:pPr>
        <w:pStyle w:val="Style34"/>
        <w:keepNext/>
        <w:keepLines/>
        <w:widowControl w:val="0"/>
        <w:shd w:val="clear" w:color="auto" w:fill="auto"/>
        <w:tabs>
          <w:tab w:pos="753" w:val="left"/>
        </w:tabs>
        <w:bidi w:val="0"/>
        <w:spacing w:before="0" w:line="360" w:lineRule="exact"/>
        <w:ind w:left="0" w:right="0" w:firstLine="320"/>
        <w:jc w:val="both"/>
      </w:pPr>
      <w:bookmarkStart w:id="251" w:name="bookmark251"/>
      <w:bookmarkStart w:id="252" w:name="bookmark252"/>
      <w:bookmarkStart w:id="253" w:name="bookmark253"/>
      <w:bookmarkStart w:id="254" w:name="bookmark254"/>
      <w:r>
        <w:rPr>
          <w:color w:val="000000"/>
          <w:spacing w:val="0"/>
          <w:w w:val="100"/>
          <w:position w:val="0"/>
        </w:rPr>
        <w:t>（</w:t>
      </w:r>
      <w:bookmarkEnd w:id="253"/>
      <w:r>
        <w:rPr>
          <w:color w:val="000000"/>
          <w:spacing w:val="0"/>
          <w:w w:val="100"/>
          <w:position w:val="0"/>
        </w:rPr>
        <w:t>2）</w:t>
        <w:tab/>
        <w:t>资本投资计划</w:t>
      </w:r>
      <w:bookmarkEnd w:id="251"/>
      <w:bookmarkEnd w:id="252"/>
      <w:bookmarkEnd w:id="254"/>
    </w:p>
    <w:p>
      <w:pPr>
        <w:pStyle w:val="Style41"/>
        <w:keepNext w:val="0"/>
        <w:keepLines w:val="0"/>
        <w:widowControl w:val="0"/>
        <w:shd w:val="clear" w:color="auto" w:fill="auto"/>
        <w:bidi w:val="0"/>
        <w:spacing w:before="0" w:after="280" w:line="359" w:lineRule="exact"/>
        <w:ind w:left="0" w:right="0" w:firstLine="440"/>
        <w:jc w:val="both"/>
      </w:pPr>
      <w:r>
        <w:rPr>
          <w:color w:val="000000"/>
          <w:spacing w:val="0"/>
          <w:w w:val="100"/>
          <w:position w:val="0"/>
        </w:rPr>
        <w:t>公司按照发展成为中小学教育信息化整体解决方案的领军企业。在</w:t>
      </w:r>
      <w:r>
        <w:rPr>
          <w:color w:val="000000"/>
          <w:spacing w:val="0"/>
          <w:w w:val="100"/>
          <w:position w:val="0"/>
        </w:rPr>
        <w:t>2014</w:t>
      </w:r>
      <w:r>
        <w:rPr>
          <w:color w:val="000000"/>
          <w:spacing w:val="0"/>
          <w:w w:val="100"/>
          <w:position w:val="0"/>
        </w:rPr>
        <w:t>年将计划整合业内部分从事教 学管理软件、考试阅卷软件、评测系统、在线教育和个性化服务的企业，并利用上市公司的综合优势吸引 人才，初步从教育资源型企业发展成为资源型和技术平台型结合的企业，形成技术和服务结合的综合优势。 公司将严格按照中国证监会和深交所的各项规定，规范、有效地使用募集资金，积极推进募投项目建设， 努力提高募集资金使用效率，尽快使募投项目产生效益。同时，公司将合理安排自有资金，进行资本运作, 收购或投资同行业公司，为公司的长远发展奠定基础。</w:t>
      </w:r>
    </w:p>
    <w:p>
      <w:pPr>
        <w:pStyle w:val="Style34"/>
        <w:keepNext/>
        <w:keepLines/>
        <w:widowControl w:val="0"/>
        <w:shd w:val="clear" w:color="auto" w:fill="auto"/>
        <w:tabs>
          <w:tab w:pos="753" w:val="left"/>
        </w:tabs>
        <w:bidi w:val="0"/>
        <w:spacing w:before="0" w:line="360" w:lineRule="exact"/>
        <w:ind w:left="0" w:right="0" w:firstLine="320"/>
        <w:jc w:val="both"/>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3）</w:t>
        <w:tab/>
        <w:t>市场发展计划</w:t>
      </w:r>
      <w:bookmarkEnd w:id="255"/>
      <w:bookmarkEnd w:id="256"/>
      <w:bookmarkEnd w:id="258"/>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公司将紧密与各出版单位、教育部门配合，积极开展新教材启动的工作，在稳固原有市场的基础上不 断开拓新市场和新渠道，特别是加强公司原先未开发的新产品的市场合作，重点加快征订销售、终端销售 和互联网服务。利用赞助等形式参加北上广深的教研及赛事活动，巩固地区品牌地位，提高市场的渗透率。 参加第七届全国小学英语教师观摩研讨会、第十届全国初中英语教师观摩研讨会、第九届全国高中英语教 师观摩研讨会利用全国会议推广方直金太阳品牌，同时录制优质课，形成新产品进行销售。</w:t>
      </w:r>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针对华东地区进行华东分公司成立的调研及数据分析，完成华东分公司的成立；建设以西安和兰州办 事处的西北规划和建设武汉办事处的华中规划。开展全国合作终端管理工作，重点疏通合作关系，促进客 情关系良性发展，提升客户对我司产品的认可和支持，促进当地产品的销售；重点终端的业务督导工作； 针对以上重点终端的业务工作进行相应的督导，提前规划终端活动，促进业务人员的沟通能力和对终端流 程的了解；</w:t>
      </w:r>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公司加快对资源建设、教学管理、考试评测等产品的整合，采用先合作再整合的模式，引进产品，强 化产品组合，建立与教育厅（局）、教科院、学校、出版社、电教馆的纽带型合作关系</w:t>
      </w:r>
      <w:r>
        <w:rPr>
          <w:b/>
          <w:bCs/>
          <w:color w:val="000000"/>
          <w:spacing w:val="0"/>
          <w:w w:val="100"/>
          <w:position w:val="0"/>
        </w:rPr>
        <w:t>，</w:t>
      </w:r>
      <w:r>
        <w:rPr>
          <w:color w:val="000000"/>
          <w:spacing w:val="0"/>
          <w:w w:val="100"/>
          <w:position w:val="0"/>
        </w:rPr>
        <w:t>扩大政府采购的 销售收入，做好网上口语培训业务。</w:t>
      </w:r>
    </w:p>
    <w:p>
      <w:pPr>
        <w:pStyle w:val="Style41"/>
        <w:keepNext w:val="0"/>
        <w:keepLines w:val="0"/>
        <w:widowControl w:val="0"/>
        <w:shd w:val="clear" w:color="auto" w:fill="auto"/>
        <w:bidi w:val="0"/>
        <w:spacing w:before="0" w:after="280" w:line="360" w:lineRule="exact"/>
        <w:ind w:left="0" w:right="0" w:firstLine="440"/>
        <w:jc w:val="both"/>
      </w:pPr>
      <w:r>
        <w:rPr>
          <w:color w:val="000000"/>
          <w:spacing w:val="0"/>
          <w:w w:val="100"/>
          <w:position w:val="0"/>
        </w:rPr>
        <w:t>加强产品规划和市场分析，客户信息收集建库，</w:t>
      </w:r>
      <w:r>
        <w:rPr>
          <w:color w:val="000000"/>
          <w:spacing w:val="0"/>
          <w:w w:val="100"/>
          <w:position w:val="0"/>
        </w:rPr>
        <w:t>CRM</w:t>
      </w:r>
      <w:r>
        <w:rPr>
          <w:color w:val="000000"/>
          <w:spacing w:val="0"/>
          <w:w w:val="100"/>
          <w:position w:val="0"/>
        </w:rPr>
        <w:t>建设及针对性的营销推送方案。做好代理商培训、 竞争对手分析、用户需求分析。加强市场调研的广度和深度，把握准确的需求定位。引入代理产品丰富产 品线，以及产品生命周期规划管理。</w:t>
      </w:r>
    </w:p>
    <w:p>
      <w:pPr>
        <w:pStyle w:val="Style34"/>
        <w:keepNext/>
        <w:keepLines/>
        <w:widowControl w:val="0"/>
        <w:shd w:val="clear" w:color="auto" w:fill="auto"/>
        <w:tabs>
          <w:tab w:pos="753" w:val="left"/>
        </w:tabs>
        <w:bidi w:val="0"/>
        <w:spacing w:before="0" w:line="360" w:lineRule="exact"/>
        <w:ind w:left="0" w:right="0" w:firstLine="320"/>
        <w:jc w:val="both"/>
      </w:pPr>
      <w:bookmarkStart w:id="259" w:name="bookmark259"/>
      <w:bookmarkStart w:id="260" w:name="bookmark260"/>
      <w:bookmarkStart w:id="261" w:name="bookmark261"/>
      <w:bookmarkStart w:id="262" w:name="bookmark262"/>
      <w:r>
        <w:rPr>
          <w:color w:val="000000"/>
          <w:spacing w:val="0"/>
          <w:w w:val="100"/>
          <w:position w:val="0"/>
        </w:rPr>
        <w:t>（</w:t>
      </w:r>
      <w:bookmarkEnd w:id="261"/>
      <w:r>
        <w:rPr>
          <w:color w:val="000000"/>
          <w:spacing w:val="0"/>
          <w:w w:val="100"/>
          <w:position w:val="0"/>
        </w:rPr>
        <w:t>4）</w:t>
        <w:tab/>
        <w:t>人力资源计划</w:t>
      </w:r>
      <w:bookmarkEnd w:id="259"/>
      <w:bookmarkEnd w:id="260"/>
      <w:bookmarkEnd w:id="262"/>
    </w:p>
    <w:p>
      <w:pPr>
        <w:pStyle w:val="Style41"/>
        <w:keepNext w:val="0"/>
        <w:keepLines w:val="0"/>
        <w:widowControl w:val="0"/>
        <w:shd w:val="clear" w:color="auto" w:fill="auto"/>
        <w:bidi w:val="0"/>
        <w:spacing w:before="0" w:after="240" w:line="365" w:lineRule="exact"/>
        <w:ind w:left="0" w:right="0" w:firstLine="440"/>
        <w:jc w:val="both"/>
      </w:pPr>
      <w:r>
        <w:rPr>
          <w:color w:val="000000"/>
          <w:spacing w:val="0"/>
          <w:w w:val="100"/>
          <w:position w:val="0"/>
        </w:rPr>
        <w:t>在</w:t>
      </w:r>
      <w:r>
        <w:rPr>
          <w:color w:val="000000"/>
          <w:spacing w:val="0"/>
          <w:w w:val="100"/>
          <w:position w:val="0"/>
        </w:rPr>
        <w:t>2014</w:t>
      </w:r>
      <w:r>
        <w:rPr>
          <w:color w:val="000000"/>
          <w:spacing w:val="0"/>
          <w:w w:val="100"/>
          <w:position w:val="0"/>
        </w:rPr>
        <w:t xml:space="preserve">年将进一步优化组织架构，完善员工晋升机制、加大专业培训经费力度、建立有效的责权利相 结合的项目管理体系。将研究项目重点安排在深圳本部，成熟产品的制作安排在长沙分公司完成。新的项 目急需引进人才储备，特别是互联网技术人才；市场方面由于需要参加各省市政府采购教育信息化产品的 </w:t>
      </w:r>
      <w:r>
        <w:rPr>
          <w:color w:val="000000"/>
          <w:spacing w:val="0"/>
          <w:w w:val="100"/>
          <w:position w:val="0"/>
        </w:rPr>
        <w:t>招投标项目，也需建立一支高素质的营销队伍和技术支持队伍，计划在</w:t>
      </w:r>
      <w:r>
        <w:rPr>
          <w:color w:val="000000"/>
          <w:spacing w:val="0"/>
          <w:w w:val="100"/>
          <w:position w:val="0"/>
        </w:rPr>
        <w:t>2014</w:t>
      </w:r>
      <w:r>
        <w:rPr>
          <w:color w:val="000000"/>
          <w:spacing w:val="0"/>
          <w:w w:val="100"/>
          <w:position w:val="0"/>
        </w:rPr>
        <w:t>年建立股权激励体系，实施人 才发展优于财务发展的道路。</w:t>
      </w:r>
    </w:p>
    <w:p>
      <w:pPr>
        <w:pStyle w:val="Style34"/>
        <w:keepNext/>
        <w:keepLines/>
        <w:widowControl w:val="0"/>
        <w:shd w:val="clear" w:color="auto" w:fill="auto"/>
        <w:bidi w:val="0"/>
        <w:spacing w:before="0" w:after="320" w:line="360" w:lineRule="exact"/>
        <w:ind w:left="0" w:right="0" w:firstLine="320"/>
        <w:jc w:val="both"/>
      </w:pPr>
      <w:bookmarkStart w:id="263" w:name="bookmark263"/>
      <w:bookmarkStart w:id="264" w:name="bookmark264"/>
      <w:bookmarkStart w:id="265" w:name="bookmark265"/>
      <w:bookmarkStart w:id="266" w:name="bookmark266"/>
      <w:r>
        <w:rPr>
          <w:color w:val="000000"/>
          <w:spacing w:val="0"/>
          <w:w w:val="100"/>
          <w:position w:val="0"/>
        </w:rPr>
        <w:t>（</w:t>
      </w:r>
      <w:bookmarkEnd w:id="265"/>
      <w:r>
        <w:rPr>
          <w:color w:val="000000"/>
          <w:spacing w:val="0"/>
          <w:w w:val="100"/>
          <w:position w:val="0"/>
        </w:rPr>
        <w:t>5）内部管理计划</w:t>
      </w:r>
      <w:bookmarkEnd w:id="263"/>
      <w:bookmarkEnd w:id="264"/>
      <w:bookmarkEnd w:id="266"/>
    </w:p>
    <w:p>
      <w:pPr>
        <w:pStyle w:val="Style41"/>
        <w:keepNext w:val="0"/>
        <w:keepLines w:val="0"/>
        <w:widowControl w:val="0"/>
        <w:shd w:val="clear" w:color="auto" w:fill="auto"/>
        <w:bidi w:val="0"/>
        <w:spacing w:before="0" w:after="0" w:line="359" w:lineRule="exact"/>
        <w:ind w:left="0" w:right="0" w:firstLine="440"/>
        <w:jc w:val="left"/>
      </w:pPr>
      <w:r>
        <w:rPr>
          <w:color w:val="000000"/>
          <w:spacing w:val="0"/>
          <w:w w:val="100"/>
          <w:position w:val="0"/>
        </w:rPr>
        <w:t>按照百年企业质量至上的原则，为进一步提高质量管理水平，激励员工全面推动质量改进小组</w:t>
      </w:r>
      <w:r>
        <w:rPr>
          <w:color w:val="000000"/>
          <w:spacing w:val="0"/>
          <w:w w:val="100"/>
          <w:position w:val="0"/>
        </w:rPr>
        <w:t xml:space="preserve">（QCC） </w:t>
      </w:r>
      <w:r>
        <w:rPr>
          <w:color w:val="000000"/>
          <w:spacing w:val="0"/>
          <w:w w:val="100"/>
          <w:position w:val="0"/>
        </w:rPr>
        <w:t>活动，完善影响产品质量的主要流程的监控指标，扩大质量监控的范围。深入开展质量文化建设工作，进 一步提高员工的精品质量意识。建立品牌战略下的高效质量体系。</w:t>
      </w:r>
    </w:p>
    <w:p>
      <w:pPr>
        <w:pStyle w:val="Style41"/>
        <w:keepNext w:val="0"/>
        <w:keepLines w:val="0"/>
        <w:widowControl w:val="0"/>
        <w:shd w:val="clear" w:color="auto" w:fill="auto"/>
        <w:bidi w:val="0"/>
        <w:spacing w:before="0" w:after="0" w:line="359" w:lineRule="exact"/>
        <w:ind w:left="0" w:right="0" w:firstLine="440"/>
        <w:jc w:val="left"/>
      </w:pPr>
      <w:r>
        <w:rPr>
          <w:color w:val="000000"/>
          <w:spacing w:val="0"/>
          <w:w w:val="100"/>
          <w:position w:val="0"/>
        </w:rPr>
        <w:t>对产品进行产品生命周期管理，提高投入产出效率，建立产品信息库的建立；对产品进行标准化管理, 建立方直产品标准文档体系、优化编码标准、原有资源再应用管理；引入或开发产品管理软件和专业化软 件工具，包括人力资源和电商管理软件。</w:t>
      </w:r>
    </w:p>
    <w:p>
      <w:pPr>
        <w:pStyle w:val="Style41"/>
        <w:keepNext w:val="0"/>
        <w:keepLines w:val="0"/>
        <w:widowControl w:val="0"/>
        <w:shd w:val="clear" w:color="auto" w:fill="auto"/>
        <w:bidi w:val="0"/>
        <w:spacing w:before="0" w:after="0" w:line="359" w:lineRule="exact"/>
        <w:ind w:left="0" w:right="0" w:firstLine="440"/>
        <w:jc w:val="left"/>
      </w:pPr>
      <w:r>
        <w:rPr>
          <w:color w:val="000000"/>
          <w:spacing w:val="0"/>
          <w:w w:val="100"/>
          <w:position w:val="0"/>
        </w:rPr>
        <w:t>提升各个部门管理能力，不能只处于制作表格、汇总数据的层次。必须从数据中发现问题，提出问题 并与相关职能部门沟通，找出原因解决问题。指导业务部门准确规范提供财务所需信息。加强沟通，财务、 商务的数据保持一致，准确完整的进行归集核算。</w:t>
      </w:r>
    </w:p>
    <w:p>
      <w:pPr>
        <w:pStyle w:val="Style41"/>
        <w:keepNext w:val="0"/>
        <w:keepLines w:val="0"/>
        <w:widowControl w:val="0"/>
        <w:shd w:val="clear" w:color="auto" w:fill="auto"/>
        <w:bidi w:val="0"/>
        <w:spacing w:before="0" w:after="320" w:line="359" w:lineRule="exact"/>
        <w:ind w:left="0" w:right="0" w:firstLine="440"/>
        <w:jc w:val="left"/>
      </w:pPr>
      <w:r>
        <w:rPr>
          <w:color w:val="000000"/>
          <w:spacing w:val="0"/>
          <w:w w:val="100"/>
          <w:position w:val="0"/>
        </w:rPr>
        <w:t>为确保方直销售业绩稳步增长，加强员工的品牌和专业技能培训，提升员工素质，建立利益分享机制 将是</w:t>
      </w:r>
      <w:r>
        <w:rPr>
          <w:color w:val="000000"/>
          <w:spacing w:val="0"/>
          <w:w w:val="100"/>
          <w:position w:val="0"/>
        </w:rPr>
        <w:t>2014</w:t>
      </w:r>
      <w:r>
        <w:rPr>
          <w:color w:val="000000"/>
          <w:spacing w:val="0"/>
          <w:w w:val="100"/>
          <w:position w:val="0"/>
        </w:rPr>
        <w:t>年公司内部管理工作的重要部分。</w:t>
      </w:r>
    </w:p>
    <w:p>
      <w:pPr>
        <w:pStyle w:val="Style34"/>
        <w:keepNext/>
        <w:keepLines/>
        <w:widowControl w:val="0"/>
        <w:shd w:val="clear" w:color="auto" w:fill="auto"/>
        <w:bidi w:val="0"/>
        <w:spacing w:before="0" w:after="320" w:line="360" w:lineRule="exact"/>
        <w:ind w:left="0" w:right="0" w:firstLine="320"/>
        <w:jc w:val="left"/>
      </w:pPr>
      <w:bookmarkStart w:id="267" w:name="bookmark267"/>
      <w:bookmarkStart w:id="268" w:name="bookmark268"/>
      <w:bookmarkStart w:id="269" w:name="bookmark269"/>
      <w:bookmarkStart w:id="270" w:name="bookmark270"/>
      <w:r>
        <w:rPr>
          <w:color w:val="000000"/>
          <w:spacing w:val="0"/>
          <w:w w:val="100"/>
          <w:position w:val="0"/>
        </w:rPr>
        <w:t>（</w:t>
      </w:r>
      <w:bookmarkEnd w:id="269"/>
      <w:r>
        <w:rPr>
          <w:color w:val="000000"/>
          <w:spacing w:val="0"/>
          <w:w w:val="100"/>
          <w:position w:val="0"/>
        </w:rPr>
        <w:t>五）、公司未来发展可能面临的风险</w:t>
      </w:r>
      <w:bookmarkEnd w:id="267"/>
      <w:bookmarkEnd w:id="268"/>
      <w:bookmarkEnd w:id="270"/>
    </w:p>
    <w:p>
      <w:pPr>
        <w:pStyle w:val="Style34"/>
        <w:keepNext/>
        <w:keepLines/>
        <w:widowControl w:val="0"/>
        <w:shd w:val="clear" w:color="auto" w:fill="auto"/>
        <w:tabs>
          <w:tab w:pos="773" w:val="left"/>
        </w:tabs>
        <w:bidi w:val="0"/>
        <w:spacing w:before="0" w:after="320" w:line="360" w:lineRule="exact"/>
        <w:ind w:left="0" w:right="0" w:firstLine="440"/>
        <w:jc w:val="left"/>
      </w:pPr>
      <w:bookmarkStart w:id="267" w:name="bookmark267"/>
      <w:bookmarkStart w:id="268" w:name="bookmark268"/>
      <w:bookmarkStart w:id="271" w:name="bookmark271"/>
      <w:bookmarkStart w:id="272" w:name="bookmark272"/>
      <w:r>
        <w:rPr>
          <w:color w:val="000000"/>
          <w:spacing w:val="0"/>
          <w:w w:val="100"/>
          <w:position w:val="0"/>
        </w:rPr>
        <w:t>1</w:t>
      </w:r>
      <w:bookmarkEnd w:id="271"/>
      <w:r>
        <w:rPr>
          <w:color w:val="000000"/>
          <w:spacing w:val="0"/>
          <w:w w:val="100"/>
          <w:position w:val="0"/>
        </w:rPr>
        <w:t>、</w:t>
        <w:tab/>
        <w:t>宏观政策的风险</w:t>
      </w:r>
      <w:bookmarkEnd w:id="267"/>
      <w:bookmarkEnd w:id="268"/>
      <w:bookmarkEnd w:id="272"/>
    </w:p>
    <w:p>
      <w:pPr>
        <w:pStyle w:val="Style41"/>
        <w:keepNext w:val="0"/>
        <w:keepLines w:val="0"/>
        <w:widowControl w:val="0"/>
        <w:shd w:val="clear" w:color="auto" w:fill="auto"/>
        <w:bidi w:val="0"/>
        <w:spacing w:before="0" w:after="240" w:line="363" w:lineRule="exact"/>
        <w:ind w:left="0" w:right="0" w:firstLine="440"/>
        <w:jc w:val="both"/>
      </w:pPr>
      <w:r>
        <w:rPr>
          <w:color w:val="000000"/>
          <w:spacing w:val="0"/>
          <w:w w:val="100"/>
          <w:position w:val="0"/>
        </w:rPr>
        <w:t>随着教育改革的深入，国家教育部在</w:t>
      </w:r>
      <w:r>
        <w:rPr>
          <w:color w:val="000000"/>
          <w:spacing w:val="0"/>
          <w:w w:val="100"/>
          <w:position w:val="0"/>
        </w:rPr>
        <w:t>2011</w:t>
      </w:r>
      <w:r>
        <w:rPr>
          <w:color w:val="000000"/>
          <w:spacing w:val="0"/>
          <w:w w:val="100"/>
          <w:position w:val="0"/>
        </w:rPr>
        <w:t>年颁布新课标并要求现有教材重新送审，将会给公司带来签 署著作权合作的风险和新版教材产品开发成本增加的风险。公司将强化与著作权人的合作关系，并根据教 材变化和教学改革要求完善配套软件内容，升级产品和建设更为快捷高效的开发平台。同时，公司将进一 步积极研发创新产品，提升公司的创新能力和完善自主产品。</w:t>
      </w:r>
    </w:p>
    <w:p>
      <w:pPr>
        <w:pStyle w:val="Style34"/>
        <w:keepNext/>
        <w:keepLines/>
        <w:widowControl w:val="0"/>
        <w:shd w:val="clear" w:color="auto" w:fill="auto"/>
        <w:tabs>
          <w:tab w:pos="788" w:val="left"/>
        </w:tabs>
        <w:bidi w:val="0"/>
        <w:spacing w:before="0" w:after="240" w:line="360" w:lineRule="exact"/>
        <w:ind w:left="0" w:right="0" w:firstLine="440"/>
        <w:jc w:val="both"/>
      </w:pPr>
      <w:bookmarkStart w:id="273" w:name="bookmark273"/>
      <w:bookmarkStart w:id="274" w:name="bookmark274"/>
      <w:bookmarkStart w:id="275" w:name="bookmark275"/>
      <w:bookmarkStart w:id="276" w:name="bookmark276"/>
      <w:r>
        <w:rPr>
          <w:color w:val="000000"/>
          <w:spacing w:val="0"/>
          <w:w w:val="100"/>
          <w:position w:val="0"/>
        </w:rPr>
        <w:t>2</w:t>
      </w:r>
      <w:bookmarkEnd w:id="275"/>
      <w:r>
        <w:rPr>
          <w:color w:val="000000"/>
          <w:spacing w:val="0"/>
          <w:w w:val="100"/>
          <w:position w:val="0"/>
        </w:rPr>
        <w:t>、</w:t>
        <w:tab/>
        <w:t>客户相对集中的风险</w:t>
      </w:r>
      <w:bookmarkEnd w:id="273"/>
      <w:bookmarkEnd w:id="274"/>
      <w:bookmarkEnd w:id="276"/>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目前公司的销售区域仍主要以珠三角，长三角及京津地区等大中城市为主，市场区域相对集中并存在 一定风险，可能对本公司未来盈利能力造成影响。</w:t>
      </w:r>
    </w:p>
    <w:p>
      <w:pPr>
        <w:pStyle w:val="Style41"/>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公司将通过技术研发和产品拓展计划，营销渠道拓展计划解决上述产品及销售区域较为集中的风险。 一方面通过开发语文、数学等其他学科的研发，将各学科发展均衡。另一方面，公司将把开创新的销售区 域作为战略重点，通过与现有的主流出版社、教研系统所建立的良好的合作关系，充分把握各地中小学教 材的新特点、新趋势，对潜在用户的市场需求进行调研分析，积极开发地方版本系列以满足二、三线城市 的拓展需求。</w:t>
      </w:r>
    </w:p>
    <w:p>
      <w:pPr>
        <w:pStyle w:val="Style34"/>
        <w:keepNext/>
        <w:keepLines/>
        <w:widowControl w:val="0"/>
        <w:shd w:val="clear" w:color="auto" w:fill="auto"/>
        <w:tabs>
          <w:tab w:pos="788" w:val="left"/>
        </w:tabs>
        <w:bidi w:val="0"/>
        <w:spacing w:before="0" w:after="240" w:line="360" w:lineRule="exact"/>
        <w:ind w:left="0" w:right="0" w:firstLine="440"/>
        <w:jc w:val="both"/>
      </w:pPr>
      <w:bookmarkStart w:id="277" w:name="bookmark277"/>
      <w:bookmarkStart w:id="278" w:name="bookmark278"/>
      <w:bookmarkStart w:id="279" w:name="bookmark279"/>
      <w:bookmarkStart w:id="280" w:name="bookmark280"/>
      <w:r>
        <w:rPr>
          <w:color w:val="000000"/>
          <w:spacing w:val="0"/>
          <w:w w:val="100"/>
          <w:position w:val="0"/>
        </w:rPr>
        <w:t>3</w:t>
      </w:r>
      <w:bookmarkEnd w:id="279"/>
      <w:r>
        <w:rPr>
          <w:color w:val="000000"/>
          <w:spacing w:val="0"/>
          <w:w w:val="100"/>
          <w:position w:val="0"/>
        </w:rPr>
        <w:t>、</w:t>
        <w:tab/>
        <w:t>新产品开发和技术更新换代的风险</w:t>
      </w:r>
      <w:bookmarkEnd w:id="277"/>
      <w:bookmarkEnd w:id="278"/>
      <w:bookmarkEnd w:id="280"/>
    </w:p>
    <w:p>
      <w:pPr>
        <w:pStyle w:val="Style41"/>
        <w:keepNext w:val="0"/>
        <w:keepLines w:val="0"/>
        <w:widowControl w:val="0"/>
        <w:shd w:val="clear" w:color="auto" w:fill="auto"/>
        <w:bidi w:val="0"/>
        <w:spacing w:before="0" w:after="280" w:line="360" w:lineRule="exact"/>
        <w:ind w:left="0" w:right="0" w:firstLine="440"/>
        <w:jc w:val="both"/>
      </w:pPr>
      <w:r>
        <w:rPr>
          <w:color w:val="000000"/>
          <w:spacing w:val="0"/>
          <w:w w:val="100"/>
          <w:position w:val="0"/>
        </w:rPr>
        <w:t>市场需求不断变化，教育技术不断发展，如果公司对行业关键技术的发展动态不能及时掌控，对教育 教学当中的新理念以及广大教师和学生的教学需求不能正确把握，研发的产品将不具备竞争力。</w:t>
      </w:r>
    </w:p>
    <w:p>
      <w:pPr>
        <w:pStyle w:val="Style41"/>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公司积极投入同步教学软件及在线教育网络服务开发平台的开发，使公司开发的同步教育服务类产品 具有更强的针对性和实用性；同时加强基础教育项目研究，在开发实施过程中进行有效管理、把握开发周 期、降低开发成本。</w:t>
      </w:r>
    </w:p>
    <w:p>
      <w:pPr>
        <w:pStyle w:val="Style34"/>
        <w:keepNext/>
        <w:keepLines/>
        <w:widowControl w:val="0"/>
        <w:shd w:val="clear" w:color="auto" w:fill="auto"/>
        <w:tabs>
          <w:tab w:pos="809" w:val="left"/>
        </w:tabs>
        <w:bidi w:val="0"/>
        <w:spacing w:before="0" w:after="240" w:line="358" w:lineRule="exact"/>
        <w:ind w:left="0" w:right="0" w:firstLine="440"/>
        <w:jc w:val="both"/>
      </w:pPr>
      <w:bookmarkStart w:id="281" w:name="bookmark281"/>
      <w:bookmarkStart w:id="282" w:name="bookmark282"/>
      <w:bookmarkStart w:id="283" w:name="bookmark283"/>
      <w:bookmarkStart w:id="284" w:name="bookmark284"/>
      <w:r>
        <w:rPr>
          <w:color w:val="000000"/>
          <w:spacing w:val="0"/>
          <w:w w:val="100"/>
          <w:position w:val="0"/>
        </w:rPr>
        <w:t>4</w:t>
      </w:r>
      <w:bookmarkEnd w:id="283"/>
      <w:r>
        <w:rPr>
          <w:color w:val="000000"/>
          <w:spacing w:val="0"/>
          <w:w w:val="100"/>
          <w:position w:val="0"/>
        </w:rPr>
        <w:t>、</w:t>
        <w:tab/>
        <w:t>公司规模扩大带来的管理风险</w:t>
      </w:r>
      <w:bookmarkEnd w:id="281"/>
      <w:bookmarkEnd w:id="282"/>
      <w:bookmarkEnd w:id="284"/>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同步教育产品行业需要大量具有一定教育背景和技术背景的专业人员。尽管公司凭借多年教育服务行 业的优势及网络技术开发经验已经培养出一批符合公司现有业务架构需要的复合型人才，但随着行业竞争 的日趋激烈，公司的不断发展和投资规模的扩大，仍可能面临管理、营销和技术人才匮乏的风险。</w:t>
      </w:r>
    </w:p>
    <w:p>
      <w:pPr>
        <w:pStyle w:val="Style41"/>
        <w:keepNext w:val="0"/>
        <w:keepLines w:val="0"/>
        <w:widowControl w:val="0"/>
        <w:shd w:val="clear" w:color="auto" w:fill="auto"/>
        <w:bidi w:val="0"/>
        <w:spacing w:before="0" w:after="240" w:line="360" w:lineRule="exact"/>
        <w:ind w:left="0" w:right="0" w:firstLine="440"/>
        <w:jc w:val="both"/>
      </w:pPr>
      <w:r>
        <w:rPr>
          <w:color w:val="000000"/>
          <w:spacing w:val="0"/>
          <w:w w:val="100"/>
          <w:position w:val="0"/>
        </w:rPr>
        <w:t>公司为此制定了详细的管理、营销和技术等专业人才的引进和培养计划，促使公司人才架构更为科学 化。通过企业文化建设，不断加强公司的凝聚力。同时，建立了基础培训、技能培训、经验库培训以及上 岗专人指导培训等人才培养制度，有效带动了后续人才的补充和发展，保证公司在高速发展中的人才需要。</w:t>
      </w:r>
    </w:p>
    <w:p>
      <w:pPr>
        <w:pStyle w:val="Style34"/>
        <w:keepNext/>
        <w:keepLines/>
        <w:widowControl w:val="0"/>
        <w:shd w:val="clear" w:color="auto" w:fill="auto"/>
        <w:tabs>
          <w:tab w:pos="809" w:val="left"/>
        </w:tabs>
        <w:bidi w:val="0"/>
        <w:spacing w:before="0" w:after="240" w:line="358" w:lineRule="exact"/>
        <w:ind w:left="0" w:right="0" w:firstLine="440"/>
        <w:jc w:val="both"/>
      </w:pPr>
      <w:bookmarkStart w:id="285" w:name="bookmark285"/>
      <w:bookmarkStart w:id="286" w:name="bookmark286"/>
      <w:bookmarkStart w:id="287" w:name="bookmark287"/>
      <w:bookmarkStart w:id="288" w:name="bookmark288"/>
      <w:r>
        <w:rPr>
          <w:color w:val="000000"/>
          <w:spacing w:val="0"/>
          <w:w w:val="100"/>
          <w:position w:val="0"/>
        </w:rPr>
        <w:t>5</w:t>
      </w:r>
      <w:bookmarkEnd w:id="287"/>
      <w:r>
        <w:rPr>
          <w:color w:val="000000"/>
          <w:spacing w:val="0"/>
          <w:w w:val="100"/>
          <w:position w:val="0"/>
        </w:rPr>
        <w:t>、</w:t>
        <w:tab/>
        <w:t>募集资金投资项目风险</w:t>
      </w:r>
      <w:bookmarkEnd w:id="285"/>
      <w:bookmarkEnd w:id="286"/>
      <w:bookmarkEnd w:id="288"/>
    </w:p>
    <w:p>
      <w:pPr>
        <w:pStyle w:val="Style41"/>
        <w:keepNext w:val="0"/>
        <w:keepLines w:val="0"/>
        <w:widowControl w:val="0"/>
        <w:shd w:val="clear" w:color="auto" w:fill="auto"/>
        <w:bidi w:val="0"/>
        <w:spacing w:before="0" w:after="700" w:line="357" w:lineRule="exact"/>
        <w:ind w:left="0" w:right="0" w:firstLine="440"/>
        <w:jc w:val="both"/>
      </w:pPr>
      <w:r>
        <w:rPr>
          <w:color w:val="000000"/>
          <w:spacing w:val="0"/>
          <w:w w:val="100"/>
          <w:position w:val="0"/>
        </w:rPr>
        <w:t>公司公开发行股票募集的资金分别用于中小学多学科（不含英语）同步教育软件项目、中小学英语同 步教育软件升级及新版本开发项目、研发中心建设项目和营销网络扩建项目与主营业务相关的营运资金。 募集资金投资项目的顺利实施，将进一步增强公司的研发实力，扩大公司在既有市场的占有率并开拓新市 场，提升公司的综合竞争力。尽管公司已经做好相应的技术准备和市场准备，但在项目的具体实施过程中 仍可能遇到技术更新效果不佳、市场开拓不力、市场环境发生变化、国家教育部颁布新课标和现有教材重 新送审改版等不利情形，从而可能导致募集资金投资项目的实际收益低于预期，带来一定的项目投资风险。</w:t>
      </w:r>
    </w:p>
    <w:p>
      <w:pPr>
        <w:pStyle w:val="Style28"/>
        <w:keepNext/>
        <w:keepLines/>
        <w:widowControl w:val="0"/>
        <w:shd w:val="clear" w:color="auto" w:fill="auto"/>
        <w:tabs>
          <w:tab w:pos="513" w:val="left"/>
        </w:tabs>
        <w:bidi w:val="0"/>
        <w:spacing w:before="0" w:after="38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89"/>
      <w:bookmarkEnd w:id="290"/>
      <w:bookmarkEnd w:id="29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tabs>
          <w:tab w:pos="513" w:val="left"/>
        </w:tabs>
        <w:bidi w:val="0"/>
        <w:spacing w:before="0" w:after="38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四</w:t>
      </w:r>
      <w:bookmarkEnd w:id="295"/>
      <w:r>
        <w:rPr>
          <w:color w:val="000000"/>
          <w:spacing w:val="0"/>
          <w:w w:val="100"/>
          <w:position w:val="0"/>
        </w:rPr>
        <w:t>、</w:t>
        <w:tab/>
        <w:t>董事会关于报告期会计政策、会计估计变更或重要前期差错更正的说明</w:t>
      </w:r>
      <w:bookmarkEnd w:id="293"/>
      <w:bookmarkEnd w:id="294"/>
      <w:bookmarkEnd w:id="29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tabs>
          <w:tab w:pos="513" w:val="left"/>
        </w:tabs>
        <w:bidi w:val="0"/>
        <w:spacing w:before="0" w:after="38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五</w:t>
      </w:r>
      <w:bookmarkEnd w:id="299"/>
      <w:r>
        <w:rPr>
          <w:color w:val="000000"/>
          <w:spacing w:val="0"/>
          <w:w w:val="100"/>
          <w:position w:val="0"/>
        </w:rPr>
        <w:t>、</w:t>
        <w:tab/>
        <w:t>公司利润分配及分红派息情况</w:t>
      </w:r>
      <w:bookmarkEnd w:id="297"/>
      <w:bookmarkEnd w:id="298"/>
      <w:bookmarkEnd w:id="300"/>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报告期内利润分配政策特别是现金分红政策的制定、执行或调整情况</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60" w:line="314" w:lineRule="exact"/>
        <w:ind w:left="0" w:right="0" w:firstLine="0"/>
        <w:jc w:val="left"/>
      </w:pPr>
      <w:r>
        <w:rPr>
          <w:color w:val="000000"/>
          <w:spacing w:val="0"/>
          <w:w w:val="100"/>
          <w:position w:val="0"/>
        </w:rPr>
        <w:t>报告期内，公司严格按照《公司章程》相关利润分配政策和审议程序实施利润分配方案，分红标准和分红 比例明确清晰，相关的决策程序和机制完备，相关的议案经由董事会、监事会审议后提交股东大会审议， 并由独立董事发表独立意见，审议通过后在规定时间内进行实施，切实保证了全体股东的利益。报告期内， 公司未发生利润分配政策的调整。</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4234"/>
        <w:gridCol w:w="535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336"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86,282,907.86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w:t>
            </w:r>
          </w:p>
        </w:tc>
      </w:tr>
      <w:tr>
        <w:trPr>
          <w:trHeight w:val="715" w:hRule="exact"/>
        </w:trPr>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7"/>
                <w:szCs w:val="17"/>
              </w:rPr>
              <w:t>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日总股本</w:t>
            </w:r>
            <w:r>
              <w:rPr>
                <w:rFonts w:ascii="Times New Roman" w:eastAsia="Times New Roman" w:hAnsi="Times New Roman" w:cs="Times New Roman"/>
                <w:color w:val="000000"/>
                <w:spacing w:val="0"/>
                <w:w w:val="100"/>
                <w:position w:val="0"/>
                <w:sz w:val="18"/>
                <w:szCs w:val="18"/>
              </w:rPr>
              <w:t>8,800</w:t>
            </w:r>
            <w:r>
              <w:rPr>
                <w:color w:val="000000"/>
                <w:spacing w:val="0"/>
                <w:w w:val="100"/>
                <w:position w:val="0"/>
                <w:sz w:val="17"/>
                <w:szCs w:val="17"/>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股派发现金股利</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元人民币（含税），同时进行资本 公积金转增股本，以</w:t>
            </w:r>
            <w:r>
              <w:rPr>
                <w:rFonts w:ascii="Times New Roman" w:eastAsia="Times New Roman" w:hAnsi="Times New Roman" w:cs="Times New Roman"/>
                <w:color w:val="000000"/>
                <w:spacing w:val="0"/>
                <w:w w:val="100"/>
                <w:position w:val="0"/>
                <w:sz w:val="18"/>
                <w:szCs w:val="18"/>
              </w:rPr>
              <w:t>8,800</w:t>
            </w:r>
            <w:r>
              <w:rPr>
                <w:color w:val="000000"/>
                <w:spacing w:val="0"/>
                <w:w w:val="100"/>
                <w:position w:val="0"/>
                <w:sz w:val="17"/>
                <w:szCs w:val="17"/>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股转增</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股，共计转增</w:t>
            </w:r>
            <w:r>
              <w:rPr>
                <w:rFonts w:ascii="Times New Roman" w:eastAsia="Times New Roman" w:hAnsi="Times New Roman" w:cs="Times New Roman"/>
                <w:color w:val="000000"/>
                <w:spacing w:val="0"/>
                <w:w w:val="100"/>
                <w:position w:val="0"/>
                <w:sz w:val="18"/>
                <w:szCs w:val="18"/>
              </w:rPr>
              <w:t>7,040</w:t>
            </w:r>
            <w:r>
              <w:rPr>
                <w:color w:val="000000"/>
                <w:spacing w:val="0"/>
                <w:w w:val="100"/>
                <w:position w:val="0"/>
                <w:sz w:val="17"/>
                <w:szCs w:val="17"/>
              </w:rPr>
              <w:t>万股,转增后公司总股本将增加至</w:t>
            </w:r>
            <w:r>
              <w:rPr>
                <w:rFonts w:ascii="Times New Roman" w:eastAsia="Times New Roman" w:hAnsi="Times New Roman" w:cs="Times New Roman"/>
                <w:color w:val="000000"/>
                <w:spacing w:val="0"/>
                <w:w w:val="100"/>
                <w:position w:val="0"/>
                <w:sz w:val="18"/>
                <w:szCs w:val="18"/>
              </w:rPr>
              <w:t xml:space="preserve">15,840 </w:t>
            </w:r>
            <w:r>
              <w:rPr>
                <w:color w:val="000000"/>
                <w:spacing w:val="0"/>
                <w:w w:val="100"/>
                <w:position w:val="0"/>
                <w:sz w:val="17"/>
                <w:szCs w:val="17"/>
              </w:rPr>
              <w:t>万股。</w:t>
            </w:r>
          </w:p>
        </w:tc>
      </w:tr>
    </w:tbl>
    <w:p>
      <w:pPr>
        <w:widowControl w:val="0"/>
        <w:spacing w:after="79" w:line="1" w:lineRule="exact"/>
      </w:pPr>
    </w:p>
    <w:p>
      <w:pPr>
        <w:pStyle w:val="Style30"/>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41"/>
        <w:keepNext w:val="0"/>
        <w:keepLines w:val="0"/>
        <w:widowControl w:val="0"/>
        <w:shd w:val="clear" w:color="auto" w:fill="auto"/>
        <w:bidi w:val="0"/>
        <w:spacing w:before="0" w:after="200" w:line="240" w:lineRule="auto"/>
        <w:ind w:left="0" w:right="0" w:firstLine="440"/>
        <w:jc w:val="left"/>
      </w:pPr>
      <w:bookmarkStart w:id="301" w:name="bookmark301"/>
      <w:r>
        <w:rPr>
          <w:color w:val="000000"/>
          <w:spacing w:val="0"/>
          <w:w w:val="100"/>
          <w:position w:val="0"/>
        </w:rPr>
        <w:t>1</w:t>
      </w:r>
      <w:bookmarkEnd w:id="301"/>
      <w:r>
        <w:rPr>
          <w:color w:val="000000"/>
          <w:spacing w:val="0"/>
          <w:w w:val="100"/>
          <w:position w:val="0"/>
        </w:rPr>
        <w:t>、</w:t>
      </w:r>
      <w:r>
        <w:rPr>
          <w:color w:val="000000"/>
          <w:spacing w:val="0"/>
          <w:w w:val="100"/>
          <w:position w:val="0"/>
        </w:rPr>
        <w:t>2011</w:t>
      </w:r>
      <w:r>
        <w:rPr>
          <w:color w:val="000000"/>
          <w:spacing w:val="0"/>
          <w:w w:val="100"/>
          <w:position w:val="0"/>
        </w:rPr>
        <w:t>年公司利润分配方案：</w:t>
      </w:r>
    </w:p>
    <w:p>
      <w:pPr>
        <w:pStyle w:val="Style41"/>
        <w:keepNext w:val="0"/>
        <w:keepLines w:val="0"/>
        <w:widowControl w:val="0"/>
        <w:shd w:val="clear" w:color="auto" w:fill="auto"/>
        <w:bidi w:val="0"/>
        <w:spacing w:before="0" w:after="80" w:line="240" w:lineRule="auto"/>
        <w:ind w:left="0" w:right="0" w:firstLine="440"/>
        <w:jc w:val="left"/>
      </w:pPr>
      <w:r>
        <w:rPr>
          <w:color w:val="000000"/>
          <w:spacing w:val="0"/>
          <w:w w:val="100"/>
          <w:position w:val="0"/>
        </w:rPr>
        <w:t>2011</w:t>
      </w:r>
      <w:r>
        <w:rPr>
          <w:color w:val="000000"/>
          <w:spacing w:val="0"/>
          <w:w w:val="100"/>
          <w:position w:val="0"/>
        </w:rPr>
        <w:t>年半年度利润分配方案：公司以截至</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日总股本</w:t>
      </w:r>
      <w:r>
        <w:rPr>
          <w:color w:val="000000"/>
          <w:spacing w:val="0"/>
          <w:w w:val="100"/>
          <w:position w:val="0"/>
        </w:rPr>
        <w:t>4,400</w:t>
      </w:r>
      <w:r>
        <w:rPr>
          <w:color w:val="000000"/>
          <w:spacing w:val="0"/>
          <w:w w:val="100"/>
          <w:position w:val="0"/>
        </w:rPr>
        <w:t xml:space="preserve">万股为基数，以公司可供股东分 </w:t>
      </w:r>
      <w:r>
        <w:rPr>
          <w:color w:val="000000"/>
          <w:spacing w:val="0"/>
          <w:w w:val="100"/>
          <w:position w:val="0"/>
        </w:rPr>
        <w:t>配的利润向全体股东拟每</w:t>
      </w:r>
      <w:r>
        <w:rPr>
          <w:color w:val="000000"/>
          <w:spacing w:val="0"/>
          <w:w w:val="100"/>
          <w:position w:val="0"/>
        </w:rPr>
        <w:t>10</w:t>
      </w:r>
      <w:r>
        <w:rPr>
          <w:color w:val="000000"/>
          <w:spacing w:val="0"/>
          <w:w w:val="100"/>
          <w:position w:val="0"/>
        </w:rPr>
        <w:t>股派发现金股利</w:t>
      </w:r>
      <w:r>
        <w:rPr>
          <w:color w:val="000000"/>
          <w:spacing w:val="0"/>
          <w:w w:val="100"/>
          <w:position w:val="0"/>
        </w:rPr>
        <w:t>2.00</w:t>
      </w:r>
      <w:r>
        <w:rPr>
          <w:color w:val="000000"/>
          <w:spacing w:val="0"/>
          <w:w w:val="100"/>
          <w:position w:val="0"/>
        </w:rPr>
        <w:t>元（含税），合计派发现金股利</w:t>
      </w:r>
      <w:r>
        <w:rPr>
          <w:color w:val="000000"/>
          <w:spacing w:val="0"/>
          <w:w w:val="100"/>
          <w:position w:val="0"/>
        </w:rPr>
        <w:t>880</w:t>
      </w:r>
      <w:r>
        <w:rPr>
          <w:color w:val="000000"/>
          <w:spacing w:val="0"/>
          <w:w w:val="100"/>
          <w:position w:val="0"/>
        </w:rPr>
        <w:t>万元。</w:t>
      </w:r>
    </w:p>
    <w:p>
      <w:pPr>
        <w:pStyle w:val="Style41"/>
        <w:keepNext w:val="0"/>
        <w:keepLines w:val="0"/>
        <w:widowControl w:val="0"/>
        <w:shd w:val="clear" w:color="auto" w:fill="auto"/>
        <w:bidi w:val="0"/>
        <w:spacing w:before="0" w:after="80" w:line="358" w:lineRule="exact"/>
        <w:ind w:left="0" w:right="0" w:firstLine="440"/>
        <w:jc w:val="both"/>
      </w:pPr>
      <w:r>
        <w:rPr>
          <w:color w:val="000000"/>
          <w:spacing w:val="0"/>
          <w:w w:val="100"/>
          <w:position w:val="0"/>
        </w:rPr>
        <w:t>2011</w:t>
      </w:r>
      <w:r>
        <w:rPr>
          <w:color w:val="000000"/>
          <w:spacing w:val="0"/>
          <w:w w:val="100"/>
          <w:position w:val="0"/>
        </w:rPr>
        <w:t>年年度利润分配方案：公司以</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4,400</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股派 发现金股利</w:t>
      </w:r>
      <w:r>
        <w:rPr>
          <w:color w:val="000000"/>
          <w:spacing w:val="0"/>
          <w:w w:val="100"/>
          <w:position w:val="0"/>
        </w:rPr>
        <w:t>2.00</w:t>
      </w:r>
      <w:r>
        <w:rPr>
          <w:color w:val="000000"/>
          <w:spacing w:val="0"/>
          <w:w w:val="100"/>
          <w:position w:val="0"/>
        </w:rPr>
        <w:t>元人民币（含税），同时进行资本公积金转增股本，以</w:t>
      </w:r>
      <w:r>
        <w:rPr>
          <w:color w:val="000000"/>
          <w:spacing w:val="0"/>
          <w:w w:val="100"/>
          <w:position w:val="0"/>
        </w:rPr>
        <w:t>4,400</w:t>
      </w:r>
      <w:r>
        <w:rPr>
          <w:color w:val="000000"/>
          <w:spacing w:val="0"/>
          <w:w w:val="100"/>
          <w:position w:val="0"/>
        </w:rPr>
        <w:t xml:space="preserve">万股为基数向全体股东每 </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股，共计转增</w:t>
      </w:r>
      <w:r>
        <w:rPr>
          <w:color w:val="000000"/>
          <w:spacing w:val="0"/>
          <w:w w:val="100"/>
          <w:position w:val="0"/>
        </w:rPr>
        <w:t>4,400</w:t>
      </w:r>
      <w:r>
        <w:rPr>
          <w:color w:val="000000"/>
          <w:spacing w:val="0"/>
          <w:w w:val="100"/>
          <w:position w:val="0"/>
        </w:rPr>
        <w:t>万股，转增后公司总股本将增加至</w:t>
      </w:r>
      <w:r>
        <w:rPr>
          <w:color w:val="000000"/>
          <w:spacing w:val="0"/>
          <w:w w:val="100"/>
          <w:position w:val="0"/>
        </w:rPr>
        <w:t>8, 800</w:t>
      </w:r>
      <w:r>
        <w:rPr>
          <w:color w:val="000000"/>
          <w:spacing w:val="0"/>
          <w:w w:val="100"/>
          <w:position w:val="0"/>
        </w:rPr>
        <w:t>万股。</w:t>
      </w:r>
    </w:p>
    <w:p>
      <w:pPr>
        <w:pStyle w:val="Style41"/>
        <w:keepNext w:val="0"/>
        <w:keepLines w:val="0"/>
        <w:widowControl w:val="0"/>
        <w:shd w:val="clear" w:color="auto" w:fill="auto"/>
        <w:tabs>
          <w:tab w:pos="808" w:val="left"/>
        </w:tabs>
        <w:bidi w:val="0"/>
        <w:spacing w:before="0" w:after="80" w:line="358" w:lineRule="exact"/>
        <w:ind w:left="0" w:right="0" w:firstLine="440"/>
        <w:jc w:val="both"/>
      </w:pPr>
      <w:bookmarkStart w:id="302" w:name="bookmark302"/>
      <w:r>
        <w:rPr>
          <w:color w:val="000000"/>
          <w:spacing w:val="0"/>
          <w:w w:val="100"/>
          <w:position w:val="0"/>
        </w:rPr>
        <w:t>2</w:t>
      </w:r>
      <w:bookmarkEnd w:id="302"/>
      <w:r>
        <w:rPr>
          <w:color w:val="000000"/>
          <w:spacing w:val="0"/>
          <w:w w:val="100"/>
          <w:position w:val="0"/>
        </w:rPr>
        <w:t>、</w:t>
        <w:tab/>
      </w:r>
      <w:r>
        <w:rPr>
          <w:color w:val="000000"/>
          <w:spacing w:val="0"/>
          <w:w w:val="100"/>
          <w:position w:val="0"/>
        </w:rPr>
        <w:t>2012</w:t>
      </w:r>
      <w:r>
        <w:rPr>
          <w:color w:val="000000"/>
          <w:spacing w:val="0"/>
          <w:w w:val="100"/>
          <w:position w:val="0"/>
        </w:rPr>
        <w:t>年公司利润分配方案：</w:t>
      </w:r>
    </w:p>
    <w:p>
      <w:pPr>
        <w:pStyle w:val="Style41"/>
        <w:keepNext w:val="0"/>
        <w:keepLines w:val="0"/>
        <w:widowControl w:val="0"/>
        <w:shd w:val="clear" w:color="auto" w:fill="auto"/>
        <w:bidi w:val="0"/>
        <w:spacing w:before="0" w:after="80" w:line="358" w:lineRule="exact"/>
        <w:ind w:left="0" w:right="0" w:firstLine="440"/>
        <w:jc w:val="left"/>
      </w:pPr>
      <w:r>
        <w:rPr>
          <w:color w:val="000000"/>
          <w:spacing w:val="0"/>
          <w:w w:val="100"/>
          <w:position w:val="0"/>
        </w:rPr>
        <w:t>未实施现金分红和资本公积金转增股本，未达到章程中规定的关于实施现金分红时应满足的条件。</w:t>
      </w:r>
    </w:p>
    <w:p>
      <w:pPr>
        <w:pStyle w:val="Style41"/>
        <w:keepNext w:val="0"/>
        <w:keepLines w:val="0"/>
        <w:widowControl w:val="0"/>
        <w:shd w:val="clear" w:color="auto" w:fill="auto"/>
        <w:tabs>
          <w:tab w:pos="803" w:val="left"/>
        </w:tabs>
        <w:bidi w:val="0"/>
        <w:spacing w:before="0" w:after="80" w:line="358" w:lineRule="exact"/>
        <w:ind w:left="0" w:right="0" w:firstLine="440"/>
        <w:jc w:val="left"/>
      </w:pPr>
      <w:bookmarkStart w:id="303" w:name="bookmark303"/>
      <w:r>
        <w:rPr>
          <w:color w:val="000000"/>
          <w:spacing w:val="0"/>
          <w:w w:val="100"/>
          <w:position w:val="0"/>
        </w:rPr>
        <w:t>3</w:t>
      </w:r>
      <w:bookmarkEnd w:id="303"/>
      <w:r>
        <w:rPr>
          <w:color w:val="000000"/>
          <w:spacing w:val="0"/>
          <w:w w:val="100"/>
          <w:position w:val="0"/>
        </w:rPr>
        <w:t>、</w:t>
        <w:tab/>
      </w:r>
      <w:r>
        <w:rPr>
          <w:color w:val="000000"/>
          <w:spacing w:val="0"/>
          <w:w w:val="100"/>
          <w:position w:val="0"/>
        </w:rPr>
        <w:t>2013</w:t>
      </w:r>
      <w:r>
        <w:rPr>
          <w:color w:val="000000"/>
          <w:spacing w:val="0"/>
          <w:w w:val="100"/>
          <w:position w:val="0"/>
        </w:rPr>
        <w:t>年公司利润分配方案：</w:t>
      </w:r>
    </w:p>
    <w:p>
      <w:pPr>
        <w:pStyle w:val="Style41"/>
        <w:keepNext w:val="0"/>
        <w:keepLines w:val="0"/>
        <w:widowControl w:val="0"/>
        <w:shd w:val="clear" w:color="auto" w:fill="auto"/>
        <w:bidi w:val="0"/>
        <w:spacing w:before="0" w:after="620" w:line="365" w:lineRule="exact"/>
        <w:ind w:left="0" w:right="0" w:firstLine="440"/>
        <w:jc w:val="left"/>
      </w:pPr>
      <w:r>
        <w:rPr>
          <w:color w:val="000000"/>
          <w:spacing w:val="0"/>
          <w:w w:val="100"/>
          <w:position w:val="0"/>
        </w:rPr>
        <w:t>公司以</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8,800</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股派发现金股利</w:t>
      </w:r>
      <w:r>
        <w:rPr>
          <w:color w:val="000000"/>
          <w:spacing w:val="0"/>
          <w:w w:val="100"/>
          <w:position w:val="0"/>
        </w:rPr>
        <w:t>0.6</w:t>
      </w:r>
      <w:r>
        <w:rPr>
          <w:color w:val="000000"/>
          <w:spacing w:val="0"/>
          <w:w w:val="100"/>
          <w:position w:val="0"/>
        </w:rPr>
        <w:t>元人民币（含税）</w:t>
      </w:r>
      <w:r>
        <w:rPr>
          <w:color w:val="000000"/>
          <w:spacing w:val="0"/>
          <w:w w:val="100"/>
          <w:position w:val="0"/>
        </w:rPr>
        <w:t xml:space="preserve">, </w:t>
      </w:r>
      <w:r>
        <w:rPr>
          <w:color w:val="000000"/>
          <w:spacing w:val="0"/>
          <w:w w:val="100"/>
          <w:position w:val="0"/>
        </w:rPr>
        <w:t>同时进行资本公积金转增股本，以</w:t>
      </w:r>
      <w:r>
        <w:rPr>
          <w:color w:val="000000"/>
          <w:spacing w:val="0"/>
          <w:w w:val="100"/>
          <w:position w:val="0"/>
        </w:rPr>
        <w:t>8,80</w:t>
      </w:r>
      <w:r>
        <w:rPr>
          <w:color w:val="000000"/>
          <w:spacing w:val="0"/>
          <w:w w:val="100"/>
          <w:position w:val="0"/>
        </w:rPr>
        <w:t>。万股为基数向全体股东每</w:t>
      </w:r>
      <w:r>
        <w:rPr>
          <w:color w:val="000000"/>
          <w:spacing w:val="0"/>
          <w:w w:val="100"/>
          <w:position w:val="0"/>
        </w:rPr>
        <w:t>10</w:t>
      </w:r>
      <w:r>
        <w:rPr>
          <w:color w:val="000000"/>
          <w:spacing w:val="0"/>
          <w:w w:val="100"/>
          <w:position w:val="0"/>
        </w:rPr>
        <w:t>股转增</w:t>
      </w:r>
      <w:r>
        <w:rPr>
          <w:color w:val="000000"/>
          <w:spacing w:val="0"/>
          <w:w w:val="100"/>
          <w:position w:val="0"/>
        </w:rPr>
        <w:t>8</w:t>
      </w:r>
      <w:r>
        <w:rPr>
          <w:color w:val="000000"/>
          <w:spacing w:val="0"/>
          <w:w w:val="100"/>
          <w:position w:val="0"/>
        </w:rPr>
        <w:t>股，共计转增</w:t>
      </w:r>
      <w:r>
        <w:rPr>
          <w:color w:val="000000"/>
          <w:spacing w:val="0"/>
          <w:w w:val="100"/>
          <w:position w:val="0"/>
        </w:rPr>
        <w:t>7,040</w:t>
      </w:r>
      <w:r>
        <w:rPr>
          <w:color w:val="000000"/>
          <w:spacing w:val="0"/>
          <w:w w:val="100"/>
          <w:position w:val="0"/>
        </w:rPr>
        <w:t>万股，转 增后公司总股本将增加至</w:t>
      </w:r>
      <w:r>
        <w:rPr>
          <w:color w:val="000000"/>
          <w:spacing w:val="0"/>
          <w:w w:val="100"/>
          <w:position w:val="0"/>
        </w:rPr>
        <w:t>15,840</w:t>
      </w:r>
      <w:r>
        <w:rPr>
          <w:color w:val="000000"/>
          <w:spacing w:val="0"/>
          <w:w w:val="100"/>
          <w:position w:val="0"/>
        </w:rPr>
        <w:t>万股。本次利润分配及资本公积金转增股本的预案须经公司</w:t>
      </w:r>
      <w:r>
        <w:rPr>
          <w:color w:val="000000"/>
          <w:spacing w:val="0"/>
          <w:w w:val="100"/>
          <w:position w:val="0"/>
        </w:rPr>
        <w:t>2013</w:t>
      </w:r>
      <w:r>
        <w:rPr>
          <w:color w:val="000000"/>
          <w:spacing w:val="0"/>
          <w:w w:val="100"/>
          <w:position w:val="0"/>
        </w:rPr>
        <w:t>年度股 东大会审议批准后实施。</w:t>
      </w:r>
    </w:p>
    <w:p>
      <w:pPr>
        <w:pStyle w:val="Style3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公司近三年现金分红情况表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23,311,990.32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21,069,707.21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24,947,651.01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w:t>
            </w:r>
          </w:p>
        </w:tc>
      </w:tr>
    </w:tbl>
    <w:p>
      <w:pPr>
        <w:pStyle w:val="Style3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299" w:line="1" w:lineRule="exact"/>
      </w:pPr>
    </w:p>
    <w:p>
      <w:pPr>
        <w:pStyle w:val="Style28"/>
        <w:keepNext/>
        <w:keepLines/>
        <w:widowControl w:val="0"/>
        <w:shd w:val="clear" w:color="auto" w:fill="auto"/>
        <w:bidi w:val="0"/>
        <w:spacing w:before="0" w:after="2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六</w:t>
      </w:r>
      <w:bookmarkEnd w:id="306"/>
      <w:r>
        <w:rPr>
          <w:color w:val="000000"/>
          <w:spacing w:val="0"/>
          <w:w w:val="100"/>
          <w:position w:val="0"/>
        </w:rPr>
        <w:t>、内幕信息知情人管理制度的建立和执行情况</w:t>
      </w:r>
      <w:bookmarkEnd w:id="304"/>
      <w:bookmarkEnd w:id="305"/>
      <w:bookmarkEnd w:id="307"/>
    </w:p>
    <w:p>
      <w:pPr>
        <w:pStyle w:val="Style41"/>
        <w:keepNext w:val="0"/>
        <w:keepLines w:val="0"/>
        <w:widowControl w:val="0"/>
        <w:shd w:val="clear" w:color="auto" w:fill="auto"/>
        <w:tabs>
          <w:tab w:pos="862" w:val="left"/>
        </w:tabs>
        <w:bidi w:val="0"/>
        <w:spacing w:before="0" w:after="420" w:line="360" w:lineRule="exact"/>
        <w:ind w:left="0" w:right="0" w:firstLine="320"/>
        <w:jc w:val="both"/>
      </w:pPr>
      <w:bookmarkStart w:id="308" w:name="bookmark308"/>
      <w:r>
        <w:rPr>
          <w:color w:val="000000"/>
          <w:spacing w:val="0"/>
          <w:w w:val="100"/>
          <w:position w:val="0"/>
        </w:rPr>
        <w:t>（</w:t>
      </w:r>
      <w:bookmarkEnd w:id="308"/>
      <w:r>
        <w:rPr>
          <w:color w:val="000000"/>
          <w:spacing w:val="0"/>
          <w:w w:val="100"/>
          <w:position w:val="0"/>
        </w:rPr>
        <w:t>一）</w:t>
        <w:tab/>
        <w:t>内幕信息知情人管理制度的制定</w:t>
      </w:r>
    </w:p>
    <w:p>
      <w:pPr>
        <w:pStyle w:val="Style41"/>
        <w:keepNext w:val="0"/>
        <w:keepLines w:val="0"/>
        <w:widowControl w:val="0"/>
        <w:shd w:val="clear" w:color="auto" w:fill="auto"/>
        <w:bidi w:val="0"/>
        <w:spacing w:before="0" w:after="420" w:line="360" w:lineRule="exact"/>
        <w:ind w:left="0" w:right="0" w:firstLine="540"/>
        <w:jc w:val="both"/>
      </w:pPr>
      <w:r>
        <w:rPr>
          <w:color w:val="000000"/>
          <w:spacing w:val="0"/>
          <w:w w:val="100"/>
          <w:position w:val="0"/>
        </w:rPr>
        <w:t>为了规范公司的内幕信息管理，加强内幕信息保密工作，维护信息披露公平原则，根据《中华人民 共和国公司法》、《中华人民共和国证券法》、《上市公司信息披露管理办法》、《深圳证券交易所创业 板股票上市规则》等有关法律、法规、规范性文件及《公司章程》的有关规定，《内幕信息及知情人登记 和报备制度》，作为内幕交易防控的专项制度文件。该制度明确界定了内幕信息和内幕信息知情人的范围， 完善了内幕信息事项的研究、决策和审批程序，健全了内幕信息的保密措施，建立了内幕信息知情人登记 管理措施等。公司自</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29</w:t>
      </w:r>
      <w:r>
        <w:rPr>
          <w:color w:val="000000"/>
          <w:spacing w:val="0"/>
          <w:w w:val="100"/>
          <w:position w:val="0"/>
        </w:rPr>
        <w:t>日在深圳证券交易所创业板上市以来，非常注重公司治理水平的不断提 高和完善，尤其是内幕交易防控工作。</w:t>
      </w:r>
    </w:p>
    <w:p>
      <w:pPr>
        <w:pStyle w:val="Style41"/>
        <w:keepNext w:val="0"/>
        <w:keepLines w:val="0"/>
        <w:widowControl w:val="0"/>
        <w:shd w:val="clear" w:color="auto" w:fill="auto"/>
        <w:tabs>
          <w:tab w:pos="862" w:val="left"/>
        </w:tabs>
        <w:bidi w:val="0"/>
        <w:spacing w:before="0" w:after="420" w:line="360" w:lineRule="exact"/>
        <w:ind w:left="0" w:right="0" w:firstLine="320"/>
        <w:jc w:val="both"/>
      </w:pPr>
      <w:bookmarkStart w:id="309" w:name="bookmark309"/>
      <w:r>
        <w:rPr>
          <w:color w:val="000000"/>
          <w:spacing w:val="0"/>
          <w:w w:val="100"/>
          <w:position w:val="0"/>
        </w:rPr>
        <w:t>（</w:t>
      </w:r>
      <w:bookmarkEnd w:id="309"/>
      <w:r>
        <w:rPr>
          <w:color w:val="000000"/>
          <w:spacing w:val="0"/>
          <w:w w:val="100"/>
          <w:position w:val="0"/>
        </w:rPr>
        <w:t>二）</w:t>
        <w:tab/>
        <w:t>内幕信息知情人管理制度的执行情况</w:t>
      </w:r>
    </w:p>
    <w:p>
      <w:pPr>
        <w:pStyle w:val="Style41"/>
        <w:keepNext w:val="0"/>
        <w:keepLines w:val="0"/>
        <w:widowControl w:val="0"/>
        <w:shd w:val="clear" w:color="auto" w:fill="auto"/>
        <w:bidi w:val="0"/>
        <w:spacing w:before="0" w:after="420" w:line="360" w:lineRule="exact"/>
        <w:ind w:left="0" w:right="0" w:firstLine="440"/>
        <w:jc w:val="both"/>
      </w:pPr>
      <w:bookmarkStart w:id="310" w:name="bookmark310"/>
      <w:r>
        <w:rPr>
          <w:color w:val="000000"/>
          <w:spacing w:val="0"/>
          <w:w w:val="100"/>
          <w:position w:val="0"/>
        </w:rPr>
        <w:t>1</w:t>
      </w:r>
      <w:bookmarkEnd w:id="310"/>
      <w:r>
        <w:rPr>
          <w:color w:val="000000"/>
          <w:spacing w:val="0"/>
          <w:w w:val="100"/>
          <w:position w:val="0"/>
        </w:rPr>
        <w:t>、定期报告披露期间的信息保密工作</w:t>
      </w:r>
    </w:p>
    <w:p>
      <w:pPr>
        <w:pStyle w:val="Style41"/>
        <w:keepNext w:val="0"/>
        <w:keepLines w:val="0"/>
        <w:widowControl w:val="0"/>
        <w:shd w:val="clear" w:color="auto" w:fill="auto"/>
        <w:bidi w:val="0"/>
        <w:spacing w:before="0" w:after="420" w:line="361" w:lineRule="exact"/>
        <w:ind w:left="0" w:right="0" w:firstLine="440"/>
        <w:jc w:val="both"/>
      </w:pPr>
      <w:r>
        <w:rPr>
          <w:color w:val="000000"/>
          <w:spacing w:val="0"/>
          <w:w w:val="100"/>
          <w:position w:val="0"/>
        </w:rPr>
        <w:t>报告期内，公司严格执行内幕信息保密制度，严格规范信息传递流程，在定期报告披露期间，对于未 公开信息，公司董事会办公室都会严格控制知情人范围并组织相关内幕信息知情人填写《内幕信息知情人 登记表》，如实、完整记录上述信息在公开前的所有内幕信息知情人名单，以及知情人知悉内幕信息的时 间。经公司董事会办公室核实无误后，按照相关法规规定在向深交所和证监局报送定期报告相关资料的同 时报备内幕信息知情人登记情况。</w:t>
      </w:r>
    </w:p>
    <w:p>
      <w:pPr>
        <w:pStyle w:val="Style41"/>
        <w:keepNext w:val="0"/>
        <w:keepLines w:val="0"/>
        <w:widowControl w:val="0"/>
        <w:shd w:val="clear" w:color="auto" w:fill="auto"/>
        <w:tabs>
          <w:tab w:pos="808" w:val="left"/>
        </w:tabs>
        <w:bidi w:val="0"/>
        <w:spacing w:before="0" w:after="0" w:line="365" w:lineRule="exact"/>
        <w:ind w:left="0" w:right="0" w:firstLine="440"/>
        <w:jc w:val="both"/>
      </w:pPr>
      <w:bookmarkStart w:id="311" w:name="bookmark311"/>
      <w:r>
        <w:rPr>
          <w:color w:val="000000"/>
          <w:spacing w:val="0"/>
          <w:w w:val="100"/>
          <w:position w:val="0"/>
        </w:rPr>
        <w:t>2</w:t>
      </w:r>
      <w:bookmarkEnd w:id="311"/>
      <w:r>
        <w:rPr>
          <w:color w:val="000000"/>
          <w:spacing w:val="0"/>
          <w:w w:val="100"/>
          <w:position w:val="0"/>
        </w:rPr>
        <w:t>、</w:t>
        <w:tab/>
        <w:t>内幕知情人在敏感期买卖本公司股票情况</w:t>
      </w:r>
    </w:p>
    <w:p>
      <w:pPr>
        <w:pStyle w:val="Style41"/>
        <w:keepNext w:val="0"/>
        <w:keepLines w:val="0"/>
        <w:widowControl w:val="0"/>
        <w:shd w:val="clear" w:color="auto" w:fill="auto"/>
        <w:bidi w:val="0"/>
        <w:spacing w:before="0" w:after="320" w:line="365" w:lineRule="exact"/>
        <w:ind w:left="0" w:right="0" w:firstLine="440"/>
        <w:jc w:val="both"/>
      </w:pPr>
      <w:r>
        <w:rPr>
          <w:color w:val="000000"/>
          <w:spacing w:val="0"/>
          <w:w w:val="100"/>
          <w:position w:val="0"/>
        </w:rPr>
        <w:t>报告期内，公司董事、监事和高管及其配偶、父母、子女等直系亲属未有在敏感期买卖公司股票的行 为发生。</w:t>
      </w:r>
    </w:p>
    <w:p>
      <w:pPr>
        <w:pStyle w:val="Style41"/>
        <w:keepNext w:val="0"/>
        <w:keepLines w:val="0"/>
        <w:widowControl w:val="0"/>
        <w:shd w:val="clear" w:color="auto" w:fill="auto"/>
        <w:tabs>
          <w:tab w:pos="795" w:val="left"/>
        </w:tabs>
        <w:bidi w:val="0"/>
        <w:spacing w:before="0" w:after="360" w:line="374" w:lineRule="exact"/>
        <w:ind w:left="0" w:right="0" w:firstLine="440"/>
        <w:jc w:val="both"/>
      </w:pPr>
      <w:bookmarkStart w:id="312" w:name="bookmark312"/>
      <w:r>
        <w:rPr>
          <w:color w:val="000000"/>
          <w:spacing w:val="0"/>
          <w:w w:val="100"/>
          <w:position w:val="0"/>
        </w:rPr>
        <w:t>3</w:t>
      </w:r>
      <w:bookmarkEnd w:id="312"/>
      <w:r>
        <w:rPr>
          <w:color w:val="000000"/>
          <w:spacing w:val="0"/>
          <w:w w:val="100"/>
          <w:position w:val="0"/>
        </w:rPr>
        <w:t>、</w:t>
        <w:tab/>
        <w:t>对董事、监事、高级管理人进行内幕信息相关法律培训为了提高董事、监事、高级管理人员对内 幕信息重要性的认识，公司证券部组织董监高及相关人员进行内部培训。</w:t>
      </w:r>
    </w:p>
    <w:p>
      <w:pPr>
        <w:pStyle w:val="Style41"/>
        <w:keepNext w:val="0"/>
        <w:keepLines w:val="0"/>
        <w:widowControl w:val="0"/>
        <w:shd w:val="clear" w:color="auto" w:fill="auto"/>
        <w:tabs>
          <w:tab w:pos="808" w:val="left"/>
        </w:tabs>
        <w:bidi w:val="0"/>
        <w:spacing w:before="0" w:after="0" w:line="365" w:lineRule="exact"/>
        <w:ind w:left="0" w:right="0" w:firstLine="440"/>
        <w:jc w:val="both"/>
      </w:pPr>
      <w:bookmarkStart w:id="313" w:name="bookmark313"/>
      <w:r>
        <w:rPr>
          <w:color w:val="000000"/>
          <w:spacing w:val="0"/>
          <w:w w:val="100"/>
          <w:position w:val="0"/>
        </w:rPr>
        <w:t>4</w:t>
      </w:r>
      <w:bookmarkEnd w:id="313"/>
      <w:r>
        <w:rPr>
          <w:color w:val="000000"/>
          <w:spacing w:val="0"/>
          <w:w w:val="100"/>
          <w:position w:val="0"/>
        </w:rPr>
        <w:t>、</w:t>
        <w:tab/>
        <w:t>公司对外部信息管理的落实情况</w:t>
      </w:r>
    </w:p>
    <w:p>
      <w:pPr>
        <w:pStyle w:val="Style41"/>
        <w:keepNext w:val="0"/>
        <w:keepLines w:val="0"/>
        <w:widowControl w:val="0"/>
        <w:shd w:val="clear" w:color="auto" w:fill="auto"/>
        <w:bidi w:val="0"/>
        <w:spacing w:before="0" w:after="420" w:line="360" w:lineRule="exact"/>
        <w:ind w:left="0" w:right="0" w:firstLine="440"/>
        <w:jc w:val="both"/>
      </w:pPr>
      <w:r>
        <w:rPr>
          <w:color w:val="000000"/>
          <w:spacing w:val="0"/>
          <w:w w:val="100"/>
          <w:position w:val="0"/>
        </w:rPr>
        <w:t>报告期内，公司未对控股股东、实际控制人、政府及其它外部单位提供未经披露的财务报表和其它内 幕信息。</w:t>
      </w:r>
    </w:p>
    <w:p>
      <w:pPr>
        <w:pStyle w:val="Style41"/>
        <w:keepNext w:val="0"/>
        <w:keepLines w:val="0"/>
        <w:widowControl w:val="0"/>
        <w:shd w:val="clear" w:color="auto" w:fill="auto"/>
        <w:tabs>
          <w:tab w:pos="808" w:val="left"/>
        </w:tabs>
        <w:bidi w:val="0"/>
        <w:spacing w:before="0" w:after="0" w:line="365" w:lineRule="exact"/>
        <w:ind w:left="0" w:right="0" w:firstLine="440"/>
        <w:jc w:val="both"/>
      </w:pPr>
      <w:bookmarkStart w:id="314" w:name="bookmark314"/>
      <w:r>
        <w:rPr>
          <w:color w:val="000000"/>
          <w:spacing w:val="0"/>
          <w:w w:val="100"/>
          <w:position w:val="0"/>
        </w:rPr>
        <w:t>5</w:t>
      </w:r>
      <w:bookmarkEnd w:id="314"/>
      <w:r>
        <w:rPr>
          <w:color w:val="000000"/>
          <w:spacing w:val="0"/>
          <w:w w:val="100"/>
          <w:position w:val="0"/>
        </w:rPr>
        <w:t>、</w:t>
        <w:tab/>
        <w:t>投资者调研期间的信息保密工作</w:t>
      </w:r>
    </w:p>
    <w:p>
      <w:pPr>
        <w:pStyle w:val="Style4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在定期报告及重大事项披露期间，公司尽量避免接待投资者的调研，努力做好定期报告及重大事项披 露期间的信息保密工作。</w:t>
      </w:r>
    </w:p>
    <w:p>
      <w:pPr>
        <w:pStyle w:val="Style41"/>
        <w:keepNext w:val="0"/>
        <w:keepLines w:val="0"/>
        <w:widowControl w:val="0"/>
        <w:shd w:val="clear" w:color="auto" w:fill="auto"/>
        <w:bidi w:val="0"/>
        <w:spacing w:before="0" w:after="420" w:line="360" w:lineRule="exact"/>
        <w:ind w:left="0" w:right="0" w:firstLine="440"/>
        <w:jc w:val="both"/>
      </w:pPr>
      <w:r>
        <w:rPr>
          <w:color w:val="000000"/>
          <w:spacing w:val="0"/>
          <w:w w:val="100"/>
          <w:position w:val="0"/>
        </w:rPr>
        <w:t>在日常接待投资者调研时，公司董事会办公室负责履行相关的信息保密工作程序。在进行调研前，先 对调研人员的个人信息进行备案，同时要求签署投资者（机构）调研登记表，并承诺在对外出具报告前需 经上市公司董事会办公室认可。在调研过程中，董事会办公室人员认真做好相关会议记录，并按照相关法 规规定向深交所报备。</w:t>
      </w:r>
    </w:p>
    <w:p>
      <w:pPr>
        <w:pStyle w:val="Style41"/>
        <w:keepNext w:val="0"/>
        <w:keepLines w:val="0"/>
        <w:widowControl w:val="0"/>
        <w:shd w:val="clear" w:color="auto" w:fill="auto"/>
        <w:tabs>
          <w:tab w:pos="808" w:val="left"/>
        </w:tabs>
        <w:bidi w:val="0"/>
        <w:spacing w:before="0" w:after="0" w:line="365" w:lineRule="exact"/>
        <w:ind w:left="0" w:right="0" w:firstLine="440"/>
        <w:jc w:val="both"/>
      </w:pPr>
      <w:bookmarkStart w:id="315" w:name="bookmark315"/>
      <w:r>
        <w:rPr>
          <w:color w:val="000000"/>
          <w:spacing w:val="0"/>
          <w:w w:val="100"/>
          <w:position w:val="0"/>
        </w:rPr>
        <w:t>6</w:t>
      </w:r>
      <w:bookmarkEnd w:id="315"/>
      <w:r>
        <w:rPr>
          <w:color w:val="000000"/>
          <w:spacing w:val="0"/>
          <w:w w:val="100"/>
          <w:position w:val="0"/>
        </w:rPr>
        <w:t>、</w:t>
        <w:tab/>
        <w:t>其他重大事件的信息保密工作</w:t>
      </w:r>
    </w:p>
    <w:p>
      <w:pPr>
        <w:pStyle w:val="Style41"/>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在其他重大事项未披露前，公司及相关信息披露义务人采取保密措施，如实、完整记录信息在公开前 的所有内幕信息知情人名单，以及知情人知悉内幕信息的时间，以保证信息处于可控范围。</w:t>
      </w:r>
    </w:p>
    <w:p>
      <w:pPr>
        <w:pStyle w:val="Style41"/>
        <w:keepNext w:val="0"/>
        <w:keepLines w:val="0"/>
        <w:widowControl w:val="0"/>
        <w:shd w:val="clear" w:color="auto" w:fill="auto"/>
        <w:bidi w:val="0"/>
        <w:spacing w:before="0" w:after="420" w:line="365" w:lineRule="exact"/>
        <w:ind w:left="0" w:right="0" w:firstLine="440"/>
        <w:jc w:val="both"/>
      </w:pPr>
      <w:r>
        <w:rPr>
          <w:color w:val="000000"/>
          <w:spacing w:val="0"/>
          <w:w w:val="100"/>
          <w:position w:val="0"/>
        </w:rPr>
        <w:t>根据内幕信息“一事一报”的原则，并按照相关法规规定向深交所报备。</w:t>
      </w:r>
    </w:p>
    <w:p>
      <w:pPr>
        <w:pStyle w:val="Style41"/>
        <w:keepNext w:val="0"/>
        <w:keepLines w:val="0"/>
        <w:widowControl w:val="0"/>
        <w:shd w:val="clear" w:color="auto" w:fill="auto"/>
        <w:tabs>
          <w:tab w:pos="808" w:val="left"/>
        </w:tabs>
        <w:bidi w:val="0"/>
        <w:spacing w:before="0" w:after="420" w:line="365" w:lineRule="exact"/>
        <w:ind w:left="0" w:right="0" w:firstLine="440"/>
        <w:jc w:val="both"/>
      </w:pPr>
      <w:bookmarkStart w:id="316" w:name="bookmark316"/>
      <w:r>
        <w:rPr>
          <w:color w:val="000000"/>
          <w:spacing w:val="0"/>
          <w:w w:val="100"/>
          <w:position w:val="0"/>
        </w:rPr>
        <w:t>7</w:t>
      </w:r>
      <w:bookmarkEnd w:id="316"/>
      <w:r>
        <w:rPr>
          <w:color w:val="000000"/>
          <w:spacing w:val="0"/>
          <w:w w:val="100"/>
          <w:position w:val="0"/>
        </w:rPr>
        <w:t>、</w:t>
        <w:tab/>
        <w:t>报告期内，公司未发生受到监管部门查处和整改的情形。</w:t>
      </w:r>
    </w:p>
    <w:p>
      <w:pPr>
        <w:pStyle w:val="Style41"/>
        <w:keepNext w:val="0"/>
        <w:keepLines w:val="0"/>
        <w:widowControl w:val="0"/>
        <w:shd w:val="clear" w:color="auto" w:fill="auto"/>
        <w:tabs>
          <w:tab w:pos="808" w:val="left"/>
        </w:tabs>
        <w:bidi w:val="0"/>
        <w:spacing w:before="0" w:after="420" w:line="365" w:lineRule="exact"/>
        <w:ind w:left="0" w:right="0" w:firstLine="440"/>
        <w:jc w:val="both"/>
      </w:pPr>
      <w:bookmarkStart w:id="317" w:name="bookmark317"/>
      <w:r>
        <w:rPr>
          <w:color w:val="000000"/>
          <w:spacing w:val="0"/>
          <w:w w:val="100"/>
          <w:position w:val="0"/>
        </w:rPr>
        <w:t>8</w:t>
      </w:r>
      <w:bookmarkEnd w:id="317"/>
      <w:r>
        <w:rPr>
          <w:color w:val="000000"/>
          <w:spacing w:val="0"/>
          <w:w w:val="100"/>
          <w:position w:val="0"/>
        </w:rPr>
        <w:t>、</w:t>
        <w:tab/>
        <w:t>报告期内，公司不存在向大股东、实际控股人提供未公开信息等公司治理非规范情况。</w:t>
      </w:r>
    </w:p>
    <w:p>
      <w:pPr>
        <w:pStyle w:val="Style41"/>
        <w:keepNext w:val="0"/>
        <w:keepLines w:val="0"/>
        <w:widowControl w:val="0"/>
        <w:shd w:val="clear" w:color="auto" w:fill="auto"/>
        <w:bidi w:val="0"/>
        <w:spacing w:before="0" w:after="420" w:line="365" w:lineRule="exact"/>
        <w:ind w:left="0" w:right="0" w:firstLine="440"/>
        <w:jc w:val="both"/>
      </w:pPr>
      <w:bookmarkStart w:id="318" w:name="bookmark318"/>
      <w:r>
        <w:rPr>
          <w:color w:val="000000"/>
          <w:spacing w:val="0"/>
          <w:w w:val="100"/>
          <w:position w:val="0"/>
        </w:rPr>
        <w:t>（</w:t>
      </w:r>
      <w:bookmarkEnd w:id="318"/>
      <w:r>
        <w:rPr>
          <w:color w:val="000000"/>
          <w:spacing w:val="0"/>
          <w:w w:val="100"/>
          <w:position w:val="0"/>
        </w:rPr>
        <w:t>三）报告期内自查内幕信息知情人涉嫌内幕交易以及监管部门的查处和整改情况。</w:t>
      </w:r>
    </w:p>
    <w:p>
      <w:pPr>
        <w:pStyle w:val="Style41"/>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报告期内，公司董事、监事及高级管理人员和其他相关知情人严格遵守了内幕信息知情人管理制度， 证券事务部进行公司内培训及形式多样普法宣传，未发现有内幕信息知情人利用内幕信息买卖本公司股份 的情况。报告期内公司也未发生受到监管部门查处和整改的情形。</w:t>
      </w:r>
    </w:p>
    <w:p>
      <w:pPr>
        <w:pStyle w:val="Style41"/>
        <w:keepNext w:val="0"/>
        <w:keepLines w:val="0"/>
        <w:widowControl w:val="0"/>
        <w:shd w:val="clear" w:color="auto" w:fill="auto"/>
        <w:bidi w:val="0"/>
        <w:spacing w:before="0" w:after="740" w:line="365" w:lineRule="exact"/>
        <w:ind w:left="0" w:right="0" w:firstLine="440"/>
        <w:jc w:val="both"/>
      </w:pPr>
      <w:r>
        <w:rPr>
          <w:color w:val="000000"/>
          <w:spacing w:val="0"/>
          <w:w w:val="100"/>
          <w:position w:val="0"/>
        </w:rPr>
        <w:t>报告期内，公司董事会加强了《公司法》、《证券法》等法规及《上市规则》等规则的学习，组织相 关人员就信息披露法律规定展开专项学习和讨论，以确保真实、准确、完整、及时、公平的披露所有对本</w:t>
        <w:br w:type="page"/>
      </w:r>
      <w:r>
        <w:rPr>
          <w:color w:val="000000"/>
          <w:spacing w:val="0"/>
          <w:w w:val="100"/>
          <w:position w:val="0"/>
        </w:rPr>
        <w:t>公司股票及其衍生品种交易价格可能产生较大影响的信息。公司将继续遵守有关信息披露的法律规定并严 格执行本公司信息披露事务管理制度，组织有关信息披露规定的专题培训和深化学习，不断提高公司信息 披露的质量和水平。</w:t>
      </w:r>
    </w:p>
    <w:p>
      <w:pPr>
        <w:pStyle w:val="Style28"/>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七</w:t>
      </w:r>
      <w:bookmarkEnd w:id="321"/>
      <w:r>
        <w:rPr>
          <w:color w:val="000000"/>
          <w:spacing w:val="0"/>
          <w:w w:val="100"/>
          <w:position w:val="0"/>
        </w:rPr>
        <w:t>、报告期内接待调研、沟通、采访等活动登记表</w:t>
      </w:r>
      <w:bookmarkEnd w:id="319"/>
      <w:bookmarkEnd w:id="320"/>
      <w:bookmarkEnd w:id="322"/>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谈论的主要内容及提供的 资料</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第一创业、平安证 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了解公司情况，董事长、 总经理、董秘现场接待。</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国海证券、南方基 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了解公司情况，董事长、 总经理、董秘现场接待。</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国金证券、上海汇 利资产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了解公司情况，董事长、 总经理、董秘现场接待。</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招商证券、安邦资 产、华夏基金、东 吴基金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了解公司情况，董事长、 总经理、董秘现场接待。</w:t>
            </w:r>
          </w:p>
        </w:tc>
      </w:tr>
      <w:tr>
        <w:trPr>
          <w:trHeight w:val="1339"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财富证券、平安资 产管理、齐鲁证券 等</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家机构投资 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了解公司情况，董事长、 总经理、董秘现场接待。</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国金证券、广发证 券、上投摩根等</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家机构投资者</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了解公司情况，董事长、 总经理、董秘现场接待。</w:t>
            </w:r>
          </w:p>
        </w:tc>
      </w:tr>
      <w:tr>
        <w:trPr>
          <w:trHeight w:val="1037"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国金证券、国投瑞 银、华创证券等</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sz w:val="17"/>
                <w:szCs w:val="17"/>
              </w:rPr>
              <w:t>家机构投资者</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了解公司情况，董事长、 总经理、董秘现场接待。</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323" w:name="bookmark323"/>
      <w:bookmarkStart w:id="324" w:name="bookmark324"/>
      <w:bookmarkStart w:id="325" w:name="bookmark325"/>
      <w:r>
        <w:rPr>
          <w:color w:val="000000"/>
          <w:spacing w:val="0"/>
          <w:w w:val="100"/>
          <w:position w:val="0"/>
        </w:rPr>
        <w:t>第五节重要事项</w:t>
      </w:r>
      <w:bookmarkEnd w:id="323"/>
      <w:bookmarkEnd w:id="324"/>
      <w:bookmarkEnd w:id="325"/>
    </w:p>
    <w:p>
      <w:pPr>
        <w:pStyle w:val="Style28"/>
        <w:keepNext/>
        <w:keepLines/>
        <w:widowControl w:val="0"/>
        <w:shd w:val="clear" w:color="auto" w:fill="auto"/>
        <w:bidi w:val="0"/>
        <w:spacing w:before="0" w:after="340" w:line="240" w:lineRule="auto"/>
        <w:ind w:left="0" w:right="0" w:firstLine="0"/>
        <w:jc w:val="left"/>
      </w:pPr>
      <w:bookmarkStart w:id="326" w:name="bookmark326"/>
      <w:bookmarkStart w:id="327" w:name="bookmark327"/>
      <w:bookmarkStart w:id="328" w:name="bookmark328"/>
      <w:bookmarkStart w:id="329" w:name="bookmark329"/>
      <w:bookmarkStart w:id="330" w:name="bookmark330"/>
      <w:r>
        <w:rPr>
          <w:color w:val="000000"/>
          <w:spacing w:val="0"/>
          <w:w w:val="100"/>
          <w:position w:val="0"/>
        </w:rPr>
        <w:t>一</w:t>
      </w:r>
      <w:bookmarkEnd w:id="329"/>
      <w:r>
        <w:rPr>
          <w:color w:val="000000"/>
          <w:spacing w:val="0"/>
          <w:w w:val="100"/>
          <w:position w:val="0"/>
        </w:rPr>
        <w:t>、重大诉讼仲裁事项</w:t>
      </w:r>
      <w:bookmarkEnd w:id="327"/>
      <w:bookmarkEnd w:id="328"/>
      <w:bookmarkEnd w:id="330"/>
      <w:bookmarkEnd w:id="326"/>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093"/>
        <w:gridCol w:w="749"/>
        <w:gridCol w:w="710"/>
        <w:gridCol w:w="1210"/>
        <w:gridCol w:w="1694"/>
        <w:gridCol w:w="1459"/>
        <w:gridCol w:w="806"/>
        <w:gridCol w:w="869"/>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基本情况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涉案金 额（万 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是否形 成预计 负债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进 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审理结果 及影响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判决执 行情况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披露索引</w:t>
            </w:r>
          </w:p>
        </w:tc>
      </w:tr>
      <w:tr>
        <w:trPr>
          <w:trHeight w:val="540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报告期内，被告深圳市方 直科技股有限公司（以下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方直科技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）与原告 深圳市学易通软件技术有 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学易 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）产生著作权权属、侵 权纠纷。学易通发现方直 科技制作的《深圳市小学 英语配套教学资源集》（一 年级至六年级上、下，共 十二册）配套的光盘，未 经原告许可，侵犯了原告 享有著作权的《</w:t>
            </w:r>
            <w:r>
              <w:rPr>
                <w:rFonts w:ascii="Times New Roman" w:eastAsia="Times New Roman" w:hAnsi="Times New Roman" w:cs="Times New Roman"/>
                <w:color w:val="000000"/>
                <w:spacing w:val="0"/>
                <w:w w:val="100"/>
                <w:position w:val="0"/>
                <w:sz w:val="18"/>
                <w:szCs w:val="18"/>
              </w:rPr>
              <w:t>KOKO</w:t>
            </w:r>
            <w:r>
              <w:rPr>
                <w:color w:val="000000"/>
                <w:spacing w:val="0"/>
                <w:w w:val="100"/>
                <w:position w:val="0"/>
                <w:sz w:val="17"/>
                <w:szCs w:val="17"/>
              </w:rPr>
              <w:t>爱 英语一深圳小学英语教 参与素材库》电脑光盘中 的文字作品、美术作品（动 画作品）、录音作品。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本案经深圳市 南山区人民法 院主持调解并 征得双方当事 人同意，双方 当事人愿意自 行调解。同时， 南山区人民法 院出具民事调 解书（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 xml:space="preserve">） 深南法知民初 字第 </w:t>
            </w:r>
            <w:r>
              <w:rPr>
                <w:rFonts w:ascii="Times New Roman" w:eastAsia="Times New Roman" w:hAnsi="Times New Roman" w:cs="Times New Roman"/>
                <w:color w:val="000000"/>
                <w:spacing w:val="0"/>
                <w:w w:val="100"/>
                <w:position w:val="0"/>
                <w:sz w:val="18"/>
                <w:szCs w:val="18"/>
              </w:rPr>
              <w:t xml:space="preserve">167-178 </w:t>
            </w:r>
            <w:r>
              <w:rPr>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本案在审理过程中经 深圳市南山区人民法 院主持调解，双方当 事人自愿达成如下协 议：一、原、被告双 方尊重本案的客观事 实，被告确认原告对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KOKO</w:t>
            </w:r>
            <w:r>
              <w:rPr>
                <w:color w:val="000000"/>
                <w:spacing w:val="0"/>
                <w:w w:val="100"/>
                <w:position w:val="0"/>
                <w:sz w:val="17"/>
                <w:szCs w:val="17"/>
              </w:rPr>
              <w:t>爱英语—— 深圳小学英语教参与 素材库》的著作权； 二、被告于本协议签 订之日起</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个工作日 内，通过银行转账的 形式一次性向原告支 付和解款人民币</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sz w:val="17"/>
                <w:szCs w:val="17"/>
              </w:rPr>
              <w:t>万元整。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公司遵照南山区 人民法院民事调 解书（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 xml:space="preserve">）深南 法知民初字第 </w:t>
            </w:r>
            <w:r>
              <w:rPr>
                <w:rFonts w:ascii="Times New Roman" w:eastAsia="Times New Roman" w:hAnsi="Times New Roman" w:cs="Times New Roman"/>
                <w:color w:val="000000"/>
                <w:spacing w:val="0"/>
                <w:w w:val="100"/>
                <w:position w:val="0"/>
                <w:sz w:val="18"/>
                <w:szCs w:val="18"/>
              </w:rPr>
              <w:t>167-178</w:t>
            </w:r>
            <w:r>
              <w:rPr>
                <w:color w:val="000000"/>
                <w:spacing w:val="0"/>
                <w:w w:val="100"/>
                <w:position w:val="0"/>
                <w:sz w:val="17"/>
                <w:szCs w:val="17"/>
              </w:rPr>
              <w:t>号规定， 已向原告深圳市 学易通软件技术 有限公司指定账 户支付和解款项。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331" w:name="bookmark331"/>
      <w:bookmarkStart w:id="332" w:name="bookmark332"/>
      <w:bookmarkStart w:id="333" w:name="bookmark333"/>
      <w:bookmarkStart w:id="334" w:name="bookmark334"/>
      <w:r>
        <w:rPr>
          <w:color w:val="000000"/>
          <w:spacing w:val="0"/>
          <w:w w:val="100"/>
          <w:position w:val="0"/>
        </w:rPr>
        <w:t>二</w:t>
      </w:r>
      <w:bookmarkEnd w:id="333"/>
      <w:r>
        <w:rPr>
          <w:color w:val="000000"/>
          <w:spacing w:val="0"/>
          <w:w w:val="100"/>
          <w:position w:val="0"/>
        </w:rPr>
        <w:t>、上市公司发生控股股东及其关联方非经营性占用资金情况</w:t>
      </w:r>
      <w:bookmarkEnd w:id="331"/>
      <w:bookmarkEnd w:id="332"/>
      <w:bookmarkEnd w:id="334"/>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股东或关</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联人名称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占用时间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发生原因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报告期新增 占用金额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报告期偿还 总金额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期末数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预计偿还方 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预计偿还金 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预计偿还时 间（月份）</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黄晓峰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孙晓玲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期末合计值占期末净资产的比例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r>
      <w:tr>
        <w:trPr>
          <w:trHeight w:val="413" w:hRule="exact"/>
        </w:trPr>
        <w:tc>
          <w:tcPr>
            <w:gridSpan w:val="3"/>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注册会计师对资金占用的专项审核</w:t>
            </w:r>
          </w:p>
        </w:tc>
        <w:tc>
          <w:tcPr>
            <w:gridSpan w:val="7"/>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大华特字</w:t>
            </w:r>
            <w:r>
              <w:rPr>
                <w:rFonts w:ascii="Times New Roman" w:eastAsia="Times New Roman" w:hAnsi="Times New Roman" w:cs="Times New Roman"/>
                <w:color w:val="000000"/>
                <w:spacing w:val="0"/>
                <w:w w:val="100"/>
                <w:position w:val="0"/>
                <w:sz w:val="18"/>
                <w:szCs w:val="18"/>
              </w:rPr>
              <w:t>[2014]001892</w:t>
            </w:r>
            <w:r>
              <w:rPr>
                <w:color w:val="000000"/>
                <w:spacing w:val="0"/>
                <w:w w:val="100"/>
                <w:position w:val="0"/>
                <w:sz w:val="17"/>
                <w:szCs w:val="17"/>
              </w:rPr>
              <w:t>号</w:t>
            </w:r>
          </w:p>
        </w:tc>
      </w:tr>
    </w:tbl>
    <w:tbl>
      <w:tblPr>
        <w:tblOverlap w:val="never"/>
        <w:jc w:val="center"/>
        <w:tblLayout w:type="fixed"/>
      </w:tblPr>
      <w:tblGrid>
        <w:gridCol w:w="2870"/>
        <w:gridCol w:w="6720"/>
      </w:tblGrid>
      <w:tr>
        <w:trPr>
          <w:trHeight w:val="374"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意见的披露索引</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三</w:t>
      </w:r>
      <w:bookmarkEnd w:id="337"/>
      <w:r>
        <w:rPr>
          <w:color w:val="000000"/>
          <w:spacing w:val="0"/>
          <w:w w:val="100"/>
          <w:position w:val="0"/>
        </w:rPr>
        <w:t>、破产重整相关事项</w:t>
      </w:r>
      <w:bookmarkEnd w:id="335"/>
      <w:bookmarkEnd w:id="336"/>
      <w:bookmarkEnd w:id="338"/>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破产重整相关事项临时报告披露网站查询</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临时公告披露索引</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四</w:t>
      </w:r>
      <w:bookmarkEnd w:id="341"/>
      <w:r>
        <w:rPr>
          <w:color w:val="000000"/>
          <w:spacing w:val="0"/>
          <w:w w:val="100"/>
          <w:position w:val="0"/>
        </w:rPr>
        <w:t>、资产交易事项</w:t>
      </w:r>
      <w:bookmarkEnd w:id="339"/>
      <w:bookmarkEnd w:id="340"/>
      <w:bookmarkEnd w:id="342"/>
    </w:p>
    <w:p>
      <w:pPr>
        <w:pStyle w:val="Style34"/>
        <w:keepNext/>
        <w:keepLines/>
        <w:widowControl w:val="0"/>
        <w:shd w:val="clear" w:color="auto" w:fill="auto"/>
        <w:bidi w:val="0"/>
        <w:spacing w:before="0" w:after="32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、收购资产情况</w:t>
      </w:r>
      <w:bookmarkEnd w:id="343"/>
      <w:bookmarkEnd w:id="344"/>
      <w:bookmarkEnd w:id="346"/>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97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交易对方 或最终控 制方</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被收购或</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置入资产</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交易价格</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进展情况</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对公司经 营的影响</w:t>
            </w:r>
          </w:p>
          <w:p>
            <w:pPr>
              <w:pStyle w:val="Style1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对公司损 益的影响</w:t>
            </w:r>
          </w:p>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是否为关 联交易</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与交易对 方的关联 关系（适用 关联交易 情形</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披露日期</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披露索引</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收购资产情况说明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2</w:t>
      </w:r>
      <w:bookmarkEnd w:id="349"/>
      <w:r>
        <w:rPr>
          <w:color w:val="000000"/>
          <w:spacing w:val="0"/>
          <w:w w:val="100"/>
          <w:position w:val="0"/>
        </w:rPr>
        <w:t>、出售资产情况</w:t>
      </w:r>
      <w:bookmarkEnd w:id="347"/>
      <w:bookmarkEnd w:id="348"/>
      <w:bookmarkEnd w:id="350"/>
    </w:p>
    <w:tbl>
      <w:tblPr>
        <w:tblOverlap w:val="never"/>
        <w:jc w:val="center"/>
        <w:tblLayout w:type="fixed"/>
      </w:tblPr>
      <w:tblGrid>
        <w:gridCol w:w="686"/>
        <w:gridCol w:w="686"/>
        <w:gridCol w:w="682"/>
        <w:gridCol w:w="686"/>
        <w:gridCol w:w="682"/>
        <w:gridCol w:w="686"/>
        <w:gridCol w:w="682"/>
        <w:gridCol w:w="686"/>
        <w:gridCol w:w="682"/>
        <w:gridCol w:w="682"/>
        <w:gridCol w:w="682"/>
        <w:gridCol w:w="686"/>
        <w:gridCol w:w="682"/>
        <w:gridCol w:w="691"/>
      </w:tblGrid>
      <w:tr>
        <w:trPr>
          <w:trHeight w:val="2914"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交易对 方</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被出售 资产</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出售日</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交易价 格（万 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本期初 起至出 售日该 资产为 上市公 司贡献 的净利 润（万 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出售对 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40" w:line="311" w:lineRule="exact"/>
              <w:ind w:left="0" w:right="0" w:firstLine="0"/>
              <w:jc w:val="both"/>
              <w:rPr>
                <w:sz w:val="17"/>
                <w:szCs w:val="17"/>
              </w:rPr>
            </w:pPr>
            <w:r>
              <w:rPr>
                <w:color w:val="000000"/>
                <w:spacing w:val="0"/>
                <w:w w:val="100"/>
                <w:position w:val="0"/>
                <w:sz w:val="17"/>
                <w:szCs w:val="17"/>
              </w:rPr>
              <w:t>资产出 售为上 市公司 贡献的 净利润 占净利 润总额 的比例</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资产出 售定价 原则</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是否为 关联交 易</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与交易 对方的 关联关 系（适 用关联 交易情</w:t>
            </w:r>
          </w:p>
          <w:p>
            <w:pPr>
              <w:pStyle w:val="Style10"/>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形）</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所涉及 的资产 产权是 否已全 部过户</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所涉及 的债权 债务是 否已全 部转移</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披露索</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引</w:t>
            </w:r>
          </w:p>
        </w:tc>
      </w:tr>
    </w:tbl>
    <w:p>
      <w:pPr>
        <w:widowControl w:val="0"/>
        <w:spacing w:after="7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出售资产情况说明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320" w:line="341"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企业合并情况</w:t>
      </w:r>
      <w:bookmarkEnd w:id="351"/>
      <w:bookmarkEnd w:id="352"/>
      <w:bookmarkEnd w:id="354"/>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378" w:val="left"/>
        </w:tabs>
        <w:bidi w:val="0"/>
        <w:spacing w:before="0" w:after="380" w:line="326" w:lineRule="exact"/>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4</w:t>
      </w:r>
      <w:bookmarkEnd w:id="357"/>
      <w:r>
        <w:rPr>
          <w:color w:val="000000"/>
          <w:spacing w:val="0"/>
          <w:w w:val="100"/>
          <w:position w:val="0"/>
        </w:rPr>
        <w:t>、</w:t>
        <w:tab/>
        <w:t>自资产重组报告书或收购出售资产公告刊登后，该事项的进展情况及对报告期经营成果与财务状况的 影响</w:t>
      </w:r>
      <w:bookmarkEnd w:id="355"/>
      <w:bookmarkEnd w:id="356"/>
      <w:bookmarkEnd w:id="358"/>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r>
        <w:br w:type="page"/>
      </w:r>
    </w:p>
    <w:p>
      <w:pPr>
        <w:pStyle w:val="Style28"/>
        <w:keepNext/>
        <w:keepLines/>
        <w:widowControl w:val="0"/>
        <w:shd w:val="clear" w:color="auto" w:fill="auto"/>
        <w:bidi w:val="0"/>
        <w:spacing w:before="0" w:after="38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五</w:t>
      </w:r>
      <w:bookmarkEnd w:id="361"/>
      <w:r>
        <w:rPr>
          <w:color w:val="000000"/>
          <w:spacing w:val="0"/>
          <w:w w:val="100"/>
          <w:position w:val="0"/>
        </w:rPr>
        <w:t>、公司股权激励的实施情况及其影响</w:t>
      </w:r>
      <w:bookmarkEnd w:id="359"/>
      <w:bookmarkEnd w:id="360"/>
      <w:bookmarkEnd w:id="36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363" w:name="bookmark363"/>
      <w:bookmarkStart w:id="364" w:name="bookmark364"/>
      <w:bookmarkStart w:id="365" w:name="bookmark365"/>
      <w:bookmarkStart w:id="366" w:name="bookmark366"/>
      <w:r>
        <w:rPr>
          <w:color w:val="000000"/>
          <w:spacing w:val="0"/>
          <w:w w:val="100"/>
          <w:position w:val="0"/>
        </w:rPr>
        <w:t>六</w:t>
      </w:r>
      <w:bookmarkEnd w:id="365"/>
      <w:r>
        <w:rPr>
          <w:color w:val="000000"/>
          <w:spacing w:val="0"/>
          <w:w w:val="100"/>
          <w:position w:val="0"/>
        </w:rPr>
        <w:t>、重大关联交易</w:t>
      </w:r>
      <w:bookmarkEnd w:id="363"/>
      <w:bookmarkEnd w:id="364"/>
      <w:bookmarkEnd w:id="366"/>
    </w:p>
    <w:p>
      <w:pPr>
        <w:pStyle w:val="Style34"/>
        <w:keepNext/>
        <w:keepLines/>
        <w:widowControl w:val="0"/>
        <w:shd w:val="clear" w:color="auto" w:fill="auto"/>
        <w:bidi w:val="0"/>
        <w:spacing w:before="0" w:after="32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、与日常经营相关的关联交易</w:t>
      </w:r>
      <w:bookmarkEnd w:id="367"/>
      <w:bookmarkEnd w:id="368"/>
      <w:bookmarkEnd w:id="370"/>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关联交易 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关联交易 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关联交易 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关联交易 定价原则</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关联交易 价格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关联交易 金额（万 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关联交易 结算方式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可获得的 同类交易 市价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413" w:hRule="exact"/>
        </w:trPr>
        <w:tc>
          <w:tcPr>
            <w:gridSpan w:val="4"/>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79" w:line="1" w:lineRule="exact"/>
      </w:pPr>
    </w:p>
    <w:tbl>
      <w:tblPr>
        <w:tblOverlap w:val="never"/>
        <w:jc w:val="center"/>
        <w:tblLayout w:type="fixed"/>
      </w:tblPr>
      <w:tblGrid>
        <w:gridCol w:w="2208"/>
        <w:gridCol w:w="1858"/>
        <w:gridCol w:w="1853"/>
        <w:gridCol w:w="1829"/>
        <w:gridCol w:w="183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向关联方销售产品和提供劳务</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向关联方采购产品和接受劳务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交易金额（万元）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占同类交易金额的比例</w:t>
            </w:r>
          </w:p>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交易金额（万元）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占同类交易金额的比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其中：报告期内公司向控股股东及其子公司销售产品或提供劳务的关联交易金额万元。</w:t>
      </w:r>
    </w:p>
    <w:p>
      <w:pPr>
        <w:pStyle w:val="Style34"/>
        <w:keepNext/>
        <w:keepLines/>
        <w:widowControl w:val="0"/>
        <w:shd w:val="clear" w:color="auto" w:fill="auto"/>
        <w:bidi w:val="0"/>
        <w:spacing w:before="0" w:after="32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、资产收购、出售发生的关联交易</w:t>
      </w:r>
      <w:bookmarkEnd w:id="371"/>
      <w:bookmarkEnd w:id="372"/>
      <w:bookmarkEnd w:id="374"/>
    </w:p>
    <w:tbl>
      <w:tblPr>
        <w:tblOverlap w:val="never"/>
        <w:jc w:val="center"/>
        <w:tblLayout w:type="fixed"/>
      </w:tblPr>
      <w:tblGrid>
        <w:gridCol w:w="744"/>
        <w:gridCol w:w="758"/>
        <w:gridCol w:w="734"/>
        <w:gridCol w:w="739"/>
        <w:gridCol w:w="739"/>
        <w:gridCol w:w="730"/>
        <w:gridCol w:w="734"/>
        <w:gridCol w:w="734"/>
        <w:gridCol w:w="734"/>
        <w:gridCol w:w="734"/>
        <w:gridCol w:w="739"/>
        <w:gridCol w:w="739"/>
        <w:gridCol w:w="720"/>
      </w:tblGrid>
      <w:tr>
        <w:trPr>
          <w:trHeight w:val="1354"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关联关 系</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易类型</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易内容</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关联交 易定价 原则</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转让资 产的账 面价值 （万元）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转让资 产的评 估价值 （万元）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市场公 允价值 （万元）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转让价 格（万 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易结算 方式</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交易损 益（万</w:t>
            </w:r>
          </w:p>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披露索 引</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3</w:t>
      </w:r>
      <w:bookmarkEnd w:id="377"/>
      <w:r>
        <w:rPr>
          <w:color w:val="000000"/>
          <w:spacing w:val="0"/>
          <w:w w:val="100"/>
          <w:position w:val="0"/>
        </w:rPr>
        <w:t>、共同对外投资的重大关联交易</w:t>
      </w:r>
      <w:bookmarkEnd w:id="375"/>
      <w:bookmarkEnd w:id="376"/>
      <w:bookmarkEnd w:id="378"/>
    </w:p>
    <w:tbl>
      <w:tblPr>
        <w:tblOverlap w:val="never"/>
        <w:jc w:val="center"/>
        <w:tblLayout w:type="fixed"/>
      </w:tblPr>
      <w:tblGrid>
        <w:gridCol w:w="1075"/>
        <w:gridCol w:w="1066"/>
        <w:gridCol w:w="1066"/>
        <w:gridCol w:w="1066"/>
        <w:gridCol w:w="1061"/>
        <w:gridCol w:w="1066"/>
        <w:gridCol w:w="1061"/>
        <w:gridCol w:w="1061"/>
        <w:gridCol w:w="1066"/>
      </w:tblGrid>
      <w:tr>
        <w:trPr>
          <w:trHeight w:val="1354"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共同投资方</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被投资企业 的名称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被投资企业 的主营业务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 的注册资本</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 的总资产（万</w:t>
            </w:r>
          </w:p>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 的净资产（万</w:t>
            </w:r>
          </w:p>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 的净利润（万</w:t>
            </w:r>
          </w:p>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被投资企业 的重大在建 项目的进展</w:t>
            </w:r>
          </w:p>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情况</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共同对外投资的重大关联交易情况说明</w:t>
      </w:r>
    </w:p>
    <w:p>
      <w:pPr>
        <w:pStyle w:val="Style34"/>
        <w:keepNext/>
        <w:keepLines/>
        <w:widowControl w:val="0"/>
        <w:shd w:val="clear" w:color="auto" w:fill="auto"/>
        <w:bidi w:val="0"/>
        <w:spacing w:before="0" w:after="38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4</w:t>
      </w:r>
      <w:bookmarkEnd w:id="381"/>
      <w:r>
        <w:rPr>
          <w:color w:val="000000"/>
          <w:spacing w:val="0"/>
          <w:w w:val="100"/>
          <w:position w:val="0"/>
        </w:rPr>
        <w:t>、关联债权债务往来</w:t>
      </w:r>
      <w:bookmarkEnd w:id="379"/>
      <w:bookmarkEnd w:id="380"/>
      <w:bookmarkEnd w:id="382"/>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1742"/>
        <w:gridCol w:w="1118"/>
        <w:gridCol w:w="1118"/>
        <w:gridCol w:w="1123"/>
        <w:gridCol w:w="1118"/>
        <w:gridCol w:w="1118"/>
        <w:gridCol w:w="1118"/>
        <w:gridCol w:w="1128"/>
      </w:tblGrid>
      <w:tr>
        <w:trPr>
          <w:trHeight w:val="104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债权债务类 型</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是否存在非 经营性资金 占用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期初余额（万</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本期发生额</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期末余额（万 元）</w:t>
            </w:r>
          </w:p>
        </w:tc>
      </w:tr>
    </w:tbl>
    <w:p>
      <w:pPr>
        <w:pStyle w:val="Style34"/>
        <w:keepNext/>
        <w:keepLines/>
        <w:widowControl w:val="0"/>
        <w:shd w:val="clear" w:color="auto" w:fill="auto"/>
        <w:bidi w:val="0"/>
        <w:spacing w:before="0" w:after="36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5</w:t>
      </w:r>
      <w:bookmarkEnd w:id="385"/>
      <w:r>
        <w:rPr>
          <w:color w:val="000000"/>
          <w:spacing w:val="0"/>
          <w:w w:val="100"/>
          <w:position w:val="0"/>
        </w:rPr>
        <w:t>、其他重大关联交易</w:t>
      </w:r>
      <w:bookmarkEnd w:id="383"/>
      <w:bookmarkEnd w:id="384"/>
      <w:bookmarkEnd w:id="386"/>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387" w:name="bookmark387"/>
      <w:bookmarkStart w:id="388" w:name="bookmark388"/>
      <w:bookmarkStart w:id="389" w:name="bookmark389"/>
      <w:bookmarkStart w:id="390" w:name="bookmark390"/>
      <w:r>
        <w:rPr>
          <w:color w:val="000000"/>
          <w:spacing w:val="0"/>
          <w:w w:val="100"/>
          <w:position w:val="0"/>
        </w:rPr>
        <w:t>七</w:t>
      </w:r>
      <w:bookmarkEnd w:id="389"/>
      <w:r>
        <w:rPr>
          <w:color w:val="000000"/>
          <w:spacing w:val="0"/>
          <w:w w:val="100"/>
          <w:position w:val="0"/>
        </w:rPr>
        <w:t>、重大合同及其履行情况</w:t>
      </w:r>
      <w:bookmarkEnd w:id="387"/>
      <w:bookmarkEnd w:id="388"/>
      <w:bookmarkEnd w:id="390"/>
    </w:p>
    <w:p>
      <w:pPr>
        <w:pStyle w:val="Style34"/>
        <w:keepNext/>
        <w:keepLines/>
        <w:widowControl w:val="0"/>
        <w:shd w:val="clear" w:color="auto" w:fill="auto"/>
        <w:tabs>
          <w:tab w:pos="368" w:val="left"/>
        </w:tabs>
        <w:bidi w:val="0"/>
        <w:spacing w:before="0" w:after="36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w:t>
        <w:tab/>
        <w:t>托管、承包、租赁事项情况</w:t>
      </w:r>
      <w:bookmarkEnd w:id="391"/>
      <w:bookmarkEnd w:id="392"/>
      <w:bookmarkEnd w:id="394"/>
    </w:p>
    <w:p>
      <w:pPr>
        <w:pStyle w:val="Style34"/>
        <w:keepNext/>
        <w:keepLines/>
        <w:widowControl w:val="0"/>
        <w:shd w:val="clear" w:color="auto" w:fill="auto"/>
        <w:tabs>
          <w:tab w:pos="493" w:val="left"/>
        </w:tabs>
        <w:bidi w:val="0"/>
        <w:spacing w:before="0" w:after="240" w:line="240" w:lineRule="auto"/>
        <w:ind w:left="0" w:right="0" w:firstLine="0"/>
        <w:jc w:val="left"/>
      </w:pPr>
      <w:bookmarkStart w:id="391" w:name="bookmark391"/>
      <w:bookmarkStart w:id="392" w:name="bookmark392"/>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1"/>
      <w:bookmarkEnd w:id="392"/>
      <w:bookmarkEnd w:id="396"/>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托管情况说明</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4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7"/>
      <w:bookmarkEnd w:id="398"/>
      <w:bookmarkEnd w:id="400"/>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承包情况说明</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4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w:t>
      </w:r>
      <w:bookmarkEnd w:id="40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1"/>
      <w:bookmarkEnd w:id="402"/>
      <w:bookmarkEnd w:id="404"/>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租赁情况说明</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t>担保情况</w:t>
      </w:r>
      <w:bookmarkEnd w:id="405"/>
      <w:bookmarkEnd w:id="406"/>
      <w:bookmarkEnd w:id="40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6"/>
        <w:gridCol w:w="931"/>
        <w:gridCol w:w="1210"/>
        <w:gridCol w:w="1181"/>
        <w:gridCol w:w="1094"/>
        <w:gridCol w:w="1018"/>
        <w:gridCol w:w="802"/>
        <w:gridCol w:w="797"/>
      </w:tblGrid>
      <w:tr>
        <w:trPr>
          <w:trHeight w:val="40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实际发生日期 （协议签署 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是否为关</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联方担保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担保对象名称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实际发生日期</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实际担保金额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担保类型</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是否履行</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是否为关</w:t>
            </w:r>
          </w:p>
        </w:tc>
      </w:tr>
    </w:tbl>
    <w:p>
      <w:pPr>
        <w:spacing w:lineRule="exact" w:line="1"/>
        <w:rPr>
          <w:sz w:val="2"/>
          <w:szCs w:val="2"/>
        </w:rPr>
      </w:pPr>
      <w:r>
        <w:br w:type="page"/>
      </w:r>
    </w:p>
    <w:tbl>
      <w:tblPr>
        <w:tblOverlap w:val="never"/>
        <w:jc w:val="center"/>
        <w:tblLayout w:type="fixed"/>
      </w:tblPr>
      <w:tblGrid>
        <w:gridCol w:w="1613"/>
        <w:gridCol w:w="936"/>
        <w:gridCol w:w="941"/>
        <w:gridCol w:w="1210"/>
        <w:gridCol w:w="1181"/>
        <w:gridCol w:w="1094"/>
        <w:gridCol w:w="1013"/>
        <w:gridCol w:w="806"/>
        <w:gridCol w:w="79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（协议签署</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完毕</w:t>
            </w:r>
          </w:p>
        </w:tc>
        <w:tc>
          <w:tcPr>
            <w:tcBorders>
              <w:top w:val="single" w:sz="4"/>
              <w:left w:val="single" w:sz="4"/>
              <w:righ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联方担保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公司担保总额（即前两大项的合计）</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3</w:t>
      </w:r>
      <w:bookmarkEnd w:id="411"/>
      <w:r>
        <w:rPr>
          <w:color w:val="000000"/>
          <w:spacing w:val="0"/>
          <w:w w:val="100"/>
          <w:position w:val="0"/>
        </w:rPr>
        <w:t>、委托理财、衍生品投资和委托贷款情况</w:t>
      </w:r>
      <w:bookmarkEnd w:id="409"/>
      <w:bookmarkEnd w:id="410"/>
      <w:bookmarkEnd w:id="412"/>
    </w:p>
    <w:p>
      <w:pPr>
        <w:pStyle w:val="Style34"/>
        <w:keepNext/>
        <w:keepLines/>
        <w:widowControl w:val="0"/>
        <w:shd w:val="clear" w:color="auto" w:fill="auto"/>
        <w:bidi w:val="0"/>
        <w:spacing w:before="0" w:after="360" w:line="240" w:lineRule="auto"/>
        <w:ind w:left="0" w:right="0" w:firstLine="0"/>
        <w:jc w:val="left"/>
      </w:pPr>
      <w:bookmarkStart w:id="409" w:name="bookmark409"/>
      <w:bookmarkStart w:id="410" w:name="bookmark410"/>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9"/>
      <w:bookmarkEnd w:id="410"/>
      <w:bookmarkEnd w:id="4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54"/>
        <w:gridCol w:w="446"/>
        <w:gridCol w:w="600"/>
        <w:gridCol w:w="1051"/>
        <w:gridCol w:w="658"/>
        <w:gridCol w:w="850"/>
        <w:gridCol w:w="1003"/>
        <w:gridCol w:w="778"/>
        <w:gridCol w:w="667"/>
        <w:gridCol w:w="494"/>
        <w:gridCol w:w="734"/>
        <w:gridCol w:w="734"/>
        <w:gridCol w:w="710"/>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关联 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是否关 联交易</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委托理</w:t>
            </w:r>
          </w:p>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财金额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本期实 际收回 本金金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是否 经过 规定 程序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计提减 值准备 金额（如 有）</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260" w:firstLine="0"/>
              <w:jc w:val="right"/>
              <w:rPr>
                <w:sz w:val="17"/>
                <w:szCs w:val="17"/>
              </w:rPr>
            </w:pPr>
            <w:r>
              <w:rPr>
                <w:color w:val="000000"/>
                <w:spacing w:val="0"/>
                <w:w w:val="100"/>
                <w:position w:val="0"/>
                <w:sz w:val="17"/>
                <w:szCs w:val="17"/>
              </w:rPr>
              <w:t>预计收</w:t>
            </w:r>
          </w:p>
          <w:p>
            <w:pPr>
              <w:pStyle w:val="Style10"/>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u w:val="single"/>
              </w:rPr>
              <w:t>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 实际损 益金额</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招商银行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103.22</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浦发银行</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保本保收益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53.88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w:t>
            </w:r>
          </w:p>
        </w:tc>
      </w:tr>
    </w:tbl>
    <w:p>
      <w:pPr>
        <w:spacing w:lineRule="exact" w:line="1"/>
        <w:rPr>
          <w:sz w:val="2"/>
          <w:szCs w:val="2"/>
        </w:rPr>
      </w:pPr>
      <w:r>
        <w:br w:type="page"/>
      </w:r>
    </w:p>
    <w:tbl>
      <w:tblPr>
        <w:tblOverlap w:val="never"/>
        <w:jc w:val="center"/>
        <w:tblLayout w:type="fixed"/>
      </w:tblPr>
      <w:tblGrid>
        <w:gridCol w:w="854"/>
        <w:gridCol w:w="446"/>
        <w:gridCol w:w="600"/>
        <w:gridCol w:w="1051"/>
        <w:gridCol w:w="658"/>
        <w:gridCol w:w="850"/>
        <w:gridCol w:w="1003"/>
        <w:gridCol w:w="778"/>
        <w:gridCol w:w="667"/>
        <w:gridCol w:w="494"/>
        <w:gridCol w:w="734"/>
        <w:gridCol w:w="734"/>
        <w:gridCol w:w="7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浦发银行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广发银行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保本保收益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277.69</w:t>
            </w:r>
          </w:p>
        </w:tc>
      </w:tr>
      <w:tr>
        <w:trPr>
          <w:trHeight w:val="403"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委托理财资金来源</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企业自有资金。</w:t>
            </w:r>
          </w:p>
        </w:tc>
      </w:tr>
      <w:tr>
        <w:trPr>
          <w:trHeight w:val="398"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逾期未收回的本金和收益累计金额</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涉诉情况（如适用）</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审议委托理财的董事会决议披露日期</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r>
      <w:tr>
        <w:trPr>
          <w:trHeight w:val="715"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审议委托理财的股东大会决议披露日 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4"/>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委托理财情况及未来计划说明</w:t>
            </w:r>
          </w:p>
        </w:tc>
        <w:tc>
          <w:tcPr>
            <w:gridSpan w:val="9"/>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委托理财主要是向银行购买保本保收益理财产品。</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415"/>
      <w:bookmarkEnd w:id="416"/>
      <w:bookmarkEnd w:id="418"/>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56"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衍生品投 资操作方 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衍生品投 资类型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衍生品投 资初始投 资金额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期初投资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计提减值 准备金额</w:t>
            </w:r>
          </w:p>
          <w:p>
            <w:pPr>
              <w:pStyle w:val="Style10"/>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期末投资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期末投资 金额占公 司报告期 末净资产 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报告期实 际损益金</w:t>
            </w:r>
          </w:p>
          <w:p>
            <w:pPr>
              <w:pStyle w:val="Style10"/>
              <w:keepNext w:val="0"/>
              <w:keepLines w:val="0"/>
              <w:widowControl w:val="0"/>
              <w:shd w:val="clear" w:color="auto" w:fill="auto"/>
              <w:bidi w:val="0"/>
              <w:spacing w:before="0" w:after="0" w:line="302" w:lineRule="exact"/>
              <w:ind w:left="0" w:right="300" w:firstLine="0"/>
              <w:jc w:val="right"/>
              <w:rPr>
                <w:sz w:val="17"/>
                <w:szCs w:val="17"/>
              </w:rPr>
            </w:pPr>
            <w:r>
              <w:rPr>
                <w:color w:val="000000"/>
                <w:spacing w:val="0"/>
                <w:w w:val="100"/>
                <w:position w:val="0"/>
                <w:sz w:val="17"/>
                <w:szCs w:val="17"/>
              </w:rPr>
              <w:t>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衍生品投资资金来源</w:t>
            </w:r>
          </w:p>
        </w:tc>
        <w:tc>
          <w:tcPr>
            <w:gridSpan w:val="8"/>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15" w:hRule="exact"/>
        </w:trPr>
        <w:tc>
          <w:tcPr>
            <w:gridSpan w:val="4"/>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审议衍生品投资的董事会决议披露日期</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审议衍生品投资的股东大会决议披露日 期（如有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419"/>
      <w:bookmarkEnd w:id="420"/>
      <w:bookmarkEnd w:id="422"/>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贷款对象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是否关联</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贷款金额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贷款利率</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担保人或抵押物</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贷款对象资金用</w:t>
            </w:r>
          </w:p>
        </w:tc>
      </w:tr>
    </w:tbl>
    <w:p>
      <w:pPr>
        <w:spacing w:lineRule="exact" w:line="1"/>
        <w:rPr>
          <w:sz w:val="2"/>
          <w:szCs w:val="2"/>
        </w:rPr>
      </w:pPr>
      <w:r>
        <w:br w:type="page"/>
      </w:r>
    </w:p>
    <w:tbl>
      <w:tblPr>
        <w:tblOverlap w:val="never"/>
        <w:jc w:val="center"/>
        <w:tblLayout w:type="fixed"/>
      </w:tblPr>
      <w:tblGrid>
        <w:gridCol w:w="4061"/>
        <w:gridCol w:w="878"/>
        <w:gridCol w:w="883"/>
        <w:gridCol w:w="883"/>
        <w:gridCol w:w="1435"/>
        <w:gridCol w:w="144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途</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审议委托贷款的董事会决议披露日期（如有</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审议委托贷款的股东大会决议披露日期（如有</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4</w:t>
      </w:r>
      <w:bookmarkEnd w:id="425"/>
      <w:r>
        <w:rPr>
          <w:color w:val="000000"/>
          <w:spacing w:val="0"/>
          <w:w w:val="100"/>
          <w:position w:val="0"/>
        </w:rPr>
        <w:t>、其他重大合同</w:t>
      </w:r>
      <w:bookmarkEnd w:id="423"/>
      <w:bookmarkEnd w:id="424"/>
      <w:bookmarkEnd w:id="42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八</w:t>
      </w:r>
      <w:bookmarkEnd w:id="429"/>
      <w:r>
        <w:rPr>
          <w:color w:val="000000"/>
          <w:spacing w:val="0"/>
          <w:w w:val="100"/>
          <w:position w:val="0"/>
        </w:rPr>
        <w:t>、承诺事项履行情况</w:t>
      </w:r>
      <w:bookmarkEnd w:id="427"/>
      <w:bookmarkEnd w:id="428"/>
      <w:bookmarkEnd w:id="430"/>
    </w:p>
    <w:p>
      <w:pPr>
        <w:pStyle w:val="Style34"/>
        <w:keepNext/>
        <w:keepLines/>
        <w:widowControl w:val="0"/>
        <w:shd w:val="clear" w:color="auto" w:fill="auto"/>
        <w:bidi w:val="0"/>
        <w:spacing w:before="0" w:after="34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431"/>
      <w:bookmarkEnd w:id="432"/>
      <w:bookmarkEnd w:id="434"/>
    </w:p>
    <w:tbl>
      <w:tblPr>
        <w:tblOverlap w:val="never"/>
        <w:jc w:val="center"/>
        <w:tblLayout w:type="fixed"/>
      </w:tblPr>
      <w:tblGrid>
        <w:gridCol w:w="1291"/>
        <w:gridCol w:w="1224"/>
        <w:gridCol w:w="3240"/>
        <w:gridCol w:w="1277"/>
        <w:gridCol w:w="1277"/>
        <w:gridCol w:w="127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承诺事项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履行情况</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收购报告书或 权益变动报告 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资产重组时所</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首次公开发行</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或再融资时所</w:t>
            </w:r>
          </w:p>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52" w:lineRule="exact"/>
              <w:ind w:left="0" w:right="0" w:firstLine="0"/>
              <w:jc w:val="left"/>
              <w:rPr>
                <w:sz w:val="17"/>
                <w:szCs w:val="17"/>
              </w:rPr>
            </w:pPr>
            <w:r>
              <w:rPr>
                <w:color w:val="000000"/>
                <w:spacing w:val="0"/>
                <w:w w:val="100"/>
                <w:position w:val="0"/>
                <w:sz w:val="17"/>
                <w:szCs w:val="17"/>
              </w:rPr>
              <w:t>发行人股东 黄元忠、 黄晓峰、 陈克让、 孙晓玲、 杨颖、 张振华、 武文静、 何华辉。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tabs>
                <w:tab w:pos="542" w:val="left"/>
              </w:tabs>
              <w:bidi w:val="0"/>
              <w:spacing w:before="0" w:after="0" w:line="313" w:lineRule="exact"/>
              <w:ind w:left="0" w:right="0" w:firstLine="0"/>
              <w:jc w:val="both"/>
              <w:rPr>
                <w:sz w:val="17"/>
                <w:szCs w:val="17"/>
              </w:rPr>
            </w:pPr>
            <w:r>
              <w:rPr>
                <w:color w:val="000000"/>
                <w:spacing w:val="0"/>
                <w:w w:val="100"/>
                <w:position w:val="0"/>
                <w:sz w:val="17"/>
                <w:szCs w:val="17"/>
              </w:rPr>
              <w:t>（一）</w:t>
              <w:tab/>
              <w:t>公司股票上市前股东所持股份的 流通限制和自愿锁定股份的承诺</w:t>
            </w:r>
          </w:p>
          <w:p>
            <w:pPr>
              <w:pStyle w:val="Style10"/>
              <w:keepNext w:val="0"/>
              <w:keepLines w:val="0"/>
              <w:widowControl w:val="0"/>
              <w:shd w:val="clear" w:color="auto" w:fill="auto"/>
              <w:tabs>
                <w:tab w:pos="245"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发行人股东黄元忠、黄晓峰、陈克让 承诺：自发行人股票在证券交易所上市交 易之日起三十六个月内，不转让或者委托 他人管理其本次发行前已持有的发行人 股份，也不由发行人收购其所持有的发行 人股份；</w:t>
            </w:r>
          </w:p>
          <w:p>
            <w:pPr>
              <w:pStyle w:val="Style10"/>
              <w:keepNext w:val="0"/>
              <w:keepLines w:val="0"/>
              <w:widowControl w:val="0"/>
              <w:shd w:val="clear" w:color="auto" w:fill="auto"/>
              <w:tabs>
                <w:tab w:pos="254"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担任发行人董事、监事、高级管理人 员的直接或间接股东黄元忠、黄晓峰、陈 克让、孙晓玲、杨颖、张振华、武文静、 何华辉承诺：上述前述承诺期满后，在本 人任职期间，每年转让的发行人股份不超 过本人直接或间接持有的发行人股份总 数的百分之二十五；在离职后半年内，不 转让直接或间接持有的发行人股份。</w:t>
            </w:r>
          </w:p>
          <w:p>
            <w:pPr>
              <w:pStyle w:val="Style10"/>
              <w:keepNext w:val="0"/>
              <w:keepLines w:val="0"/>
              <w:widowControl w:val="0"/>
              <w:shd w:val="clear" w:color="auto" w:fill="auto"/>
              <w:tabs>
                <w:tab w:pos="442" w:val="left"/>
              </w:tabs>
              <w:bidi w:val="0"/>
              <w:spacing w:before="0" w:after="0" w:line="313" w:lineRule="exact"/>
              <w:ind w:left="0" w:right="0" w:firstLine="0"/>
              <w:jc w:val="both"/>
              <w:rPr>
                <w:sz w:val="17"/>
                <w:szCs w:val="17"/>
              </w:rPr>
            </w:pPr>
            <w:r>
              <w:rPr>
                <w:color w:val="000000"/>
                <w:spacing w:val="0"/>
                <w:w w:val="100"/>
                <w:position w:val="0"/>
                <w:sz w:val="17"/>
                <w:szCs w:val="17"/>
              </w:rPr>
              <w:t>（二）</w:t>
              <w:tab/>
              <w:t>避免同业竞争的承诺</w:t>
            </w:r>
          </w:p>
          <w:p>
            <w:pPr>
              <w:pStyle w:val="Style10"/>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为避免同业竞争损害公司及其他股东的 利益，公司控股股东、实际控制人黄元忠 先生及其一致行动人、主要股东黄晓峰先 生、陈克让先生、戈尔登公司分别做出避 免同业竞争的承诺。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作出承诺时至</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承诺履行完毕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截止报告期末， 公司上述股东 均遵守以上承 诺，未有违反上 述承诺的情况。</w:t>
            </w:r>
          </w:p>
        </w:tc>
      </w:tr>
    </w:tbl>
    <w:p>
      <w:pPr>
        <w:spacing w:lineRule="exact" w:line="1"/>
        <w:rPr>
          <w:sz w:val="2"/>
          <w:szCs w:val="2"/>
        </w:rPr>
      </w:pPr>
      <w:r>
        <w:br w:type="page"/>
      </w:r>
    </w:p>
    <w:tbl>
      <w:tblPr>
        <w:tblOverlap w:val="never"/>
        <w:jc w:val="center"/>
        <w:tblLayout w:type="fixed"/>
      </w:tblPr>
      <w:tblGrid>
        <w:gridCol w:w="1291"/>
        <w:gridCol w:w="1224"/>
        <w:gridCol w:w="3240"/>
        <w:gridCol w:w="1277"/>
        <w:gridCol w:w="1277"/>
        <w:gridCol w:w="1277"/>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tabs>
                <w:tab w:pos="442" w:val="left"/>
              </w:tabs>
              <w:bidi w:val="0"/>
              <w:spacing w:before="0" w:after="0" w:line="312" w:lineRule="exact"/>
              <w:ind w:left="0" w:right="0" w:firstLine="0"/>
              <w:jc w:val="both"/>
              <w:rPr>
                <w:sz w:val="17"/>
                <w:szCs w:val="17"/>
              </w:rPr>
            </w:pPr>
            <w:r>
              <w:rPr>
                <w:color w:val="000000"/>
                <w:spacing w:val="0"/>
                <w:w w:val="100"/>
                <w:position w:val="0"/>
                <w:sz w:val="17"/>
                <w:szCs w:val="17"/>
              </w:rPr>
              <w:t>（三）</w:t>
              <w:tab/>
              <w:t>不占用公司资金承诺</w:t>
            </w:r>
          </w:p>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公司控股股东、实际控制人黄元忠及其他 主要股东陈克让、黄晓峰、孙晓玲、杨颖 分别承诺：截止本承诺函出具日，本人不 存在占用方直科技资金的情形；自本承诺 函出具日起，本人将严格遵守相关法律、 法规及公司相关规定，不占用公司资金。</w:t>
            </w:r>
          </w:p>
          <w:p>
            <w:pPr>
              <w:pStyle w:val="Style10"/>
              <w:keepNext w:val="0"/>
              <w:keepLines w:val="0"/>
              <w:widowControl w:val="0"/>
              <w:shd w:val="clear" w:color="auto" w:fill="auto"/>
              <w:tabs>
                <w:tab w:pos="542" w:val="left"/>
              </w:tabs>
              <w:bidi w:val="0"/>
              <w:spacing w:before="0" w:after="0" w:line="312" w:lineRule="exact"/>
              <w:ind w:left="0" w:right="0" w:firstLine="0"/>
              <w:jc w:val="both"/>
              <w:rPr>
                <w:sz w:val="17"/>
                <w:szCs w:val="17"/>
              </w:rPr>
            </w:pPr>
            <w:r>
              <w:rPr>
                <w:color w:val="000000"/>
                <w:spacing w:val="0"/>
                <w:w w:val="100"/>
                <w:position w:val="0"/>
                <w:sz w:val="17"/>
                <w:szCs w:val="17"/>
              </w:rPr>
              <w:t>（四）</w:t>
              <w:tab/>
              <w:t>不谋求实际控制权的承诺 黄晓峰、陈克让承诺：二人为各自独立的</w:t>
            </w:r>
          </w:p>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自然人股东，相互之间不存在关联关系， 在作为发行人股东期间，不相互转让股 份，不通过受让其他股东持有的方直科技 股份、增资等途径取得方直科技的控股地 位，不通过与其他任何第三方签订一致行 动协议或类似安排的方式取得方直科技 的实际控股地位，不得做出有损发行人实 际控制权及经营稳定、整体利益的行为。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其他对公司中 小股东所作承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承诺是否及时 履行</w:t>
            </w:r>
          </w:p>
        </w:tc>
        <w:tc>
          <w:tcPr>
            <w:gridSpan w:val="5"/>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344"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未完成履行的 具体原因及下 一步计划（如 有）</w:t>
            </w:r>
          </w:p>
        </w:tc>
        <w:tc>
          <w:tcPr>
            <w:gridSpan w:val="5"/>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239" w:line="1" w:lineRule="exact"/>
      </w:pPr>
    </w:p>
    <w:p>
      <w:pPr>
        <w:pStyle w:val="Style34"/>
        <w:keepNext/>
        <w:keepLines/>
        <w:widowControl w:val="0"/>
        <w:shd w:val="clear" w:color="auto" w:fill="auto"/>
        <w:bidi w:val="0"/>
        <w:spacing w:before="0" w:after="340" w:line="322" w:lineRule="exact"/>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、公司资产或项目存在盈利预测，且报告期仍处在盈利预测期间，公司就资产或项目达到原盈利预测及 其原因做出说明</w:t>
      </w:r>
      <w:bookmarkEnd w:id="435"/>
      <w:bookmarkEnd w:id="436"/>
      <w:bookmarkEnd w:id="438"/>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盈利预测资产 或项目名称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预测起始时间</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预测终止时间</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当期预测业绩</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当期实际业绩</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未达预测的原 因（如适用）</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原预测披露日 期</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原预测披露索 引</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九</w:t>
      </w:r>
      <w:bookmarkEnd w:id="441"/>
      <w:r>
        <w:rPr>
          <w:color w:val="000000"/>
          <w:spacing w:val="0"/>
          <w:w w:val="100"/>
          <w:position w:val="0"/>
        </w:rPr>
        <w:t>、聘任、解聘会计师事务所情况</w:t>
      </w:r>
      <w:bookmarkEnd w:id="439"/>
      <w:bookmarkEnd w:id="440"/>
      <w:bookmarkEnd w:id="442"/>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张晓义、彭彬</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是否改聘会计师事务所</w:t>
      </w:r>
    </w:p>
    <w:p>
      <w:pPr>
        <w:pStyle w:val="Style28"/>
        <w:keepNext/>
        <w:keepLines/>
        <w:widowControl w:val="0"/>
        <w:shd w:val="clear" w:color="auto" w:fill="auto"/>
        <w:bidi w:val="0"/>
        <w:spacing w:before="0" w:after="380" w:line="326" w:lineRule="exact"/>
        <w:ind w:left="0" w:right="0" w:firstLine="0"/>
        <w:jc w:val="left"/>
      </w:pPr>
      <w:bookmarkStart w:id="443" w:name="bookmark443"/>
      <w:bookmarkStart w:id="444" w:name="bookmark444"/>
      <w:bookmarkStart w:id="445" w:name="bookmark445"/>
      <w:r>
        <w:rPr>
          <w:color w:val="000000"/>
          <w:spacing w:val="0"/>
          <w:w w:val="100"/>
          <w:position w:val="0"/>
        </w:rPr>
        <w:t>十、上市公司及其董事、监事、高级管理人员、公司股东、实际控制人和收购人处罚及整改 情况</w:t>
      </w:r>
      <w:bookmarkEnd w:id="443"/>
      <w:bookmarkEnd w:id="444"/>
      <w:bookmarkEnd w:id="445"/>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上市公司及其子公司是否被列入环保部门公布的污染严重企业名单</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上市公司及其子公司是否存在其他重大社会安全问题</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报告期内是否被行政处罚</w:t>
      </w:r>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8"/>
        <w:keepNext/>
        <w:keepLines/>
        <w:widowControl w:val="0"/>
        <w:shd w:val="clear" w:color="auto" w:fill="auto"/>
        <w:bidi w:val="0"/>
        <w:spacing w:before="0" w:line="326" w:lineRule="exact"/>
        <w:ind w:left="0" w:right="0" w:firstLine="0"/>
        <w:jc w:val="left"/>
      </w:pPr>
      <w:bookmarkStart w:id="446" w:name="bookmark446"/>
      <w:bookmarkStart w:id="447" w:name="bookmark447"/>
      <w:bookmarkStart w:id="448" w:name="bookmark448"/>
      <w:r>
        <w:rPr>
          <w:color w:val="000000"/>
          <w:spacing w:val="0"/>
          <w:w w:val="100"/>
          <w:position w:val="0"/>
        </w:rPr>
        <w:t>十一、公司股东及其一致行动人在报告期提出或实施股份增持计划的情况</w:t>
      </w:r>
      <w:bookmarkEnd w:id="446"/>
      <w:bookmarkEnd w:id="447"/>
      <w:bookmarkEnd w:id="448"/>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股东名称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一致行 动人姓名</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计划增持股份数</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实际增持股份数 量</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股份增持计划初 次披露日期</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股份增持计划实 施结束披露日期</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其他情况说明</w:t>
      </w:r>
    </w:p>
    <w:p>
      <w:pPr>
        <w:pStyle w:val="Style28"/>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449"/>
      <w:bookmarkEnd w:id="450"/>
      <w:bookmarkEnd w:id="451"/>
    </w:p>
    <w:tbl>
      <w:tblPr>
        <w:tblOverlap w:val="never"/>
        <w:jc w:val="center"/>
        <w:tblLayout w:type="fixed"/>
      </w:tblPr>
      <w:tblGrid>
        <w:gridCol w:w="1925"/>
        <w:gridCol w:w="1910"/>
        <w:gridCol w:w="1915"/>
        <w:gridCol w:w="1915"/>
        <w:gridCol w:w="1925"/>
      </w:tblGrid>
      <w:tr>
        <w:trPr>
          <w:trHeight w:val="104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董事、监事、高级管理 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 东名称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违规买卖公司股票的具</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体情况</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涉嫌违规所得收益收回 的时间</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涉嫌违规所得收益收回 的金额（元）</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董事会采取的问责措施</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452" w:name="bookmark452"/>
      <w:bookmarkStart w:id="453" w:name="bookmark453"/>
      <w:bookmarkStart w:id="454" w:name="bookmark454"/>
      <w:r>
        <w:rPr>
          <w:color w:val="000000"/>
          <w:spacing w:val="0"/>
          <w:w w:val="100"/>
          <w:position w:val="0"/>
        </w:rPr>
        <w:t>十三、违规对外担保情况</w:t>
      </w:r>
      <w:bookmarkEnd w:id="452"/>
      <w:bookmarkEnd w:id="453"/>
      <w:bookmarkEnd w:id="454"/>
    </w:p>
    <w:p>
      <w:pPr>
        <w:pStyle w:val="Style3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78"/>
        <w:gridCol w:w="869"/>
        <w:gridCol w:w="869"/>
        <w:gridCol w:w="874"/>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与上市公 司的关系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违规担保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占期末净 资产的比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截至报告 期末违规 担保余额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占期末净 资产的比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预计解除 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预计解除 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预计解除 时间（月</w:t>
            </w:r>
          </w:p>
          <w:p>
            <w:pPr>
              <w:pStyle w:val="Style10"/>
              <w:keepNext w:val="0"/>
              <w:keepLines w:val="0"/>
              <w:widowControl w:val="0"/>
              <w:shd w:val="clear" w:color="auto" w:fill="auto"/>
              <w:bidi w:val="0"/>
              <w:spacing w:before="0" w:after="0" w:line="307" w:lineRule="exact"/>
              <w:ind w:left="0" w:right="0" w:firstLine="240"/>
              <w:jc w:val="left"/>
              <w:rPr>
                <w:sz w:val="17"/>
                <w:szCs w:val="17"/>
              </w:rPr>
            </w:pPr>
            <w:r>
              <w:rPr>
                <w:color w:val="000000"/>
                <w:spacing w:val="0"/>
                <w:w w:val="100"/>
                <w:position w:val="0"/>
                <w:sz w:val="17"/>
                <w:szCs w:val="17"/>
              </w:rPr>
              <w:t>份）</w:t>
            </w:r>
          </w:p>
        </w:tc>
      </w:tr>
      <w:tr>
        <w:trPr>
          <w:trHeight w:val="413" w:hRule="exact"/>
        </w:trPr>
        <w:tc>
          <w:tcPr>
            <w:gridSpan w:val="2"/>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r>
        <w:rPr>
          <w:color w:val="000000"/>
          <w:spacing w:val="0"/>
          <w:w w:val="100"/>
          <w:position w:val="0"/>
        </w:rPr>
        <w:t>十四、年度报告披露后面临暂停上市和终止上市情况</w:t>
      </w:r>
      <w:bookmarkEnd w:id="455"/>
      <w:bookmarkEnd w:id="456"/>
      <w:bookmarkEnd w:id="45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58" w:name="bookmark458"/>
      <w:bookmarkStart w:id="459" w:name="bookmark459"/>
      <w:bookmarkStart w:id="460" w:name="bookmark460"/>
      <w:r>
        <w:rPr>
          <w:color w:val="000000"/>
          <w:spacing w:val="0"/>
          <w:w w:val="100"/>
          <w:position w:val="0"/>
        </w:rPr>
        <w:t>十五、其他重大事项的说明</w:t>
      </w:r>
      <w:bookmarkEnd w:id="458"/>
      <w:bookmarkEnd w:id="459"/>
      <w:bookmarkEnd w:id="460"/>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61" w:name="bookmark461"/>
      <w:bookmarkStart w:id="462" w:name="bookmark462"/>
      <w:bookmarkStart w:id="463" w:name="bookmark463"/>
      <w:r>
        <w:rPr>
          <w:color w:val="000000"/>
          <w:spacing w:val="0"/>
          <w:w w:val="100"/>
          <w:position w:val="0"/>
        </w:rPr>
        <w:t>十六、控股子公司重要事项</w:t>
      </w:r>
      <w:bookmarkEnd w:id="461"/>
      <w:bookmarkEnd w:id="462"/>
      <w:bookmarkEnd w:id="463"/>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r>
        <w:br w:type="page"/>
      </w:r>
    </w:p>
    <w:p>
      <w:pPr>
        <w:pStyle w:val="Style15"/>
        <w:keepNext/>
        <w:keepLines/>
        <w:widowControl w:val="0"/>
        <w:shd w:val="clear" w:color="auto" w:fill="auto"/>
        <w:bidi w:val="0"/>
        <w:spacing w:before="0" w:after="540" w:line="240" w:lineRule="auto"/>
        <w:ind w:left="0" w:right="0" w:firstLine="0"/>
        <w:jc w:val="center"/>
      </w:pPr>
      <w:bookmarkStart w:id="464" w:name="bookmark464"/>
      <w:bookmarkStart w:id="465" w:name="bookmark465"/>
      <w:bookmarkStart w:id="466" w:name="bookmark466"/>
      <w:r>
        <w:rPr>
          <w:color w:val="000000"/>
          <w:spacing w:val="0"/>
          <w:w w:val="100"/>
          <w:position w:val="0"/>
        </w:rPr>
        <w:t>第六节股份变动及股东情况</w:t>
      </w:r>
      <w:bookmarkEnd w:id="464"/>
      <w:bookmarkEnd w:id="465"/>
      <w:bookmarkEnd w:id="466"/>
    </w:p>
    <w:p>
      <w:pPr>
        <w:pStyle w:val="Style28"/>
        <w:keepNext/>
        <w:keepLines/>
        <w:widowControl w:val="0"/>
        <w:shd w:val="clear" w:color="auto" w:fill="auto"/>
        <w:bidi w:val="0"/>
        <w:spacing w:before="0" w:after="360" w:line="240" w:lineRule="auto"/>
        <w:ind w:left="0" w:right="0" w:firstLine="0"/>
        <w:jc w:val="left"/>
      </w:pPr>
      <w:bookmarkStart w:id="467" w:name="bookmark467"/>
      <w:bookmarkStart w:id="468" w:name="bookmark468"/>
      <w:bookmarkStart w:id="469" w:name="bookmark469"/>
      <w:bookmarkStart w:id="470" w:name="bookmark470"/>
      <w:bookmarkStart w:id="471" w:name="bookmark471"/>
      <w:r>
        <w:rPr>
          <w:color w:val="000000"/>
          <w:spacing w:val="0"/>
          <w:w w:val="100"/>
          <w:position w:val="0"/>
        </w:rPr>
        <w:t>一</w:t>
      </w:r>
      <w:bookmarkEnd w:id="470"/>
      <w:r>
        <w:rPr>
          <w:color w:val="000000"/>
          <w:spacing w:val="0"/>
          <w:w w:val="100"/>
          <w:position w:val="0"/>
        </w:rPr>
        <w:t>、股份变动情况</w:t>
      </w:r>
      <w:bookmarkEnd w:id="468"/>
      <w:bookmarkEnd w:id="469"/>
      <w:bookmarkEnd w:id="471"/>
      <w:bookmarkEnd w:id="467"/>
    </w:p>
    <w:p>
      <w:pPr>
        <w:pStyle w:val="Style34"/>
        <w:keepNext/>
        <w:keepLines/>
        <w:widowControl w:val="0"/>
        <w:shd w:val="clear" w:color="auto" w:fill="auto"/>
        <w:bidi w:val="0"/>
        <w:spacing w:before="0" w:after="36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1</w:t>
      </w:r>
      <w:bookmarkEnd w:id="474"/>
      <w:r>
        <w:rPr>
          <w:color w:val="000000"/>
          <w:spacing w:val="0"/>
          <w:w w:val="100"/>
          <w:position w:val="0"/>
        </w:rPr>
        <w:t>、股份变动情况</w:t>
      </w:r>
      <w:bookmarkEnd w:id="472"/>
      <w:bookmarkEnd w:id="473"/>
      <w:bookmarkEnd w:id="47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685"/>
        <w:gridCol w:w="1200"/>
        <w:gridCol w:w="845"/>
        <w:gridCol w:w="845"/>
        <w:gridCol w:w="840"/>
        <w:gridCol w:w="845"/>
        <w:gridCol w:w="840"/>
        <w:gridCol w:w="845"/>
        <w:gridCol w:w="816"/>
        <w:gridCol w:w="82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both"/>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公积金转</w:t>
            </w:r>
          </w:p>
          <w:p>
            <w:pPr>
              <w:pStyle w:val="Style10"/>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59,732,538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51,335,95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59,732,538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51,335,95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580"/>
              <w:jc w:val="left"/>
              <w:rPr>
                <w:sz w:val="17"/>
                <w:szCs w:val="17"/>
              </w:rPr>
            </w:pPr>
            <w:r>
              <w:rPr>
                <w:color w:val="000000"/>
                <w:spacing w:val="0"/>
                <w:w w:val="100"/>
                <w:position w:val="0"/>
                <w:sz w:val="17"/>
                <w:szCs w:val="17"/>
              </w:rPr>
              <w:t>境内自然人持</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53,132,538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51,335,95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580"/>
              <w:jc w:val="left"/>
              <w:rPr>
                <w:sz w:val="17"/>
                <w:szCs w:val="17"/>
              </w:rPr>
            </w:pPr>
            <w:r>
              <w:rPr>
                <w:color w:val="000000"/>
                <w:spacing w:val="0"/>
                <w:w w:val="100"/>
                <w:position w:val="0"/>
                <w:sz w:val="17"/>
                <w:szCs w:val="17"/>
              </w:rPr>
              <w:t>境外自然人持</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28,267,462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36,664,05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28,267,462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36,664,05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88,000,000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240" w:line="365" w:lineRule="exact"/>
        <w:ind w:left="0" w:right="0" w:firstLine="0"/>
        <w:jc w:val="left"/>
      </w:pPr>
      <w:bookmarkStart w:id="476" w:name="bookmark476"/>
      <w:r>
        <w:rPr>
          <w:rFonts w:ascii="Times New Roman" w:eastAsia="Times New Roman" w:hAnsi="Times New Roman" w:cs="Times New Roman"/>
          <w:color w:val="000000"/>
          <w:spacing w:val="0"/>
          <w:w w:val="100"/>
          <w:position w:val="0"/>
        </w:rPr>
        <w:t>1</w:t>
      </w:r>
      <w:bookmarkEnd w:id="476"/>
      <w:r>
        <w:rPr>
          <w:color w:val="000000"/>
          <w:spacing w:val="0"/>
          <w:w w:val="100"/>
          <w:position w:val="0"/>
        </w:rPr>
        <w:t>、首发前机构类限售股平安财智投资管理有限公司、深圳市融元创业投资有限责任公司于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 xml:space="preserve">0 </w:t>
      </w:r>
      <w:r>
        <w:rPr>
          <w:color w:val="000000"/>
          <w:spacing w:val="0"/>
          <w:w w:val="100"/>
          <w:position w:val="0"/>
        </w:rPr>
        <w:t>解除限售；</w:t>
      </w:r>
    </w:p>
    <w:p>
      <w:pPr>
        <w:pStyle w:val="Style41"/>
        <w:keepNext w:val="0"/>
        <w:keepLines w:val="0"/>
        <w:widowControl w:val="0"/>
        <w:shd w:val="clear" w:color="auto" w:fill="auto"/>
        <w:tabs>
          <w:tab w:pos="373" w:val="left"/>
        </w:tabs>
        <w:bidi w:val="0"/>
        <w:spacing w:before="0" w:after="0" w:line="362" w:lineRule="exact"/>
        <w:ind w:left="0" w:right="0" w:firstLine="0"/>
        <w:jc w:val="left"/>
      </w:pPr>
      <w:bookmarkStart w:id="477" w:name="bookmark477"/>
      <w:r>
        <w:rPr>
          <w:rFonts w:ascii="Times New Roman" w:eastAsia="Times New Roman" w:hAnsi="Times New Roman" w:cs="Times New Roman"/>
          <w:color w:val="000000"/>
          <w:spacing w:val="0"/>
          <w:w w:val="100"/>
          <w:position w:val="0"/>
        </w:rPr>
        <w:t>2</w:t>
      </w:r>
      <w:bookmarkEnd w:id="477"/>
      <w:r>
        <w:rPr>
          <w:color w:val="000000"/>
          <w:spacing w:val="0"/>
          <w:w w:val="100"/>
          <w:position w:val="0"/>
        </w:rPr>
        <w:t>、</w:t>
        <w:tab/>
        <w:t>公司原副总经理张文凯先生因</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日经公司董事会换届后不再担任副总经理，其所持有公司股 份作为高管股自动锁定</w:t>
      </w:r>
      <w:r>
        <w:rPr>
          <w:rFonts w:ascii="Times New Roman" w:eastAsia="Times New Roman" w:hAnsi="Times New Roman" w:cs="Times New Roman"/>
          <w:color w:val="000000"/>
          <w:spacing w:val="0"/>
          <w:w w:val="100"/>
          <w:position w:val="0"/>
        </w:rPr>
        <w:t>6</w:t>
      </w:r>
      <w:r>
        <w:rPr>
          <w:color w:val="000000"/>
          <w:spacing w:val="0"/>
          <w:w w:val="100"/>
          <w:position w:val="0"/>
        </w:rPr>
        <w:t>个月，于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日解除限售；</w:t>
      </w:r>
    </w:p>
    <w:p>
      <w:pPr>
        <w:pStyle w:val="Style41"/>
        <w:keepNext w:val="0"/>
        <w:keepLines w:val="0"/>
        <w:widowControl w:val="0"/>
        <w:shd w:val="clear" w:color="auto" w:fill="auto"/>
        <w:tabs>
          <w:tab w:pos="373" w:val="left"/>
        </w:tabs>
        <w:bidi w:val="0"/>
        <w:spacing w:before="0" w:after="0" w:line="362" w:lineRule="exact"/>
        <w:ind w:left="0" w:right="0" w:firstLine="0"/>
        <w:jc w:val="left"/>
        <w:rPr>
          <w:sz w:val="17"/>
          <w:szCs w:val="17"/>
        </w:rPr>
      </w:pPr>
      <w:bookmarkStart w:id="478" w:name="bookmark478"/>
      <w:r>
        <w:rPr>
          <w:rFonts w:ascii="Times New Roman" w:eastAsia="Times New Roman" w:hAnsi="Times New Roman" w:cs="Times New Roman"/>
          <w:color w:val="000000"/>
          <w:spacing w:val="0"/>
          <w:w w:val="100"/>
          <w:position w:val="0"/>
          <w:sz w:val="20"/>
          <w:szCs w:val="20"/>
        </w:rPr>
        <w:t>3</w:t>
      </w:r>
      <w:bookmarkEnd w:id="478"/>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日，根据各董事、监事、高管的承诺，其持有的公司股份每年度解除限售</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 xml:space="preserve">； </w:t>
      </w:r>
      <w:r>
        <w:rPr>
          <w:color w:val="000000"/>
          <w:spacing w:val="0"/>
          <w:w w:val="100"/>
          <w:position w:val="0"/>
          <w:sz w:val="17"/>
          <w:szCs w:val="17"/>
        </w:rPr>
        <w:t>股份变动的批准情况</w:t>
      </w:r>
    </w:p>
    <w:p>
      <w:pPr>
        <w:pStyle w:val="Style30"/>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1"/>
        <w:keepNext w:val="0"/>
        <w:keepLines w:val="0"/>
        <w:widowControl w:val="0"/>
        <w:shd w:val="clear" w:color="auto" w:fill="auto"/>
        <w:bidi w:val="0"/>
        <w:spacing w:before="0" w:after="0" w:line="362" w:lineRule="exact"/>
        <w:ind w:left="0" w:right="0" w:firstLine="0"/>
        <w:jc w:val="left"/>
      </w:pPr>
      <w:r>
        <w:rPr>
          <w:color w:val="000000"/>
          <w:spacing w:val="0"/>
          <w:w w:val="100"/>
          <w:position w:val="0"/>
        </w:rPr>
        <w:t>报告期内，平安财智投资管理有限公司、深圳市融元创业投资有限责任公司于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日解除限售。 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日进行公告，详细批准情况请参见公告</w:t>
      </w:r>
      <w:r>
        <w:rPr>
          <w:rFonts w:ascii="Times New Roman" w:eastAsia="Times New Roman" w:hAnsi="Times New Roman" w:cs="Times New Roman"/>
          <w:color w:val="000000"/>
          <w:spacing w:val="0"/>
          <w:w w:val="100"/>
          <w:position w:val="0"/>
        </w:rPr>
        <w:t>“</w:t>
      </w:r>
      <w:r>
        <w:rPr>
          <w:color w:val="000000"/>
          <w:spacing w:val="0"/>
          <w:w w:val="100"/>
          <w:position w:val="0"/>
        </w:rPr>
        <w:t>关于限售股解禁上市流通的提示性公告</w:t>
      </w:r>
      <w:r>
        <w:rPr>
          <w:rFonts w:ascii="Times New Roman" w:eastAsia="Times New Roman" w:hAnsi="Times New Roman" w:cs="Times New Roman"/>
          <w:color w:val="000000"/>
          <w:spacing w:val="0"/>
          <w:w w:val="100"/>
          <w:position w:val="0"/>
        </w:rPr>
        <w:t>”</w:t>
      </w:r>
      <w:r>
        <w:rPr>
          <w:color w:val="000000"/>
          <w:spacing w:val="0"/>
          <w:w w:val="100"/>
          <w:position w:val="0"/>
        </w:rPr>
        <w:t xml:space="preserve">以及 </w:t>
      </w:r>
      <w:r>
        <w:rPr>
          <w:rFonts w:ascii="Times New Roman" w:eastAsia="Times New Roman" w:hAnsi="Times New Roman" w:cs="Times New Roman"/>
          <w:color w:val="000000"/>
          <w:spacing w:val="0"/>
          <w:w w:val="100"/>
          <w:position w:val="0"/>
        </w:rPr>
        <w:t>“</w:t>
      </w:r>
      <w:r>
        <w:rPr>
          <w:color w:val="000000"/>
          <w:spacing w:val="0"/>
          <w:w w:val="100"/>
          <w:position w:val="0"/>
        </w:rPr>
        <w:t>平安证券有限责任公司关于公司限售股解禁上市流通的核查意见</w:t>
      </w:r>
    </w:p>
    <w:p>
      <w:pPr>
        <w:pStyle w:val="Style30"/>
        <w:keepNext w:val="0"/>
        <w:keepLines w:val="0"/>
        <w:widowControl w:val="0"/>
        <w:shd w:val="clear" w:color="auto" w:fill="auto"/>
        <w:bidi w:val="0"/>
        <w:spacing w:before="0" w:after="0" w:line="362" w:lineRule="exact"/>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6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62" w:lineRule="exact"/>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260" w:line="36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60" w:line="362" w:lineRule="exact"/>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2</w:t>
      </w:r>
      <w:bookmarkEnd w:id="481"/>
      <w:r>
        <w:rPr>
          <w:color w:val="000000"/>
          <w:spacing w:val="0"/>
          <w:w w:val="100"/>
          <w:position w:val="0"/>
        </w:rPr>
        <w:t>、限售股份变动情况</w:t>
      </w:r>
      <w:bookmarkEnd w:id="479"/>
      <w:bookmarkEnd w:id="480"/>
      <w:bookmarkEnd w:id="48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52"/>
        <w:gridCol w:w="1594"/>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解除限售日期</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19,930,660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19,930,660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首发前个人类限 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2014-06-29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黄晓峰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14,354,710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首发前个人类限 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2014-06-29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陈克让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14,354,710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首发前个人类限 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2014-06-29</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平安财智投资</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首发前机构类限 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2013-08-26</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深圳市融元创 业投资有限责 任公司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首发前机构类限 售股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2013-08-26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杨颖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1,591,204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1,193,404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2013-01-04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孙晓玲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1,701,216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1,502,466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2013-01-04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张文凯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1,796,588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限售股解禁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2013-02-21</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60,329,088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9,295,212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51,335,950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二</w:t>
      </w:r>
      <w:bookmarkEnd w:id="485"/>
      <w:r>
        <w:rPr>
          <w:color w:val="000000"/>
          <w:spacing w:val="0"/>
          <w:w w:val="100"/>
          <w:position w:val="0"/>
        </w:rPr>
        <w:t>、证券发行与上市情况</w:t>
      </w:r>
      <w:bookmarkEnd w:id="483"/>
      <w:bookmarkEnd w:id="484"/>
      <w:bookmarkEnd w:id="486"/>
    </w:p>
    <w:p>
      <w:pPr>
        <w:pStyle w:val="Style34"/>
        <w:keepNext/>
        <w:keepLines/>
        <w:widowControl w:val="0"/>
        <w:shd w:val="clear" w:color="auto" w:fill="auto"/>
        <w:bidi w:val="0"/>
        <w:spacing w:before="0" w:after="30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、报告期内证券发行情况</w:t>
      </w:r>
      <w:bookmarkEnd w:id="487"/>
      <w:bookmarkEnd w:id="488"/>
      <w:bookmarkEnd w:id="490"/>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发行价格（或利 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获准上市交易数 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股票类</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权证类</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证券发行情况的说明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2</w:t>
      </w:r>
      <w:bookmarkEnd w:id="493"/>
      <w:r>
        <w:rPr>
          <w:color w:val="000000"/>
          <w:spacing w:val="0"/>
          <w:w w:val="100"/>
          <w:position w:val="0"/>
        </w:rPr>
        <w:t>、公司股份总数及股东结构的变动、公司资产和负债结构的变动情况说明</w:t>
      </w:r>
      <w:bookmarkEnd w:id="491"/>
      <w:bookmarkEnd w:id="492"/>
      <w:bookmarkEnd w:id="49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三</w:t>
      </w:r>
      <w:bookmarkEnd w:id="497"/>
      <w:r>
        <w:rPr>
          <w:color w:val="000000"/>
          <w:spacing w:val="0"/>
          <w:w w:val="100"/>
          <w:position w:val="0"/>
        </w:rPr>
        <w:t>、股东和实际控制人情况</w:t>
      </w:r>
      <w:bookmarkEnd w:id="495"/>
      <w:bookmarkEnd w:id="496"/>
      <w:bookmarkEnd w:id="498"/>
    </w:p>
    <w:p>
      <w:pPr>
        <w:pStyle w:val="Style34"/>
        <w:keepNext/>
        <w:keepLines/>
        <w:widowControl w:val="0"/>
        <w:shd w:val="clear" w:color="auto" w:fill="auto"/>
        <w:bidi w:val="0"/>
        <w:spacing w:before="0" w:after="38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1</w:t>
      </w:r>
      <w:bookmarkEnd w:id="501"/>
      <w:r>
        <w:rPr>
          <w:color w:val="000000"/>
          <w:spacing w:val="0"/>
          <w:w w:val="100"/>
          <w:position w:val="0"/>
        </w:rPr>
        <w:t>、公司股东数量及持股情况</w:t>
      </w:r>
      <w:bookmarkEnd w:id="499"/>
      <w:bookmarkEnd w:id="500"/>
      <w:bookmarkEnd w:id="50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032"/>
        <w:gridCol w:w="1325"/>
        <w:gridCol w:w="1142"/>
        <w:gridCol w:w="898"/>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报告期末股东总数</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10,226</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tabs>
                <w:tab w:pos="4680"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8,376</w:t>
            </w:r>
          </w:p>
        </w:tc>
      </w:tr>
      <w:tr>
        <w:trPr>
          <w:trHeight w:val="398" w:hRule="exact"/>
        </w:trPr>
        <w:tc>
          <w:tcPr>
            <w:gridSpan w:val="9"/>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19,930,660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19,930,66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14,354,71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4,500,000</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黄晓峰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14,354,71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孙晓玲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1,673,788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-329500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1,502,466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1,243,703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-347503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1,193,404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许晓阳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888,000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肖小平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800,646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2"/>
        <w:gridCol w:w="1325"/>
        <w:gridCol w:w="379"/>
        <w:gridCol w:w="763"/>
        <w:gridCol w:w="898"/>
        <w:gridCol w:w="797"/>
        <w:gridCol w:w="797"/>
        <w:gridCol w:w="854"/>
        <w:gridCol w:w="1368"/>
        <w:gridCol w:w="1378"/>
      </w:tblGrid>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拉萨戈尔登 投资有限公 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境内非国有法人</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683,393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-1490457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常鑫民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637,599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张文凯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513,262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上述股东关联关系或一致行 动的说明</w:t>
            </w:r>
          </w:p>
        </w:tc>
        <w:tc>
          <w:tcPr>
            <w:gridSpan w:val="8"/>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公司实际控制人黄元忠先生同黄晓峰先生、陈克让先生为一致行动人。公司未知其他前十名 股东之间是否存在关联关系，也未知是否属于一致行动人。</w:t>
            </w:r>
          </w:p>
        </w:tc>
      </w:tr>
      <w:tr>
        <w:trPr>
          <w:trHeight w:val="398" w:hRule="exact"/>
        </w:trPr>
        <w:tc>
          <w:tcPr>
            <w:gridSpan w:val="10"/>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数量</w:t>
            </w:r>
          </w:p>
        </w:tc>
      </w:tr>
      <w:tr>
        <w:trPr>
          <w:trHeight w:val="403"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许晓阳</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888,000</w:t>
            </w:r>
          </w:p>
        </w:tc>
      </w:tr>
      <w:tr>
        <w:trPr>
          <w:trHeight w:val="398"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肖小平</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800,646</w:t>
            </w:r>
          </w:p>
        </w:tc>
      </w:tr>
      <w:tr>
        <w:trPr>
          <w:trHeight w:val="403"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拉萨戈尔登投资有限公司</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683,393</w:t>
            </w:r>
          </w:p>
        </w:tc>
      </w:tr>
      <w:tr>
        <w:trPr>
          <w:trHeight w:val="403"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常鑫民</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637,599</w:t>
            </w:r>
          </w:p>
        </w:tc>
      </w:tr>
      <w:tr>
        <w:trPr>
          <w:trHeight w:val="403"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张文凯</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513,262</w:t>
            </w:r>
          </w:p>
        </w:tc>
      </w:tr>
      <w:tr>
        <w:trPr>
          <w:trHeight w:val="710"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中国建设银行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信达澳银中小盘股 票型证券投资基金</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379,490</w:t>
            </w:r>
          </w:p>
        </w:tc>
      </w:tr>
      <w:tr>
        <w:trPr>
          <w:trHeight w:val="403"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西安长华投资管理有限合伙企业</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343,820</w:t>
            </w:r>
          </w:p>
        </w:tc>
      </w:tr>
      <w:tr>
        <w:trPr>
          <w:trHeight w:val="403"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潘立琼</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268,500</w:t>
            </w:r>
          </w:p>
        </w:tc>
      </w:tr>
      <w:tr>
        <w:trPr>
          <w:trHeight w:val="403"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熊芬</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250,600</w:t>
            </w:r>
          </w:p>
        </w:tc>
      </w:tr>
      <w:tr>
        <w:trPr>
          <w:trHeight w:val="398" w:hRule="exact"/>
        </w:trPr>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顾智华</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199,940</w:t>
            </w:r>
          </w:p>
        </w:tc>
      </w:tr>
      <w:tr>
        <w:trPr>
          <w:trHeight w:val="1339" w:hRule="exact"/>
        </w:trPr>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名股东之间关联关系或一致 行动的说明</w:t>
            </w:r>
          </w:p>
        </w:tc>
        <w:tc>
          <w:tcPr>
            <w:gridSpan w:val="7"/>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公司未知以上前十名股东之间是否存在关联关系，也未知是否属于一致行动人。</w:t>
            </w:r>
          </w:p>
        </w:tc>
      </w:tr>
      <w:tr>
        <w:trPr>
          <w:trHeight w:val="725" w:hRule="exact"/>
        </w:trPr>
        <w:tc>
          <w:tcPr>
            <w:gridSpan w:val="3"/>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参与融资融券业务股东情况说明</w:t>
            </w:r>
          </w:p>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p>
        </w:tc>
        <w:tc>
          <w:tcPr>
            <w:gridSpan w:val="7"/>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公司股东顾智华除通过普通证券账户持有</w:t>
            </w:r>
            <w:r>
              <w:rPr>
                <w:rFonts w:ascii="Times New Roman" w:eastAsia="Times New Roman" w:hAnsi="Times New Roman" w:cs="Times New Roman"/>
                <w:color w:val="000000"/>
                <w:spacing w:val="0"/>
                <w:w w:val="100"/>
                <w:position w:val="0"/>
                <w:sz w:val="18"/>
                <w:szCs w:val="18"/>
              </w:rPr>
              <w:t>194,740</w:t>
            </w:r>
            <w:r>
              <w:rPr>
                <w:color w:val="000000"/>
                <w:spacing w:val="0"/>
                <w:w w:val="100"/>
                <w:position w:val="0"/>
                <w:sz w:val="17"/>
                <w:szCs w:val="17"/>
              </w:rPr>
              <w:t>股外，还通过华鑫证券股份有限公司 客户信用交易担保证券账户持有</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sz w:val="17"/>
                <w:szCs w:val="17"/>
              </w:rPr>
              <w:t>股，实际合计持有</w:t>
            </w:r>
            <w:r>
              <w:rPr>
                <w:rFonts w:ascii="Times New Roman" w:eastAsia="Times New Roman" w:hAnsi="Times New Roman" w:cs="Times New Roman"/>
                <w:color w:val="000000"/>
                <w:spacing w:val="0"/>
                <w:w w:val="100"/>
                <w:position w:val="0"/>
                <w:sz w:val="18"/>
                <w:szCs w:val="18"/>
              </w:rPr>
              <w:t>199,940</w:t>
            </w:r>
            <w:r>
              <w:rPr>
                <w:color w:val="000000"/>
                <w:spacing w:val="0"/>
                <w:w w:val="100"/>
                <w:position w:val="0"/>
                <w:sz w:val="17"/>
                <w:szCs w:val="17"/>
              </w:rPr>
              <w:t>股。</w:t>
            </w:r>
          </w:p>
        </w:tc>
      </w:tr>
    </w:tbl>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after="24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、公司控股股东情况</w:t>
      </w:r>
      <w:bookmarkEnd w:id="503"/>
      <w:bookmarkEnd w:id="504"/>
      <w:bookmarkEnd w:id="506"/>
    </w:p>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黄元忠先生担任本公司董事长</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实际控制人未控股其他境内外上市公司。</w:t>
            </w:r>
          </w:p>
        </w:tc>
      </w:tr>
    </w:tbl>
    <w:p>
      <w:pPr>
        <w:spacing w:lineRule="exact" w:line="1"/>
        <w:rPr>
          <w:sz w:val="2"/>
          <w:szCs w:val="2"/>
        </w:rPr>
      </w:pPr>
      <w:r>
        <w:br w:type="page"/>
      </w: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3</w:t>
      </w:r>
      <w:bookmarkEnd w:id="509"/>
      <w:r>
        <w:rPr>
          <w:color w:val="000000"/>
          <w:spacing w:val="0"/>
          <w:w w:val="100"/>
          <w:position w:val="0"/>
        </w:rPr>
        <w:t>、公司实际控制人情况</w:t>
      </w:r>
      <w:bookmarkEnd w:id="507"/>
      <w:bookmarkEnd w:id="508"/>
      <w:bookmarkEnd w:id="510"/>
    </w:p>
    <w:p>
      <w:pPr>
        <w:pStyle w:val="Style37"/>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黄元忠先生担任本公司董事长；</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实际控制人未控股其他境内外上市公司。</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040" w:line="240" w:lineRule="auto"/>
        <w:ind w:left="0" w:right="0" w:firstLine="0"/>
        <w:jc w:val="left"/>
      </w:pPr>
      <w:r>
        <w:rPr>
          <w:color w:val="000000"/>
          <w:spacing w:val="0"/>
          <w:w w:val="100"/>
          <w:position w:val="0"/>
        </w:rPr>
        <w:t>公司与实际控制人之间的产权及控制关系的方框图</w:t>
      </w:r>
    </w:p>
    <w:p>
      <w:pPr>
        <w:pStyle w:val="Style57"/>
        <w:keepNext w:val="0"/>
        <w:keepLines w:val="0"/>
        <w:widowControl w:val="0"/>
        <w:shd w:val="clear" w:color="auto" w:fill="auto"/>
        <w:bidi w:val="0"/>
        <w:spacing w:before="0" w:after="40" w:line="240" w:lineRule="auto"/>
        <w:ind w:left="0" w:right="0" w:firstLine="0"/>
        <w:jc w:val="center"/>
        <w:rPr>
          <w:sz w:val="16"/>
          <w:szCs w:val="16"/>
        </w:rPr>
      </w:pPr>
      <w:r>
        <w:rPr>
          <w:spacing w:val="0"/>
          <w:w w:val="100"/>
          <w:position w:val="0"/>
          <w:sz w:val="19"/>
          <w:szCs w:val="19"/>
        </w:rPr>
        <w:t>黄元忠</w:t>
      </w:r>
      <w:r>
        <w:rPr>
          <w:rFonts w:ascii="Arial Unicode MS" w:eastAsia="Arial Unicode MS" w:hAnsi="Arial Unicode MS" w:cs="Arial Unicode MS"/>
          <w:color w:val="888A8A"/>
          <w:spacing w:val="0"/>
          <w:w w:val="100"/>
          <w:position w:val="0"/>
          <w:sz w:val="16"/>
          <w:szCs w:val="16"/>
        </w:rPr>
        <w:t>〜</w:t>
      </w:r>
    </w:p>
    <w:p>
      <w:pPr>
        <w:pStyle w:val="Style60"/>
        <w:keepNext w:val="0"/>
        <w:keepLines w:val="0"/>
        <w:widowControl w:val="0"/>
        <w:shd w:val="clear" w:color="auto" w:fill="auto"/>
        <w:tabs>
          <w:tab w:pos="5102" w:val="left"/>
        </w:tabs>
        <w:bidi w:val="0"/>
        <w:spacing w:before="0" w:line="240" w:lineRule="auto"/>
        <w:ind w:right="0" w:firstLine="0"/>
        <w:jc w:val="left"/>
      </w:pPr>
      <w:r>
        <w:rPr>
          <w:color w:val="333333"/>
          <w:spacing w:val="0"/>
          <w:w w:val="100"/>
          <w:position w:val="0"/>
        </w:rPr>
        <w:t>1</w:t>
        <w:tab/>
      </w:r>
      <w:r>
        <w:rPr>
          <w:spacing w:val="0"/>
          <w:w w:val="100"/>
          <w:position w:val="0"/>
        </w:rPr>
        <w:t>22.65V</w:t>
      </w:r>
    </w:p>
    <w:p>
      <w:pPr>
        <w:pStyle w:val="Style57"/>
        <w:keepNext w:val="0"/>
        <w:keepLines w:val="0"/>
        <w:widowControl w:val="0"/>
        <w:shd w:val="clear" w:color="auto" w:fill="auto"/>
        <w:bidi w:val="0"/>
        <w:spacing w:before="0" w:after="980" w:line="240" w:lineRule="auto"/>
        <w:ind w:left="0" w:right="0" w:firstLine="0"/>
        <w:jc w:val="center"/>
      </w:pPr>
      <w:r>
        <w:rPr>
          <w:color w:val="575458"/>
          <w:spacing w:val="0"/>
          <w:w w:val="100"/>
          <w:position w:val="0"/>
        </w:rPr>
        <w:t>深圳市</w:t>
      </w:r>
      <w:r>
        <w:rPr>
          <w:spacing w:val="0"/>
          <w:w w:val="100"/>
          <w:position w:val="0"/>
        </w:rPr>
        <w:t>方直科</w:t>
      </w:r>
      <w:r>
        <w:rPr>
          <w:color w:val="575458"/>
          <w:spacing w:val="0"/>
          <w:w w:val="100"/>
          <w:position w:val="0"/>
        </w:rPr>
        <w:t>技股份有限公</w:t>
      </w:r>
      <w:r>
        <w:rPr>
          <w:spacing w:val="0"/>
          <w:w w:val="100"/>
          <w:position w:val="0"/>
        </w:rPr>
        <w:t>司~</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4</w:t>
      </w:r>
      <w:bookmarkEnd w:id="51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1"/>
      <w:bookmarkEnd w:id="512"/>
      <w:bookmarkEnd w:id="514"/>
    </w:p>
    <w:tbl>
      <w:tblPr>
        <w:tblOverlap w:val="never"/>
        <w:jc w:val="center"/>
        <w:tblLayout w:type="fixed"/>
      </w:tblPr>
      <w:tblGrid>
        <w:gridCol w:w="2194"/>
        <w:gridCol w:w="1090"/>
        <w:gridCol w:w="888"/>
        <w:gridCol w:w="1800"/>
        <w:gridCol w:w="1805"/>
        <w:gridCol w:w="1810"/>
      </w:tblGrid>
      <w:tr>
        <w:trPr>
          <w:trHeight w:val="73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法人股东名称</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单位负责人</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成立日期</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主要经营业务或管理 活动</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5</w:t>
      </w:r>
      <w:bookmarkEnd w:id="517"/>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515"/>
      <w:bookmarkEnd w:id="516"/>
      <w:bookmarkEnd w:id="518"/>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限售条件股东名称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持有的限售条件股份数</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可上市交易时间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新增可上市交易股份数</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量（股）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限售条件</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19,930,660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首发前个人类限售股</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14,354,710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首发前个人类限售股</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黄晓峰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14,354,710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首发前个人类限售股</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孙晓玲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1,701,216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高管锁定股</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1,591,204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高管锁定股</w:t>
            </w:r>
          </w:p>
        </w:tc>
      </w:tr>
    </w:tbl>
    <w:p>
      <w:pPr>
        <w:spacing w:lineRule="exact" w:line="1"/>
        <w:rPr>
          <w:sz w:val="2"/>
          <w:szCs w:val="2"/>
        </w:rPr>
      </w:pPr>
      <w:r>
        <w:br w:type="page"/>
      </w:r>
    </w:p>
    <w:p>
      <w:pPr>
        <w:pStyle w:val="Style15"/>
        <w:keepNext/>
        <w:keepLines/>
        <w:widowControl w:val="0"/>
        <w:shd w:val="clear" w:color="auto" w:fill="auto"/>
        <w:bidi w:val="0"/>
        <w:spacing w:before="0" w:after="540" w:line="240" w:lineRule="auto"/>
        <w:ind w:left="0" w:right="0" w:firstLine="0"/>
        <w:jc w:val="center"/>
      </w:pPr>
      <w:bookmarkStart w:id="519" w:name="bookmark519"/>
      <w:bookmarkStart w:id="520" w:name="bookmark520"/>
      <w:bookmarkStart w:id="521" w:name="bookmark521"/>
      <w:r>
        <w:rPr>
          <w:color w:val="000000"/>
          <w:spacing w:val="0"/>
          <w:w w:val="100"/>
          <w:position w:val="0"/>
        </w:rPr>
        <w:t>第七节董事、监事、高级管理人员和员工情况</w:t>
      </w:r>
      <w:bookmarkEnd w:id="519"/>
      <w:bookmarkEnd w:id="520"/>
      <w:bookmarkEnd w:id="521"/>
    </w:p>
    <w:p>
      <w:pPr>
        <w:pStyle w:val="Style28"/>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bookmarkStart w:id="526" w:name="bookmark526"/>
      <w:r>
        <w:rPr>
          <w:color w:val="000000"/>
          <w:spacing w:val="0"/>
          <w:w w:val="100"/>
          <w:position w:val="0"/>
        </w:rPr>
        <w:t>一</w:t>
      </w:r>
      <w:bookmarkEnd w:id="525"/>
      <w:r>
        <w:rPr>
          <w:color w:val="000000"/>
          <w:spacing w:val="0"/>
          <w:w w:val="100"/>
          <w:position w:val="0"/>
        </w:rPr>
        <w:t>、董事、监事和高级管理人员持股变动</w:t>
      </w:r>
      <w:bookmarkEnd w:id="523"/>
      <w:bookmarkEnd w:id="524"/>
      <w:bookmarkEnd w:id="526"/>
      <w:bookmarkEnd w:id="522"/>
    </w:p>
    <w:p>
      <w:pPr>
        <w:pStyle w:val="Style34"/>
        <w:keepNext/>
        <w:keepLines/>
        <w:widowControl w:val="0"/>
        <w:shd w:val="clear" w:color="auto" w:fill="auto"/>
        <w:bidi w:val="0"/>
        <w:spacing w:before="0" w:after="30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1</w:t>
      </w:r>
      <w:bookmarkEnd w:id="529"/>
      <w:r>
        <w:rPr>
          <w:color w:val="000000"/>
          <w:spacing w:val="0"/>
          <w:w w:val="100"/>
          <w:position w:val="0"/>
        </w:rPr>
        <w:t>、持股情况</w:t>
      </w:r>
      <w:bookmarkEnd w:id="527"/>
      <w:bookmarkEnd w:id="528"/>
      <w:bookmarkEnd w:id="530"/>
    </w:p>
    <w:tbl>
      <w:tblPr>
        <w:tblOverlap w:val="never"/>
        <w:jc w:val="center"/>
        <w:tblLayout w:type="fixed"/>
      </w:tblPr>
      <w:tblGrid>
        <w:gridCol w:w="634"/>
        <w:gridCol w:w="1075"/>
        <w:gridCol w:w="427"/>
        <w:gridCol w:w="490"/>
        <w:gridCol w:w="504"/>
        <w:gridCol w:w="970"/>
        <w:gridCol w:w="686"/>
        <w:gridCol w:w="682"/>
        <w:gridCol w:w="686"/>
        <w:gridCol w:w="682"/>
        <w:gridCol w:w="686"/>
        <w:gridCol w:w="682"/>
        <w:gridCol w:w="686"/>
        <w:gridCol w:w="691"/>
      </w:tblGrid>
      <w:tr>
        <w:trPr>
          <w:trHeight w:val="228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期初持股数</w:t>
            </w:r>
          </w:p>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本期增 持股份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本期减 持股份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期末持 股数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期初持 有的股 权激励 获授予 限制性 股票数 量（股）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本期获 授予的 股权激 励限制 性股票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本期被 注销的 股权激 励限制 性股票 数量 （股）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期末持 有的股 权激励 获授予 限制性 股票数 量（股）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增减变 动原因</w:t>
            </w:r>
          </w:p>
        </w:tc>
      </w:tr>
      <w:tr>
        <w:trPr>
          <w:trHeight w:val="75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董事长、</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19,930,660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7"/>
                <w:szCs w:val="17"/>
              </w:rPr>
              <w:t>董事、副总经 理、董事会秘 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代</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黄晓峰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董事、副总经 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孙晓玲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财务总监、副 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2,003,288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减持股</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1,591,206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减持股</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陈赛芝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高文舍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张振华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武文静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何华辉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职工代表监</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陈晓佳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职工代表监</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52,234,574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、持有股票期权情况</w:t>
      </w:r>
    </w:p>
    <w:tbl>
      <w:tblPr>
        <w:tblOverlap w:val="never"/>
        <w:jc w:val="center"/>
        <w:tblLayout w:type="fixed"/>
      </w:tblPr>
      <w:tblGrid>
        <w:gridCol w:w="1200"/>
        <w:gridCol w:w="1195"/>
        <w:gridCol w:w="1195"/>
        <w:gridCol w:w="1200"/>
        <w:gridCol w:w="1195"/>
        <w:gridCol w:w="1195"/>
        <w:gridCol w:w="1200"/>
        <w:gridCol w:w="1205"/>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期初持有股票 期权数量（份）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本期获授予股 票期权数量</w:t>
            </w:r>
          </w:p>
          <w:p>
            <w:pPr>
              <w:pStyle w:val="Style10"/>
              <w:keepNext w:val="0"/>
              <w:keepLines w:val="0"/>
              <w:widowControl w:val="0"/>
              <w:shd w:val="clear" w:color="auto" w:fill="auto"/>
              <w:bidi w:val="0"/>
              <w:spacing w:before="0" w:after="0" w:line="312" w:lineRule="exact"/>
              <w:ind w:left="0" w:right="0" w:firstLine="320"/>
              <w:jc w:val="left"/>
              <w:rPr>
                <w:sz w:val="17"/>
                <w:szCs w:val="17"/>
              </w:rPr>
            </w:pPr>
            <w:r>
              <w:rPr>
                <w:color w:val="000000"/>
                <w:spacing w:val="0"/>
                <w:w w:val="100"/>
                <w:position w:val="0"/>
                <w:sz w:val="17"/>
                <w:szCs w:val="17"/>
              </w:rPr>
              <w:t>（份）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317" w:lineRule="exact"/>
              <w:ind w:left="0" w:right="0" w:firstLine="0"/>
              <w:jc w:val="center"/>
              <w:rPr>
                <w:sz w:val="17"/>
                <w:szCs w:val="17"/>
              </w:rPr>
            </w:pPr>
            <w:r>
              <w:rPr>
                <w:color w:val="000000"/>
                <w:spacing w:val="0"/>
                <w:w w:val="100"/>
                <w:position w:val="0"/>
                <w:sz w:val="17"/>
                <w:szCs w:val="17"/>
              </w:rPr>
              <w:t>本期已行权股 票期权数量</w:t>
            </w:r>
          </w:p>
          <w:p>
            <w:pPr>
              <w:pStyle w:val="Style10"/>
              <w:keepNext w:val="0"/>
              <w:keepLines w:val="0"/>
              <w:widowControl w:val="0"/>
              <w:shd w:val="clear" w:color="auto" w:fill="auto"/>
              <w:bidi w:val="0"/>
              <w:spacing w:before="0" w:after="0" w:line="317" w:lineRule="exact"/>
              <w:ind w:left="0" w:right="0" w:firstLine="320"/>
              <w:jc w:val="left"/>
              <w:rPr>
                <w:sz w:val="17"/>
                <w:szCs w:val="17"/>
              </w:rPr>
            </w:pPr>
            <w:r>
              <w:rPr>
                <w:color w:val="000000"/>
                <w:spacing w:val="0"/>
                <w:w w:val="100"/>
                <w:position w:val="0"/>
                <w:sz w:val="17"/>
                <w:szCs w:val="17"/>
              </w:rPr>
              <w:t>（份）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312" w:lineRule="exact"/>
              <w:ind w:left="0" w:right="0" w:firstLine="0"/>
              <w:jc w:val="center"/>
              <w:rPr>
                <w:sz w:val="17"/>
                <w:szCs w:val="17"/>
              </w:rPr>
            </w:pPr>
            <w:r>
              <w:rPr>
                <w:color w:val="000000"/>
                <w:spacing w:val="0"/>
                <w:w w:val="100"/>
                <w:position w:val="0"/>
                <w:sz w:val="17"/>
                <w:szCs w:val="17"/>
              </w:rPr>
              <w:t>本期注销的股 票期权数量</w:t>
            </w:r>
          </w:p>
          <w:p>
            <w:pPr>
              <w:pStyle w:val="Style10"/>
              <w:keepNext w:val="0"/>
              <w:keepLines w:val="0"/>
              <w:widowControl w:val="0"/>
              <w:shd w:val="clear" w:color="auto" w:fill="auto"/>
              <w:bidi w:val="0"/>
              <w:spacing w:before="0" w:after="0" w:line="312" w:lineRule="exact"/>
              <w:ind w:left="0" w:right="0" w:firstLine="320"/>
              <w:jc w:val="left"/>
              <w:rPr>
                <w:sz w:val="17"/>
                <w:szCs w:val="17"/>
              </w:rPr>
            </w:pPr>
            <w:r>
              <w:rPr>
                <w:color w:val="000000"/>
                <w:spacing w:val="0"/>
                <w:w w:val="100"/>
                <w:position w:val="0"/>
                <w:sz w:val="17"/>
                <w:szCs w:val="17"/>
              </w:rPr>
              <w:t>（份）</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期末持有股票 期权数量（份）</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rPr>
        <w:t>二</w:t>
      </w:r>
      <w:bookmarkEnd w:id="533"/>
      <w:r>
        <w:rPr>
          <w:color w:val="000000"/>
          <w:spacing w:val="0"/>
          <w:w w:val="100"/>
          <w:position w:val="0"/>
        </w:rPr>
        <w:t>、任职情况</w:t>
      </w:r>
      <w:bookmarkEnd w:id="531"/>
      <w:bookmarkEnd w:id="532"/>
      <w:bookmarkEnd w:id="534"/>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4"/>
        <w:keepNext/>
        <w:keepLines/>
        <w:widowControl w:val="0"/>
        <w:shd w:val="clear" w:color="auto" w:fill="auto"/>
        <w:bidi w:val="0"/>
        <w:spacing w:before="0" w:after="0" w:line="313" w:lineRule="exact"/>
        <w:ind w:left="0" w:right="0" w:firstLine="0"/>
        <w:jc w:val="left"/>
      </w:pPr>
      <w:bookmarkStart w:id="535" w:name="bookmark535"/>
      <w:bookmarkStart w:id="536" w:name="bookmark536"/>
      <w:bookmarkStart w:id="537" w:name="bookmark537"/>
      <w:bookmarkStart w:id="538" w:name="bookmark538"/>
      <w:r>
        <w:rPr>
          <w:rFonts w:ascii="Times New Roman" w:eastAsia="Times New Roman" w:hAnsi="Times New Roman" w:cs="Times New Roman"/>
          <w:color w:val="000000"/>
          <w:spacing w:val="0"/>
          <w:w w:val="100"/>
          <w:position w:val="0"/>
        </w:rPr>
        <w:t>1</w:t>
      </w:r>
      <w:bookmarkEnd w:id="537"/>
      <w:r>
        <w:rPr>
          <w:color w:val="000000"/>
          <w:spacing w:val="0"/>
          <w:w w:val="100"/>
          <w:position w:val="0"/>
        </w:rPr>
        <w:t>、董事会成员</w:t>
      </w:r>
      <w:bookmarkEnd w:id="535"/>
      <w:bookmarkEnd w:id="536"/>
      <w:bookmarkEnd w:id="538"/>
    </w:p>
    <w:p>
      <w:pPr>
        <w:pStyle w:val="Style41"/>
        <w:keepNext w:val="0"/>
        <w:keepLines w:val="0"/>
        <w:widowControl w:val="0"/>
        <w:shd w:val="clear" w:color="auto" w:fill="auto"/>
        <w:bidi w:val="0"/>
        <w:spacing w:before="0" w:after="460" w:line="326" w:lineRule="exact"/>
        <w:ind w:left="0" w:right="0" w:firstLine="480"/>
        <w:jc w:val="both"/>
      </w:pPr>
      <w:r>
        <w:rPr>
          <w:color w:val="000000"/>
          <w:spacing w:val="0"/>
          <w:w w:val="100"/>
          <w:position w:val="0"/>
        </w:rPr>
        <w:t>公司董事会第二届任期从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日。各位董事均为中国国籍，均无境外永久居 留权。</w:t>
      </w:r>
    </w:p>
    <w:p>
      <w:pPr>
        <w:pStyle w:val="Style41"/>
        <w:keepNext w:val="0"/>
        <w:keepLines w:val="0"/>
        <w:widowControl w:val="0"/>
        <w:shd w:val="clear" w:color="auto" w:fill="auto"/>
        <w:bidi w:val="0"/>
        <w:spacing w:before="0" w:after="540" w:line="313" w:lineRule="exact"/>
        <w:ind w:left="0" w:right="0" w:firstLine="480"/>
        <w:jc w:val="both"/>
      </w:pPr>
      <w:r>
        <w:rPr>
          <w:b/>
          <w:bCs/>
          <w:color w:val="000000"/>
          <w:spacing w:val="0"/>
          <w:w w:val="100"/>
          <w:position w:val="0"/>
        </w:rPr>
        <w:t>黄元忠先生</w:t>
      </w:r>
      <w:r>
        <w:rPr>
          <w:color w:val="000000"/>
          <w:spacing w:val="0"/>
          <w:w w:val="100"/>
          <w:position w:val="0"/>
        </w:rPr>
        <w:t>：董事长，</w:t>
      </w:r>
      <w:r>
        <w:rPr>
          <w:rFonts w:ascii="Times New Roman" w:eastAsia="Times New Roman" w:hAnsi="Times New Roman" w:cs="Times New Roman"/>
          <w:color w:val="000000"/>
          <w:spacing w:val="0"/>
          <w:w w:val="100"/>
          <w:position w:val="0"/>
        </w:rPr>
        <w:t>1964</w:t>
      </w:r>
      <w:r>
        <w:rPr>
          <w:color w:val="000000"/>
          <w:spacing w:val="0"/>
          <w:w w:val="100"/>
          <w:position w:val="0"/>
        </w:rPr>
        <w:t>年生，中国国籍，硕士研究生，无境外永久居留权，毕业于武汉华中科 技大学计算机系，曾任中国长城计算机集团深圳昆仑公司经理。黄元忠先生是本公司创始人之一，自</w:t>
      </w:r>
      <w:r>
        <w:rPr>
          <w:rFonts w:ascii="Times New Roman" w:eastAsia="Times New Roman" w:hAnsi="Times New Roman" w:cs="Times New Roman"/>
          <w:color w:val="000000"/>
          <w:spacing w:val="0"/>
          <w:w w:val="100"/>
          <w:position w:val="0"/>
        </w:rPr>
        <w:t xml:space="preserve">1993 </w:t>
      </w:r>
      <w:r>
        <w:rPr>
          <w:color w:val="000000"/>
          <w:spacing w:val="0"/>
          <w:w w:val="100"/>
          <w:position w:val="0"/>
        </w:rPr>
        <w:t>年深圳市方直科技有限公司设立以来，长期担任执行董事、总经理、董事长等职务，全面负责公司的运营 管理和研发工作，系公司技术骨干。现任本公司董事长兼总经理，系深圳市科技专家委员会成员，深圳市 南山区科技专家。</w:t>
      </w:r>
    </w:p>
    <w:p>
      <w:pPr>
        <w:pStyle w:val="Style41"/>
        <w:keepNext w:val="0"/>
        <w:keepLines w:val="0"/>
        <w:widowControl w:val="0"/>
        <w:shd w:val="clear" w:color="auto" w:fill="auto"/>
        <w:bidi w:val="0"/>
        <w:spacing w:before="0" w:after="380" w:line="314" w:lineRule="exact"/>
        <w:ind w:left="0" w:right="0" w:firstLine="480"/>
        <w:jc w:val="both"/>
      </w:pPr>
      <w:r>
        <w:rPr>
          <w:b/>
          <w:bCs/>
          <w:color w:val="000000"/>
          <w:spacing w:val="0"/>
          <w:w w:val="100"/>
          <w:position w:val="0"/>
        </w:rPr>
        <w:t>黄晓峰先生</w:t>
      </w:r>
      <w:r>
        <w:rPr>
          <w:color w:val="000000"/>
          <w:spacing w:val="0"/>
          <w:w w:val="100"/>
          <w:position w:val="0"/>
        </w:rPr>
        <w:t>：董事，</w:t>
      </w:r>
      <w:r>
        <w:rPr>
          <w:rFonts w:ascii="Times New Roman" w:eastAsia="Times New Roman" w:hAnsi="Times New Roman" w:cs="Times New Roman"/>
          <w:color w:val="000000"/>
          <w:spacing w:val="0"/>
          <w:w w:val="100"/>
          <w:position w:val="0"/>
        </w:rPr>
        <w:t>1968</w:t>
      </w:r>
      <w:r>
        <w:rPr>
          <w:color w:val="000000"/>
          <w:spacing w:val="0"/>
          <w:w w:val="100"/>
          <w:position w:val="0"/>
        </w:rPr>
        <w:t>年生，中国国籍，东北财经大学</w:t>
      </w:r>
      <w:r>
        <w:rPr>
          <w:rFonts w:ascii="Times New Roman" w:eastAsia="Times New Roman" w:hAnsi="Times New Roman" w:cs="Times New Roman"/>
          <w:color w:val="000000"/>
          <w:spacing w:val="0"/>
          <w:w w:val="100"/>
          <w:position w:val="0"/>
        </w:rPr>
        <w:t>EMBA</w:t>
      </w:r>
      <w:r>
        <w:rPr>
          <w:color w:val="000000"/>
          <w:spacing w:val="0"/>
          <w:w w:val="100"/>
          <w:position w:val="0"/>
        </w:rPr>
        <w:t>，无境外永久居留权，曾任中国长 城计算机集团深圳昆仑公司研发部经理，自本公司成立以来担任公司销售总监、开发中心总经理，具有丰 富的市场营销经验及销售团队管理经验。现任本公司董事、副总经理。</w:t>
      </w:r>
    </w:p>
    <w:p>
      <w:pPr>
        <w:pStyle w:val="Style41"/>
        <w:keepNext w:val="0"/>
        <w:keepLines w:val="0"/>
        <w:widowControl w:val="0"/>
        <w:shd w:val="clear" w:color="auto" w:fill="auto"/>
        <w:bidi w:val="0"/>
        <w:spacing w:before="0" w:after="460" w:line="317" w:lineRule="exact"/>
        <w:ind w:left="0" w:right="0" w:firstLine="480"/>
        <w:jc w:val="both"/>
      </w:pPr>
      <w:r>
        <w:rPr>
          <w:b/>
          <w:bCs/>
          <w:color w:val="000000"/>
          <w:spacing w:val="0"/>
          <w:w w:val="100"/>
          <w:position w:val="0"/>
        </w:rPr>
        <w:t>陈克让先生</w:t>
      </w:r>
      <w:r>
        <w:rPr>
          <w:color w:val="000000"/>
          <w:spacing w:val="0"/>
          <w:w w:val="100"/>
          <w:position w:val="0"/>
        </w:rPr>
        <w:t>：董事，</w:t>
      </w:r>
      <w:r>
        <w:rPr>
          <w:rFonts w:ascii="Times New Roman" w:eastAsia="Times New Roman" w:hAnsi="Times New Roman" w:cs="Times New Roman"/>
          <w:color w:val="000000"/>
          <w:spacing w:val="0"/>
          <w:w w:val="100"/>
          <w:position w:val="0"/>
        </w:rPr>
        <w:t>1965</w:t>
      </w:r>
      <w:r>
        <w:rPr>
          <w:color w:val="000000"/>
          <w:spacing w:val="0"/>
          <w:w w:val="100"/>
          <w:position w:val="0"/>
        </w:rPr>
        <w:t>年生，中国国籍，香港中文大学</w:t>
      </w:r>
      <w:r>
        <w:rPr>
          <w:rFonts w:ascii="Times New Roman" w:eastAsia="Times New Roman" w:hAnsi="Times New Roman" w:cs="Times New Roman"/>
          <w:color w:val="000000"/>
          <w:spacing w:val="0"/>
          <w:w w:val="100"/>
          <w:position w:val="0"/>
        </w:rPr>
        <w:t>FMBA</w:t>
      </w:r>
      <w:r>
        <w:rPr>
          <w:color w:val="000000"/>
          <w:spacing w:val="0"/>
          <w:w w:val="100"/>
          <w:position w:val="0"/>
        </w:rPr>
        <w:t>，无境外永久居留权，曾任中国长 城计算机集团深圳昆仑公司技术部经理，负责连邦信息的总体运营管理工作，担任连邦信息总经理。现任 本公司董事、副总经理、董事会秘书（代）。</w:t>
      </w:r>
    </w:p>
    <w:p>
      <w:pPr>
        <w:pStyle w:val="Style41"/>
        <w:keepNext w:val="0"/>
        <w:keepLines w:val="0"/>
        <w:widowControl w:val="0"/>
        <w:shd w:val="clear" w:color="auto" w:fill="auto"/>
        <w:bidi w:val="0"/>
        <w:spacing w:before="0" w:after="380" w:line="314" w:lineRule="exact"/>
        <w:ind w:left="0" w:right="0" w:firstLine="480"/>
        <w:jc w:val="both"/>
      </w:pPr>
      <w:r>
        <w:rPr>
          <w:b/>
          <w:bCs/>
          <w:color w:val="000000"/>
          <w:spacing w:val="0"/>
          <w:w w:val="100"/>
          <w:position w:val="0"/>
        </w:rPr>
        <w:t>任立先生</w:t>
      </w:r>
      <w:r>
        <w:rPr>
          <w:color w:val="000000"/>
          <w:spacing w:val="0"/>
          <w:w w:val="100"/>
          <w:position w:val="0"/>
        </w:rPr>
        <w:t>：董事，</w:t>
      </w:r>
      <w:r>
        <w:rPr>
          <w:rFonts w:ascii="Times New Roman" w:eastAsia="Times New Roman" w:hAnsi="Times New Roman" w:cs="Times New Roman"/>
          <w:color w:val="000000"/>
          <w:spacing w:val="0"/>
          <w:w w:val="100"/>
          <w:position w:val="0"/>
        </w:rPr>
        <w:t>1961</w:t>
      </w:r>
      <w:r>
        <w:rPr>
          <w:color w:val="000000"/>
          <w:spacing w:val="0"/>
          <w:w w:val="100"/>
          <w:position w:val="0"/>
        </w:rPr>
        <w:t>年生，中国国籍，华中科技大学计算机科学专业硕士研究生，无境外永久 居留权，历任国家科委（武汉）管理学院计算机系软件培训开发工程师；深圳普达电子企业有限公司生产 经理、市场经理、总经理助理；深圳神之光照明实业有限公司市场部经理、总经理助理、总经理；美国爱 美光</w:t>
      </w:r>
      <w:r>
        <w:rPr>
          <w:color w:val="000000"/>
          <w:spacing w:val="0"/>
          <w:w w:val="100"/>
          <w:position w:val="0"/>
        </w:rPr>
        <w:t>（</w:t>
      </w:r>
      <w:r>
        <w:rPr>
          <w:rFonts w:ascii="Times New Roman" w:eastAsia="Times New Roman" w:hAnsi="Times New Roman" w:cs="Times New Roman"/>
          <w:color w:val="000000"/>
          <w:spacing w:val="0"/>
          <w:w w:val="100"/>
          <w:position w:val="0"/>
        </w:rPr>
        <w:t>Amglo</w:t>
      </w:r>
      <w:r>
        <w:rPr>
          <w:color w:val="000000"/>
          <w:spacing w:val="0"/>
          <w:w w:val="100"/>
          <w:position w:val="0"/>
        </w:rPr>
        <w:t>）</w:t>
      </w:r>
      <w:r>
        <w:rPr>
          <w:color w:val="000000"/>
          <w:spacing w:val="0"/>
          <w:w w:val="100"/>
          <w:position w:val="0"/>
        </w:rPr>
        <w:t>公司亚太区执行董事；现任卓科特实业</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月被聘为本公司第 二届董事会外部董事。</w:t>
      </w:r>
    </w:p>
    <w:p>
      <w:pPr>
        <w:pStyle w:val="Style41"/>
        <w:keepNext w:val="0"/>
        <w:keepLines w:val="0"/>
        <w:widowControl w:val="0"/>
        <w:shd w:val="clear" w:color="auto" w:fill="auto"/>
        <w:bidi w:val="0"/>
        <w:spacing w:before="0" w:after="380" w:line="315" w:lineRule="exact"/>
        <w:ind w:left="0" w:right="0" w:firstLine="480"/>
        <w:jc w:val="both"/>
      </w:pPr>
      <w:r>
        <w:rPr>
          <w:b/>
          <w:bCs/>
          <w:color w:val="000000"/>
          <w:spacing w:val="0"/>
          <w:w w:val="100"/>
          <w:position w:val="0"/>
        </w:rPr>
        <w:t>陈赛芝女士：</w:t>
      </w:r>
      <w:r>
        <w:rPr>
          <w:color w:val="000000"/>
          <w:spacing w:val="0"/>
          <w:w w:val="100"/>
          <w:position w:val="0"/>
        </w:rPr>
        <w:t>独立董事，</w:t>
      </w:r>
      <w:r>
        <w:rPr>
          <w:rFonts w:ascii="Times New Roman" w:eastAsia="Times New Roman" w:hAnsi="Times New Roman" w:cs="Times New Roman"/>
          <w:color w:val="000000"/>
          <w:spacing w:val="0"/>
          <w:w w:val="100"/>
          <w:position w:val="0"/>
        </w:rPr>
        <w:t>1964</w:t>
      </w:r>
      <w:r>
        <w:rPr>
          <w:color w:val="000000"/>
          <w:spacing w:val="0"/>
          <w:w w:val="100"/>
          <w:position w:val="0"/>
        </w:rPr>
        <w:t>年生，中国国籍，中国注册会计师。毕业于湖南财经学院，无境外永 久居留权，历任湘东冶金机械厂财务主管、会计科长，湘东铁矿矿务局财务处副处长，深圳融信会计师事 务所部门经理、主审室主任；现任深圳嘉达信会计师事务所合伙人、主任会计师。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月被聘为本公 司第二届董事会独立董事。</w:t>
      </w:r>
    </w:p>
    <w:p>
      <w:pPr>
        <w:pStyle w:val="Style41"/>
        <w:keepNext w:val="0"/>
        <w:keepLines w:val="0"/>
        <w:widowControl w:val="0"/>
        <w:shd w:val="clear" w:color="auto" w:fill="auto"/>
        <w:bidi w:val="0"/>
        <w:spacing w:before="0" w:after="380" w:line="317" w:lineRule="exact"/>
        <w:ind w:left="0" w:right="0" w:firstLine="480"/>
        <w:jc w:val="both"/>
      </w:pPr>
      <w:r>
        <w:rPr>
          <w:b/>
          <w:bCs/>
          <w:color w:val="000000"/>
          <w:spacing w:val="0"/>
          <w:w w:val="100"/>
          <w:position w:val="0"/>
        </w:rPr>
        <w:t>李亮先生：</w:t>
      </w:r>
      <w:r>
        <w:rPr>
          <w:color w:val="000000"/>
          <w:spacing w:val="0"/>
          <w:w w:val="100"/>
          <w:position w:val="0"/>
        </w:rPr>
        <w:t>独立董事，</w:t>
      </w:r>
      <w:r>
        <w:rPr>
          <w:rFonts w:ascii="Times New Roman" w:eastAsia="Times New Roman" w:hAnsi="Times New Roman" w:cs="Times New Roman"/>
          <w:color w:val="000000"/>
          <w:spacing w:val="0"/>
          <w:w w:val="100"/>
          <w:position w:val="0"/>
        </w:rPr>
        <w:t>1966</w:t>
      </w:r>
      <w:r>
        <w:rPr>
          <w:color w:val="000000"/>
          <w:spacing w:val="0"/>
          <w:w w:val="100"/>
          <w:position w:val="0"/>
        </w:rPr>
        <w:t>年生，中国国籍，武汉大学计算数学专业理学硕士，深圳职业技术学 院副教授。无境外永久居留权，曾供职于江汉石油学院（现长江大学），主要从事教学工作；</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color w:val="000000"/>
          <w:spacing w:val="0"/>
          <w:w w:val="100"/>
          <w:position w:val="0"/>
        </w:rPr>
        <w:t>至今在深圳职业技术学院从事多媒体设计与游戏软件开发教学及管理工作。李亮先生曾参与《网页设计与 制作》、《</w:t>
      </w:r>
      <w:r>
        <w:rPr>
          <w:rFonts w:ascii="Times New Roman" w:eastAsia="Times New Roman" w:hAnsi="Times New Roman" w:cs="Times New Roman"/>
          <w:color w:val="000000"/>
          <w:spacing w:val="0"/>
          <w:w w:val="100"/>
          <w:position w:val="0"/>
        </w:rPr>
        <w:t>Flash</w:t>
      </w:r>
      <w:r>
        <w:rPr>
          <w:color w:val="000000"/>
          <w:spacing w:val="0"/>
          <w:w w:val="100"/>
          <w:position w:val="0"/>
        </w:rPr>
        <w:t>互动媒体设计》等教材的编写；担任教育部新世纪网络课程《微型计算机原理及应用》 技术总负责人，恩多公司多媒体项目开发（校内项目）的总负责人。李亮先生主持的科研项目有：《深圳 市游戏产业发展规划》（</w:t>
      </w:r>
      <w:r>
        <w:rPr>
          <w:rFonts w:ascii="Times New Roman" w:eastAsia="Times New Roman" w:hAnsi="Times New Roman" w:cs="Times New Roman"/>
          <w:color w:val="000000"/>
          <w:spacing w:val="0"/>
          <w:w w:val="100"/>
          <w:position w:val="0"/>
        </w:rPr>
        <w:t>2008</w:t>
      </w:r>
      <w:r>
        <w:rPr>
          <w:color w:val="000000"/>
          <w:spacing w:val="0"/>
          <w:w w:val="100"/>
          <w:position w:val="0"/>
        </w:rPr>
        <w:t>年）、《基于互联网的三维景观技术》（</w:t>
      </w:r>
      <w:r>
        <w:rPr>
          <w:rFonts w:ascii="Times New Roman" w:eastAsia="Times New Roman" w:hAnsi="Times New Roman" w:cs="Times New Roman"/>
          <w:color w:val="000000"/>
          <w:spacing w:val="0"/>
          <w:w w:val="100"/>
          <w:position w:val="0"/>
        </w:rPr>
        <w:t>2008</w:t>
      </w:r>
      <w:r>
        <w:rPr>
          <w:color w:val="000000"/>
          <w:spacing w:val="0"/>
          <w:w w:val="100"/>
          <w:position w:val="0"/>
        </w:rPr>
        <w:t>年）等。</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月被聘为本 公司第二届董事会独立董事。</w:t>
      </w:r>
    </w:p>
    <w:p>
      <w:pPr>
        <w:pStyle w:val="Style41"/>
        <w:keepNext w:val="0"/>
        <w:keepLines w:val="0"/>
        <w:widowControl w:val="0"/>
        <w:shd w:val="clear" w:color="auto" w:fill="auto"/>
        <w:bidi w:val="0"/>
        <w:spacing w:before="0" w:after="460" w:line="311" w:lineRule="exact"/>
        <w:ind w:left="0" w:right="0" w:firstLine="480"/>
        <w:jc w:val="left"/>
      </w:pPr>
      <w:r>
        <w:rPr>
          <w:b/>
          <w:bCs/>
          <w:color w:val="000000"/>
          <w:spacing w:val="0"/>
          <w:w w:val="100"/>
          <w:position w:val="0"/>
        </w:rPr>
        <w:t>高文舍 先生</w:t>
      </w:r>
      <w:r>
        <w:rPr>
          <w:rFonts w:ascii="Times New Roman" w:eastAsia="Times New Roman" w:hAnsi="Times New Roman" w:cs="Times New Roman"/>
          <w:b/>
          <w:bCs/>
          <w:color w:val="000000"/>
          <w:spacing w:val="0"/>
          <w:w w:val="100"/>
          <w:position w:val="0"/>
        </w:rPr>
        <w:t>:</w:t>
      </w:r>
      <w:r>
        <w:rPr>
          <w:color w:val="000000"/>
          <w:spacing w:val="0"/>
          <w:w w:val="100"/>
          <w:position w:val="0"/>
        </w:rPr>
        <w:t>男，汉族。生于</w:t>
      </w:r>
      <w:r>
        <w:rPr>
          <w:rFonts w:ascii="Times New Roman" w:eastAsia="Times New Roman" w:hAnsi="Times New Roman" w:cs="Times New Roman"/>
          <w:color w:val="000000"/>
          <w:spacing w:val="0"/>
          <w:w w:val="100"/>
          <w:position w:val="0"/>
        </w:rPr>
        <w:t>1961</w:t>
      </w:r>
      <w:r>
        <w:rPr>
          <w:color w:val="000000"/>
          <w:spacing w:val="0"/>
          <w:w w:val="100"/>
          <w:position w:val="0"/>
        </w:rPr>
        <w:t>年。经济学博士、副研究员。</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月在原陕西财 经学院（现西安交通大学）任教；</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月在中国社会科学院攻读经济学博士学位；</w:t>
      </w:r>
      <w:r>
        <w:rPr>
          <w:rFonts w:ascii="Times New Roman" w:eastAsia="Times New Roman" w:hAnsi="Times New Roman" w:cs="Times New Roman"/>
          <w:color w:val="000000"/>
          <w:spacing w:val="0"/>
          <w:w w:val="100"/>
          <w:position w:val="0"/>
        </w:rPr>
        <w:t xml:space="preserve">1991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月任首钢研究与开发公司副研究员，</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月至今先后在君安证券有限责任公司、大鹏 证券有限责任公司、中国科健股份有限公司、深圳和光商务股份有限公司任职，现任深圳市利阳科技有限 公司董事长兼总经理。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月被聘为本公司第二届董事会独立董事。</w:t>
      </w:r>
    </w:p>
    <w:p>
      <w:pPr>
        <w:pStyle w:val="Style34"/>
        <w:keepNext/>
        <w:keepLines/>
        <w:widowControl w:val="0"/>
        <w:shd w:val="clear" w:color="auto" w:fill="auto"/>
        <w:tabs>
          <w:tab w:pos="318" w:val="left"/>
        </w:tabs>
        <w:bidi w:val="0"/>
        <w:spacing w:before="0" w:line="326" w:lineRule="auto"/>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2</w:t>
      </w:r>
      <w:bookmarkEnd w:id="541"/>
      <w:r>
        <w:rPr>
          <w:color w:val="000000"/>
          <w:spacing w:val="0"/>
          <w:w w:val="100"/>
          <w:position w:val="0"/>
        </w:rPr>
        <w:t>、</w:t>
        <w:tab/>
        <w:t>公司监事简介</w:t>
      </w:r>
      <w:bookmarkEnd w:id="539"/>
      <w:bookmarkEnd w:id="540"/>
      <w:bookmarkEnd w:id="542"/>
    </w:p>
    <w:p>
      <w:pPr>
        <w:pStyle w:val="Style41"/>
        <w:keepNext w:val="0"/>
        <w:keepLines w:val="0"/>
        <w:widowControl w:val="0"/>
        <w:shd w:val="clear" w:color="auto" w:fill="auto"/>
        <w:bidi w:val="0"/>
        <w:spacing w:before="0" w:after="380" w:line="312" w:lineRule="exact"/>
        <w:ind w:left="0" w:right="0" w:firstLine="480"/>
        <w:jc w:val="both"/>
      </w:pPr>
      <w:r>
        <w:rPr>
          <w:b/>
          <w:bCs/>
          <w:color w:val="000000"/>
          <w:spacing w:val="0"/>
          <w:w w:val="100"/>
          <w:position w:val="0"/>
        </w:rPr>
        <w:t>张振华先生：</w:t>
      </w:r>
      <w:r>
        <w:rPr>
          <w:color w:val="000000"/>
          <w:spacing w:val="0"/>
          <w:w w:val="100"/>
          <w:position w:val="0"/>
        </w:rPr>
        <w:t>监事会主席，</w:t>
      </w:r>
      <w:r>
        <w:rPr>
          <w:rFonts w:ascii="Times New Roman" w:eastAsia="Times New Roman" w:hAnsi="Times New Roman" w:cs="Times New Roman"/>
          <w:color w:val="000000"/>
          <w:spacing w:val="0"/>
          <w:w w:val="100"/>
          <w:position w:val="0"/>
        </w:rPr>
        <w:t>1964</w:t>
      </w:r>
      <w:r>
        <w:rPr>
          <w:color w:val="000000"/>
          <w:spacing w:val="0"/>
          <w:w w:val="100"/>
          <w:position w:val="0"/>
        </w:rPr>
        <w:t>年生，中国国籍，本科学历。无境外永久居留权，曾供职于贵州毕 节地区计划局，历任科员、副科长、科长等职务；</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月，在深圳市连邦软件有限公司从 事技术、销售等工作；</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月至今，在本公司从事采购、生产物流等工作。</w:t>
      </w:r>
    </w:p>
    <w:p>
      <w:pPr>
        <w:pStyle w:val="Style41"/>
        <w:keepNext w:val="0"/>
        <w:keepLines w:val="0"/>
        <w:widowControl w:val="0"/>
        <w:shd w:val="clear" w:color="auto" w:fill="auto"/>
        <w:bidi w:val="0"/>
        <w:spacing w:before="0" w:after="380" w:line="312" w:lineRule="exact"/>
        <w:ind w:left="0" w:right="0" w:firstLine="480"/>
        <w:jc w:val="both"/>
      </w:pPr>
      <w:r>
        <w:rPr>
          <w:b/>
          <w:bCs/>
          <w:color w:val="000000"/>
          <w:spacing w:val="0"/>
          <w:w w:val="100"/>
          <w:position w:val="0"/>
        </w:rPr>
        <w:t>武文静女士</w:t>
      </w:r>
      <w:r>
        <w:rPr>
          <w:color w:val="000000"/>
          <w:spacing w:val="0"/>
          <w:w w:val="100"/>
          <w:position w:val="0"/>
        </w:rPr>
        <w:t>：监事，</w:t>
      </w:r>
      <w:r>
        <w:rPr>
          <w:rFonts w:ascii="Times New Roman" w:eastAsia="Times New Roman" w:hAnsi="Times New Roman" w:cs="Times New Roman"/>
          <w:color w:val="000000"/>
          <w:spacing w:val="0"/>
          <w:w w:val="100"/>
          <w:position w:val="0"/>
        </w:rPr>
        <w:t>1982</w:t>
      </w:r>
      <w:r>
        <w:rPr>
          <w:color w:val="000000"/>
          <w:spacing w:val="0"/>
          <w:w w:val="100"/>
          <w:position w:val="0"/>
        </w:rPr>
        <w:t>年出生，中国国籍，毕业于东北师范大学英语专业，本科。</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 今在深圳市方直科技股份有限公司任职工作，历任行政文员、策划、人事主管、人力资源部副经理、行政 人力部经理、行政人力中心经理。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日第二届监事会第四次会议审议通过《关于变更监事的议 案》，经股东提名，选举武文静女士为第二届监事会监事候选人。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w:t>
      </w:r>
      <w:r>
        <w:rPr>
          <w:rFonts w:ascii="Times New Roman" w:eastAsia="Times New Roman" w:hAnsi="Times New Roman" w:cs="Times New Roman"/>
          <w:color w:val="000000"/>
          <w:spacing w:val="0"/>
          <w:w w:val="100"/>
          <w:position w:val="0"/>
        </w:rPr>
        <w:t>2012</w:t>
      </w:r>
      <w:r>
        <w:rPr>
          <w:color w:val="000000"/>
          <w:spacing w:val="0"/>
          <w:w w:val="100"/>
          <w:position w:val="0"/>
        </w:rPr>
        <w:t>年年度股东 大会决议通过了《关于变更监事的议案》，武文静女士将与监事张振华先生、陈晓佳女士共同组成公司第 二届监事会，任期从</w:t>
      </w:r>
      <w:r>
        <w:rPr>
          <w:rFonts w:ascii="Times New Roman" w:eastAsia="Times New Roman" w:hAnsi="Times New Roman" w:cs="Times New Roman"/>
          <w:color w:val="000000"/>
          <w:spacing w:val="0"/>
          <w:w w:val="100"/>
          <w:position w:val="0"/>
        </w:rPr>
        <w:t>2 013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日起至第二届监事会任期届满。</w:t>
      </w:r>
    </w:p>
    <w:p>
      <w:pPr>
        <w:pStyle w:val="Style41"/>
        <w:keepNext w:val="0"/>
        <w:keepLines w:val="0"/>
        <w:widowControl w:val="0"/>
        <w:shd w:val="clear" w:color="auto" w:fill="auto"/>
        <w:bidi w:val="0"/>
        <w:spacing w:before="0" w:after="380" w:line="311" w:lineRule="exact"/>
        <w:ind w:left="0" w:right="0" w:firstLine="480"/>
        <w:jc w:val="both"/>
      </w:pPr>
      <w:r>
        <w:rPr>
          <w:b/>
          <w:bCs/>
          <w:color w:val="000000"/>
          <w:spacing w:val="0"/>
          <w:w w:val="100"/>
          <w:position w:val="0"/>
        </w:rPr>
        <w:t>何华辉先生</w:t>
      </w:r>
      <w:r>
        <w:rPr>
          <w:color w:val="000000"/>
          <w:spacing w:val="0"/>
          <w:w w:val="100"/>
          <w:position w:val="0"/>
        </w:rPr>
        <w:t>：职工代表监事，</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月生，中国国籍，毕业于九江学院计算机应用专业，大专。 </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月曾任深圳神州文化传播有限公司网络管理员；</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月至今就职深圳市方直科技 股份有限公司网络管理工程师。</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日经公司职工代表大会表决，选举何华辉先生担任公司第二 届监事会职工代表监事。何华辉先生将与监事张振华先生、武文静女士共同组成公司第二届监事会，任期 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日起至第二届监事会任期届满。</w:t>
      </w:r>
    </w:p>
    <w:p>
      <w:pPr>
        <w:pStyle w:val="Style41"/>
        <w:keepNext w:val="0"/>
        <w:keepLines w:val="0"/>
        <w:widowControl w:val="0"/>
        <w:shd w:val="clear" w:color="auto" w:fill="auto"/>
        <w:bidi w:val="0"/>
        <w:spacing w:before="0" w:after="280" w:line="317" w:lineRule="exact"/>
        <w:ind w:left="0" w:right="0" w:firstLine="480"/>
        <w:jc w:val="both"/>
      </w:pPr>
      <w:r>
        <w:rPr>
          <w:b/>
          <w:bCs/>
          <w:color w:val="000000"/>
          <w:spacing w:val="0"/>
          <w:w w:val="100"/>
          <w:position w:val="0"/>
        </w:rPr>
        <w:t>秦军先生：</w:t>
      </w:r>
      <w:r>
        <w:rPr>
          <w:color w:val="000000"/>
          <w:spacing w:val="0"/>
          <w:w w:val="100"/>
          <w:position w:val="0"/>
        </w:rPr>
        <w:t>监事，</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月生，中国国籍，湖南工程学院计算机专业；</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月至今北京交通大 学</w:t>
      </w:r>
      <w:r>
        <w:rPr>
          <w:rFonts w:ascii="Times New Roman" w:eastAsia="Times New Roman" w:hAnsi="Times New Roman" w:cs="Times New Roman"/>
          <w:color w:val="000000"/>
          <w:spacing w:val="0"/>
          <w:w w:val="100"/>
          <w:position w:val="0"/>
        </w:rPr>
        <w:t>MBA</w:t>
      </w:r>
      <w:r>
        <w:rPr>
          <w:color w:val="000000"/>
          <w:spacing w:val="0"/>
          <w:w w:val="100"/>
          <w:position w:val="0"/>
        </w:rPr>
        <w:t>在读。无境外永久居留权，曾供职于深圳市广鑫朋科技有限公司经理；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月就职于本公司， 历任杭州办事处经理、华南区经理、销售总监等工作。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日公司收到监事秦军先生的书面辞职报 告。秦军先生因个人原因</w:t>
      </w:r>
      <w:r>
        <w:rPr>
          <w:color w:val="000000"/>
          <w:spacing w:val="0"/>
          <w:w w:val="100"/>
          <w:position w:val="0"/>
        </w:rPr>
        <w:t>，</w:t>
      </w:r>
      <w:r>
        <w:rPr>
          <w:color w:val="000000"/>
          <w:spacing w:val="0"/>
          <w:w w:val="100"/>
          <w:position w:val="0"/>
        </w:rPr>
        <w:t>申请辞去本公司监事一职，辞职后不再担任公司任何职务。</w:t>
      </w:r>
    </w:p>
    <w:p>
      <w:pPr>
        <w:pStyle w:val="Style41"/>
        <w:keepNext w:val="0"/>
        <w:keepLines w:val="0"/>
        <w:widowControl w:val="0"/>
        <w:shd w:val="clear" w:color="auto" w:fill="auto"/>
        <w:bidi w:val="0"/>
        <w:spacing w:before="0" w:after="460" w:line="317" w:lineRule="exact"/>
        <w:ind w:left="0" w:right="0" w:firstLine="480"/>
        <w:jc w:val="both"/>
      </w:pPr>
      <w:r>
        <w:rPr>
          <w:b/>
          <w:bCs/>
          <w:color w:val="000000"/>
          <w:spacing w:val="0"/>
          <w:w w:val="100"/>
          <w:position w:val="0"/>
        </w:rPr>
        <w:t>陈晓佳</w:t>
      </w:r>
      <w:r>
        <w:rPr>
          <w:color w:val="000000"/>
          <w:spacing w:val="0"/>
          <w:w w:val="100"/>
          <w:position w:val="0"/>
        </w:rPr>
        <w:t>女士：职工代表监事，</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月生，中国国籍，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月毕业于兰州商学院人力资源管理 专业，大学本科。</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月就职于公司行政人力中心，历任人事专员、行政人力部主管、人力资源部经 理等工作。</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日收到职工代表监事陈晓佳女士的书面辞职报告，因个人原因申请辞去本公司职 工代表监事一职，辞职后不再担任公司任何职务。</w:t>
      </w:r>
    </w:p>
    <w:p>
      <w:pPr>
        <w:pStyle w:val="Style41"/>
        <w:keepNext w:val="0"/>
        <w:keepLines w:val="0"/>
        <w:widowControl w:val="0"/>
        <w:shd w:val="clear" w:color="auto" w:fill="auto"/>
        <w:tabs>
          <w:tab w:pos="318" w:val="left"/>
        </w:tabs>
        <w:bidi w:val="0"/>
        <w:spacing w:before="0" w:after="380" w:line="326" w:lineRule="auto"/>
        <w:ind w:left="0" w:right="0" w:firstLine="0"/>
        <w:jc w:val="left"/>
      </w:pPr>
      <w:bookmarkStart w:id="543" w:name="bookmark543"/>
      <w:r>
        <w:rPr>
          <w:rFonts w:ascii="Times New Roman" w:eastAsia="Times New Roman" w:hAnsi="Times New Roman" w:cs="Times New Roman"/>
          <w:b/>
          <w:bCs/>
          <w:color w:val="000000"/>
          <w:spacing w:val="0"/>
          <w:w w:val="100"/>
          <w:position w:val="0"/>
        </w:rPr>
        <w:t>3</w:t>
      </w:r>
      <w:bookmarkEnd w:id="543"/>
      <w:r>
        <w:rPr>
          <w:b/>
          <w:bCs/>
          <w:color w:val="000000"/>
          <w:spacing w:val="0"/>
          <w:w w:val="100"/>
          <w:position w:val="0"/>
        </w:rPr>
        <w:t>、</w:t>
        <w:tab/>
        <w:t>公司高级管理人员简介</w:t>
      </w:r>
    </w:p>
    <w:p>
      <w:pPr>
        <w:pStyle w:val="Style41"/>
        <w:keepNext w:val="0"/>
        <w:keepLines w:val="0"/>
        <w:widowControl w:val="0"/>
        <w:shd w:val="clear" w:color="auto" w:fill="auto"/>
        <w:bidi w:val="0"/>
        <w:spacing w:before="0" w:after="0" w:line="322" w:lineRule="exact"/>
        <w:ind w:left="0" w:right="0" w:firstLine="500"/>
        <w:jc w:val="both"/>
      </w:pPr>
      <w:r>
        <w:rPr>
          <w:color w:val="000000"/>
          <w:spacing w:val="0"/>
          <w:w w:val="100"/>
          <w:position w:val="0"/>
        </w:rPr>
        <w:t>公司目前高级管理人员包括总经理一名、副总经理四名，财务总监兼董事会秘书。各位高级管理人员 均为中国国籍，高级管理人员均无境外永久居留权。</w:t>
      </w:r>
    </w:p>
    <w:p>
      <w:pPr>
        <w:pStyle w:val="Style41"/>
        <w:keepNext w:val="0"/>
        <w:keepLines w:val="0"/>
        <w:widowControl w:val="0"/>
        <w:shd w:val="clear" w:color="auto" w:fill="auto"/>
        <w:bidi w:val="0"/>
        <w:spacing w:before="0" w:after="380" w:line="317" w:lineRule="exact"/>
        <w:ind w:left="0" w:right="0" w:firstLine="500"/>
        <w:jc w:val="left"/>
      </w:pPr>
      <w:r>
        <w:rPr>
          <w:b/>
          <w:bCs/>
          <w:color w:val="000000"/>
          <w:spacing w:val="0"/>
          <w:w w:val="100"/>
          <w:position w:val="0"/>
        </w:rPr>
        <w:t>黄元忠先生</w:t>
      </w:r>
      <w:r>
        <w:rPr>
          <w:color w:val="000000"/>
          <w:spacing w:val="0"/>
          <w:w w:val="100"/>
          <w:position w:val="0"/>
        </w:rPr>
        <w:t>：总经理，简历参见本节之</w:t>
      </w:r>
      <w:r>
        <w:rPr>
          <w:rFonts w:ascii="Times New Roman" w:eastAsia="Times New Roman" w:hAnsi="Times New Roman" w:cs="Times New Roman"/>
          <w:color w:val="000000"/>
          <w:spacing w:val="0"/>
          <w:w w:val="100"/>
          <w:position w:val="0"/>
        </w:rPr>
        <w:t>“</w:t>
      </w:r>
      <w:r>
        <w:rPr>
          <w:color w:val="000000"/>
          <w:spacing w:val="0"/>
          <w:w w:val="100"/>
          <w:position w:val="0"/>
        </w:rPr>
        <w:t>一、公司董事简介</w:t>
      </w:r>
    </w:p>
    <w:p>
      <w:pPr>
        <w:pStyle w:val="Style41"/>
        <w:keepNext w:val="0"/>
        <w:keepLines w:val="0"/>
        <w:widowControl w:val="0"/>
        <w:shd w:val="clear" w:color="auto" w:fill="auto"/>
        <w:bidi w:val="0"/>
        <w:spacing w:before="0" w:after="380" w:line="317" w:lineRule="exact"/>
        <w:ind w:left="0" w:right="0" w:firstLine="500"/>
        <w:jc w:val="left"/>
      </w:pPr>
      <w:r>
        <w:rPr>
          <w:b/>
          <w:bCs/>
          <w:color w:val="000000"/>
          <w:spacing w:val="0"/>
          <w:w w:val="100"/>
          <w:position w:val="0"/>
        </w:rPr>
        <w:t>黄晓峰先生：</w:t>
      </w:r>
      <w:r>
        <w:rPr>
          <w:color w:val="000000"/>
          <w:spacing w:val="0"/>
          <w:w w:val="100"/>
          <w:position w:val="0"/>
        </w:rPr>
        <w:t>副总经理，简历参见本节之</w:t>
      </w:r>
      <w:r>
        <w:rPr>
          <w:rFonts w:ascii="Times New Roman" w:eastAsia="Times New Roman" w:hAnsi="Times New Roman" w:cs="Times New Roman"/>
          <w:color w:val="000000"/>
          <w:spacing w:val="0"/>
          <w:w w:val="100"/>
          <w:position w:val="0"/>
        </w:rPr>
        <w:t>“</w:t>
      </w:r>
      <w:r>
        <w:rPr>
          <w:color w:val="000000"/>
          <w:spacing w:val="0"/>
          <w:w w:val="100"/>
          <w:position w:val="0"/>
        </w:rPr>
        <w:t>一、公司董事简介</w:t>
      </w:r>
    </w:p>
    <w:p>
      <w:pPr>
        <w:pStyle w:val="Style41"/>
        <w:keepNext w:val="0"/>
        <w:keepLines w:val="0"/>
        <w:widowControl w:val="0"/>
        <w:shd w:val="clear" w:color="auto" w:fill="auto"/>
        <w:bidi w:val="0"/>
        <w:spacing w:before="0" w:after="380" w:line="317" w:lineRule="exact"/>
        <w:ind w:left="0" w:right="0" w:firstLine="500"/>
        <w:jc w:val="left"/>
      </w:pPr>
      <w:r>
        <w:rPr>
          <w:b/>
          <w:bCs/>
          <w:color w:val="000000"/>
          <w:spacing w:val="0"/>
          <w:w w:val="100"/>
          <w:position w:val="0"/>
        </w:rPr>
        <w:t>陈克让先生</w:t>
      </w:r>
      <w:r>
        <w:rPr>
          <w:color w:val="000000"/>
          <w:spacing w:val="0"/>
          <w:w w:val="100"/>
          <w:position w:val="0"/>
        </w:rPr>
        <w:t>：副总经理、董事会秘书（代），简历参见本节之</w:t>
      </w:r>
      <w:r>
        <w:rPr>
          <w:rFonts w:ascii="Times New Roman" w:eastAsia="Times New Roman" w:hAnsi="Times New Roman" w:cs="Times New Roman"/>
          <w:color w:val="000000"/>
          <w:spacing w:val="0"/>
          <w:w w:val="100"/>
          <w:position w:val="0"/>
        </w:rPr>
        <w:t>“</w:t>
      </w:r>
      <w:r>
        <w:rPr>
          <w:color w:val="000000"/>
          <w:spacing w:val="0"/>
          <w:w w:val="100"/>
          <w:position w:val="0"/>
        </w:rPr>
        <w:t>一、公司董事简介</w:t>
      </w:r>
    </w:p>
    <w:p>
      <w:pPr>
        <w:pStyle w:val="Style41"/>
        <w:keepNext w:val="0"/>
        <w:keepLines w:val="0"/>
        <w:widowControl w:val="0"/>
        <w:shd w:val="clear" w:color="auto" w:fill="auto"/>
        <w:bidi w:val="0"/>
        <w:spacing w:before="0" w:after="300" w:line="317" w:lineRule="exact"/>
        <w:ind w:left="0" w:right="0" w:firstLine="500"/>
        <w:jc w:val="left"/>
      </w:pPr>
      <w:r>
        <w:rPr>
          <w:b/>
          <w:bCs/>
          <w:color w:val="000000"/>
          <w:spacing w:val="0"/>
          <w:w w:val="100"/>
          <w:position w:val="0"/>
        </w:rPr>
        <w:t>孙晓玲，</w:t>
      </w:r>
      <w:r>
        <w:rPr>
          <w:color w:val="000000"/>
          <w:spacing w:val="0"/>
          <w:w w:val="100"/>
          <w:position w:val="0"/>
        </w:rPr>
        <w:t>女，汉族，生于</w:t>
      </w:r>
      <w:r>
        <w:rPr>
          <w:rFonts w:ascii="Times New Roman" w:eastAsia="Times New Roman" w:hAnsi="Times New Roman" w:cs="Times New Roman"/>
          <w:color w:val="000000"/>
          <w:spacing w:val="0"/>
          <w:w w:val="100"/>
          <w:position w:val="0"/>
        </w:rPr>
        <w:t>1972</w:t>
      </w:r>
      <w:r>
        <w:rPr>
          <w:color w:val="000000"/>
          <w:spacing w:val="0"/>
          <w:w w:val="100"/>
          <w:position w:val="0"/>
        </w:rPr>
        <w:t>生，本科，会计师。曾任西南铝业集团有限公司财务处会计，深圳融信 会计师事务所项目经理，深圳菲莫斯实业有限公司审计部经理。</w:t>
      </w:r>
      <w:r>
        <w:rPr>
          <w:rFonts w:ascii="Times New Roman" w:eastAsia="Times New Roman" w:hAnsi="Times New Roman" w:cs="Times New Roman"/>
          <w:color w:val="000000"/>
          <w:spacing w:val="0"/>
          <w:w w:val="100"/>
          <w:position w:val="0"/>
        </w:rPr>
        <w:t>1999</w:t>
      </w:r>
      <w:r>
        <w:rPr>
          <w:color w:val="000000"/>
          <w:spacing w:val="0"/>
          <w:w w:val="100"/>
          <w:position w:val="0"/>
        </w:rPr>
        <w:t>年加入本公司，历任财务经理、财务 总监、董事会秘书，现担任本公司副总经理及财务负责人。</w:t>
      </w:r>
    </w:p>
    <w:p>
      <w:pPr>
        <w:pStyle w:val="Style41"/>
        <w:keepNext w:val="0"/>
        <w:keepLines w:val="0"/>
        <w:widowControl w:val="0"/>
        <w:shd w:val="clear" w:color="auto" w:fill="auto"/>
        <w:bidi w:val="0"/>
        <w:spacing w:before="0" w:after="380" w:line="312" w:lineRule="exact"/>
        <w:ind w:left="0" w:right="0" w:firstLine="500"/>
        <w:jc w:val="left"/>
      </w:pPr>
      <w:r>
        <w:rPr>
          <w:b/>
          <w:bCs/>
          <w:color w:val="000000"/>
          <w:spacing w:val="0"/>
          <w:w w:val="100"/>
          <w:position w:val="0"/>
        </w:rPr>
        <w:t>杨颖，</w:t>
      </w:r>
      <w:r>
        <w:rPr>
          <w:color w:val="000000"/>
          <w:spacing w:val="0"/>
          <w:w w:val="100"/>
          <w:position w:val="0"/>
        </w:rPr>
        <w:t>女，汉族，生于</w:t>
      </w:r>
      <w:r>
        <w:rPr>
          <w:rFonts w:ascii="Times New Roman" w:eastAsia="Times New Roman" w:hAnsi="Times New Roman" w:cs="Times New Roman"/>
          <w:color w:val="000000"/>
          <w:spacing w:val="0"/>
          <w:w w:val="100"/>
          <w:position w:val="0"/>
        </w:rPr>
        <w:t>1964</w:t>
      </w:r>
      <w:r>
        <w:rPr>
          <w:color w:val="000000"/>
          <w:spacing w:val="0"/>
          <w:w w:val="100"/>
          <w:position w:val="0"/>
        </w:rPr>
        <w:t xml:space="preserve">年。曾任重庆建安公司经济员，中国长城计算机集团深圳昆仑公司会计， </w:t>
      </w:r>
      <w:r>
        <w:rPr>
          <w:rFonts w:ascii="Times New Roman" w:eastAsia="Times New Roman" w:hAnsi="Times New Roman" w:cs="Times New Roman"/>
          <w:color w:val="000000"/>
          <w:spacing w:val="0"/>
          <w:w w:val="100"/>
          <w:position w:val="0"/>
        </w:rPr>
        <w:t>1996</w:t>
      </w:r>
      <w:r>
        <w:rPr>
          <w:color w:val="000000"/>
          <w:spacing w:val="0"/>
          <w:w w:val="100"/>
          <w:position w:val="0"/>
        </w:rPr>
        <w:t>年加入本公司，历任本公司会计、行政总监、行政人力中心总经理，现任公司总经理助理。</w:t>
      </w:r>
    </w:p>
    <w:p>
      <w:pPr>
        <w:pStyle w:val="Style41"/>
        <w:keepNext w:val="0"/>
        <w:keepLines w:val="0"/>
        <w:widowControl w:val="0"/>
        <w:shd w:val="clear" w:color="auto" w:fill="auto"/>
        <w:bidi w:val="0"/>
        <w:spacing w:before="0" w:after="440" w:line="317" w:lineRule="exact"/>
        <w:ind w:left="0" w:right="0" w:firstLine="500"/>
        <w:jc w:val="left"/>
      </w:pPr>
      <w:r>
        <w:rPr>
          <w:b/>
          <w:bCs/>
          <w:color w:val="000000"/>
          <w:spacing w:val="0"/>
          <w:w w:val="100"/>
          <w:position w:val="0"/>
        </w:rPr>
        <w:t>邵树亭先生：</w:t>
      </w:r>
      <w:r>
        <w:rPr>
          <w:color w:val="000000"/>
          <w:spacing w:val="0"/>
          <w:w w:val="100"/>
          <w:position w:val="0"/>
        </w:rPr>
        <w:t>总经理，</w:t>
      </w:r>
      <w:r>
        <w:rPr>
          <w:rFonts w:ascii="Times New Roman" w:eastAsia="Times New Roman" w:hAnsi="Times New Roman" w:cs="Times New Roman"/>
          <w:color w:val="000000"/>
          <w:spacing w:val="0"/>
          <w:w w:val="100"/>
          <w:position w:val="0"/>
        </w:rPr>
        <w:t>1961</w:t>
      </w:r>
      <w:r>
        <w:rPr>
          <w:color w:val="000000"/>
          <w:spacing w:val="0"/>
          <w:w w:val="100"/>
          <w:position w:val="0"/>
        </w:rPr>
        <w:t>年出生，本科学历，西安交通大学</w:t>
      </w:r>
      <w:r>
        <w:rPr>
          <w:rFonts w:ascii="Times New Roman" w:eastAsia="Times New Roman" w:hAnsi="Times New Roman" w:cs="Times New Roman"/>
          <w:color w:val="000000"/>
          <w:spacing w:val="0"/>
          <w:w w:val="100"/>
          <w:position w:val="0"/>
        </w:rPr>
        <w:t>MBA</w:t>
      </w:r>
      <w:r>
        <w:rPr>
          <w:color w:val="000000"/>
          <w:spacing w:val="0"/>
          <w:w w:val="100"/>
          <w:position w:val="0"/>
        </w:rPr>
        <w:t>学位，</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2006</w:t>
      </w:r>
      <w:r>
        <w:rPr>
          <w:color w:val="000000"/>
          <w:spacing w:val="0"/>
          <w:w w:val="100"/>
          <w:position w:val="0"/>
        </w:rPr>
        <w:t>年就职美国 公司华南及华东区域经理。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月就职深圳市方直科技有限公司战略顾问，具有</w:t>
      </w:r>
      <w:r>
        <w:rPr>
          <w:rFonts w:ascii="Times New Roman" w:eastAsia="Times New Roman" w:hAnsi="Times New Roman" w:cs="Times New Roman"/>
          <w:color w:val="000000"/>
          <w:spacing w:val="0"/>
          <w:w w:val="100"/>
          <w:position w:val="0"/>
        </w:rPr>
        <w:t>15</w:t>
      </w:r>
      <w:r>
        <w:rPr>
          <w:color w:val="000000"/>
          <w:spacing w:val="0"/>
          <w:w w:val="100"/>
          <w:position w:val="0"/>
        </w:rPr>
        <w:t>年以上 外资企业的管理、销售及市场营销经验</w:t>
      </w:r>
      <w:r>
        <w:rPr>
          <w:color w:val="000000"/>
          <w:spacing w:val="0"/>
          <w:w w:val="100"/>
          <w:position w:val="0"/>
        </w:rPr>
        <w:t>，</w:t>
      </w:r>
      <w:r>
        <w:rPr>
          <w:color w:val="000000"/>
          <w:spacing w:val="0"/>
          <w:w w:val="100"/>
          <w:position w:val="0"/>
        </w:rPr>
        <w:t>曾任本公司总经理。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日董事会收到公司总经理邵树亭 先生的书面辞职报告，其因个人原因辞去公司总经理职务。辞职后，邵树亭先生不再担任公司任何职务。</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2712"/>
        <w:gridCol w:w="1541"/>
        <w:gridCol w:w="1195"/>
        <w:gridCol w:w="1325"/>
        <w:gridCol w:w="1603"/>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在其他单位担任的 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在其他单位是否领 取报酬津贴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卓科特实业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陈赛芝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深圳嘉达信会计师事务所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合伙人、主任会计 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深圳职业技术学院</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副教授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高文舍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深圳市利阳科技有限公司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董事长兼总经理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任立于</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sz w:val="17"/>
                <w:szCs w:val="17"/>
              </w:rPr>
              <w:t>年就职于卓科特实业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有限公司，任总经理。陈赛芝</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年就职于深圳嘉达信会计师事务 所，为合伙人、主任会计师，深圳市宝安区科技局科技项目评审专家。李亮</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7"/>
                <w:szCs w:val="17"/>
              </w:rPr>
              <w:t>年就职于深圳职业技术学 院任副教授。高文舍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sz w:val="17"/>
                <w:szCs w:val="17"/>
              </w:rPr>
              <w:t>年就职于深圳市利阳科技有限公司任董事长兼总经理，北京市高级专业职务评审 委员会评审。</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三</w:t>
      </w:r>
      <w:bookmarkEnd w:id="546"/>
      <w:r>
        <w:rPr>
          <w:color w:val="000000"/>
          <w:spacing w:val="0"/>
          <w:w w:val="100"/>
          <w:position w:val="0"/>
        </w:rPr>
        <w:t>、董事、监事、高级管理人员报酬情况</w:t>
      </w:r>
      <w:bookmarkEnd w:id="544"/>
      <w:bookmarkEnd w:id="545"/>
      <w:bookmarkEnd w:id="547"/>
    </w:p>
    <w:tbl>
      <w:tblPr>
        <w:tblOverlap w:val="never"/>
        <w:jc w:val="center"/>
        <w:tblLayout w:type="fixed"/>
      </w:tblPr>
      <w:tblGrid>
        <w:gridCol w:w="3605"/>
        <w:gridCol w:w="5981"/>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关于董事、监事薪酬方案需经公司董事会及薪酬与考核委员会讨论，并经董 事会审议后提交股东大会审议通过并执行。关于高级管理人员薪酬方案需经 薪酬与考核委员会讨论，并提交董事会审议通过后执行。</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董事、监事和高级管理人员的报酬按照公司董事会《薪酬与考核委员会工作 细则》等规定，结合其经营绩效、工作能力、岗位职责等考核确定并发放。</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董事、监事和高级管理人员的薪酬均已按月支付。</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01"/>
        <w:gridCol w:w="1968"/>
        <w:gridCol w:w="845"/>
        <w:gridCol w:w="898"/>
        <w:gridCol w:w="1392"/>
        <w:gridCol w:w="1382"/>
        <w:gridCol w:w="1195"/>
        <w:gridCol w:w="120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从公司获得的报 酬总额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从股东单位获</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得的报酬总额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报告期末实际 所得报酬</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黄元忠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董事长兼总经理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董事、副总经理兼董事会 秘书（代）</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黄晓峰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高文舍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陈赛芝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张振华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武文静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何华辉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邵树亭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孙晓玲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杨颖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陈晓佳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w:t>
            </w:r>
          </w:p>
        </w:tc>
      </w:tr>
    </w:tbl>
    <w:p>
      <w:pPr>
        <w:widowControl w:val="0"/>
        <w:spacing w:after="99" w:line="1" w:lineRule="exact"/>
      </w:pPr>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四</w:t>
      </w:r>
      <w:bookmarkEnd w:id="550"/>
      <w:r>
        <w:rPr>
          <w:color w:val="000000"/>
          <w:spacing w:val="0"/>
          <w:w w:val="100"/>
          <w:position w:val="0"/>
        </w:rPr>
        <w:t>、公司董事、监事、高级管理人员变动情况</w:t>
      </w:r>
      <w:bookmarkEnd w:id="548"/>
      <w:bookmarkEnd w:id="549"/>
      <w:bookmarkEnd w:id="551"/>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陈晓佳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离职</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因个人原因于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月离职并辞去公司职工代表监</w:t>
            </w:r>
          </w:p>
        </w:tc>
      </w:tr>
    </w:tbl>
    <w:p>
      <w:pPr>
        <w:spacing w:lineRule="exact" w:line="1"/>
        <w:rPr>
          <w:sz w:val="2"/>
          <w:szCs w:val="2"/>
        </w:rPr>
      </w:pPr>
      <w:r>
        <w:br w:type="page"/>
      </w:r>
    </w:p>
    <w:tbl>
      <w:tblPr>
        <w:tblOverlap w:val="never"/>
        <w:jc w:val="center"/>
        <w:tblLayout w:type="fixed"/>
      </w:tblPr>
      <w:tblGrid>
        <w:gridCol w:w="1339"/>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事职务。</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何华辉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因原监事离职，于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日当选为公司职工 代表监事。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秦军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因个人原因于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月离职并辞去公司监事职务。</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武文静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因原监事离职，于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日当选为公司监事。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邵树亭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因个人原因于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月辞去公司总经理职务。离 职后，邵树亭先生不再担任公司任何职务。</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孙晓玲</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因个人原因于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月辞去公司董事会秘书职务。</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离职后，继续担任公司副总经理、财务总监。</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陈克让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董事会秘书（代）</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代行董事会秘书职责。</w:t>
            </w:r>
          </w:p>
        </w:tc>
      </w:tr>
    </w:tbl>
    <w:p>
      <w:pPr>
        <w:widowControl w:val="0"/>
        <w:spacing w:after="339" w:line="1" w:lineRule="exact"/>
      </w:pPr>
    </w:p>
    <w:p>
      <w:pPr>
        <w:pStyle w:val="Style28"/>
        <w:keepNext/>
        <w:keepLines/>
        <w:widowControl w:val="0"/>
        <w:shd w:val="clear" w:color="auto" w:fill="auto"/>
        <w:tabs>
          <w:tab w:pos="517" w:val="left"/>
        </w:tabs>
        <w:bidi w:val="0"/>
        <w:spacing w:before="0" w:after="34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五</w:t>
      </w:r>
      <w:bookmarkEnd w:id="554"/>
      <w:r>
        <w:rPr>
          <w:color w:val="000000"/>
          <w:spacing w:val="0"/>
          <w:w w:val="100"/>
          <w:position w:val="0"/>
        </w:rPr>
        <w:t>、</w:t>
        <w:tab/>
        <w:t>报告期核心技术团队或关键技术人员变动情况（非董事、监事、高级管理人员）</w:t>
      </w:r>
      <w:bookmarkEnd w:id="552"/>
      <w:bookmarkEnd w:id="553"/>
      <w:bookmarkEnd w:id="555"/>
    </w:p>
    <w:p>
      <w:pPr>
        <w:pStyle w:val="Style4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在报告期内，公司核心技术团队或关键技术人员没有变动。</w:t>
      </w:r>
    </w:p>
    <w:p>
      <w:pPr>
        <w:pStyle w:val="Style28"/>
        <w:keepNext/>
        <w:keepLines/>
        <w:widowControl w:val="0"/>
        <w:shd w:val="clear" w:color="auto" w:fill="auto"/>
        <w:tabs>
          <w:tab w:pos="517" w:val="left"/>
        </w:tabs>
        <w:bidi w:val="0"/>
        <w:spacing w:before="0" w:after="34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六</w:t>
      </w:r>
      <w:bookmarkEnd w:id="558"/>
      <w:r>
        <w:rPr>
          <w:color w:val="000000"/>
          <w:spacing w:val="0"/>
          <w:w w:val="100"/>
          <w:position w:val="0"/>
        </w:rPr>
        <w:t>、</w:t>
        <w:tab/>
        <w:t>公司员工情况</w:t>
      </w:r>
      <w:bookmarkEnd w:id="556"/>
      <w:bookmarkEnd w:id="557"/>
      <w:bookmarkEnd w:id="559"/>
    </w:p>
    <w:p>
      <w:pPr>
        <w:pStyle w:val="Style41"/>
        <w:keepNext w:val="0"/>
        <w:keepLines w:val="0"/>
        <w:widowControl w:val="0"/>
        <w:shd w:val="clear" w:color="auto" w:fill="auto"/>
        <w:bidi w:val="0"/>
        <w:spacing w:before="0" w:after="480" w:line="240" w:lineRule="auto"/>
        <w:ind w:left="0" w:right="0" w:firstLine="48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日，公司员工人数为</w:t>
      </w:r>
      <w:r>
        <w:rPr>
          <w:rFonts w:ascii="Times New Roman" w:eastAsia="Times New Roman" w:hAnsi="Times New Roman" w:cs="Times New Roman"/>
          <w:color w:val="000000"/>
          <w:spacing w:val="0"/>
          <w:w w:val="100"/>
          <w:position w:val="0"/>
        </w:rPr>
        <w:t>227</w:t>
      </w:r>
      <w:r>
        <w:rPr>
          <w:color w:val="000000"/>
          <w:spacing w:val="0"/>
          <w:w w:val="100"/>
          <w:position w:val="0"/>
        </w:rPr>
        <w:t>人，没有需要承担费用的离退休职工，具体情况如下:</w:t>
      </w:r>
    </w:p>
    <w:p>
      <w:pPr>
        <w:pStyle w:val="Style41"/>
        <w:keepNext w:val="0"/>
        <w:keepLines w:val="0"/>
        <w:widowControl w:val="0"/>
        <w:shd w:val="clear" w:color="auto" w:fill="auto"/>
        <w:bidi w:val="0"/>
        <w:spacing w:before="0" w:after="60" w:line="240" w:lineRule="auto"/>
        <w:ind w:left="0" w:right="0" w:firstLine="0"/>
        <w:jc w:val="left"/>
      </w:pPr>
      <w:bookmarkStart w:id="560" w:name="bookmark560"/>
      <w:r>
        <w:rPr>
          <w:rFonts w:ascii="Times New Roman" w:eastAsia="Times New Roman" w:hAnsi="Times New Roman" w:cs="Times New Roman"/>
          <w:color w:val="000000"/>
          <w:spacing w:val="0"/>
          <w:w w:val="100"/>
          <w:position w:val="0"/>
        </w:rPr>
        <w:t>1</w:t>
      </w:r>
      <w:bookmarkEnd w:id="560"/>
      <w:r>
        <w:rPr>
          <w:color w:val="000000"/>
          <w:spacing w:val="0"/>
          <w:w w:val="100"/>
          <w:position w:val="0"/>
        </w:rPr>
        <w:t>、按员工的专业构成划分</w:t>
      </w:r>
    </w:p>
    <w:tbl>
      <w:tblPr>
        <w:tblOverlap w:val="never"/>
        <w:jc w:val="left"/>
        <w:tblLayout w:type="fixed"/>
      </w:tblPr>
      <w:tblGrid>
        <w:gridCol w:w="2942"/>
        <w:gridCol w:w="2683"/>
        <w:gridCol w:w="2688"/>
      </w:tblGrid>
      <w:tr>
        <w:trPr>
          <w:trHeight w:val="36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管理类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研发类</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营销类</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tabs>
                <w:tab w:pos="365"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09%</w:t>
            </w:r>
          </w:p>
        </w:tc>
      </w:tr>
      <w:tr>
        <w:trPr>
          <w:trHeight w:val="360" w:hRule="exact"/>
        </w:trPr>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总人数</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w:t>
            </w:r>
          </w:p>
        </w:tc>
      </w:tr>
    </w:tbl>
    <w:p>
      <w:pPr>
        <w:widowControl w:val="0"/>
        <w:spacing w:after="419" w:line="1" w:lineRule="exact"/>
      </w:pPr>
    </w:p>
    <w:p>
      <w:pPr>
        <w:pStyle w:val="Style41"/>
        <w:keepNext w:val="0"/>
        <w:keepLines w:val="0"/>
        <w:widowControl w:val="0"/>
        <w:shd w:val="clear" w:color="auto" w:fill="auto"/>
        <w:bidi w:val="0"/>
        <w:spacing w:before="0" w:after="60" w:line="240" w:lineRule="auto"/>
        <w:ind w:left="0" w:right="0" w:firstLine="0"/>
        <w:jc w:val="left"/>
      </w:pPr>
      <w:bookmarkStart w:id="561" w:name="bookmark561"/>
      <w:r>
        <w:rPr>
          <w:rFonts w:ascii="Times New Roman" w:eastAsia="Times New Roman" w:hAnsi="Times New Roman" w:cs="Times New Roman"/>
          <w:color w:val="000000"/>
          <w:spacing w:val="0"/>
          <w:w w:val="100"/>
          <w:position w:val="0"/>
        </w:rPr>
        <w:t>2</w:t>
      </w:r>
      <w:bookmarkEnd w:id="561"/>
      <w:r>
        <w:rPr>
          <w:color w:val="000000"/>
          <w:spacing w:val="0"/>
          <w:w w:val="100"/>
          <w:position w:val="0"/>
        </w:rPr>
        <w:t>、按员工的教育程度划分</w:t>
      </w:r>
    </w:p>
    <w:tbl>
      <w:tblPr>
        <w:tblOverlap w:val="never"/>
        <w:jc w:val="left"/>
        <w:tblLayout w:type="fixed"/>
      </w:tblPr>
      <w:tblGrid>
        <w:gridCol w:w="2275"/>
        <w:gridCol w:w="2069"/>
        <w:gridCol w:w="2074"/>
        <w:gridCol w:w="2078"/>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硕士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其它</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11.89%</w:t>
            </w:r>
          </w:p>
        </w:tc>
      </w:tr>
      <w:tr>
        <w:trPr>
          <w:trHeight w:val="360" w:hRule="exact"/>
        </w:trPr>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总人数</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w:t>
            </w:r>
          </w:p>
        </w:tc>
      </w:tr>
    </w:tbl>
    <w:p>
      <w:pPr>
        <w:widowControl w:val="0"/>
        <w:spacing w:after="419" w:line="1" w:lineRule="exact"/>
      </w:pPr>
    </w:p>
    <w:p>
      <w:pPr>
        <w:pStyle w:val="Style41"/>
        <w:keepNext w:val="0"/>
        <w:keepLines w:val="0"/>
        <w:widowControl w:val="0"/>
        <w:shd w:val="clear" w:color="auto" w:fill="auto"/>
        <w:bidi w:val="0"/>
        <w:spacing w:before="0" w:after="60" w:line="240" w:lineRule="auto"/>
        <w:ind w:left="0" w:right="0" w:firstLine="0"/>
        <w:jc w:val="left"/>
      </w:pPr>
      <w:bookmarkStart w:id="562" w:name="bookmark562"/>
      <w:r>
        <w:rPr>
          <w:rFonts w:ascii="Times New Roman" w:eastAsia="Times New Roman" w:hAnsi="Times New Roman" w:cs="Times New Roman"/>
          <w:color w:val="000000"/>
          <w:spacing w:val="0"/>
          <w:w w:val="100"/>
          <w:position w:val="0"/>
        </w:rPr>
        <w:t>3</w:t>
      </w:r>
      <w:bookmarkEnd w:id="562"/>
      <w:r>
        <w:rPr>
          <w:color w:val="000000"/>
          <w:spacing w:val="0"/>
          <w:w w:val="100"/>
          <w:position w:val="0"/>
        </w:rPr>
        <w:t>、按年龄结构划分</w:t>
      </w:r>
    </w:p>
    <w:tbl>
      <w:tblPr>
        <w:tblOverlap w:val="never"/>
        <w:jc w:val="left"/>
        <w:tblLayout w:type="fixed"/>
      </w:tblPr>
      <w:tblGrid>
        <w:gridCol w:w="1757"/>
        <w:gridCol w:w="1594"/>
        <w:gridCol w:w="1598"/>
        <w:gridCol w:w="1594"/>
        <w:gridCol w:w="1958"/>
      </w:tblGrid>
      <w:tr>
        <w:trPr>
          <w:trHeight w:val="35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岁及以下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26-30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31-4 </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41-50</w:t>
            </w:r>
            <w:r>
              <w:rPr>
                <w:color w:val="000000"/>
                <w:spacing w:val="0"/>
                <w:w w:val="100"/>
                <w:position w:val="0"/>
                <w:sz w:val="17"/>
                <w:szCs w:val="17"/>
              </w:rPr>
              <w:t>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岁及以上</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5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0.89%</w:t>
            </w:r>
          </w:p>
        </w:tc>
      </w:tr>
      <w:tr>
        <w:trPr>
          <w:trHeight w:val="355" w:hRule="exact"/>
        </w:trPr>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总人数</w:t>
            </w:r>
          </w:p>
        </w:tc>
        <w:tc>
          <w:tcPr>
            <w:gridSpan w:val="3"/>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w:t>
            </w:r>
          </w:p>
        </w:tc>
      </w:tr>
    </w:tbl>
    <w:p>
      <w:pPr>
        <w:pStyle w:val="Style15"/>
        <w:keepNext/>
        <w:keepLines/>
        <w:widowControl w:val="0"/>
        <w:shd w:val="clear" w:color="auto" w:fill="auto"/>
        <w:bidi w:val="0"/>
        <w:spacing w:before="0" w:line="240" w:lineRule="auto"/>
        <w:ind w:left="0" w:right="0" w:firstLine="0"/>
        <w:jc w:val="center"/>
      </w:pPr>
      <w:bookmarkStart w:id="563" w:name="bookmark563"/>
      <w:bookmarkStart w:id="564" w:name="bookmark564"/>
      <w:bookmarkStart w:id="565" w:name="bookmark565"/>
      <w:r>
        <w:rPr>
          <w:color w:val="000000"/>
          <w:spacing w:val="0"/>
          <w:w w:val="100"/>
          <w:position w:val="0"/>
        </w:rPr>
        <w:t>第八节公司治理</w:t>
      </w:r>
      <w:bookmarkEnd w:id="563"/>
      <w:bookmarkEnd w:id="564"/>
      <w:bookmarkEnd w:id="565"/>
    </w:p>
    <w:p>
      <w:pPr>
        <w:pStyle w:val="Style28"/>
        <w:keepNext/>
        <w:keepLines/>
        <w:widowControl w:val="0"/>
        <w:shd w:val="clear" w:color="auto" w:fill="auto"/>
        <w:bidi w:val="0"/>
        <w:spacing w:before="0" w:after="280" w:line="240" w:lineRule="auto"/>
        <w:ind w:left="0" w:right="0" w:firstLine="0"/>
        <w:jc w:val="both"/>
      </w:pPr>
      <w:bookmarkStart w:id="566" w:name="bookmark566"/>
      <w:bookmarkStart w:id="567" w:name="bookmark567"/>
      <w:bookmarkStart w:id="568" w:name="bookmark568"/>
      <w:bookmarkStart w:id="569" w:name="bookmark569"/>
      <w:r>
        <w:rPr>
          <w:color w:val="000000"/>
          <w:spacing w:val="0"/>
          <w:w w:val="100"/>
          <w:position w:val="0"/>
        </w:rPr>
        <w:t>一、公司治理的基本状况</w:t>
      </w:r>
      <w:bookmarkEnd w:id="567"/>
      <w:bookmarkEnd w:id="568"/>
      <w:bookmarkEnd w:id="569"/>
      <w:bookmarkEnd w:id="566"/>
    </w:p>
    <w:p>
      <w:pPr>
        <w:pStyle w:val="Style34"/>
        <w:keepNext/>
        <w:keepLines/>
        <w:widowControl w:val="0"/>
        <w:shd w:val="clear" w:color="auto" w:fill="auto"/>
        <w:bidi w:val="0"/>
        <w:spacing w:before="0" w:after="380" w:line="316" w:lineRule="exact"/>
        <w:ind w:left="0" w:right="0" w:firstLine="0"/>
        <w:jc w:val="both"/>
      </w:pPr>
      <w:bookmarkStart w:id="570" w:name="bookmark570"/>
      <w:bookmarkStart w:id="571" w:name="bookmark571"/>
      <w:bookmarkStart w:id="572" w:name="bookmark572"/>
      <w:r>
        <w:rPr>
          <w:color w:val="000000"/>
          <w:spacing w:val="0"/>
          <w:w w:val="100"/>
          <w:position w:val="0"/>
        </w:rPr>
        <w:t>一、公司治理</w:t>
      </w:r>
      <w:bookmarkEnd w:id="570"/>
      <w:bookmarkEnd w:id="571"/>
      <w:bookmarkEnd w:id="572"/>
    </w:p>
    <w:p>
      <w:pPr>
        <w:pStyle w:val="Style4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报告期内，公司严格按照《公司法》、《证券法》、中国证监会《上市公司治理准则》、深圳证券交 易所《创业板股票上市规则》、《创业板上市公司规范运作指引》等有关法律法规、规范性文件的要求， 不断完善公司的法人治理结构，建立健全公司内部管理和控制制度，持续深入开展公司治理活动，促进了 公司规范运作，提高了公司治理水平。</w:t>
      </w:r>
    </w:p>
    <w:p>
      <w:pPr>
        <w:pStyle w:val="Style4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截至本报告期末，公司治理的实际状况符合中国证监会《上市公司治理准则》和深圳证券交易所《创 业板上市公司规范运作指引》的要求，不存在尚未解决的公司治理问题。不存在因部分改制、行业特性、 国家政策或收购兼并等原因导致的同业竞争和关联交易问题。</w:t>
      </w:r>
    </w:p>
    <w:p>
      <w:pPr>
        <w:pStyle w:val="Style41"/>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根据监管部门的最新要求和公司实际情况的变化，公司制定了《股东大会议事规则》、《董事会议事 规则》、《总经理工作细则》、《独立董事工作制度》、《董事、监事和高级管理人员薪酬管理制度》、 《董事、监事和高级管理人员所持本公司股份及其变动管理制度》等三会制度，《信息披露管理制度》、 《投资者关系管理制度》、《重大信息内部报告制度》、《内幕信息知情人登记和报备制度》、《年报信 息披露重大差错责任追究制度》等信息管理及证券事务制度，《控股子公司管理制度》、《内部审计制度》、 《募集资金管理制度》等内部管控制度，修订了《公司章程》等文件。通过一系列的制度建设工作初步搭 建了公司法人治理结构的制度平台，从制度上明确了股东大会、董事会、监事会及管理层各自应履行的职 责和议事规程，并为独立董事开展工作提供了进一步的保障，从而为公司的规范运作提供了更强有力的制 度保障。</w:t>
      </w:r>
    </w:p>
    <w:p>
      <w:pPr>
        <w:pStyle w:val="Style41"/>
        <w:keepNext w:val="0"/>
        <w:keepLines w:val="0"/>
        <w:widowControl w:val="0"/>
        <w:shd w:val="clear" w:color="auto" w:fill="auto"/>
        <w:tabs>
          <w:tab w:pos="897" w:val="left"/>
        </w:tabs>
        <w:bidi w:val="0"/>
        <w:spacing w:before="0" w:after="0" w:line="316" w:lineRule="exact"/>
        <w:ind w:left="0" w:right="0" w:firstLine="340"/>
        <w:jc w:val="both"/>
      </w:pPr>
      <w:bookmarkStart w:id="573" w:name="bookmark573"/>
      <w:r>
        <w:rPr>
          <w:b/>
          <w:bCs/>
          <w:color w:val="000000"/>
          <w:spacing w:val="0"/>
          <w:w w:val="100"/>
          <w:position w:val="0"/>
        </w:rPr>
        <w:t>（</w:t>
      </w:r>
      <w:bookmarkEnd w:id="573"/>
      <w:r>
        <w:rPr>
          <w:b/>
          <w:bCs/>
          <w:color w:val="000000"/>
          <w:spacing w:val="0"/>
          <w:w w:val="100"/>
          <w:position w:val="0"/>
        </w:rPr>
        <w:t>一）</w:t>
        <w:tab/>
        <w:t>、独立性</w:t>
      </w:r>
    </w:p>
    <w:p>
      <w:pPr>
        <w:pStyle w:val="Style41"/>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公司自成立以来严格按照《公司法》、《证券法》等有关法律、法规和《公司章程》的要求规范运作, 在业务、资产、人员、机构和财务等方面与公司股东相互独立，具备面向市场自主经营的能力。</w:t>
      </w:r>
    </w:p>
    <w:p>
      <w:pPr>
        <w:pStyle w:val="Style41"/>
        <w:keepNext w:val="0"/>
        <w:keepLines w:val="0"/>
        <w:widowControl w:val="0"/>
        <w:shd w:val="clear" w:color="auto" w:fill="auto"/>
        <w:bidi w:val="0"/>
        <w:spacing w:before="0" w:after="0" w:line="318" w:lineRule="exact"/>
        <w:ind w:left="0" w:right="0" w:firstLine="480"/>
        <w:jc w:val="both"/>
      </w:pPr>
      <w:bookmarkStart w:id="574" w:name="bookmark574"/>
      <w:r>
        <w:rPr>
          <w:rFonts w:ascii="Times New Roman" w:eastAsia="Times New Roman" w:hAnsi="Times New Roman" w:cs="Times New Roman"/>
          <w:color w:val="000000"/>
          <w:spacing w:val="0"/>
          <w:w w:val="100"/>
          <w:position w:val="0"/>
        </w:rPr>
        <w:t>1</w:t>
      </w:r>
      <w:bookmarkEnd w:id="574"/>
      <w:r>
        <w:rPr>
          <w:color w:val="000000"/>
          <w:spacing w:val="0"/>
          <w:w w:val="100"/>
          <w:position w:val="0"/>
        </w:rPr>
        <w:t>、人员独立：公司的董事、监事均严格按照《公司法》、《公司章程》的有关规定选举，履行了合 法程序；公司的人事及工资管理与股东完全分开，总经理、副总经理、董事会秘书、财务负责人等高级管 理人员均未在股东单位兼职或领取薪酬；公司在员工管理、社会保障、工资报酬等方面独立于股东和其他 关联方。</w:t>
      </w:r>
    </w:p>
    <w:p>
      <w:pPr>
        <w:pStyle w:val="Style41"/>
        <w:keepNext w:val="0"/>
        <w:keepLines w:val="0"/>
        <w:widowControl w:val="0"/>
        <w:shd w:val="clear" w:color="auto" w:fill="auto"/>
        <w:tabs>
          <w:tab w:pos="837" w:val="left"/>
        </w:tabs>
        <w:bidi w:val="0"/>
        <w:spacing w:before="0" w:after="0" w:line="318" w:lineRule="exact"/>
        <w:ind w:left="0" w:right="0" w:firstLine="480"/>
        <w:jc w:val="both"/>
      </w:pPr>
      <w:bookmarkStart w:id="575" w:name="bookmark575"/>
      <w:r>
        <w:rPr>
          <w:rFonts w:ascii="Times New Roman" w:eastAsia="Times New Roman" w:hAnsi="Times New Roman" w:cs="Times New Roman"/>
          <w:color w:val="000000"/>
          <w:spacing w:val="0"/>
          <w:w w:val="100"/>
          <w:position w:val="0"/>
        </w:rPr>
        <w:t>2</w:t>
      </w:r>
      <w:bookmarkEnd w:id="575"/>
      <w:r>
        <w:rPr>
          <w:color w:val="000000"/>
          <w:spacing w:val="0"/>
          <w:w w:val="100"/>
          <w:position w:val="0"/>
        </w:rPr>
        <w:t>、</w:t>
        <w:tab/>
        <w:t>资产独立：公司拥有独立、完整的生产经营场所及商标，不存在资产资金被股东占用而损害公司 利益的情况。</w:t>
      </w:r>
    </w:p>
    <w:p>
      <w:pPr>
        <w:pStyle w:val="Style41"/>
        <w:keepNext w:val="0"/>
        <w:keepLines w:val="0"/>
        <w:widowControl w:val="0"/>
        <w:shd w:val="clear" w:color="auto" w:fill="auto"/>
        <w:tabs>
          <w:tab w:pos="837" w:val="left"/>
        </w:tabs>
        <w:bidi w:val="0"/>
        <w:spacing w:before="0" w:after="0" w:line="321" w:lineRule="exact"/>
        <w:ind w:left="0" w:right="0" w:firstLine="480"/>
        <w:jc w:val="both"/>
      </w:pPr>
      <w:bookmarkStart w:id="576" w:name="bookmark576"/>
      <w:r>
        <w:rPr>
          <w:rFonts w:ascii="Times New Roman" w:eastAsia="Times New Roman" w:hAnsi="Times New Roman" w:cs="Times New Roman"/>
          <w:color w:val="000000"/>
          <w:spacing w:val="0"/>
          <w:w w:val="100"/>
          <w:position w:val="0"/>
        </w:rPr>
        <w:t>3</w:t>
      </w:r>
      <w:bookmarkEnd w:id="576"/>
      <w:r>
        <w:rPr>
          <w:color w:val="000000"/>
          <w:spacing w:val="0"/>
          <w:w w:val="100"/>
          <w:position w:val="0"/>
        </w:rPr>
        <w:t>、</w:t>
        <w:tab/>
        <w:t>财务独立：公司设有独立的财务会计部门，配备了专门的财务人员，建立了符合有关会计制度要 求、独立的会计核算体系和财务管理制度。</w:t>
      </w:r>
    </w:p>
    <w:p>
      <w:pPr>
        <w:pStyle w:val="Style41"/>
        <w:keepNext w:val="0"/>
        <w:keepLines w:val="0"/>
        <w:widowControl w:val="0"/>
        <w:shd w:val="clear" w:color="auto" w:fill="auto"/>
        <w:bidi w:val="0"/>
        <w:spacing w:before="0" w:after="0" w:line="321" w:lineRule="exact"/>
        <w:ind w:left="0" w:right="0" w:firstLine="480"/>
        <w:jc w:val="both"/>
      </w:pPr>
      <w:bookmarkStart w:id="577" w:name="bookmark577"/>
      <w:r>
        <w:rPr>
          <w:rFonts w:ascii="Times New Roman" w:eastAsia="Times New Roman" w:hAnsi="Times New Roman" w:cs="Times New Roman"/>
          <w:color w:val="000000"/>
          <w:spacing w:val="0"/>
          <w:w w:val="100"/>
          <w:position w:val="0"/>
        </w:rPr>
        <w:t>4</w:t>
      </w:r>
      <w:bookmarkEnd w:id="577"/>
      <w:r>
        <w:rPr>
          <w:color w:val="000000"/>
          <w:spacing w:val="0"/>
          <w:w w:val="100"/>
          <w:position w:val="0"/>
        </w:rPr>
        <w:t>、 机构独立：公司健全了股东大会、董事会、监事会等法人治理机构，各组织机构依法行使各自的 职权；公司建立了独立的、适应自身发展需要的组织机构，制订了完善的岗位职责和管理制度，各部门按 照规定的职责独立运作。</w:t>
      </w:r>
    </w:p>
    <w:p>
      <w:pPr>
        <w:pStyle w:val="Style41"/>
        <w:keepNext w:val="0"/>
        <w:keepLines w:val="0"/>
        <w:widowControl w:val="0"/>
        <w:shd w:val="clear" w:color="auto" w:fill="auto"/>
        <w:bidi w:val="0"/>
        <w:spacing w:before="0" w:after="0" w:line="321" w:lineRule="exact"/>
        <w:ind w:left="0" w:right="0" w:firstLine="480"/>
        <w:jc w:val="both"/>
      </w:pPr>
      <w:bookmarkStart w:id="578" w:name="bookmark578"/>
      <w:r>
        <w:rPr>
          <w:rFonts w:ascii="Times New Roman" w:eastAsia="Times New Roman" w:hAnsi="Times New Roman" w:cs="Times New Roman"/>
          <w:color w:val="000000"/>
          <w:spacing w:val="0"/>
          <w:w w:val="100"/>
          <w:position w:val="0"/>
        </w:rPr>
        <w:t>5</w:t>
      </w:r>
      <w:bookmarkEnd w:id="578"/>
      <w:r>
        <w:rPr>
          <w:color w:val="000000"/>
          <w:spacing w:val="0"/>
          <w:w w:val="100"/>
          <w:position w:val="0"/>
        </w:rPr>
        <w:t>、 业务独立：公司已经建立了符合现代企业制度要求的法人治理结构和内部组织结构，在经营管理 上独立运作。公司独立对外签订合同，开展业务，形成了独立完整的业务体系，具备面向市场自主经营的 能力。</w:t>
      </w:r>
    </w:p>
    <w:p>
      <w:pPr>
        <w:pStyle w:val="Style41"/>
        <w:keepNext w:val="0"/>
        <w:keepLines w:val="0"/>
        <w:widowControl w:val="0"/>
        <w:shd w:val="clear" w:color="auto" w:fill="auto"/>
        <w:tabs>
          <w:tab w:pos="897" w:val="left"/>
        </w:tabs>
        <w:bidi w:val="0"/>
        <w:spacing w:before="0" w:after="0" w:line="316" w:lineRule="exact"/>
        <w:ind w:left="0" w:right="0" w:firstLine="340"/>
        <w:jc w:val="both"/>
      </w:pPr>
      <w:bookmarkStart w:id="579" w:name="bookmark579"/>
      <w:r>
        <w:rPr>
          <w:b/>
          <w:bCs/>
          <w:color w:val="000000"/>
          <w:spacing w:val="0"/>
          <w:w w:val="100"/>
          <w:position w:val="0"/>
        </w:rPr>
        <w:t>（</w:t>
      </w:r>
      <w:bookmarkEnd w:id="579"/>
      <w:r>
        <w:rPr>
          <w:b/>
          <w:bCs/>
          <w:color w:val="000000"/>
          <w:spacing w:val="0"/>
          <w:w w:val="100"/>
          <w:position w:val="0"/>
        </w:rPr>
        <w:t>二）</w:t>
        <w:tab/>
        <w:t>、关于股东与股东大会</w:t>
      </w:r>
    </w:p>
    <w:p>
      <w:pPr>
        <w:pStyle w:val="Style4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公司严格按照《公司法》、《上市公司股东大会规则》以及公司《章程》、《股东大会议事规则》和</w:t>
      </w:r>
    </w:p>
    <w:p>
      <w:pPr>
        <w:pStyle w:val="Style41"/>
        <w:keepNext w:val="0"/>
        <w:keepLines w:val="0"/>
        <w:widowControl w:val="0"/>
        <w:shd w:val="clear" w:color="auto" w:fill="auto"/>
        <w:bidi w:val="0"/>
        <w:spacing w:before="0" w:after="0" w:line="313" w:lineRule="exact"/>
        <w:ind w:left="0" w:right="0" w:firstLine="340"/>
        <w:jc w:val="both"/>
      </w:pPr>
      <w:r>
        <w:rPr>
          <w:color w:val="000000"/>
          <w:spacing w:val="0"/>
          <w:w w:val="100"/>
          <w:position w:val="0"/>
        </w:rPr>
        <w:t>深圳证券交易所创业板的</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相关规定和要求，规范股东大会的召集、召开和表决程序。报告期内，公司召开的股东大会均由公司董事 会召集召开，董事长主持，邀请见证律师进行现场见证并出具了法律意见书。在股东大会上能够保证各位 股东有充分的发言权，确保全体股东特别是中小股东享有平等地位，充分行使自己的权力。</w:t>
      </w:r>
    </w:p>
    <w:p>
      <w:pPr>
        <w:pStyle w:val="Style4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报告期内，本公司召开的股东大会不存在违反《上市公司股东大会规则》的情形，公司未发生单独或 合并持有本公司有表决权股份总数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以上的股东请求召开临时股东大会的情形，也无应监事会提议召开 的股东大会。按照《公司法》、《公司章程》的规定应由股东大会审议的重大事项，本公司均通过股东大 会审议，不存在绕过股东大会的情况，也不存在先实施后审议的情况。</w:t>
      </w:r>
    </w:p>
    <w:p>
      <w:pPr>
        <w:pStyle w:val="Style41"/>
        <w:keepNext w:val="0"/>
        <w:keepLines w:val="0"/>
        <w:widowControl w:val="0"/>
        <w:shd w:val="clear" w:color="auto" w:fill="auto"/>
        <w:tabs>
          <w:tab w:pos="883" w:val="left"/>
        </w:tabs>
        <w:bidi w:val="0"/>
        <w:spacing w:before="0" w:after="0" w:line="313" w:lineRule="exact"/>
        <w:ind w:left="0" w:right="0" w:firstLine="340"/>
        <w:jc w:val="both"/>
      </w:pPr>
      <w:bookmarkStart w:id="580" w:name="bookmark580"/>
      <w:r>
        <w:rPr>
          <w:b/>
          <w:bCs/>
          <w:color w:val="000000"/>
          <w:spacing w:val="0"/>
          <w:w w:val="100"/>
          <w:position w:val="0"/>
        </w:rPr>
        <w:t>（</w:t>
      </w:r>
      <w:bookmarkEnd w:id="580"/>
      <w:r>
        <w:rPr>
          <w:b/>
          <w:bCs/>
          <w:color w:val="000000"/>
          <w:spacing w:val="0"/>
          <w:w w:val="100"/>
          <w:position w:val="0"/>
        </w:rPr>
        <w:t>三）</w:t>
        <w:tab/>
        <w:t>、关于公司与控股股东</w:t>
      </w:r>
    </w:p>
    <w:p>
      <w:pPr>
        <w:pStyle w:val="Style41"/>
        <w:keepNext w:val="0"/>
        <w:keepLines w:val="0"/>
        <w:widowControl w:val="0"/>
        <w:shd w:val="clear" w:color="auto" w:fill="auto"/>
        <w:bidi w:val="0"/>
        <w:spacing w:before="0" w:after="0" w:line="312" w:lineRule="exact"/>
        <w:ind w:left="0" w:right="0" w:firstLine="340"/>
        <w:jc w:val="both"/>
      </w:pPr>
      <w:r>
        <w:rPr>
          <w:color w:val="000000"/>
          <w:spacing w:val="0"/>
          <w:w w:val="100"/>
          <w:position w:val="0"/>
        </w:rPr>
        <w:t>公司控股股东黄元忠先生严格按照《上市公司治理准则》、《深圳证券交易所创业板股票上市规则》、</w:t>
      </w:r>
    </w:p>
    <w:p>
      <w:pPr>
        <w:pStyle w:val="Style4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《深圳证券交易所创业板上市公司规范运作指引》、《公司章程》等规定和要求，担任公司董事长期间， 严格规范自己的行为，不存在超越公司股东大会直接或间接干预公司的决策和经营活动的行为，未损害公 司及其他股东的利益，不存在控股股东占用公司资金的现象，公司亦无为控股股东提供担保的情形。公司 拥有独立完整的业务和自主经营能力，在业务、资产、人员、机构、财务上独立于控股股东，公司董事会、 监事会和内部机构独立运作。</w:t>
      </w:r>
    </w:p>
    <w:p>
      <w:pPr>
        <w:pStyle w:val="Style41"/>
        <w:keepNext w:val="0"/>
        <w:keepLines w:val="0"/>
        <w:widowControl w:val="0"/>
        <w:shd w:val="clear" w:color="auto" w:fill="auto"/>
        <w:tabs>
          <w:tab w:pos="883" w:val="left"/>
        </w:tabs>
        <w:bidi w:val="0"/>
        <w:spacing w:before="0" w:after="0" w:line="313" w:lineRule="exact"/>
        <w:ind w:left="0" w:right="0" w:firstLine="340"/>
        <w:jc w:val="both"/>
      </w:pPr>
      <w:bookmarkStart w:id="581" w:name="bookmark581"/>
      <w:r>
        <w:rPr>
          <w:b/>
          <w:bCs/>
          <w:color w:val="000000"/>
          <w:spacing w:val="0"/>
          <w:w w:val="100"/>
          <w:position w:val="0"/>
        </w:rPr>
        <w:t>（</w:t>
      </w:r>
      <w:bookmarkEnd w:id="581"/>
      <w:r>
        <w:rPr>
          <w:b/>
          <w:bCs/>
          <w:color w:val="000000"/>
          <w:spacing w:val="0"/>
          <w:w w:val="100"/>
          <w:position w:val="0"/>
        </w:rPr>
        <w:t>四）</w:t>
        <w:tab/>
        <w:t>、关于董事与董事会</w:t>
      </w:r>
    </w:p>
    <w:p>
      <w:pPr>
        <w:pStyle w:val="Style4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公司第二届董事会设董事</w:t>
      </w:r>
      <w:r>
        <w:rPr>
          <w:rFonts w:ascii="Times New Roman" w:eastAsia="Times New Roman" w:hAnsi="Times New Roman" w:cs="Times New Roman"/>
          <w:color w:val="000000"/>
          <w:spacing w:val="0"/>
          <w:w w:val="100"/>
          <w:position w:val="0"/>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名，董事会的人数及人员构成符合法律、法规和《公司 章程》的要求。各位董事能够依据《董事会议事规则》、《独立董事工作制度》、深圳证券交易所《创业 板上市公司规范运作指引》等规定开展工作，出席董事会、董事会专门委员会和股东大会，勤勉尽责地履 行职责和义务，同时积极参加相关培训，熟悉相关法律法规。其中独董李亮、陈赛芝、高文舍均已获取上 市公司独立董事培训证书。</w:t>
      </w:r>
    </w:p>
    <w:p>
      <w:pPr>
        <w:pStyle w:val="Style4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公司按照深圳证券交易所《创业板上市公司规范运作指引》的要求，下设有薪酬与考核委员会、审计 委员会和提名委员会三个专门委员会。专门委员会成员全部由董事组成，各专门委员会均由独立董事担任 主任委员，且独立董事人数占其他专门委员会委员的比例均达到三分之二，为董事会的决策提供了科学和 专业的意见和参考。各委员会依据《公司章程》和各委员会议事规则的规定履行职权，不受公司任何其他 部门和个人的干预。</w:t>
      </w:r>
    </w:p>
    <w:p>
      <w:pPr>
        <w:pStyle w:val="Style41"/>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报告期内，公司独立董事参加了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18</w:t>
      </w:r>
      <w:r>
        <w:rPr>
          <w:color w:val="000000"/>
          <w:spacing w:val="0"/>
          <w:w w:val="100"/>
          <w:position w:val="0"/>
        </w:rPr>
        <w:t>日举办的第五十一期（后续）上市公司独立董事 培训班，通过进一步学习、熟悉有关法律法规，切实提高了履行董事职责的能力。</w:t>
      </w:r>
    </w:p>
    <w:p>
      <w:pPr>
        <w:pStyle w:val="Style41"/>
        <w:keepNext w:val="0"/>
        <w:keepLines w:val="0"/>
        <w:widowControl w:val="0"/>
        <w:shd w:val="clear" w:color="auto" w:fill="auto"/>
        <w:tabs>
          <w:tab w:pos="903" w:val="left"/>
        </w:tabs>
        <w:bidi w:val="0"/>
        <w:spacing w:before="0" w:after="0" w:line="313" w:lineRule="exact"/>
        <w:ind w:left="0" w:right="0" w:firstLine="360"/>
        <w:jc w:val="both"/>
      </w:pPr>
      <w:bookmarkStart w:id="582" w:name="bookmark582"/>
      <w:r>
        <w:rPr>
          <w:b/>
          <w:bCs/>
          <w:color w:val="000000"/>
          <w:spacing w:val="0"/>
          <w:w w:val="100"/>
          <w:position w:val="0"/>
        </w:rPr>
        <w:t>（</w:t>
      </w:r>
      <w:bookmarkEnd w:id="582"/>
      <w:r>
        <w:rPr>
          <w:b/>
          <w:bCs/>
          <w:color w:val="000000"/>
          <w:spacing w:val="0"/>
          <w:w w:val="100"/>
          <w:position w:val="0"/>
        </w:rPr>
        <w:t>五）</w:t>
        <w:tab/>
        <w:t>、关于监事与监事会</w:t>
      </w:r>
    </w:p>
    <w:p>
      <w:pPr>
        <w:pStyle w:val="Style4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公司第二届监事会设监事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 各位监事能够按照《公司章程》、《监事会议事规则》等规定的要求，认真履行自己的职责，对公司重大 事项、财务状况以及董事、高管人员履行职责的合法合规性进行监督。报告期内，公司新聘监事武文静、 职工监事何华辉参加了</w:t>
      </w:r>
      <w:r>
        <w:rPr>
          <w:rFonts w:ascii="Times New Roman" w:eastAsia="Times New Roman" w:hAnsi="Times New Roman" w:cs="Times New Roman"/>
          <w:color w:val="000000"/>
          <w:spacing w:val="0"/>
          <w:w w:val="100"/>
          <w:position w:val="0"/>
        </w:rPr>
        <w:t>2013</w:t>
      </w:r>
      <w:r>
        <w:rPr>
          <w:color w:val="000000"/>
          <w:spacing w:val="0"/>
          <w:w w:val="100"/>
          <w:position w:val="0"/>
        </w:rPr>
        <w:t>年董事监事培训，通过进一步学习、熟悉有关法律法规，切实提高了履行监事 职责的能力。</w:t>
      </w:r>
    </w:p>
    <w:p>
      <w:pPr>
        <w:pStyle w:val="Style41"/>
        <w:keepNext w:val="0"/>
        <w:keepLines w:val="0"/>
        <w:widowControl w:val="0"/>
        <w:shd w:val="clear" w:color="auto" w:fill="auto"/>
        <w:tabs>
          <w:tab w:pos="903" w:val="left"/>
        </w:tabs>
        <w:bidi w:val="0"/>
        <w:spacing w:before="0" w:after="0" w:line="313" w:lineRule="exact"/>
        <w:ind w:left="0" w:right="0" w:firstLine="360"/>
        <w:jc w:val="both"/>
      </w:pPr>
      <w:bookmarkStart w:id="583" w:name="bookmark583"/>
      <w:r>
        <w:rPr>
          <w:b/>
          <w:bCs/>
          <w:color w:val="000000"/>
          <w:spacing w:val="0"/>
          <w:w w:val="100"/>
          <w:position w:val="0"/>
        </w:rPr>
        <w:t>（</w:t>
      </w:r>
      <w:bookmarkEnd w:id="583"/>
      <w:r>
        <w:rPr>
          <w:b/>
          <w:bCs/>
          <w:color w:val="000000"/>
          <w:spacing w:val="0"/>
          <w:w w:val="100"/>
          <w:position w:val="0"/>
        </w:rPr>
        <w:t>六）</w:t>
        <w:tab/>
        <w:t>关于绩效评价与激励约束机制</w:t>
      </w:r>
    </w:p>
    <w:p>
      <w:pPr>
        <w:pStyle w:val="Style4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公司逐步完善公正、透明的高级管理人员的绩效考核标准和激励约束机制，高级管理人员的薪酬直接 与其业绩挂钩；高级管理人员的聘任公开、透明，符合法律、法规的规定。同时，为鼓励高级管理人员工 作方向与公司战略要求同步，公司还针对不同岗位制定了不同的绩效考核指标。公司严格按规定对高级管 理人员进行绩效评价与考核，在强化对高级管理人员的考评激励作用的同时，保证了公司近远期目标的达 成。</w:t>
      </w:r>
    </w:p>
    <w:p>
      <w:pPr>
        <w:pStyle w:val="Style41"/>
        <w:keepNext w:val="0"/>
        <w:keepLines w:val="0"/>
        <w:widowControl w:val="0"/>
        <w:shd w:val="clear" w:color="auto" w:fill="auto"/>
        <w:tabs>
          <w:tab w:pos="883" w:val="left"/>
        </w:tabs>
        <w:bidi w:val="0"/>
        <w:spacing w:before="0" w:after="0" w:line="313" w:lineRule="exact"/>
        <w:ind w:left="0" w:right="0" w:firstLine="340"/>
        <w:jc w:val="both"/>
      </w:pPr>
      <w:bookmarkStart w:id="584" w:name="bookmark584"/>
      <w:r>
        <w:rPr>
          <w:b/>
          <w:bCs/>
          <w:color w:val="000000"/>
          <w:spacing w:val="0"/>
          <w:w w:val="100"/>
          <w:position w:val="0"/>
        </w:rPr>
        <w:t>（</w:t>
      </w:r>
      <w:bookmarkEnd w:id="584"/>
      <w:r>
        <w:rPr>
          <w:b/>
          <w:bCs/>
          <w:color w:val="000000"/>
          <w:spacing w:val="0"/>
          <w:w w:val="100"/>
          <w:position w:val="0"/>
        </w:rPr>
        <w:t>七）</w:t>
        <w:tab/>
        <w:t>关于信息披露与透明度</w:t>
      </w:r>
    </w:p>
    <w:p>
      <w:pPr>
        <w:pStyle w:val="Style4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 xml:space="preserve">公司高度重视信息披露与投资者关系管理工作，严格按照《上市公司信息披露管理办法》、深圳证券 交易所创业板上市公司的信息披露格式指引等规定以及公司制定的《信息披露制度》、《投资者关系管理 </w:t>
      </w:r>
      <w:r>
        <w:rPr>
          <w:color w:val="000000"/>
          <w:spacing w:val="0"/>
          <w:w w:val="100"/>
          <w:position w:val="0"/>
        </w:rPr>
        <w:t>制度》、《投资者接待和推广制度》、《重大信息内部报告制度》等操作文件的要求，真实、准确、完整、 及时地披露信息。同时，明确董事长为公司信息披露第一责任人，董事会秘书为信息披露负责人，证券部 负责信息披露日常事务。公司指定《证券时报》信息披露报纸，巨潮资讯网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 xml:space="preserve"> </w:t>
      </w:r>
      <w:r>
        <w:rPr>
          <w:color w:val="000000"/>
          <w:spacing w:val="0"/>
          <w:w w:val="100"/>
          <w:position w:val="0"/>
        </w:rPr>
        <w:t>为信息披露网站。公司上市以来，不断尝试更加有效、充分地开展投资者关系管理工作，指定专人负责 与投资者进行沟通和交流，设立了电话专线、专用邮箱等多种渠道，采取积极回复投资者咨询、接受投资 者来访与调研等多种形式。作为公众公司，在资本市场需要与投资者建立良性互动的关系，公司仍需要进 一步加强投资者关系管理工作，以提高公司信息透明度，保障全体股东的合法权益。</w:t>
      </w:r>
    </w:p>
    <w:p>
      <w:pPr>
        <w:pStyle w:val="Style34"/>
        <w:keepNext/>
        <w:keepLines/>
        <w:widowControl w:val="0"/>
        <w:shd w:val="clear" w:color="auto" w:fill="auto"/>
        <w:bidi w:val="0"/>
        <w:spacing w:before="0" w:after="0" w:line="315" w:lineRule="exact"/>
        <w:ind w:left="0" w:right="0"/>
        <w:jc w:val="both"/>
      </w:pPr>
      <w:bookmarkStart w:id="585" w:name="bookmark585"/>
      <w:bookmarkStart w:id="586" w:name="bookmark586"/>
      <w:bookmarkStart w:id="587" w:name="bookmark587"/>
      <w:bookmarkStart w:id="588" w:name="bookmark588"/>
      <w:r>
        <w:rPr>
          <w:color w:val="000000"/>
          <w:spacing w:val="0"/>
          <w:w w:val="100"/>
          <w:position w:val="0"/>
        </w:rPr>
        <w:t>（</w:t>
      </w:r>
      <w:bookmarkEnd w:id="587"/>
      <w:r>
        <w:rPr>
          <w:color w:val="000000"/>
          <w:spacing w:val="0"/>
          <w:w w:val="100"/>
          <w:position w:val="0"/>
        </w:rPr>
        <w:t>八）关于相关利益者</w:t>
      </w:r>
      <w:bookmarkEnd w:id="585"/>
      <w:bookmarkEnd w:id="586"/>
      <w:bookmarkEnd w:id="588"/>
    </w:p>
    <w:p>
      <w:pPr>
        <w:pStyle w:val="Style41"/>
        <w:keepNext w:val="0"/>
        <w:keepLines w:val="0"/>
        <w:widowControl w:val="0"/>
        <w:shd w:val="clear" w:color="auto" w:fill="auto"/>
        <w:bidi w:val="0"/>
        <w:spacing w:before="0" w:after="380" w:line="307" w:lineRule="exact"/>
        <w:ind w:left="0" w:right="0" w:firstLine="360"/>
        <w:jc w:val="both"/>
      </w:pPr>
      <w:bookmarkStart w:id="589" w:name="bookmark589"/>
      <w:r>
        <w:rPr>
          <w:rFonts w:ascii="Times New Roman" w:eastAsia="Times New Roman" w:hAnsi="Times New Roman" w:cs="Times New Roman"/>
          <w:color w:val="000000"/>
          <w:spacing w:val="0"/>
          <w:w w:val="100"/>
          <w:position w:val="0"/>
        </w:rPr>
        <w:t>1</w:t>
      </w:r>
      <w:bookmarkEnd w:id="589"/>
      <w:r>
        <w:rPr>
          <w:color w:val="000000"/>
          <w:spacing w:val="0"/>
          <w:w w:val="100"/>
          <w:position w:val="0"/>
        </w:rPr>
        <w:t>、公司充分尊重和维护相关利益者的合法权益，重视公司的社会责任，积极与相关利益者合作，加强 与各方的沟通和交流，实现股东、员工、社会等各方利益的协调平衡，共同推动公司持续、健康的发展。</w:t>
      </w:r>
    </w:p>
    <w:p>
      <w:pPr>
        <w:pStyle w:val="Style41"/>
        <w:keepNext w:val="0"/>
        <w:keepLines w:val="0"/>
        <w:widowControl w:val="0"/>
        <w:shd w:val="clear" w:color="auto" w:fill="auto"/>
        <w:bidi w:val="0"/>
        <w:spacing w:before="0" w:after="0" w:line="329" w:lineRule="auto"/>
        <w:ind w:left="0" w:right="0"/>
        <w:jc w:val="both"/>
      </w:pPr>
      <w:bookmarkStart w:id="590" w:name="bookmark590"/>
      <w:r>
        <w:rPr>
          <w:rFonts w:ascii="Times New Roman" w:eastAsia="Times New Roman" w:hAnsi="Times New Roman" w:cs="Times New Roman"/>
          <w:color w:val="000000"/>
          <w:spacing w:val="0"/>
          <w:w w:val="100"/>
          <w:position w:val="0"/>
        </w:rPr>
        <w:t>2</w:t>
      </w:r>
      <w:bookmarkEnd w:id="590"/>
      <w:r>
        <w:rPr>
          <w:color w:val="000000"/>
          <w:spacing w:val="0"/>
          <w:w w:val="100"/>
          <w:position w:val="0"/>
        </w:rPr>
        <w:t>、投资者关系管理</w:t>
      </w:r>
    </w:p>
    <w:p>
      <w:pPr>
        <w:pStyle w:val="Style41"/>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报告期内，公司严格执行《投资者关系管理制度》，认真做好投资者关系管理工作，不断学习先进投 资者关系管理经验，便于以更好的方式和途径使广大投资者能够平等地获取公司经营管理、未来发展等信 息，构建与投资者的良好互动关系，树立公司在资本市场的规范形象。</w:t>
      </w:r>
    </w:p>
    <w:p>
      <w:pPr>
        <w:pStyle w:val="Style41"/>
        <w:keepNext w:val="0"/>
        <w:keepLines w:val="0"/>
        <w:widowControl w:val="0"/>
        <w:shd w:val="clear" w:color="auto" w:fill="auto"/>
        <w:tabs>
          <w:tab w:pos="1034" w:val="left"/>
        </w:tabs>
        <w:bidi w:val="0"/>
        <w:spacing w:before="0" w:after="0" w:line="315" w:lineRule="exact"/>
        <w:ind w:left="0" w:right="0" w:firstLine="460"/>
        <w:jc w:val="both"/>
      </w:pPr>
      <w:bookmarkStart w:id="591" w:name="bookmark591"/>
      <w:r>
        <w:rPr>
          <w:color w:val="000000"/>
          <w:spacing w:val="0"/>
          <w:w w:val="100"/>
          <w:position w:val="0"/>
        </w:rPr>
        <w:t>（</w:t>
      </w:r>
      <w:bookmarkEnd w:id="591"/>
      <w:r>
        <w:rPr>
          <w:rFonts w:ascii="Times New Roman" w:eastAsia="Times New Roman" w:hAnsi="Times New Roman" w:cs="Times New Roman"/>
          <w:color w:val="000000"/>
          <w:spacing w:val="0"/>
          <w:w w:val="100"/>
          <w:position w:val="0"/>
        </w:rPr>
        <w:t>1</w:t>
      </w:r>
      <w:r>
        <w:rPr>
          <w:color w:val="000000"/>
          <w:spacing w:val="0"/>
          <w:w w:val="100"/>
          <w:position w:val="0"/>
        </w:rPr>
        <w:t>）</w:t>
        <w:tab/>
        <w:t>公司指定董事会秘书作为投资者关系管理的负责人，负责投资者来访接待工作，合理、妥善地 安排个人投资者、机构投资者、行业分析师等相关人员到公司进行调研，做好调研的会议记录和相关信息 的保密工作，并对调研会议记录上传深交所报备，公司进行存档保管。</w:t>
      </w:r>
    </w:p>
    <w:p>
      <w:pPr>
        <w:pStyle w:val="Style41"/>
        <w:keepNext w:val="0"/>
        <w:keepLines w:val="0"/>
        <w:widowControl w:val="0"/>
        <w:shd w:val="clear" w:color="auto" w:fill="auto"/>
        <w:bidi w:val="0"/>
        <w:spacing w:before="0" w:after="0" w:line="315" w:lineRule="exact"/>
        <w:ind w:left="0" w:right="0" w:firstLine="460"/>
        <w:jc w:val="both"/>
      </w:pPr>
      <w:bookmarkStart w:id="592" w:name="bookmark592"/>
      <w:r>
        <w:rPr>
          <w:color w:val="000000"/>
          <w:spacing w:val="0"/>
          <w:w w:val="100"/>
          <w:position w:val="0"/>
        </w:rPr>
        <w:t>（</w:t>
      </w:r>
      <w:bookmarkEnd w:id="592"/>
      <w:r>
        <w:rPr>
          <w:rFonts w:ascii="Times New Roman" w:eastAsia="Times New Roman" w:hAnsi="Times New Roman" w:cs="Times New Roman"/>
          <w:color w:val="000000"/>
          <w:spacing w:val="0"/>
          <w:w w:val="100"/>
          <w:position w:val="0"/>
        </w:rPr>
        <w:t>2</w:t>
      </w:r>
      <w:r>
        <w:rPr>
          <w:color w:val="000000"/>
          <w:spacing w:val="0"/>
          <w:w w:val="100"/>
          <w:position w:val="0"/>
        </w:rPr>
        <w:t>） 通过公司网站、投资者关系管理电话、电子信箱、互动平台等多种渠道与投资者加强沟通，尽 职解答投资者的疑问。</w:t>
      </w:r>
    </w:p>
    <w:p>
      <w:pPr>
        <w:pStyle w:val="Style41"/>
        <w:keepNext w:val="0"/>
        <w:keepLines w:val="0"/>
        <w:widowControl w:val="0"/>
        <w:shd w:val="clear" w:color="auto" w:fill="auto"/>
        <w:tabs>
          <w:tab w:pos="848" w:val="left"/>
        </w:tabs>
        <w:bidi w:val="0"/>
        <w:spacing w:before="0" w:after="0" w:line="315" w:lineRule="exact"/>
        <w:ind w:left="0" w:right="0"/>
        <w:jc w:val="left"/>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报告期内公司治理专项活动开展情况</w:t>
      </w:r>
    </w:p>
    <w:p>
      <w:pPr>
        <w:pStyle w:val="Style41"/>
        <w:keepNext w:val="0"/>
        <w:keepLines w:val="0"/>
        <w:widowControl w:val="0"/>
        <w:shd w:val="clear" w:color="auto" w:fill="auto"/>
        <w:bidi w:val="0"/>
        <w:spacing w:before="0" w:after="380" w:line="315" w:lineRule="exact"/>
        <w:ind w:left="0" w:right="0" w:firstLine="460"/>
        <w:jc w:val="both"/>
      </w:pPr>
      <w:r>
        <w:rPr>
          <w:color w:val="000000"/>
          <w:spacing w:val="0"/>
          <w:w w:val="100"/>
          <w:position w:val="0"/>
        </w:rPr>
        <w:t>根据深圳证监局要求，我司证券事务部组织全体董事、监事、高级管理人员及财务人员于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日参加了公司</w:t>
      </w:r>
      <w:r>
        <w:rPr>
          <w:rFonts w:ascii="Times New Roman" w:eastAsia="Times New Roman" w:hAnsi="Times New Roman" w:cs="Times New Roman"/>
          <w:color w:val="000000"/>
          <w:spacing w:val="0"/>
          <w:w w:val="100"/>
          <w:position w:val="0"/>
        </w:rPr>
        <w:t>“</w:t>
      </w:r>
      <w:r>
        <w:rPr>
          <w:color w:val="000000"/>
          <w:spacing w:val="0"/>
          <w:w w:val="100"/>
          <w:position w:val="0"/>
        </w:rPr>
        <w:t>内幕交易防控工作会议</w:t>
      </w:r>
      <w:r>
        <w:rPr>
          <w:color w:val="000000"/>
          <w:spacing w:val="0"/>
          <w:w w:val="100"/>
          <w:position w:val="0"/>
        </w:rPr>
        <w:t>''</w:t>
      </w:r>
      <w:r>
        <w:rPr>
          <w:color w:val="000000"/>
          <w:spacing w:val="0"/>
          <w:w w:val="100"/>
          <w:position w:val="0"/>
        </w:rPr>
        <w:t>的专题培训。会议由董事会秘书孙晓玲作为主讲人，就以下三个方 面进行了详细的讲解：一、打击、防控内幕交易的法律规定；二、辖区内幕交易典型案例通报；三、加强 内幕交易防控工作的要求；会议取得了良好的效果。</w:t>
      </w:r>
    </w:p>
    <w:p>
      <w:pPr>
        <w:pStyle w:val="Style34"/>
        <w:keepNext/>
        <w:keepLines/>
        <w:widowControl w:val="0"/>
        <w:shd w:val="clear" w:color="auto" w:fill="auto"/>
        <w:bidi w:val="0"/>
        <w:spacing w:before="0" w:after="0" w:line="315" w:lineRule="exact"/>
        <w:ind w:left="0" w:right="0" w:firstLine="400"/>
        <w:jc w:val="both"/>
      </w:pPr>
      <w:bookmarkStart w:id="594" w:name="bookmark594"/>
      <w:bookmarkStart w:id="595" w:name="bookmark595"/>
      <w:bookmarkStart w:id="596" w:name="bookmark596"/>
      <w:r>
        <w:rPr>
          <w:color w:val="000000"/>
          <w:spacing w:val="0"/>
          <w:w w:val="100"/>
          <w:position w:val="0"/>
        </w:rPr>
        <w:t>二、独立董事履职情况</w:t>
      </w:r>
      <w:bookmarkEnd w:id="594"/>
      <w:bookmarkEnd w:id="595"/>
      <w:bookmarkEnd w:id="596"/>
    </w:p>
    <w:p>
      <w:pPr>
        <w:pStyle w:val="Style41"/>
        <w:keepNext w:val="0"/>
        <w:keepLines w:val="0"/>
        <w:widowControl w:val="0"/>
        <w:shd w:val="clear" w:color="auto" w:fill="auto"/>
        <w:bidi w:val="0"/>
        <w:spacing w:before="0" w:after="140" w:line="317" w:lineRule="exact"/>
        <w:ind w:left="0" w:right="0" w:firstLine="360"/>
        <w:jc w:val="both"/>
        <w:rPr>
          <w:sz w:val="17"/>
          <w:szCs w:val="17"/>
        </w:rPr>
      </w:pPr>
      <w:r>
        <w:rPr>
          <w:color w:val="000000"/>
          <w:spacing w:val="0"/>
          <w:w w:val="100"/>
          <w:position w:val="0"/>
          <w:sz w:val="20"/>
          <w:szCs w:val="20"/>
        </w:rPr>
        <w:t xml:space="preserve">报告期内，公司独立董事李亮先生、陈赛芝女士、高文舍先生严格按照《公司章程》和《独立董事工 作制度》等的规定，独立、客观、公正地履行职责，出席和列席了报告期内历次董事会会议和股东大会会 议，对董事会议案和股东大会议案进行认真审核，为公司经营和发展提出合理化的意见和建议，了解公司 运营、研发经营状况、内部控制建设以及董事会决议和股东会决议的执行情况，根据相关规定对公司的重 大事项发表独立意见。报告期内，公司独立董事未对公司董事会审议的各项议案及其他相关事项提出异议。 </w:t>
      </w:r>
      <w:r>
        <w:rPr>
          <w:color w:val="000000"/>
          <w:spacing w:val="0"/>
          <w:w w:val="100"/>
          <w:position w:val="0"/>
          <w:sz w:val="17"/>
          <w:szCs w:val="17"/>
        </w:rPr>
        <w:t>公司治理与《公司法》和中国证监会相关规定的要求是否存在差异</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二</w:t>
      </w:r>
      <w:bookmarkEnd w:id="599"/>
      <w:r>
        <w:rPr>
          <w:color w:val="000000"/>
          <w:spacing w:val="0"/>
          <w:w w:val="100"/>
          <w:position w:val="0"/>
        </w:rPr>
        <w:t>、报告期内召开的年度股东大会和临时股东大会的有关情况</w:t>
      </w:r>
      <w:bookmarkEnd w:id="597"/>
      <w:bookmarkEnd w:id="598"/>
      <w:bookmarkEnd w:id="600"/>
    </w:p>
    <w:p>
      <w:pPr>
        <w:pStyle w:val="Style34"/>
        <w:keepNext/>
        <w:keepLines/>
        <w:widowControl w:val="0"/>
        <w:shd w:val="clear" w:color="auto" w:fill="auto"/>
        <w:bidi w:val="0"/>
        <w:spacing w:before="0" w:after="220" w:line="329"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color w:val="000000"/>
          <w:spacing w:val="0"/>
          <w:w w:val="100"/>
          <w:position w:val="0"/>
        </w:rPr>
        <w:t>、本报告期年度股东大会情况</w:t>
      </w:r>
      <w:bookmarkEnd w:id="601"/>
      <w:bookmarkEnd w:id="602"/>
      <w:bookmarkEnd w:id="604"/>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会议决议刊登的指定网站查 询索引</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会议决议刊登的信息披露日 期</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年年度股东大会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2</w:t>
      </w:r>
      <w:bookmarkEnd w:id="607"/>
      <w:r>
        <w:rPr>
          <w:color w:val="000000"/>
          <w:spacing w:val="0"/>
          <w:w w:val="100"/>
          <w:position w:val="0"/>
        </w:rPr>
        <w:t>、本报告期临时股东大会情况</w:t>
      </w:r>
      <w:bookmarkEnd w:id="605"/>
      <w:bookmarkEnd w:id="606"/>
      <w:bookmarkEnd w:id="608"/>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会议决议刊登的信息披露日 期</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年第二次临时股东大会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三</w:t>
      </w:r>
      <w:bookmarkEnd w:id="611"/>
      <w:r>
        <w:rPr>
          <w:color w:val="000000"/>
          <w:spacing w:val="0"/>
          <w:w w:val="100"/>
          <w:position w:val="0"/>
        </w:rPr>
        <w:t>、报告期董事会召开情况</w:t>
      </w:r>
      <w:bookmarkEnd w:id="609"/>
      <w:bookmarkEnd w:id="610"/>
      <w:bookmarkEnd w:id="612"/>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会议决议刊登的信息披露日 期</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第二届董事会第五次会议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第二届董事会第六次会议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第二届董事会第七次会议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第二届董事会第八次会议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第二届董事会第九次会议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第二届董事会第十次会议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r>
    </w:tbl>
    <w:p>
      <w:pPr>
        <w:widowControl w:val="0"/>
        <w:spacing w:after="319" w:line="1" w:lineRule="exact"/>
      </w:pPr>
    </w:p>
    <w:p>
      <w:pPr>
        <w:pStyle w:val="Style28"/>
        <w:keepNext/>
        <w:keepLines/>
        <w:widowControl w:val="0"/>
        <w:shd w:val="clear" w:color="auto" w:fill="auto"/>
        <w:tabs>
          <w:tab w:pos="498" w:val="left"/>
        </w:tabs>
        <w:bidi w:val="0"/>
        <w:spacing w:before="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四</w:t>
      </w:r>
      <w:bookmarkEnd w:id="615"/>
      <w:r>
        <w:rPr>
          <w:color w:val="000000"/>
          <w:spacing w:val="0"/>
          <w:w w:val="100"/>
          <w:position w:val="0"/>
        </w:rPr>
        <w:t>、</w:t>
        <w:tab/>
        <w:t>年度报告重大差错责任追究制度的建立与执行情况</w:t>
      </w:r>
      <w:bookmarkEnd w:id="613"/>
      <w:bookmarkEnd w:id="614"/>
      <w:bookmarkEnd w:id="616"/>
    </w:p>
    <w:p>
      <w:pPr>
        <w:pStyle w:val="Style4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为了进一步完善信息披露管理制度，强化信息披露责任意识，建立内部责任追究机制，促进董事、监 事和高级管理人员勤勉尽责，公司第一届董事会十五次会议审议通过了关于制定《年报信息披露重大差错 责任追究制度》的议案，并在中国证监会制定的创业板信息披露网站披露。报告期内，公司未发生给公司 造成经济损失或不良社会影响而应追究责任的重大差错。</w:t>
      </w:r>
    </w:p>
    <w:p>
      <w:pPr>
        <w:pStyle w:val="Style28"/>
        <w:keepNext/>
        <w:keepLines/>
        <w:widowControl w:val="0"/>
        <w:shd w:val="clear" w:color="auto" w:fill="auto"/>
        <w:tabs>
          <w:tab w:pos="517" w:val="left"/>
        </w:tabs>
        <w:bidi w:val="0"/>
        <w:spacing w:before="0" w:after="36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五</w:t>
      </w:r>
      <w:bookmarkEnd w:id="619"/>
      <w:r>
        <w:rPr>
          <w:color w:val="000000"/>
          <w:spacing w:val="0"/>
          <w:w w:val="100"/>
          <w:position w:val="0"/>
        </w:rPr>
        <w:t>、</w:t>
        <w:tab/>
        <w:t>监事会工作情况</w:t>
      </w:r>
      <w:bookmarkEnd w:id="617"/>
      <w:bookmarkEnd w:id="618"/>
      <w:bookmarkEnd w:id="620"/>
    </w:p>
    <w:p>
      <w:pPr>
        <w:pStyle w:val="Style30"/>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监事会在报告期内的监督活动是否发现公司存在风险</w:t>
      </w:r>
    </w:p>
    <w:p>
      <w:pPr>
        <w:pStyle w:val="Style30"/>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354" w:right="1036" w:bottom="1436" w:left="1063" w:header="0" w:footer="3" w:gutter="0"/>
          <w:cols w:space="720"/>
          <w:noEndnote/>
          <w:rtlGutter w:val="0"/>
          <w:docGrid w:linePitch="360"/>
        </w:sectPr>
      </w:pPr>
      <w:r>
        <w:rPr>
          <w:color w:val="000000"/>
          <w:spacing w:val="0"/>
          <w:w w:val="100"/>
          <w:position w:val="0"/>
        </w:rPr>
        <w:t>公司监事会对报告期内的监督事项无异议。</w:t>
      </w:r>
    </w:p>
    <w:p>
      <w:pPr>
        <w:pStyle w:val="Style15"/>
        <w:keepNext/>
        <w:keepLines/>
        <w:widowControl w:val="0"/>
        <w:shd w:val="clear" w:color="auto" w:fill="auto"/>
        <w:bidi w:val="0"/>
        <w:spacing w:before="0" w:after="960" w:line="240" w:lineRule="auto"/>
        <w:ind w:left="2960" w:right="0" w:firstLine="0"/>
        <w:jc w:val="left"/>
      </w:pPr>
      <w:bookmarkStart w:id="621" w:name="bookmark621"/>
      <w:bookmarkStart w:id="622" w:name="bookmark622"/>
      <w:bookmarkStart w:id="623" w:name="bookmark623"/>
      <w:r>
        <w:rPr>
          <w:color w:val="000000"/>
          <w:spacing w:val="0"/>
          <w:w w:val="100"/>
          <w:position w:val="0"/>
        </w:rPr>
        <w:t>第九节财务报告</w:t>
      </w:r>
      <w:bookmarkEnd w:id="621"/>
      <w:bookmarkEnd w:id="622"/>
      <w:bookmarkEnd w:id="623"/>
    </w:p>
    <w:p>
      <w:pPr>
        <w:pStyle w:val="Style28"/>
        <w:keepNext/>
        <w:keepLines/>
        <w:widowControl w:val="0"/>
        <w:shd w:val="clear" w:color="auto" w:fill="auto"/>
        <w:bidi w:val="0"/>
        <w:spacing w:before="0" w:after="300" w:line="240" w:lineRule="auto"/>
        <w:ind w:left="0" w:right="0" w:firstLine="240"/>
        <w:jc w:val="both"/>
      </w:pPr>
      <w:bookmarkStart w:id="624" w:name="bookmark624"/>
      <w:bookmarkStart w:id="625" w:name="bookmark625"/>
      <w:bookmarkStart w:id="626" w:name="bookmark626"/>
      <w:bookmarkStart w:id="627" w:name="bookmark627"/>
      <w:r>
        <w:rPr>
          <w:color w:val="000000"/>
          <w:spacing w:val="0"/>
          <w:w w:val="100"/>
          <w:position w:val="0"/>
        </w:rPr>
        <w:t>、审计报告</w:t>
      </w:r>
      <w:bookmarkEnd w:id="625"/>
      <w:bookmarkEnd w:id="626"/>
      <w:bookmarkEnd w:id="627"/>
      <w:bookmarkEnd w:id="624"/>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标准无保留审计意见</w:t>
            </w:r>
          </w:p>
        </w:tc>
      </w:tr>
      <w:tr>
        <w:trPr>
          <w:trHeight w:val="3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r>
      <w:tr>
        <w:trPr>
          <w:trHeight w:val="3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326"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大华审字</w:t>
            </w:r>
            <w:r>
              <w:rPr>
                <w:rFonts w:ascii="Times New Roman" w:eastAsia="Times New Roman" w:hAnsi="Times New Roman" w:cs="Times New Roman"/>
                <w:color w:val="000000"/>
                <w:spacing w:val="0"/>
                <w:w w:val="100"/>
                <w:position w:val="0"/>
                <w:sz w:val="18"/>
                <w:szCs w:val="18"/>
              </w:rPr>
              <w:t>[2014]004481</w:t>
            </w:r>
            <w:r>
              <w:rPr>
                <w:color w:val="000000"/>
                <w:spacing w:val="0"/>
                <w:w w:val="100"/>
                <w:position w:val="0"/>
                <w:sz w:val="17"/>
                <w:szCs w:val="17"/>
              </w:rPr>
              <w:t>号</w:t>
            </w:r>
          </w:p>
        </w:tc>
      </w:tr>
      <w:tr>
        <w:trPr>
          <w:trHeight w:val="331"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张晓义、彭彬</w:t>
            </w:r>
          </w:p>
        </w:tc>
      </w:tr>
    </w:tbl>
    <w:p>
      <w:pPr>
        <w:pStyle w:val="Style37"/>
        <w:keepNext w:val="0"/>
        <w:keepLines w:val="0"/>
        <w:widowControl w:val="0"/>
        <w:shd w:val="clear" w:color="auto" w:fill="auto"/>
        <w:bidi w:val="0"/>
        <w:spacing w:before="0" w:after="0" w:line="240" w:lineRule="auto"/>
        <w:ind w:left="3610" w:right="0" w:firstLine="0"/>
        <w:jc w:val="left"/>
      </w:pPr>
      <w:r>
        <w:rPr>
          <w:color w:val="000000"/>
          <w:spacing w:val="0"/>
          <w:w w:val="100"/>
          <w:position w:val="0"/>
        </w:rPr>
        <w:t>审计报告正文</w:t>
      </w:r>
    </w:p>
    <w:p>
      <w:pPr>
        <w:pStyle w:val="Style28"/>
        <w:keepNext/>
        <w:keepLines/>
        <w:widowControl w:val="0"/>
        <w:shd w:val="clear" w:color="auto" w:fill="auto"/>
        <w:bidi w:val="0"/>
        <w:spacing w:before="0" w:after="0" w:line="341" w:lineRule="exact"/>
        <w:ind w:left="0" w:right="0" w:firstLine="0"/>
        <w:jc w:val="center"/>
      </w:pPr>
      <w:bookmarkStart w:id="628" w:name="bookmark628"/>
      <w:bookmarkStart w:id="629" w:name="bookmark629"/>
      <w:bookmarkStart w:id="630" w:name="bookmark630"/>
      <w:r>
        <w:rPr>
          <w:color w:val="000000"/>
          <w:spacing w:val="0"/>
          <w:w w:val="100"/>
          <w:position w:val="0"/>
        </w:rPr>
        <w:t>深圳市方直科技股份有限公司</w:t>
        <w:br/>
        <w:t>审计报告</w:t>
      </w:r>
      <w:bookmarkEnd w:id="628"/>
      <w:bookmarkEnd w:id="629"/>
      <w:bookmarkEnd w:id="630"/>
    </w:p>
    <w:p>
      <w:pPr>
        <w:pStyle w:val="Style10"/>
        <w:keepNext w:val="0"/>
        <w:keepLines w:val="0"/>
        <w:widowControl w:val="0"/>
        <w:shd w:val="clear" w:color="auto" w:fill="auto"/>
        <w:bidi w:val="0"/>
        <w:spacing w:before="0" w:after="4380" w:line="240" w:lineRule="auto"/>
        <w:ind w:left="2960" w:right="0" w:firstLine="0"/>
        <w:jc w:val="left"/>
      </w:pPr>
      <w:r>
        <w:rPr>
          <w:b/>
          <w:bCs/>
          <w:color w:val="000000"/>
          <w:spacing w:val="0"/>
          <w:w w:val="100"/>
          <w:position w:val="0"/>
        </w:rPr>
        <w:t>大华审字</w:t>
      </w:r>
      <w:r>
        <w:rPr>
          <w:rFonts w:ascii="Times New Roman" w:eastAsia="Times New Roman" w:hAnsi="Times New Roman" w:cs="Times New Roman"/>
          <w:b/>
          <w:bCs/>
          <w:color w:val="000000"/>
          <w:spacing w:val="0"/>
          <w:w w:val="100"/>
          <w:position w:val="0"/>
        </w:rPr>
        <w:t>[2014]004481</w:t>
      </w:r>
      <w:r>
        <w:rPr>
          <w:b/>
          <w:bCs/>
          <w:color w:val="000000"/>
          <w:spacing w:val="0"/>
          <w:w w:val="100"/>
          <w:position w:val="0"/>
        </w:rPr>
        <w:t>号</w:t>
      </w:r>
    </w:p>
    <w:p>
      <w:pPr>
        <w:pStyle w:val="Style10"/>
        <w:keepNext w:val="0"/>
        <w:keepLines w:val="0"/>
        <w:widowControl w:val="0"/>
        <w:shd w:val="clear" w:color="auto" w:fill="auto"/>
        <w:bidi w:val="0"/>
        <w:spacing w:before="0" w:after="240" w:line="240" w:lineRule="auto"/>
        <w:ind w:left="1940" w:right="0" w:firstLine="0"/>
        <w:jc w:val="left"/>
        <w:rPr>
          <w:sz w:val="32"/>
          <w:szCs w:val="32"/>
        </w:rPr>
      </w:pPr>
      <w:r>
        <w:rPr>
          <w:b/>
          <w:bCs/>
          <w:color w:val="000000"/>
          <w:spacing w:val="0"/>
          <w:w w:val="100"/>
          <w:position w:val="0"/>
          <w:sz w:val="30"/>
          <w:szCs w:val="30"/>
        </w:rPr>
        <w:t>大华会计师事务所</w:t>
      </w:r>
      <w:r>
        <w:rPr>
          <w:rFonts w:ascii="Times New Roman" w:eastAsia="Times New Roman" w:hAnsi="Times New Roman" w:cs="Times New Roman"/>
          <w:b/>
          <w:bCs/>
          <w:color w:val="000000"/>
          <w:spacing w:val="0"/>
          <w:w w:val="100"/>
          <w:position w:val="0"/>
          <w:sz w:val="30"/>
          <w:szCs w:val="30"/>
        </w:rPr>
        <w:t>(</w:t>
      </w:r>
      <w:r>
        <w:rPr>
          <w:b/>
          <w:bCs/>
          <w:color w:val="000000"/>
          <w:spacing w:val="0"/>
          <w:w w:val="100"/>
          <w:position w:val="0"/>
          <w:sz w:val="30"/>
          <w:szCs w:val="30"/>
        </w:rPr>
        <w:t>特殊普通合伙</w:t>
      </w:r>
      <w:r>
        <w:rPr>
          <w:b/>
          <w:bCs/>
          <w:color w:val="000000"/>
          <w:spacing w:val="0"/>
          <w:w w:val="100"/>
          <w:position w:val="0"/>
          <w:sz w:val="32"/>
          <w:szCs w:val="32"/>
        </w:rPr>
        <w:t>)</w:t>
      </w:r>
    </w:p>
    <w:p>
      <w:pPr>
        <w:pStyle w:val="Style10"/>
        <w:keepNext w:val="0"/>
        <w:keepLines w:val="0"/>
        <w:widowControl w:val="0"/>
        <w:shd w:val="clear" w:color="auto" w:fill="auto"/>
        <w:bidi w:val="0"/>
        <w:spacing w:before="0" w:after="300" w:line="240" w:lineRule="auto"/>
        <w:ind w:left="0" w:right="0" w:firstLine="780"/>
        <w:jc w:val="left"/>
        <w:rPr>
          <w:sz w:val="24"/>
          <w:szCs w:val="24"/>
        </w:rPr>
        <w:sectPr>
          <w:headerReference w:type="default" r:id="rId9"/>
          <w:footerReference w:type="default" r:id="rId10"/>
          <w:footnotePr>
            <w:pos w:val="pageBottom"/>
            <w:numFmt w:val="decimal"/>
            <w:numRestart w:val="continuous"/>
          </w:footnotePr>
          <w:pgSz w:w="11900" w:h="16840"/>
          <w:pgMar w:top="2022" w:right="531" w:bottom="2022" w:left="1784" w:header="1594"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 xml:space="preserve">Da Hua Certified Public Accountants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Special General Partnership</w:t>
      </w:r>
      <w:r>
        <w:rPr>
          <w:color w:val="000000"/>
          <w:spacing w:val="0"/>
          <w:w w:val="100"/>
          <w:position w:val="0"/>
          <w:sz w:val="24"/>
          <w:szCs w:val="24"/>
        </w:rPr>
        <w:t>)</w:t>
      </w: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5893435</wp:posOffset>
                </wp:positionH>
                <wp:positionV relativeFrom="paragraph">
                  <wp:posOffset>1822450</wp:posOffset>
                </wp:positionV>
                <wp:extent cx="563880" cy="3273425"/>
                <wp:wrapSquare wrapText="left"/>
                <wp:docPr id="13" name="Shape 13"/>
                <a:graphic xmlns:a="http://schemas.openxmlformats.org/drawingml/2006/main">
                  <a:graphicData uri="http://schemas.microsoft.com/office/word/2010/wordprocessingShape">
                    <wps:wsp>
                      <wps:cNvSpPr txBox="1"/>
                      <wps:spPr>
                        <a:xfrm>
                          <a:ext cx="563880" cy="3273425"/>
                        </a:xfrm>
                        <a:prstGeom prst="rect"/>
                        <a:noFill/>
                      </wps:spPr>
                      <wps:txbx>
                        <w:txbxContent>
                          <w:p>
                            <w:pPr>
                              <w:pStyle w:val="Style20"/>
                              <w:keepNext w:val="0"/>
                              <w:keepLines w:val="0"/>
                              <w:widowControl w:val="0"/>
                              <w:shd w:val="clear" w:color="auto" w:fill="auto"/>
                              <w:bidi w:val="0"/>
                              <w:spacing w:before="0" w:after="580" w:line="240" w:lineRule="auto"/>
                              <w:ind w:left="0" w:right="0" w:firstLine="0"/>
                              <w:jc w:val="center"/>
                            </w:pPr>
                            <w:r>
                              <w:rPr>
                                <w:color w:val="000000"/>
                                <w:spacing w:val="0"/>
                                <w:w w:val="100"/>
                                <w:position w:val="0"/>
                              </w:rPr>
                              <w:t>页次</w:t>
                            </w:r>
                          </w:p>
                          <w:p>
                            <w:pPr>
                              <w:pStyle w:val="Style20"/>
                              <w:keepNext w:val="0"/>
                              <w:keepLines w:val="0"/>
                              <w:widowControl w:val="0"/>
                              <w:pBdr>
                                <w:top w:val="single" w:sz="4" w:space="0" w:color="auto"/>
                              </w:pBdr>
                              <w:shd w:val="clear" w:color="auto" w:fill="auto"/>
                              <w:bidi w:val="0"/>
                              <w:spacing w:before="0" w:after="1240" w:line="240" w:lineRule="auto"/>
                              <w:ind w:left="0" w:right="0" w:firstLine="220"/>
                              <w:jc w:val="left"/>
                              <w:rPr>
                                <w:sz w:val="28"/>
                                <w:szCs w:val="28"/>
                              </w:rPr>
                            </w:pPr>
                            <w:r>
                              <w:rPr>
                                <w:b w:val="0"/>
                                <w:bCs w:val="0"/>
                                <w:color w:val="000000"/>
                                <w:spacing w:val="0"/>
                                <w:w w:val="100"/>
                                <w:position w:val="0"/>
                                <w:sz w:val="28"/>
                                <w:szCs w:val="28"/>
                              </w:rPr>
                              <w:t>1-2</w:t>
                            </w:r>
                          </w:p>
                          <w:p>
                            <w:pPr>
                              <w:pStyle w:val="Style20"/>
                              <w:keepNext w:val="0"/>
                              <w:keepLines w:val="0"/>
                              <w:widowControl w:val="0"/>
                              <w:shd w:val="clear" w:color="auto" w:fill="auto"/>
                              <w:bidi w:val="0"/>
                              <w:spacing w:before="0" w:after="480" w:line="240" w:lineRule="auto"/>
                              <w:ind w:left="0" w:right="0" w:firstLine="220"/>
                              <w:jc w:val="left"/>
                              <w:rPr>
                                <w:sz w:val="28"/>
                                <w:szCs w:val="28"/>
                              </w:rPr>
                            </w:pPr>
                            <w:r>
                              <w:rPr>
                                <w:b w:val="0"/>
                                <w:bCs w:val="0"/>
                                <w:color w:val="000000"/>
                                <w:spacing w:val="0"/>
                                <w:w w:val="100"/>
                                <w:position w:val="0"/>
                                <w:sz w:val="28"/>
                                <w:szCs w:val="28"/>
                              </w:rPr>
                              <w:t>3-4</w:t>
                            </w:r>
                          </w:p>
                          <w:p>
                            <w:pPr>
                              <w:pStyle w:val="Style20"/>
                              <w:keepNext w:val="0"/>
                              <w:keepLines w:val="0"/>
                              <w:widowControl w:val="0"/>
                              <w:shd w:val="clear" w:color="auto" w:fill="auto"/>
                              <w:bidi w:val="0"/>
                              <w:spacing w:before="0" w:after="480" w:line="240" w:lineRule="auto"/>
                              <w:ind w:left="0" w:right="0" w:firstLine="0"/>
                              <w:jc w:val="center"/>
                              <w:rPr>
                                <w:sz w:val="28"/>
                                <w:szCs w:val="28"/>
                              </w:rPr>
                            </w:pPr>
                            <w:bookmarkStart w:id="631" w:name="bookmark631"/>
                            <w:r>
                              <w:rPr>
                                <w:b w:val="0"/>
                                <w:bCs w:val="0"/>
                                <w:color w:val="000000"/>
                                <w:spacing w:val="0"/>
                                <w:w w:val="100"/>
                                <w:position w:val="0"/>
                                <w:sz w:val="28"/>
                                <w:szCs w:val="28"/>
                              </w:rPr>
                              <w:t>5</w:t>
                            </w:r>
                            <w:bookmarkEnd w:id="631"/>
                          </w:p>
                          <w:p>
                            <w:pPr>
                              <w:pStyle w:val="Style20"/>
                              <w:keepNext w:val="0"/>
                              <w:keepLines w:val="0"/>
                              <w:widowControl w:val="0"/>
                              <w:shd w:val="clear" w:color="auto" w:fill="auto"/>
                              <w:bidi w:val="0"/>
                              <w:spacing w:before="0" w:after="480" w:line="240" w:lineRule="auto"/>
                              <w:ind w:left="0" w:right="0" w:firstLine="0"/>
                              <w:jc w:val="center"/>
                              <w:rPr>
                                <w:sz w:val="28"/>
                                <w:szCs w:val="28"/>
                              </w:rPr>
                            </w:pPr>
                            <w:bookmarkStart w:id="632" w:name="bookmark632"/>
                            <w:r>
                              <w:rPr>
                                <w:b w:val="0"/>
                                <w:bCs w:val="0"/>
                                <w:color w:val="000000"/>
                                <w:spacing w:val="0"/>
                                <w:w w:val="100"/>
                                <w:position w:val="0"/>
                                <w:sz w:val="28"/>
                                <w:szCs w:val="28"/>
                              </w:rPr>
                              <w:t>6</w:t>
                            </w:r>
                            <w:bookmarkEnd w:id="632"/>
                          </w:p>
                          <w:p>
                            <w:pPr>
                              <w:pStyle w:val="Style20"/>
                              <w:keepNext w:val="0"/>
                              <w:keepLines w:val="0"/>
                              <w:widowControl w:val="0"/>
                              <w:shd w:val="clear" w:color="auto" w:fill="auto"/>
                              <w:bidi w:val="0"/>
                              <w:spacing w:before="0" w:after="520" w:line="240" w:lineRule="auto"/>
                              <w:ind w:left="0" w:right="0" w:firstLine="220"/>
                              <w:jc w:val="left"/>
                              <w:rPr>
                                <w:sz w:val="28"/>
                                <w:szCs w:val="28"/>
                              </w:rPr>
                            </w:pPr>
                            <w:r>
                              <w:rPr>
                                <w:b w:val="0"/>
                                <w:bCs w:val="0"/>
                                <w:color w:val="000000"/>
                                <w:spacing w:val="0"/>
                                <w:w w:val="100"/>
                                <w:position w:val="0"/>
                                <w:sz w:val="28"/>
                                <w:szCs w:val="28"/>
                              </w:rPr>
                              <w:t>7-8</w:t>
                            </w:r>
                          </w:p>
                        </w:txbxContent>
                      </wps:txbx>
                      <wps:bodyPr lIns="0" tIns="0" rIns="0" bIns="0">
                        <a:noAutoFit/>
                      </wps:bodyPr>
                    </wps:wsp>
                  </a:graphicData>
                </a:graphic>
              </wp:anchor>
            </w:drawing>
          </mc:Choice>
          <mc:Fallback>
            <w:pict>
              <v:shape id="_x0000_s1039" type="#_x0000_t202" style="position:absolute;margin-left:464.05000000000001pt;margin-top:143.5pt;width:44.399999999999999pt;height:257.75pt;z-index:-125829375;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580" w:line="240" w:lineRule="auto"/>
                        <w:ind w:left="0" w:right="0" w:firstLine="0"/>
                        <w:jc w:val="center"/>
                      </w:pPr>
                      <w:r>
                        <w:rPr>
                          <w:color w:val="000000"/>
                          <w:spacing w:val="0"/>
                          <w:w w:val="100"/>
                          <w:position w:val="0"/>
                        </w:rPr>
                        <w:t>页次</w:t>
                      </w:r>
                    </w:p>
                    <w:p>
                      <w:pPr>
                        <w:pStyle w:val="Style20"/>
                        <w:keepNext w:val="0"/>
                        <w:keepLines w:val="0"/>
                        <w:widowControl w:val="0"/>
                        <w:pBdr>
                          <w:top w:val="single" w:sz="4" w:space="0" w:color="auto"/>
                        </w:pBdr>
                        <w:shd w:val="clear" w:color="auto" w:fill="auto"/>
                        <w:bidi w:val="0"/>
                        <w:spacing w:before="0" w:after="1240" w:line="240" w:lineRule="auto"/>
                        <w:ind w:left="0" w:right="0" w:firstLine="220"/>
                        <w:jc w:val="left"/>
                        <w:rPr>
                          <w:sz w:val="28"/>
                          <w:szCs w:val="28"/>
                        </w:rPr>
                      </w:pPr>
                      <w:r>
                        <w:rPr>
                          <w:b w:val="0"/>
                          <w:bCs w:val="0"/>
                          <w:color w:val="000000"/>
                          <w:spacing w:val="0"/>
                          <w:w w:val="100"/>
                          <w:position w:val="0"/>
                          <w:sz w:val="28"/>
                          <w:szCs w:val="28"/>
                        </w:rPr>
                        <w:t>1-2</w:t>
                      </w:r>
                    </w:p>
                    <w:p>
                      <w:pPr>
                        <w:pStyle w:val="Style20"/>
                        <w:keepNext w:val="0"/>
                        <w:keepLines w:val="0"/>
                        <w:widowControl w:val="0"/>
                        <w:shd w:val="clear" w:color="auto" w:fill="auto"/>
                        <w:bidi w:val="0"/>
                        <w:spacing w:before="0" w:after="480" w:line="240" w:lineRule="auto"/>
                        <w:ind w:left="0" w:right="0" w:firstLine="220"/>
                        <w:jc w:val="left"/>
                        <w:rPr>
                          <w:sz w:val="28"/>
                          <w:szCs w:val="28"/>
                        </w:rPr>
                      </w:pPr>
                      <w:r>
                        <w:rPr>
                          <w:b w:val="0"/>
                          <w:bCs w:val="0"/>
                          <w:color w:val="000000"/>
                          <w:spacing w:val="0"/>
                          <w:w w:val="100"/>
                          <w:position w:val="0"/>
                          <w:sz w:val="28"/>
                          <w:szCs w:val="28"/>
                        </w:rPr>
                        <w:t>3-4</w:t>
                      </w:r>
                    </w:p>
                    <w:p>
                      <w:pPr>
                        <w:pStyle w:val="Style20"/>
                        <w:keepNext w:val="0"/>
                        <w:keepLines w:val="0"/>
                        <w:widowControl w:val="0"/>
                        <w:shd w:val="clear" w:color="auto" w:fill="auto"/>
                        <w:bidi w:val="0"/>
                        <w:spacing w:before="0" w:after="480" w:line="240" w:lineRule="auto"/>
                        <w:ind w:left="0" w:right="0" w:firstLine="0"/>
                        <w:jc w:val="center"/>
                        <w:rPr>
                          <w:sz w:val="28"/>
                          <w:szCs w:val="28"/>
                        </w:rPr>
                      </w:pPr>
                      <w:bookmarkStart w:id="631" w:name="bookmark631"/>
                      <w:r>
                        <w:rPr>
                          <w:b w:val="0"/>
                          <w:bCs w:val="0"/>
                          <w:color w:val="000000"/>
                          <w:spacing w:val="0"/>
                          <w:w w:val="100"/>
                          <w:position w:val="0"/>
                          <w:sz w:val="28"/>
                          <w:szCs w:val="28"/>
                        </w:rPr>
                        <w:t>5</w:t>
                      </w:r>
                      <w:bookmarkEnd w:id="631"/>
                    </w:p>
                    <w:p>
                      <w:pPr>
                        <w:pStyle w:val="Style20"/>
                        <w:keepNext w:val="0"/>
                        <w:keepLines w:val="0"/>
                        <w:widowControl w:val="0"/>
                        <w:shd w:val="clear" w:color="auto" w:fill="auto"/>
                        <w:bidi w:val="0"/>
                        <w:spacing w:before="0" w:after="480" w:line="240" w:lineRule="auto"/>
                        <w:ind w:left="0" w:right="0" w:firstLine="0"/>
                        <w:jc w:val="center"/>
                        <w:rPr>
                          <w:sz w:val="28"/>
                          <w:szCs w:val="28"/>
                        </w:rPr>
                      </w:pPr>
                      <w:bookmarkStart w:id="632" w:name="bookmark632"/>
                      <w:r>
                        <w:rPr>
                          <w:b w:val="0"/>
                          <w:bCs w:val="0"/>
                          <w:color w:val="000000"/>
                          <w:spacing w:val="0"/>
                          <w:w w:val="100"/>
                          <w:position w:val="0"/>
                          <w:sz w:val="28"/>
                          <w:szCs w:val="28"/>
                        </w:rPr>
                        <w:t>6</w:t>
                      </w:r>
                      <w:bookmarkEnd w:id="632"/>
                    </w:p>
                    <w:p>
                      <w:pPr>
                        <w:pStyle w:val="Style20"/>
                        <w:keepNext w:val="0"/>
                        <w:keepLines w:val="0"/>
                        <w:widowControl w:val="0"/>
                        <w:shd w:val="clear" w:color="auto" w:fill="auto"/>
                        <w:bidi w:val="0"/>
                        <w:spacing w:before="0" w:after="520" w:line="240" w:lineRule="auto"/>
                        <w:ind w:left="0" w:right="0" w:firstLine="220"/>
                        <w:jc w:val="left"/>
                        <w:rPr>
                          <w:sz w:val="28"/>
                          <w:szCs w:val="28"/>
                        </w:rPr>
                      </w:pPr>
                      <w:r>
                        <w:rPr>
                          <w:b w:val="0"/>
                          <w:bCs w:val="0"/>
                          <w:color w:val="000000"/>
                          <w:spacing w:val="0"/>
                          <w:w w:val="100"/>
                          <w:position w:val="0"/>
                          <w:sz w:val="28"/>
                          <w:szCs w:val="28"/>
                        </w:rPr>
                        <w:t>7-8</w:t>
                      </w:r>
                    </w:p>
                  </w:txbxContent>
                </v:textbox>
                <w10:wrap type="square" side="left" anchorx="page"/>
              </v:shape>
            </w:pict>
          </mc:Fallback>
        </mc:AlternateContent>
      </w:r>
    </w:p>
    <w:p>
      <w:pPr>
        <w:pStyle w:val="Style15"/>
        <w:keepNext/>
        <w:keepLines/>
        <w:widowControl w:val="0"/>
        <w:shd w:val="clear" w:color="auto" w:fill="auto"/>
        <w:bidi w:val="0"/>
        <w:spacing w:before="0" w:after="260" w:line="672" w:lineRule="exact"/>
        <w:ind w:left="0" w:right="0" w:firstLine="0"/>
        <w:jc w:val="center"/>
      </w:pPr>
      <w:bookmarkStart w:id="633" w:name="bookmark633"/>
      <w:bookmarkStart w:id="634" w:name="bookmark634"/>
      <w:bookmarkStart w:id="635" w:name="bookmark635"/>
      <w:r>
        <w:rPr>
          <w:color w:val="000000"/>
          <w:spacing w:val="0"/>
          <w:w w:val="100"/>
          <w:position w:val="0"/>
        </w:rPr>
        <w:t>深圳市方直科技股份有限公司</w:t>
        <w:br/>
        <w:t>审计报告及财务报表</w:t>
      </w:r>
      <w:bookmarkEnd w:id="633"/>
      <w:bookmarkEnd w:id="634"/>
      <w:bookmarkEnd w:id="635"/>
    </w:p>
    <w:p>
      <w:pPr>
        <w:pStyle w:val="Style20"/>
        <w:keepNext w:val="0"/>
        <w:keepLines w:val="0"/>
        <w:widowControl w:val="0"/>
        <w:shd w:val="clear" w:color="auto" w:fill="auto"/>
        <w:bidi w:val="0"/>
        <w:spacing w:before="0" w:after="1000" w:line="240" w:lineRule="auto"/>
        <w:ind w:left="0" w:right="0" w:firstLine="0"/>
        <w:jc w:val="center"/>
        <w:rPr>
          <w:sz w:val="24"/>
          <w:szCs w:val="24"/>
        </w:rPr>
      </w:pPr>
      <w:r>
        <w:rPr>
          <w:b w:val="0"/>
          <w:bCs w:val="0"/>
          <w:color w:val="000000"/>
          <w:spacing w:val="0"/>
          <w:w w:val="100"/>
          <w:position w:val="0"/>
          <w:sz w:val="24"/>
          <w:szCs w:val="24"/>
        </w:rPr>
        <w:t>（2013</w:t>
      </w:r>
      <w:r>
        <w:rPr>
          <w:b w:val="0"/>
          <w:bCs w:val="0"/>
          <w:color w:val="000000"/>
          <w:spacing w:val="0"/>
          <w:w w:val="100"/>
          <w:position w:val="0"/>
          <w:sz w:val="24"/>
          <w:szCs w:val="24"/>
        </w:rPr>
        <w:t>年</w:t>
      </w:r>
      <w:r>
        <w:rPr>
          <w:b w:val="0"/>
          <w:bCs w:val="0"/>
          <w:color w:val="000000"/>
          <w:spacing w:val="0"/>
          <w:w w:val="100"/>
          <w:position w:val="0"/>
          <w:sz w:val="24"/>
          <w:szCs w:val="24"/>
        </w:rPr>
        <w:t>1</w:t>
      </w:r>
      <w:r>
        <w:rPr>
          <w:b w:val="0"/>
          <w:bCs w:val="0"/>
          <w:color w:val="000000"/>
          <w:spacing w:val="0"/>
          <w:w w:val="100"/>
          <w:position w:val="0"/>
          <w:sz w:val="24"/>
          <w:szCs w:val="24"/>
        </w:rPr>
        <w:t>月</w:t>
      </w:r>
      <w:r>
        <w:rPr>
          <w:b w:val="0"/>
          <w:bCs w:val="0"/>
          <w:color w:val="000000"/>
          <w:spacing w:val="0"/>
          <w:w w:val="100"/>
          <w:position w:val="0"/>
          <w:sz w:val="24"/>
          <w:szCs w:val="24"/>
        </w:rPr>
        <w:t>1</w:t>
      </w:r>
      <w:r>
        <w:rPr>
          <w:b w:val="0"/>
          <w:bCs w:val="0"/>
          <w:color w:val="000000"/>
          <w:spacing w:val="0"/>
          <w:w w:val="100"/>
          <w:position w:val="0"/>
          <w:sz w:val="24"/>
          <w:szCs w:val="24"/>
        </w:rPr>
        <w:t>日至</w:t>
      </w:r>
      <w:r>
        <w:rPr>
          <w:b w:val="0"/>
          <w:bCs w:val="0"/>
          <w:color w:val="000000"/>
          <w:spacing w:val="0"/>
          <w:w w:val="100"/>
          <w:position w:val="0"/>
          <w:sz w:val="24"/>
          <w:szCs w:val="24"/>
        </w:rPr>
        <w:t>2013</w:t>
      </w:r>
      <w:r>
        <w:rPr>
          <w:b w:val="0"/>
          <w:bCs w:val="0"/>
          <w:color w:val="000000"/>
          <w:spacing w:val="0"/>
          <w:w w:val="100"/>
          <w:position w:val="0"/>
          <w:sz w:val="24"/>
          <w:szCs w:val="24"/>
        </w:rPr>
        <w:t>年</w:t>
      </w:r>
      <w:r>
        <w:rPr>
          <w:b w:val="0"/>
          <w:bCs w:val="0"/>
          <w:color w:val="000000"/>
          <w:spacing w:val="0"/>
          <w:w w:val="100"/>
          <w:position w:val="0"/>
          <w:sz w:val="24"/>
          <w:szCs w:val="24"/>
        </w:rPr>
        <w:t>12</w:t>
      </w:r>
      <w:r>
        <w:rPr>
          <w:b w:val="0"/>
          <w:bCs w:val="0"/>
          <w:color w:val="000000"/>
          <w:spacing w:val="0"/>
          <w:w w:val="100"/>
          <w:position w:val="0"/>
          <w:sz w:val="24"/>
          <w:szCs w:val="24"/>
        </w:rPr>
        <w:t>月</w:t>
      </w:r>
      <w:r>
        <w:rPr>
          <w:b w:val="0"/>
          <w:bCs w:val="0"/>
          <w:color w:val="000000"/>
          <w:spacing w:val="0"/>
          <w:w w:val="100"/>
          <w:position w:val="0"/>
          <w:sz w:val="24"/>
          <w:szCs w:val="24"/>
        </w:rPr>
        <w:t>31</w:t>
      </w:r>
      <w:r>
        <w:rPr>
          <w:b w:val="0"/>
          <w:bCs w:val="0"/>
          <w:color w:val="000000"/>
          <w:spacing w:val="0"/>
          <w:w w:val="100"/>
          <w:position w:val="0"/>
          <w:sz w:val="24"/>
          <w:szCs w:val="24"/>
        </w:rPr>
        <w:t>日止）</w:t>
      </w:r>
    </w:p>
    <w:p>
      <w:pPr>
        <w:pStyle w:val="Style20"/>
        <w:keepNext w:val="0"/>
        <w:keepLines w:val="0"/>
        <w:widowControl w:val="0"/>
        <w:shd w:val="clear" w:color="auto" w:fill="auto"/>
        <w:tabs>
          <w:tab w:pos="926" w:val="left"/>
        </w:tabs>
        <w:bidi w:val="0"/>
        <w:spacing w:before="0" w:after="600" w:line="240" w:lineRule="auto"/>
        <w:ind w:left="0" w:right="0" w:firstLine="0"/>
        <w:jc w:val="center"/>
      </w:pPr>
      <w:r>
        <w:rPr>
          <w:color w:val="000000"/>
          <w:spacing w:val="0"/>
          <w:w w:val="100"/>
          <w:position w:val="0"/>
        </w:rPr>
        <w:t>目</w:t>
        <w:tab/>
        <w:t>录</w:t>
      </w:r>
    </w:p>
    <w:p>
      <w:pPr>
        <w:pStyle w:val="Style20"/>
        <w:keepNext w:val="0"/>
        <w:keepLines w:val="0"/>
        <w:widowControl w:val="0"/>
        <w:pBdr>
          <w:top w:val="single" w:sz="4" w:space="0" w:color="auto"/>
        </w:pBdr>
        <w:shd w:val="clear" w:color="auto" w:fill="auto"/>
        <w:bidi w:val="0"/>
        <w:spacing w:before="0" w:after="460" w:line="240" w:lineRule="auto"/>
        <w:ind w:left="0" w:right="0" w:firstLine="1000"/>
        <w:jc w:val="left"/>
      </w:pPr>
      <w:r>
        <w:rPr>
          <w:color w:val="000000"/>
          <w:spacing w:val="0"/>
          <w:w w:val="100"/>
          <w:position w:val="0"/>
        </w:rPr>
        <w:t>审计报告</w:t>
      </w:r>
    </w:p>
    <w:p>
      <w:pPr>
        <w:pStyle w:val="Style20"/>
        <w:keepNext w:val="0"/>
        <w:keepLines w:val="0"/>
        <w:widowControl w:val="0"/>
        <w:shd w:val="clear" w:color="auto" w:fill="auto"/>
        <w:bidi w:val="0"/>
        <w:spacing w:before="0" w:after="460" w:line="240" w:lineRule="auto"/>
        <w:ind w:left="0" w:right="0" w:firstLine="0"/>
        <w:jc w:val="left"/>
      </w:pPr>
      <w:r>
        <w:rPr>
          <w:color w:val="000000"/>
          <w:spacing w:val="0"/>
          <w:w w:val="100"/>
          <w:position w:val="0"/>
        </w:rPr>
        <w:t>二、已审财务报表</w:t>
      </w:r>
    </w:p>
    <w:p>
      <w:pPr>
        <w:pStyle w:val="Style20"/>
        <w:keepNext w:val="0"/>
        <w:keepLines w:val="0"/>
        <w:widowControl w:val="0"/>
        <w:shd w:val="clear" w:color="auto" w:fill="auto"/>
        <w:bidi w:val="0"/>
        <w:spacing w:before="0" w:after="460" w:line="240" w:lineRule="auto"/>
        <w:ind w:left="0" w:right="0" w:firstLine="1000"/>
        <w:jc w:val="left"/>
      </w:pPr>
      <w:r>
        <w:rPr>
          <w:b w:val="0"/>
          <w:bCs w:val="0"/>
          <w:color w:val="000000"/>
          <w:spacing w:val="0"/>
          <w:w w:val="100"/>
          <w:position w:val="0"/>
        </w:rPr>
        <w:t>合并资产负债表</w:t>
      </w:r>
    </w:p>
    <w:p>
      <w:pPr>
        <w:pStyle w:val="Style20"/>
        <w:keepNext w:val="0"/>
        <w:keepLines w:val="0"/>
        <w:widowControl w:val="0"/>
        <w:shd w:val="clear" w:color="auto" w:fill="auto"/>
        <w:bidi w:val="0"/>
        <w:spacing w:before="0" w:after="460" w:line="240" w:lineRule="auto"/>
        <w:ind w:left="0" w:right="0" w:firstLine="1000"/>
        <w:jc w:val="left"/>
      </w:pPr>
      <w:r>
        <w:rPr>
          <w:b w:val="0"/>
          <w:bCs w:val="0"/>
          <w:color w:val="000000"/>
          <w:spacing w:val="0"/>
          <w:w w:val="100"/>
          <w:position w:val="0"/>
        </w:rPr>
        <w:t>合并利润表</w:t>
      </w:r>
    </w:p>
    <w:p>
      <w:pPr>
        <w:pStyle w:val="Style20"/>
        <w:keepNext w:val="0"/>
        <w:keepLines w:val="0"/>
        <w:widowControl w:val="0"/>
        <w:shd w:val="clear" w:color="auto" w:fill="auto"/>
        <w:bidi w:val="0"/>
        <w:spacing w:before="0" w:after="460" w:line="240" w:lineRule="auto"/>
        <w:ind w:left="0" w:right="0" w:firstLine="1000"/>
        <w:jc w:val="left"/>
      </w:pPr>
      <w:r>
        <w:rPr>
          <w:b w:val="0"/>
          <w:bCs w:val="0"/>
          <w:color w:val="000000"/>
          <w:spacing w:val="0"/>
          <w:w w:val="100"/>
          <w:position w:val="0"/>
        </w:rPr>
        <w:t>合并现金流量表</w:t>
      </w:r>
    </w:p>
    <w:p>
      <w:pPr>
        <w:pStyle w:val="Style20"/>
        <w:keepNext w:val="0"/>
        <w:keepLines w:val="0"/>
        <w:widowControl w:val="0"/>
        <w:shd w:val="clear" w:color="auto" w:fill="auto"/>
        <w:bidi w:val="0"/>
        <w:spacing w:before="0" w:after="600" w:line="240" w:lineRule="auto"/>
        <w:ind w:left="0" w:right="0" w:firstLine="1000"/>
        <w:jc w:val="left"/>
      </w:pPr>
      <w:r>
        <w:rPr>
          <w:b w:val="0"/>
          <w:bCs w:val="0"/>
          <w:color w:val="000000"/>
          <w:spacing w:val="0"/>
          <w:w w:val="100"/>
          <w:position w:val="0"/>
        </w:rPr>
        <w:t>合并股东权益变动表</w:t>
      </w:r>
    </w:p>
    <w:p>
      <w:pPr>
        <w:pStyle w:val="Style23"/>
        <w:keepNext w:val="0"/>
        <w:keepLines w:val="0"/>
        <w:widowControl w:val="0"/>
        <w:shd w:val="clear" w:color="auto" w:fill="auto"/>
        <w:tabs>
          <w:tab w:pos="8154" w:val="right"/>
        </w:tabs>
        <w:bidi w:val="0"/>
        <w:spacing w:before="0" w:after="460" w:line="240" w:lineRule="auto"/>
        <w:ind w:left="0" w:right="0" w:firstLine="1000"/>
        <w:jc w:val="left"/>
        <w:rPr>
          <w:sz w:val="28"/>
          <w:szCs w:val="28"/>
        </w:rPr>
      </w:pPr>
      <w:r>
        <w:fldChar w:fldCharType="begin"/>
        <w:instrText xml:space="preserve"> TOC \o "1-5" \h \z </w:instrText>
        <w:fldChar w:fldCharType="separate"/>
      </w:r>
      <w:r>
        <w:rPr>
          <w:color w:val="000000"/>
          <w:spacing w:val="0"/>
          <w:w w:val="100"/>
          <w:position w:val="0"/>
          <w:sz w:val="26"/>
          <w:szCs w:val="26"/>
        </w:rPr>
        <w:t>母公司资产负债表</w:t>
        <w:tab/>
      </w:r>
      <w:r>
        <w:rPr>
          <w:color w:val="000000"/>
          <w:spacing w:val="0"/>
          <w:w w:val="100"/>
          <w:position w:val="0"/>
          <w:sz w:val="28"/>
          <w:szCs w:val="28"/>
        </w:rPr>
        <w:t>9-10</w:t>
      </w:r>
    </w:p>
    <w:p>
      <w:pPr>
        <w:pStyle w:val="Style23"/>
        <w:keepNext w:val="0"/>
        <w:keepLines w:val="0"/>
        <w:widowControl w:val="0"/>
        <w:shd w:val="clear" w:color="auto" w:fill="auto"/>
        <w:tabs>
          <w:tab w:pos="8154" w:val="right"/>
        </w:tabs>
        <w:bidi w:val="0"/>
        <w:spacing w:before="0" w:after="460" w:line="240" w:lineRule="auto"/>
        <w:ind w:left="0" w:right="0" w:firstLine="1000"/>
        <w:jc w:val="left"/>
        <w:rPr>
          <w:sz w:val="28"/>
          <w:szCs w:val="28"/>
        </w:rPr>
      </w:pPr>
      <w:r>
        <w:rPr>
          <w:color w:val="000000"/>
          <w:spacing w:val="0"/>
          <w:w w:val="100"/>
          <w:position w:val="0"/>
          <w:sz w:val="26"/>
          <w:szCs w:val="26"/>
        </w:rPr>
        <w:t>母公司利润表</w:t>
        <w:tab/>
      </w:r>
      <w:r>
        <w:rPr>
          <w:color w:val="000000"/>
          <w:spacing w:val="0"/>
          <w:w w:val="100"/>
          <w:position w:val="0"/>
          <w:sz w:val="28"/>
          <w:szCs w:val="28"/>
        </w:rPr>
        <w:t>11</w:t>
      </w:r>
    </w:p>
    <w:p>
      <w:pPr>
        <w:pStyle w:val="Style23"/>
        <w:keepNext w:val="0"/>
        <w:keepLines w:val="0"/>
        <w:widowControl w:val="0"/>
        <w:shd w:val="clear" w:color="auto" w:fill="auto"/>
        <w:tabs>
          <w:tab w:pos="8154" w:val="right"/>
        </w:tabs>
        <w:bidi w:val="0"/>
        <w:spacing w:before="0" w:after="460" w:line="240" w:lineRule="auto"/>
        <w:ind w:left="0" w:right="0" w:firstLine="1000"/>
        <w:jc w:val="left"/>
        <w:rPr>
          <w:sz w:val="28"/>
          <w:szCs w:val="28"/>
        </w:rPr>
      </w:pPr>
      <w:r>
        <w:rPr>
          <w:color w:val="000000"/>
          <w:spacing w:val="0"/>
          <w:w w:val="100"/>
          <w:position w:val="0"/>
          <w:sz w:val="26"/>
          <w:szCs w:val="26"/>
        </w:rPr>
        <w:t>母公司现金流量表</w:t>
        <w:tab/>
      </w:r>
      <w:r>
        <w:rPr>
          <w:color w:val="000000"/>
          <w:spacing w:val="0"/>
          <w:w w:val="100"/>
          <w:position w:val="0"/>
          <w:sz w:val="28"/>
          <w:szCs w:val="28"/>
        </w:rPr>
        <w:t>12</w:t>
      </w:r>
    </w:p>
    <w:p>
      <w:pPr>
        <w:pStyle w:val="Style23"/>
        <w:keepNext w:val="0"/>
        <w:keepLines w:val="0"/>
        <w:widowControl w:val="0"/>
        <w:shd w:val="clear" w:color="auto" w:fill="auto"/>
        <w:tabs>
          <w:tab w:pos="8154" w:val="right"/>
        </w:tabs>
        <w:bidi w:val="0"/>
        <w:spacing w:before="0" w:after="460" w:line="240" w:lineRule="auto"/>
        <w:ind w:left="0" w:right="0" w:firstLine="1000"/>
        <w:jc w:val="left"/>
        <w:rPr>
          <w:sz w:val="28"/>
          <w:szCs w:val="28"/>
        </w:rPr>
      </w:pPr>
      <w:r>
        <w:rPr>
          <w:color w:val="000000"/>
          <w:spacing w:val="0"/>
          <w:w w:val="100"/>
          <w:position w:val="0"/>
          <w:sz w:val="26"/>
          <w:szCs w:val="26"/>
        </w:rPr>
        <w:t>母公司股东权益变动表</w:t>
        <w:tab/>
      </w:r>
      <w:r>
        <w:rPr>
          <w:color w:val="000000"/>
          <w:spacing w:val="0"/>
          <w:w w:val="100"/>
          <w:position w:val="0"/>
          <w:sz w:val="28"/>
          <w:szCs w:val="28"/>
        </w:rPr>
        <w:t>13-14</w:t>
      </w:r>
    </w:p>
    <w:p>
      <w:pPr>
        <w:pStyle w:val="Style23"/>
        <w:keepNext w:val="0"/>
        <w:keepLines w:val="0"/>
        <w:widowControl w:val="0"/>
        <w:shd w:val="clear" w:color="auto" w:fill="auto"/>
        <w:tabs>
          <w:tab w:pos="8154" w:val="right"/>
        </w:tabs>
        <w:bidi w:val="0"/>
        <w:spacing w:before="0" w:after="460" w:line="240" w:lineRule="auto"/>
        <w:ind w:left="0" w:right="0" w:firstLine="1000"/>
        <w:jc w:val="left"/>
        <w:rPr>
          <w:sz w:val="28"/>
          <w:szCs w:val="28"/>
        </w:rPr>
      </w:pPr>
      <w:r>
        <w:rPr>
          <w:color w:val="000000"/>
          <w:spacing w:val="0"/>
          <w:w w:val="100"/>
          <w:position w:val="0"/>
          <w:sz w:val="26"/>
          <w:szCs w:val="26"/>
        </w:rPr>
        <w:t>财务报表附注</w:t>
        <w:tab/>
      </w:r>
      <w:r>
        <w:rPr>
          <w:color w:val="000000"/>
          <w:spacing w:val="0"/>
          <w:w w:val="100"/>
          <w:position w:val="0"/>
          <w:sz w:val="28"/>
          <w:szCs w:val="28"/>
        </w:rPr>
        <w:t>15-70</w:t>
      </w:r>
      <w:r>
        <w:fldChar w:fldCharType="end"/>
      </w:r>
    </w:p>
    <w:p>
      <w:pPr>
        <w:pStyle w:val="Style15"/>
        <w:keepNext/>
        <w:keepLines/>
        <w:widowControl w:val="0"/>
        <w:shd w:val="clear" w:color="auto" w:fill="auto"/>
        <w:bidi w:val="0"/>
        <w:spacing w:before="0" w:after="700" w:line="240" w:lineRule="auto"/>
        <w:ind w:left="0" w:right="0" w:firstLine="0"/>
        <w:jc w:val="center"/>
      </w:pPr>
      <w:bookmarkStart w:id="636" w:name="bookmark636"/>
      <w:bookmarkStart w:id="637" w:name="bookmark637"/>
      <w:bookmarkStart w:id="638" w:name="bookmark638"/>
      <w:r>
        <w:rPr>
          <w:color w:val="000000"/>
          <w:spacing w:val="0"/>
          <w:w w:val="100"/>
          <w:position w:val="0"/>
        </w:rPr>
        <w:t>审计报告</w:t>
      </w:r>
      <w:bookmarkEnd w:id="636"/>
      <w:bookmarkEnd w:id="637"/>
      <w:bookmarkEnd w:id="638"/>
    </w:p>
    <w:p>
      <w:pPr>
        <w:pStyle w:val="Style60"/>
        <w:keepNext w:val="0"/>
        <w:keepLines w:val="0"/>
        <w:widowControl w:val="0"/>
        <w:shd w:val="clear" w:color="auto" w:fill="auto"/>
        <w:bidi w:val="0"/>
        <w:spacing w:before="0" w:after="360" w:line="240" w:lineRule="auto"/>
        <w:ind w:left="0" w:right="1240" w:firstLine="0"/>
        <w:jc w:val="right"/>
        <w:rPr>
          <w:sz w:val="18"/>
          <w:szCs w:val="18"/>
        </w:rPr>
      </w:pPr>
      <w:r>
        <w:rPr>
          <w:rFonts w:ascii="SimSun" w:eastAsia="SimSun" w:hAnsi="SimSun" w:cs="SimSun"/>
          <w:color w:val="000000"/>
          <w:spacing w:val="0"/>
          <w:w w:val="100"/>
          <w:position w:val="0"/>
          <w:sz w:val="18"/>
          <w:szCs w:val="18"/>
        </w:rPr>
        <w:t>大华审字</w:t>
      </w:r>
      <w:r>
        <w:rPr>
          <w:color w:val="000000"/>
          <w:spacing w:val="0"/>
          <w:w w:val="100"/>
          <w:position w:val="0"/>
          <w:sz w:val="16"/>
          <w:szCs w:val="16"/>
        </w:rPr>
        <w:t>[2014]004481</w:t>
      </w:r>
      <w:r>
        <w:rPr>
          <w:rFonts w:ascii="SimSun" w:eastAsia="SimSun" w:hAnsi="SimSun" w:cs="SimSun"/>
          <w:color w:val="000000"/>
          <w:spacing w:val="0"/>
          <w:w w:val="100"/>
          <w:position w:val="0"/>
          <w:sz w:val="18"/>
          <w:szCs w:val="18"/>
        </w:rPr>
        <w:t>号</w:t>
      </w:r>
    </w:p>
    <w:p>
      <w:pPr>
        <w:pStyle w:val="Style20"/>
        <w:keepNext w:val="0"/>
        <w:keepLines w:val="0"/>
        <w:widowControl w:val="0"/>
        <w:shd w:val="clear" w:color="auto" w:fill="auto"/>
        <w:bidi w:val="0"/>
        <w:spacing w:before="0" w:after="300" w:line="544" w:lineRule="exact"/>
        <w:ind w:left="0" w:right="0" w:firstLine="0"/>
        <w:jc w:val="left"/>
      </w:pPr>
      <w:r>
        <w:rPr>
          <w:color w:val="000000"/>
          <w:spacing w:val="0"/>
          <w:w w:val="100"/>
          <w:position w:val="0"/>
        </w:rPr>
        <w:t>深圳市方直科技股份有限公司全体股东：</w:t>
      </w:r>
    </w:p>
    <w:p>
      <w:pPr>
        <w:pStyle w:val="Style20"/>
        <w:keepNext w:val="0"/>
        <w:keepLines w:val="0"/>
        <w:widowControl w:val="0"/>
        <w:shd w:val="clear" w:color="auto" w:fill="auto"/>
        <w:bidi w:val="0"/>
        <w:spacing w:before="0" w:after="0" w:line="544" w:lineRule="exact"/>
        <w:ind w:left="0" w:right="0"/>
        <w:jc w:val="left"/>
      </w:pPr>
      <w:r>
        <w:rPr>
          <w:b w:val="0"/>
          <w:bCs w:val="0"/>
          <w:color w:val="000000"/>
          <w:spacing w:val="0"/>
          <w:w w:val="100"/>
          <w:position w:val="0"/>
        </w:rPr>
        <w:t>我们审计了后附的深圳市方直科技股份有限公司（以下简称方直 科技公司）财务报表，包括</w:t>
      </w:r>
      <w:r>
        <w:rPr>
          <w:b w:val="0"/>
          <w:bCs w:val="0"/>
          <w:color w:val="000000"/>
          <w:spacing w:val="0"/>
          <w:w w:val="100"/>
          <w:position w:val="0"/>
          <w:sz w:val="28"/>
          <w:szCs w:val="28"/>
        </w:rPr>
        <w:t>2013</w:t>
      </w:r>
      <w:r>
        <w:rPr>
          <w:b w:val="0"/>
          <w:bCs w:val="0"/>
          <w:color w:val="000000"/>
          <w:spacing w:val="0"/>
          <w:w w:val="100"/>
          <w:position w:val="0"/>
        </w:rPr>
        <w:t>年</w:t>
      </w:r>
      <w:r>
        <w:rPr>
          <w:b w:val="0"/>
          <w:bCs w:val="0"/>
          <w:color w:val="000000"/>
          <w:spacing w:val="0"/>
          <w:w w:val="100"/>
          <w:position w:val="0"/>
          <w:sz w:val="28"/>
          <w:szCs w:val="28"/>
        </w:rPr>
        <w:t>12</w:t>
      </w:r>
      <w:r>
        <w:rPr>
          <w:b w:val="0"/>
          <w:bCs w:val="0"/>
          <w:color w:val="000000"/>
          <w:spacing w:val="0"/>
          <w:w w:val="100"/>
          <w:position w:val="0"/>
        </w:rPr>
        <w:t>月</w:t>
      </w:r>
      <w:r>
        <w:rPr>
          <w:b w:val="0"/>
          <w:bCs w:val="0"/>
          <w:color w:val="000000"/>
          <w:spacing w:val="0"/>
          <w:w w:val="100"/>
          <w:position w:val="0"/>
          <w:sz w:val="28"/>
          <w:szCs w:val="28"/>
        </w:rPr>
        <w:t>31</w:t>
      </w:r>
      <w:r>
        <w:rPr>
          <w:b w:val="0"/>
          <w:bCs w:val="0"/>
          <w:color w:val="000000"/>
          <w:spacing w:val="0"/>
          <w:w w:val="100"/>
          <w:position w:val="0"/>
        </w:rPr>
        <w:t>日的合并及母公司资产负 债表，</w:t>
      </w:r>
      <w:r>
        <w:rPr>
          <w:b w:val="0"/>
          <w:bCs w:val="0"/>
          <w:color w:val="000000"/>
          <w:spacing w:val="0"/>
          <w:w w:val="100"/>
          <w:position w:val="0"/>
          <w:sz w:val="28"/>
          <w:szCs w:val="28"/>
        </w:rPr>
        <w:t>2013</w:t>
      </w:r>
      <w:r>
        <w:rPr>
          <w:b w:val="0"/>
          <w:bCs w:val="0"/>
          <w:color w:val="000000"/>
          <w:spacing w:val="0"/>
          <w:w w:val="100"/>
          <w:position w:val="0"/>
        </w:rPr>
        <w:t>年度的合并及母公司利润表、合并及母公司现金流量表、 合并及母公司股东权益变动表，以及财务报表附注。</w:t>
      </w:r>
    </w:p>
    <w:p>
      <w:pPr>
        <w:pStyle w:val="Style20"/>
        <w:keepNext w:val="0"/>
        <w:keepLines w:val="0"/>
        <w:widowControl w:val="0"/>
        <w:shd w:val="clear" w:color="auto" w:fill="auto"/>
        <w:tabs>
          <w:tab w:pos="1159" w:val="left"/>
        </w:tabs>
        <w:bidi w:val="0"/>
        <w:spacing w:before="0" w:after="0" w:line="544" w:lineRule="exact"/>
        <w:ind w:left="0" w:right="0"/>
        <w:jc w:val="left"/>
      </w:pPr>
      <w:bookmarkStart w:id="639" w:name="bookmark639"/>
      <w:r>
        <w:rPr>
          <w:color w:val="000000"/>
          <w:spacing w:val="0"/>
          <w:w w:val="100"/>
          <w:position w:val="0"/>
        </w:rPr>
        <w:t>一</w:t>
      </w:r>
      <w:bookmarkEnd w:id="639"/>
      <w:r>
        <w:rPr>
          <w:color w:val="000000"/>
          <w:spacing w:val="0"/>
          <w:w w:val="100"/>
          <w:position w:val="0"/>
        </w:rPr>
        <w:t>、</w:t>
        <w:tab/>
        <w:t>管理层对财务报表的责任</w:t>
      </w:r>
    </w:p>
    <w:p>
      <w:pPr>
        <w:pStyle w:val="Style20"/>
        <w:keepNext w:val="0"/>
        <w:keepLines w:val="0"/>
        <w:widowControl w:val="0"/>
        <w:shd w:val="clear" w:color="auto" w:fill="auto"/>
        <w:bidi w:val="0"/>
        <w:spacing w:before="0" w:after="0" w:line="544" w:lineRule="exact"/>
        <w:ind w:left="0" w:right="0"/>
        <w:jc w:val="left"/>
      </w:pPr>
      <w:r>
        <w:rPr>
          <w:b w:val="0"/>
          <w:bCs w:val="0"/>
          <w:color w:val="000000"/>
          <w:spacing w:val="0"/>
          <w:w w:val="100"/>
          <w:position w:val="0"/>
        </w:rPr>
        <w:t>编制和公允列报财务报表是方直科技公司管理层的责任，这种责 任包括：</w:t>
      </w:r>
      <w:r>
        <w:rPr>
          <w:b w:val="0"/>
          <w:bCs w:val="0"/>
          <w:color w:val="000000"/>
          <w:spacing w:val="0"/>
          <w:w w:val="100"/>
          <w:position w:val="0"/>
          <w:sz w:val="28"/>
          <w:szCs w:val="28"/>
        </w:rPr>
        <w:t>（1）</w:t>
      </w:r>
      <w:r>
        <w:rPr>
          <w:b w:val="0"/>
          <w:bCs w:val="0"/>
          <w:color w:val="000000"/>
          <w:spacing w:val="0"/>
          <w:w w:val="100"/>
          <w:position w:val="0"/>
        </w:rPr>
        <w:t>按照企业会计准则的规定编制财务报表，并使其实现公 允反映；</w:t>
      </w:r>
      <w:r>
        <w:rPr>
          <w:b w:val="0"/>
          <w:bCs w:val="0"/>
          <w:color w:val="000000"/>
          <w:spacing w:val="0"/>
          <w:w w:val="100"/>
          <w:position w:val="0"/>
          <w:sz w:val="28"/>
          <w:szCs w:val="28"/>
        </w:rPr>
        <w:t>（2）</w:t>
      </w:r>
      <w:r>
        <w:rPr>
          <w:b w:val="0"/>
          <w:bCs w:val="0"/>
          <w:color w:val="000000"/>
          <w:spacing w:val="0"/>
          <w:w w:val="100"/>
          <w:position w:val="0"/>
        </w:rPr>
        <w:t>设计、执行和维护必要的内部控制，以使财务报表不存 在由于舞弊或错误导致的重大错报。</w:t>
      </w:r>
    </w:p>
    <w:p>
      <w:pPr>
        <w:pStyle w:val="Style20"/>
        <w:keepNext w:val="0"/>
        <w:keepLines w:val="0"/>
        <w:widowControl w:val="0"/>
        <w:shd w:val="clear" w:color="auto" w:fill="auto"/>
        <w:tabs>
          <w:tab w:pos="1159" w:val="left"/>
        </w:tabs>
        <w:bidi w:val="0"/>
        <w:spacing w:before="0" w:after="0" w:line="544" w:lineRule="exact"/>
        <w:ind w:left="0" w:right="0"/>
        <w:jc w:val="left"/>
      </w:pPr>
      <w:bookmarkStart w:id="640" w:name="bookmark640"/>
      <w:r>
        <w:rPr>
          <w:color w:val="000000"/>
          <w:spacing w:val="0"/>
          <w:w w:val="100"/>
          <w:position w:val="0"/>
        </w:rPr>
        <w:t>二</w:t>
      </w:r>
      <w:bookmarkEnd w:id="640"/>
      <w:r>
        <w:rPr>
          <w:color w:val="000000"/>
          <w:spacing w:val="0"/>
          <w:w w:val="100"/>
          <w:position w:val="0"/>
        </w:rPr>
        <w:t>、</w:t>
        <w:tab/>
        <w:t>注册会计师的责任</w:t>
      </w:r>
    </w:p>
    <w:p>
      <w:pPr>
        <w:pStyle w:val="Style20"/>
        <w:keepNext w:val="0"/>
        <w:keepLines w:val="0"/>
        <w:widowControl w:val="0"/>
        <w:shd w:val="clear" w:color="auto" w:fill="auto"/>
        <w:bidi w:val="0"/>
        <w:spacing w:before="0" w:after="160" w:line="546" w:lineRule="exact"/>
        <w:ind w:left="0" w:right="0"/>
        <w:jc w:val="left"/>
        <w:sectPr>
          <w:footnotePr>
            <w:pos w:val="pageBottom"/>
            <w:numFmt w:val="decimal"/>
            <w:numRestart w:val="continuous"/>
          </w:footnotePr>
          <w:pgSz w:w="11900" w:h="16840"/>
          <w:pgMar w:top="1422" w:right="545" w:bottom="3147" w:left="1769" w:header="994" w:footer="3" w:gutter="0"/>
          <w:cols w:space="720"/>
          <w:noEndnote/>
          <w:rtlGutter w:val="0"/>
          <w:docGrid w:linePitch="360"/>
        </w:sectPr>
      </w:pPr>
      <w:r>
        <w:rPr>
          <w:b w:val="0"/>
          <w:bCs w:val="0"/>
          <w:color w:val="000000"/>
          <w:spacing w:val="0"/>
          <w:w w:val="100"/>
          <w:position w:val="0"/>
        </w:rPr>
        <w:t>我们的责任是在执行审计工作的基础上对财务报表发表审计意 见。我们按照中国注册会计师审计准则的规定执行了审计工作。中国 注册会计师审计准则要求我们遵守职业道德守则，计划和执行审计工 作以对财务报表是否不存在重大错报获取合理保证。</w:t>
      </w:r>
    </w:p>
    <w:p>
      <w:pPr>
        <w:pStyle w:val="Style20"/>
        <w:keepNext w:val="0"/>
        <w:keepLines w:val="0"/>
        <w:widowControl w:val="0"/>
        <w:shd w:val="clear" w:color="auto" w:fill="auto"/>
        <w:bidi w:val="0"/>
        <w:spacing w:before="0" w:after="0" w:line="545" w:lineRule="exact"/>
        <w:ind w:left="0" w:right="0" w:firstLine="620"/>
        <w:jc w:val="both"/>
      </w:pPr>
      <w:r>
        <w:rPr>
          <w:b w:val="0"/>
          <w:bCs w:val="0"/>
          <w:color w:val="000000"/>
          <w:spacing w:val="0"/>
          <w:w w:val="100"/>
          <w:position w:val="0"/>
        </w:rPr>
        <w:t>审计工作涉及实施审计程序，以获取有关财务报表金额和披露的 审计证据。选择的审计程序取决于注册会计师的判断，包括对由于舞 弊或错误导致的财务报表重大错报风险的评估。在进行风险评估时， 注册会计师考虑与财务报表编制和公允列报相关的内部控制，以设计 恰当的审计程序。审计工作还包括评价管理层选用会计政策的恰当性 和作出会计估计的合理性，以及评价财务报表的总体列报。</w:t>
      </w:r>
    </w:p>
    <w:p>
      <w:pPr>
        <w:pStyle w:val="Style20"/>
        <w:keepNext w:val="0"/>
        <w:keepLines w:val="0"/>
        <w:widowControl w:val="0"/>
        <w:shd w:val="clear" w:color="auto" w:fill="auto"/>
        <w:bidi w:val="0"/>
        <w:spacing w:before="0" w:after="0" w:line="552" w:lineRule="exact"/>
        <w:ind w:left="0" w:right="0" w:firstLine="620"/>
        <w:jc w:val="both"/>
      </w:pPr>
      <w:r>
        <w:rPr>
          <w:b w:val="0"/>
          <w:bCs w:val="0"/>
          <w:color w:val="000000"/>
          <w:spacing w:val="0"/>
          <w:w w:val="100"/>
          <w:position w:val="0"/>
        </w:rPr>
        <w:t>我们相信，我们获取的审计证据是充分、适当的，为发表审计意 见提供了基础。</w:t>
      </w:r>
    </w:p>
    <w:p>
      <w:pPr>
        <w:pStyle w:val="Style20"/>
        <w:keepNext w:val="0"/>
        <w:keepLines w:val="0"/>
        <w:widowControl w:val="0"/>
        <w:shd w:val="clear" w:color="auto" w:fill="auto"/>
        <w:bidi w:val="0"/>
        <w:spacing w:before="0" w:after="0" w:line="545" w:lineRule="exact"/>
        <w:ind w:left="0" w:right="0" w:firstLine="620"/>
        <w:jc w:val="both"/>
      </w:pPr>
      <w:r>
        <w:rPr>
          <w:color w:val="000000"/>
          <w:spacing w:val="0"/>
          <w:w w:val="100"/>
          <w:position w:val="0"/>
        </w:rPr>
        <w:t>三、审计意见</w:t>
      </w:r>
    </w:p>
    <w:p>
      <w:pPr>
        <w:pStyle w:val="Style20"/>
        <w:keepNext w:val="0"/>
        <w:keepLines w:val="0"/>
        <w:widowControl w:val="0"/>
        <w:shd w:val="clear" w:color="auto" w:fill="auto"/>
        <w:bidi w:val="0"/>
        <w:spacing w:before="0" w:after="2560" w:line="542" w:lineRule="exact"/>
        <w:ind w:left="0" w:right="0" w:firstLine="620"/>
        <w:jc w:val="both"/>
      </w:pPr>
      <w:r>
        <w:rPr>
          <w:b w:val="0"/>
          <w:bCs w:val="0"/>
          <w:color w:val="000000"/>
          <w:spacing w:val="0"/>
          <w:w w:val="100"/>
          <w:position w:val="0"/>
        </w:rPr>
        <w:t>我们认为，方直科技公司的财务报表在所有重大方面按照企业会 计准则的规定编制，公允反映了方直科技公司</w:t>
      </w:r>
      <w:r>
        <w:rPr>
          <w:b w:val="0"/>
          <w:bCs w:val="0"/>
          <w:color w:val="000000"/>
          <w:spacing w:val="0"/>
          <w:w w:val="100"/>
          <w:position w:val="0"/>
          <w:sz w:val="28"/>
          <w:szCs w:val="28"/>
        </w:rPr>
        <w:t>2013</w:t>
      </w:r>
      <w:r>
        <w:rPr>
          <w:b w:val="0"/>
          <w:bCs w:val="0"/>
          <w:color w:val="000000"/>
          <w:spacing w:val="0"/>
          <w:w w:val="100"/>
          <w:position w:val="0"/>
        </w:rPr>
        <w:t>年</w:t>
      </w:r>
      <w:r>
        <w:rPr>
          <w:b w:val="0"/>
          <w:bCs w:val="0"/>
          <w:color w:val="000000"/>
          <w:spacing w:val="0"/>
          <w:w w:val="100"/>
          <w:position w:val="0"/>
          <w:sz w:val="28"/>
          <w:szCs w:val="28"/>
        </w:rPr>
        <w:t>12</w:t>
      </w:r>
      <w:r>
        <w:rPr>
          <w:b w:val="0"/>
          <w:bCs w:val="0"/>
          <w:color w:val="000000"/>
          <w:spacing w:val="0"/>
          <w:w w:val="100"/>
          <w:position w:val="0"/>
        </w:rPr>
        <w:t>月</w:t>
      </w:r>
      <w:r>
        <w:rPr>
          <w:b w:val="0"/>
          <w:bCs w:val="0"/>
          <w:color w:val="000000"/>
          <w:spacing w:val="0"/>
          <w:w w:val="100"/>
          <w:position w:val="0"/>
          <w:sz w:val="28"/>
          <w:szCs w:val="28"/>
        </w:rPr>
        <w:t>31</w:t>
      </w:r>
      <w:r>
        <w:rPr>
          <w:b w:val="0"/>
          <w:bCs w:val="0"/>
          <w:color w:val="000000"/>
          <w:spacing w:val="0"/>
          <w:w w:val="100"/>
          <w:position w:val="0"/>
        </w:rPr>
        <w:t>日的 合并及母公司财务状况以及</w:t>
      </w:r>
      <w:r>
        <w:rPr>
          <w:b w:val="0"/>
          <w:bCs w:val="0"/>
          <w:color w:val="000000"/>
          <w:spacing w:val="0"/>
          <w:w w:val="100"/>
          <w:position w:val="0"/>
          <w:sz w:val="28"/>
          <w:szCs w:val="28"/>
        </w:rPr>
        <w:t>2013</w:t>
      </w:r>
      <w:r>
        <w:rPr>
          <w:b w:val="0"/>
          <w:bCs w:val="0"/>
          <w:color w:val="000000"/>
          <w:spacing w:val="0"/>
          <w:w w:val="100"/>
          <w:position w:val="0"/>
        </w:rPr>
        <w:t>年度的合并及母公司经营成果和现 金流量。</w:t>
      </w:r>
    </w:p>
    <w:p>
      <w:pPr>
        <w:pStyle w:val="Style20"/>
        <w:keepNext w:val="0"/>
        <w:keepLines w:val="0"/>
        <w:widowControl w:val="0"/>
        <w:shd w:val="clear" w:color="auto" w:fill="auto"/>
        <w:tabs>
          <w:tab w:pos="4992" w:val="left"/>
        </w:tabs>
        <w:bidi w:val="0"/>
        <w:spacing w:before="0" w:after="760" w:line="240" w:lineRule="auto"/>
        <w:ind w:left="0" w:right="0" w:firstLine="0"/>
        <w:jc w:val="left"/>
      </w:pPr>
      <w:r>
        <w:rPr>
          <w:b w:val="0"/>
          <w:bCs w:val="0"/>
          <w:color w:val="000000"/>
          <w:spacing w:val="0"/>
          <w:w w:val="100"/>
          <w:position w:val="0"/>
        </w:rPr>
        <w:t>大华会计师事务所（特殊普通合伙）</w:t>
        <w:tab/>
        <w:t>中国注册会计师:</w:t>
      </w:r>
    </w:p>
    <w:p>
      <w:pPr>
        <w:pStyle w:val="Style20"/>
        <w:keepNext w:val="0"/>
        <w:keepLines w:val="0"/>
        <w:widowControl w:val="0"/>
        <w:shd w:val="clear" w:color="auto" w:fill="auto"/>
        <w:tabs>
          <w:tab w:pos="3571" w:val="left"/>
        </w:tabs>
        <w:bidi w:val="0"/>
        <w:spacing w:before="0" w:after="1400" w:line="240" w:lineRule="auto"/>
        <w:ind w:left="0" w:right="2320" w:firstLine="0"/>
        <w:jc w:val="right"/>
      </w:pPr>
      <w:r>
        <w:rPr>
          <w:b w:val="0"/>
          <w:bCs w:val="0"/>
          <w:color w:val="000000"/>
          <w:spacing w:val="0"/>
          <w:w w:val="100"/>
          <w:position w:val="0"/>
        </w:rPr>
        <w:t>中国</w:t>
      </w:r>
      <w:r>
        <w:rPr>
          <w:color w:val="000000"/>
          <w:spacing w:val="0"/>
          <w:w w:val="100"/>
          <w:position w:val="0"/>
        </w:rPr>
        <w:t>.</w:t>
      </w:r>
      <w:r>
        <w:rPr>
          <w:b w:val="0"/>
          <w:bCs w:val="0"/>
          <w:color w:val="000000"/>
          <w:spacing w:val="0"/>
          <w:w w:val="100"/>
          <w:position w:val="0"/>
        </w:rPr>
        <w:t>北京</w:t>
        <w:tab/>
        <w:t>中国注册会计师:</w:t>
      </w:r>
    </w:p>
    <w:p>
      <w:pPr>
        <w:pStyle w:val="Style20"/>
        <w:keepNext w:val="0"/>
        <w:keepLines w:val="0"/>
        <w:widowControl w:val="0"/>
        <w:shd w:val="clear" w:color="auto" w:fill="auto"/>
        <w:bidi w:val="0"/>
        <w:spacing w:before="0" w:after="160" w:line="240" w:lineRule="auto"/>
        <w:ind w:left="0" w:right="1880" w:firstLine="0"/>
        <w:jc w:val="center"/>
        <w:rPr>
          <w:sz w:val="24"/>
          <w:szCs w:val="24"/>
        </w:rPr>
      </w:pPr>
      <w:r>
        <w:rPr>
          <w:b w:val="0"/>
          <w:bCs w:val="0"/>
          <w:color w:val="000000"/>
          <w:spacing w:val="0"/>
          <w:w w:val="100"/>
          <w:position w:val="0"/>
          <w:sz w:val="26"/>
          <w:szCs w:val="26"/>
        </w:rPr>
        <w:t>二。一四年四月十一日</w:t>
        <w:br w:type="page"/>
      </w:r>
      <w:r>
        <w:rPr>
          <w:rStyle w:val="CharStyle11"/>
          <w:rFonts w:ascii="SimHei" w:eastAsia="SimHei" w:hAnsi="SimHei" w:cs="SimHei"/>
          <w:b w:val="0"/>
          <w:bCs w:val="0"/>
          <w:sz w:val="24"/>
          <w:szCs w:val="24"/>
        </w:rPr>
        <w:t>深圳市方直科技股份有限公司</w:t>
        <w:br/>
        <w:t>合并资产负债表</w:t>
      </w:r>
    </w:p>
    <w:p>
      <w:pPr>
        <w:pStyle w:val="Style30"/>
        <w:keepNext w:val="0"/>
        <w:keepLines w:val="0"/>
        <w:widowControl w:val="0"/>
        <w:shd w:val="clear" w:color="auto" w:fill="auto"/>
        <w:bidi w:val="0"/>
        <w:spacing w:before="0" w:after="16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单位：人民币元</w:t>
      </w:r>
    </w:p>
    <w:p>
      <w:pPr>
        <w:widowControl w:val="0"/>
        <w:spacing w:line="1" w:lineRule="exact"/>
      </w:pPr>
      <w:r>
        <mc:AlternateContent>
          <mc:Choice Requires="wps">
            <w:drawing>
              <wp:anchor distT="342900" distB="0" distL="0" distR="0" simplePos="0" relativeHeight="125829380" behindDoc="0" locked="0" layoutInCell="1" allowOverlap="1">
                <wp:simplePos x="0" y="0"/>
                <wp:positionH relativeFrom="page">
                  <wp:posOffset>1038860</wp:posOffset>
                </wp:positionH>
                <wp:positionV relativeFrom="paragraph">
                  <wp:posOffset>342900</wp:posOffset>
                </wp:positionV>
                <wp:extent cx="1106170" cy="149225"/>
                <wp:wrapTopAndBottom/>
                <wp:docPr id="15" name="Shape 15"/>
                <a:graphic xmlns:a="http://schemas.openxmlformats.org/drawingml/2006/main">
                  <a:graphicData uri="http://schemas.microsoft.com/office/word/2010/wordprocessingShape">
                    <wps:wsp>
                      <wps:cNvSpPr txBox="1"/>
                      <wps:spPr>
                        <a:xfrm>
                          <a:ext cx="110617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公司负责人：黄元忠</w:t>
                            </w:r>
                          </w:p>
                        </w:txbxContent>
                      </wps:txbx>
                      <wps:bodyPr wrap="none" lIns="0" tIns="0" rIns="0" bIns="0">
                        <a:noAutoFit/>
                      </wps:bodyPr>
                    </wps:wsp>
                  </a:graphicData>
                </a:graphic>
              </wp:anchor>
            </w:drawing>
          </mc:Choice>
          <mc:Fallback>
            <w:pict>
              <v:shape id="_x0000_s1041" type="#_x0000_t202" style="position:absolute;margin-left:81.799999999999997pt;margin-top:27.pt;width:87.100000000000009pt;height:11.75pt;z-index:-125829373;mso-wrap-distance-left:0;mso-wrap-distance-top:27.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公司负责人：黄元忠</w:t>
                      </w:r>
                    </w:p>
                  </w:txbxContent>
                </v:textbox>
                <w10:wrap type="topAndBottom" anchorx="page"/>
              </v:shape>
            </w:pict>
          </mc:Fallback>
        </mc:AlternateContent>
      </w:r>
      <w:r>
        <mc:AlternateContent>
          <mc:Choice Requires="wps">
            <w:drawing>
              <wp:anchor distT="342900" distB="3175" distL="0" distR="0" simplePos="0" relativeHeight="125829382" behindDoc="0" locked="0" layoutInCell="1" allowOverlap="1">
                <wp:simplePos x="0" y="0"/>
                <wp:positionH relativeFrom="page">
                  <wp:posOffset>2925445</wp:posOffset>
                </wp:positionH>
                <wp:positionV relativeFrom="paragraph">
                  <wp:posOffset>342900</wp:posOffset>
                </wp:positionV>
                <wp:extent cx="1627505" cy="146050"/>
                <wp:wrapTopAndBottom/>
                <wp:docPr id="17" name="Shape 17"/>
                <a:graphic xmlns:a="http://schemas.openxmlformats.org/drawingml/2006/main">
                  <a:graphicData uri="http://schemas.microsoft.com/office/word/2010/wordprocessingShape">
                    <wps:wsp>
                      <wps:cNvSpPr txBox="1"/>
                      <wps:spPr>
                        <a:xfrm>
                          <a:ext cx="1627505"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主管会计工作负责人：孙晓玲</w:t>
                            </w:r>
                          </w:p>
                        </w:txbxContent>
                      </wps:txbx>
                      <wps:bodyPr wrap="none" lIns="0" tIns="0" rIns="0" bIns="0">
                        <a:noAutoFit/>
                      </wps:bodyPr>
                    </wps:wsp>
                  </a:graphicData>
                </a:graphic>
              </wp:anchor>
            </w:drawing>
          </mc:Choice>
          <mc:Fallback>
            <w:pict>
              <v:shape id="_x0000_s1043" type="#_x0000_t202" style="position:absolute;margin-left:230.34999999999999pt;margin-top:27.pt;width:128.15000000000001pt;height:11.5pt;z-index:-125829371;mso-wrap-distance-left:0;mso-wrap-distance-top:27.pt;mso-wrap-distance-right:0;mso-wrap-distance-bottom:0.2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主管会计工作负责人：孙晓玲</w:t>
                      </w:r>
                    </w:p>
                  </w:txbxContent>
                </v:textbox>
                <w10:wrap type="topAndBottom" anchorx="page"/>
              </v:shape>
            </w:pict>
          </mc:Fallback>
        </mc:AlternateContent>
      </w:r>
      <w:r>
        <mc:AlternateContent>
          <mc:Choice Requires="wps">
            <w:drawing>
              <wp:anchor distT="342900" distB="0" distL="0" distR="0" simplePos="0" relativeHeight="125829384" behindDoc="0" locked="0" layoutInCell="1" allowOverlap="1">
                <wp:simplePos x="0" y="0"/>
                <wp:positionH relativeFrom="page">
                  <wp:posOffset>5434330</wp:posOffset>
                </wp:positionH>
                <wp:positionV relativeFrom="paragraph">
                  <wp:posOffset>342900</wp:posOffset>
                </wp:positionV>
                <wp:extent cx="1283335" cy="149225"/>
                <wp:wrapTopAndBottom/>
                <wp:docPr id="19" name="Shape 1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wps:txbx>
                      <wps:bodyPr wrap="none" lIns="0" tIns="0" rIns="0" bIns="0">
                        <a:noAutoFit/>
                      </wps:bodyPr>
                    </wps:wsp>
                  </a:graphicData>
                </a:graphic>
              </wp:anchor>
            </w:drawing>
          </mc:Choice>
          <mc:Fallback>
            <w:pict>
              <v:shape id="_x0000_s1045" type="#_x0000_t202" style="position:absolute;margin-left:427.90000000000003pt;margin-top:27.pt;width:101.05pt;height:11.75pt;z-index:-125829369;mso-wrap-distance-left:0;mso-wrap-distance-top:27.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v:textbox>
                <w10:wrap type="topAndBottom" anchorx="page"/>
              </v:shape>
            </w:pict>
          </mc:Fallback>
        </mc:AlternateContent>
      </w:r>
    </w:p>
    <w:tbl>
      <w:tblPr>
        <w:tblOverlap w:val="never"/>
        <w:jc w:val="center"/>
        <w:tblLayout w:type="fixed"/>
      </w:tblPr>
      <w:tblGrid>
        <w:gridCol w:w="3096"/>
        <w:gridCol w:w="2266"/>
        <w:gridCol w:w="2386"/>
        <w:gridCol w:w="1646"/>
      </w:tblGrid>
      <w:tr>
        <w:trPr>
          <w:trHeight w:val="259"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520" w:firstLine="0"/>
              <w:jc w:val="right"/>
              <w:rPr>
                <w:sz w:val="17"/>
                <w:szCs w:val="17"/>
              </w:rPr>
            </w:pPr>
            <w:r>
              <w:rPr>
                <w:color w:val="000000"/>
                <w:spacing w:val="0"/>
                <w:w w:val="100"/>
                <w:position w:val="0"/>
                <w:sz w:val="17"/>
                <w:szCs w:val="17"/>
              </w:rPr>
              <w:t>期初数</w:t>
            </w:r>
          </w:p>
        </w:tc>
      </w:tr>
      <w:tr>
        <w:trPr>
          <w:trHeight w:val="28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货币资金</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126,386,318.45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218,711,272.56</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交易性金融资产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应收票据</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7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应收账款</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18,799, </w:t>
            </w:r>
            <w:r>
              <w:rPr>
                <w:color w:val="000000"/>
                <w:spacing w:val="0"/>
                <w:w w:val="100"/>
                <w:position w:val="0"/>
                <w:sz w:val="16"/>
                <w:szCs w:val="16"/>
              </w:rPr>
              <w:t xml:space="preserve">895. </w:t>
            </w:r>
            <w:r>
              <w:rPr>
                <w:color w:val="000000"/>
                <w:spacing w:val="0"/>
                <w:w w:val="100"/>
                <w:position w:val="0"/>
                <w:sz w:val="16"/>
                <w:szCs w:val="16"/>
              </w:rPr>
              <w:t>91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11,573,051.12</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预付款项</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852,273.26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2,105,278.57</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应收利息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应收股利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其他应收款</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737, </w:t>
            </w:r>
            <w:r>
              <w:rPr>
                <w:color w:val="000000"/>
                <w:spacing w:val="0"/>
                <w:w w:val="100"/>
                <w:position w:val="0"/>
                <w:sz w:val="16"/>
                <w:szCs w:val="16"/>
              </w:rPr>
              <w:t xml:space="preserve">112. </w:t>
            </w:r>
            <w:r>
              <w:rPr>
                <w:color w:val="000000"/>
                <w:spacing w:val="0"/>
                <w:w w:val="100"/>
                <w:position w:val="0"/>
                <w:sz w:val="16"/>
                <w:szCs w:val="16"/>
              </w:rPr>
              <w:t>24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355,370.93</w:t>
            </w:r>
          </w:p>
        </w:tc>
      </w:tr>
      <w:tr>
        <w:trPr>
          <w:trHeight w:val="27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存货</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6, 968, </w:t>
            </w:r>
            <w:r>
              <w:rPr>
                <w:color w:val="000000"/>
                <w:spacing w:val="0"/>
                <w:w w:val="100"/>
                <w:position w:val="0"/>
                <w:sz w:val="16"/>
                <w:szCs w:val="16"/>
              </w:rPr>
              <w:t>567.42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6,997,327.59</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一年内到期的非流动资产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其他流动资产</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80, 000,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流动资产合计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234, 244, </w:t>
            </w:r>
            <w:r>
              <w:rPr>
                <w:color w:val="000000"/>
                <w:spacing w:val="0"/>
                <w:w w:val="100"/>
                <w:position w:val="0"/>
                <w:sz w:val="16"/>
                <w:szCs w:val="16"/>
              </w:rPr>
              <w:t xml:space="preserve">167. </w:t>
            </w:r>
            <w:r>
              <w:rPr>
                <w:color w:val="000000"/>
                <w:spacing w:val="0"/>
                <w:w w:val="100"/>
                <w:position w:val="0"/>
                <w:sz w:val="16"/>
                <w:szCs w:val="16"/>
              </w:rPr>
              <w:t>28</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293, 742, </w:t>
            </w:r>
            <w:r>
              <w:rPr>
                <w:color w:val="000000"/>
                <w:spacing w:val="0"/>
                <w:w w:val="100"/>
                <w:position w:val="0"/>
                <w:sz w:val="16"/>
                <w:szCs w:val="16"/>
              </w:rPr>
              <w:t xml:space="preserve">300. </w:t>
            </w:r>
            <w:r>
              <w:rPr>
                <w:color w:val="000000"/>
                <w:spacing w:val="0"/>
                <w:w w:val="100"/>
                <w:position w:val="0"/>
                <w:sz w:val="16"/>
                <w:szCs w:val="16"/>
              </w:rPr>
              <w:t>77</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可供出售金融资产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持有至到期投资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长期应收款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长期股权投资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投资性房地产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固定资产</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19,379, </w:t>
            </w:r>
            <w:r>
              <w:rPr>
                <w:color w:val="000000"/>
                <w:spacing w:val="0"/>
                <w:w w:val="100"/>
                <w:position w:val="0"/>
                <w:sz w:val="16"/>
                <w:szCs w:val="16"/>
              </w:rPr>
              <w:t xml:space="preserve">022. </w:t>
            </w:r>
            <w:r>
              <w:rPr>
                <w:color w:val="000000"/>
                <w:spacing w:val="0"/>
                <w:w w:val="100"/>
                <w:position w:val="0"/>
                <w:sz w:val="16"/>
                <w:szCs w:val="16"/>
              </w:rPr>
              <w:t>84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3,209,600.97</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在建工程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工程物资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固定资产清理</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both"/>
              <w:rPr>
                <w:sz w:val="16"/>
                <w:szCs w:val="16"/>
              </w:rPr>
            </w:pPr>
            <w:r>
              <w:rPr>
                <w:color w:val="000000"/>
                <w:spacing w:val="0"/>
                <w:w w:val="100"/>
                <w:position w:val="0"/>
                <w:sz w:val="16"/>
                <w:szCs w:val="16"/>
              </w:rPr>
              <w:t>-</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生产性生物资产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无形资产</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5,124, </w:t>
            </w:r>
            <w:r>
              <w:rPr>
                <w:color w:val="000000"/>
                <w:spacing w:val="0"/>
                <w:w w:val="100"/>
                <w:position w:val="0"/>
                <w:sz w:val="16"/>
                <w:szCs w:val="16"/>
              </w:rPr>
              <w:t xml:space="preserve">940. </w:t>
            </w:r>
            <w:r>
              <w:rPr>
                <w:color w:val="000000"/>
                <w:spacing w:val="0"/>
                <w:w w:val="100"/>
                <w:position w:val="0"/>
                <w:sz w:val="16"/>
                <w:szCs w:val="16"/>
              </w:rPr>
              <w:t>22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6,521,553.22</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开发支出</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1,457,813.01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1,589,785.75</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商誉</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83,940. </w:t>
            </w:r>
            <w:r>
              <w:rPr>
                <w:color w:val="000000"/>
                <w:spacing w:val="0"/>
                <w:w w:val="100"/>
                <w:position w:val="0"/>
                <w:sz w:val="16"/>
                <w:szCs w:val="16"/>
              </w:rPr>
              <w:t>16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83,940.16</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长期待摊费用</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99,415. </w:t>
            </w:r>
            <w:r>
              <w:rPr>
                <w:color w:val="000000"/>
                <w:spacing w:val="0"/>
                <w:w w:val="100"/>
                <w:position w:val="0"/>
                <w:sz w:val="16"/>
                <w:szCs w:val="16"/>
              </w:rPr>
              <w:t>99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184,337.99</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递延所得税资产</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13</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195,419. </w:t>
            </w:r>
            <w:r>
              <w:rPr>
                <w:color w:val="000000"/>
                <w:spacing w:val="0"/>
                <w:w w:val="100"/>
                <w:position w:val="0"/>
                <w:sz w:val="16"/>
                <w:szCs w:val="16"/>
              </w:rPr>
              <w:t>25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378,804.77</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其他非流动资产</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74, </w:t>
            </w:r>
            <w:r>
              <w:rPr>
                <w:color w:val="000000"/>
                <w:spacing w:val="0"/>
                <w:w w:val="100"/>
                <w:position w:val="0"/>
                <w:sz w:val="16"/>
                <w:szCs w:val="16"/>
              </w:rPr>
              <w:t>053,557.00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1,805, </w:t>
            </w:r>
            <w:r>
              <w:rPr>
                <w:color w:val="000000"/>
                <w:spacing w:val="0"/>
                <w:w w:val="100"/>
                <w:position w:val="0"/>
                <w:sz w:val="16"/>
                <w:szCs w:val="16"/>
              </w:rPr>
              <w:t xml:space="preserve">164. </w:t>
            </w:r>
            <w:r>
              <w:rPr>
                <w:color w:val="000000"/>
                <w:spacing w:val="0"/>
                <w:w w:val="100"/>
                <w:position w:val="0"/>
                <w:sz w:val="16"/>
                <w:szCs w:val="16"/>
              </w:rPr>
              <w:t>00</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非流动资产合计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100,394, </w:t>
            </w:r>
            <w:r>
              <w:rPr>
                <w:color w:val="000000"/>
                <w:spacing w:val="0"/>
                <w:w w:val="100"/>
                <w:position w:val="0"/>
                <w:sz w:val="16"/>
                <w:szCs w:val="16"/>
              </w:rPr>
              <w:t xml:space="preserve">108. </w:t>
            </w:r>
            <w:r>
              <w:rPr>
                <w:color w:val="000000"/>
                <w:spacing w:val="0"/>
                <w:w w:val="100"/>
                <w:position w:val="0"/>
                <w:sz w:val="16"/>
                <w:szCs w:val="16"/>
              </w:rPr>
              <w:t>47</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13,773,186.86</w:t>
            </w:r>
          </w:p>
        </w:tc>
      </w:tr>
      <w:tr>
        <w:trPr>
          <w:trHeight w:val="33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资产总计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334, </w:t>
            </w:r>
            <w:r>
              <w:rPr>
                <w:color w:val="000000"/>
                <w:spacing w:val="0"/>
                <w:w w:val="100"/>
                <w:position w:val="0"/>
                <w:sz w:val="16"/>
                <w:szCs w:val="16"/>
              </w:rPr>
              <w:t>638,275.75</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307,515,487.63</w:t>
            </w:r>
          </w:p>
        </w:tc>
      </w:tr>
    </w:tbl>
    <w:p>
      <w:pPr>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251" w:right="880" w:bottom="2658" w:left="1435" w:header="0" w:footer="3" w:gutter="0"/>
          <w:cols w:space="720"/>
          <w:noEndnote/>
          <w:titlePg/>
          <w:rtlGutter w:val="0"/>
          <w:docGrid w:linePitch="360"/>
        </w:sectPr>
      </w:pPr>
    </w:p>
    <w:p>
      <w:pPr>
        <w:widowControl w:val="0"/>
        <w:spacing w:before="83" w:after="8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78" w:right="0" w:bottom="1378" w:left="0" w:header="0" w:footer="3" w:gutter="0"/>
          <w:cols w:space="720"/>
          <w:noEndnote/>
          <w:rtlGutter w:val="0"/>
          <w:docGrid w:linePitch="360"/>
        </w:sectPr>
      </w:pPr>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378" w:right="1253" w:bottom="1378" w:left="1253" w:header="0" w:footer="3" w:gutter="0"/>
          <w:cols w:space="720"/>
          <w:noEndnote/>
          <w:rtlGutter w:val="0"/>
          <w:docGrid w:linePitch="360"/>
        </w:sectPr>
      </w:pPr>
      <w:r>
        <w:rPr>
          <w:color w:val="000000"/>
          <w:spacing w:val="0"/>
          <w:w w:val="100"/>
          <w:position w:val="0"/>
        </w:rPr>
        <w:t>（所附附注是合并财务报表的组成部分）</w:t>
      </w:r>
    </w:p>
    <w:p>
      <w:pPr>
        <w:pStyle w:val="Style10"/>
        <w:keepNext w:val="0"/>
        <w:keepLines w:val="0"/>
        <w:widowControl w:val="0"/>
        <w:shd w:val="clear" w:color="auto" w:fill="auto"/>
        <w:bidi w:val="0"/>
        <w:spacing w:before="0" w:after="240" w:line="240" w:lineRule="auto"/>
        <w:ind w:left="0" w:right="0" w:firstLine="0"/>
        <w:jc w:val="center"/>
        <w:rPr>
          <w:sz w:val="24"/>
          <w:szCs w:val="24"/>
        </w:rPr>
      </w:pPr>
      <w:r>
        <w:rPr>
          <w:rFonts w:ascii="SimHei" w:eastAsia="SimHei" w:hAnsi="SimHei" w:cs="SimHei"/>
          <w:color w:val="000000"/>
          <w:spacing w:val="0"/>
          <w:w w:val="100"/>
          <w:position w:val="0"/>
          <w:sz w:val="24"/>
          <w:szCs w:val="24"/>
        </w:rPr>
        <w:t>深圳市方直科技股份有限公司</w:t>
      </w:r>
    </w:p>
    <w:p>
      <w:pPr>
        <w:pStyle w:val="Style10"/>
        <w:keepNext w:val="0"/>
        <w:keepLines w:val="0"/>
        <w:widowControl w:val="0"/>
        <w:shd w:val="clear" w:color="auto" w:fill="auto"/>
        <w:bidi w:val="0"/>
        <w:spacing w:before="0" w:after="180" w:line="240" w:lineRule="auto"/>
        <w:ind w:left="0" w:right="0" w:firstLine="0"/>
        <w:jc w:val="center"/>
        <w:rPr>
          <w:sz w:val="24"/>
          <w:szCs w:val="24"/>
        </w:rPr>
      </w:pPr>
      <w:r>
        <w:rPr>
          <w:rFonts w:ascii="SimHei" w:eastAsia="SimHei" w:hAnsi="SimHei" w:cs="SimHei"/>
          <w:color w:val="000000"/>
          <w:spacing w:val="0"/>
          <w:w w:val="100"/>
          <w:position w:val="0"/>
          <w:sz w:val="24"/>
          <w:szCs w:val="24"/>
        </w:rPr>
        <w:t>合并资产负债表（续）</w:t>
      </w:r>
    </w:p>
    <w:p>
      <w:pPr>
        <w:pStyle w:val="Style30"/>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p>
      <w:pPr>
        <w:pStyle w:val="Style30"/>
        <w:keepNext w:val="0"/>
        <w:keepLines w:val="0"/>
        <w:widowControl w:val="0"/>
        <w:shd w:val="clear" w:color="auto" w:fill="auto"/>
        <w:bidi w:val="0"/>
        <w:spacing w:before="0" w:after="120" w:line="240" w:lineRule="auto"/>
        <w:ind w:left="8140" w:right="0" w:firstLine="0"/>
        <w:jc w:val="left"/>
      </w:pPr>
      <w:r>
        <w:rPr>
          <w:color w:val="000000"/>
          <w:spacing w:val="0"/>
          <w:w w:val="100"/>
          <w:position w:val="0"/>
        </w:rPr>
        <w:t>单位：人民币元</w:t>
      </w:r>
    </w:p>
    <w:p>
      <w:pPr>
        <w:widowControl w:val="0"/>
        <w:spacing w:line="1" w:lineRule="exact"/>
      </w:pPr>
      <w:r>
        <mc:AlternateContent>
          <mc:Choice Requires="wps">
            <w:drawing>
              <wp:anchor distT="317500" distB="0" distL="0" distR="0" simplePos="0" relativeHeight="125829386" behindDoc="0" locked="0" layoutInCell="1" allowOverlap="1">
                <wp:simplePos x="0" y="0"/>
                <wp:positionH relativeFrom="page">
                  <wp:posOffset>810895</wp:posOffset>
                </wp:positionH>
                <wp:positionV relativeFrom="paragraph">
                  <wp:posOffset>317500</wp:posOffset>
                </wp:positionV>
                <wp:extent cx="3514090" cy="149225"/>
                <wp:wrapTopAndBottom/>
                <wp:docPr id="31" name="Shape 31"/>
                <a:graphic xmlns:a="http://schemas.openxmlformats.org/drawingml/2006/main">
                  <a:graphicData uri="http://schemas.microsoft.com/office/word/2010/wordprocessingShape">
                    <wps:wsp>
                      <wps:cNvSpPr txBox="1"/>
                      <wps:spPr>
                        <a:xfrm>
                          <a:ext cx="3514090" cy="149225"/>
                        </a:xfrm>
                        <a:prstGeom prst="rect"/>
                        <a:noFill/>
                      </wps:spPr>
                      <wps:txbx>
                        <w:txbxContent>
                          <w:p>
                            <w:pPr>
                              <w:pStyle w:val="Style30"/>
                              <w:keepNext w:val="0"/>
                              <w:keepLines w:val="0"/>
                              <w:widowControl w:val="0"/>
                              <w:shd w:val="clear" w:color="auto" w:fill="auto"/>
                              <w:tabs>
                                <w:tab w:pos="2971" w:val="left"/>
                              </w:tabs>
                              <w:bidi w:val="0"/>
                              <w:spacing w:before="0" w:after="0" w:line="240" w:lineRule="auto"/>
                              <w:ind w:left="0" w:right="0" w:firstLine="0"/>
                              <w:jc w:val="left"/>
                            </w:pPr>
                            <w:r>
                              <w:rPr>
                                <w:color w:val="000000"/>
                                <w:spacing w:val="0"/>
                                <w:w w:val="100"/>
                                <w:position w:val="0"/>
                              </w:rPr>
                              <w:t>公司负责人：黄元忠</w:t>
                              <w:tab/>
                              <w:t>主管会计工作负责人：孙晓玲</w:t>
                            </w:r>
                          </w:p>
                        </w:txbxContent>
                      </wps:txbx>
                      <wps:bodyPr wrap="none" lIns="0" tIns="0" rIns="0" bIns="0">
                        <a:noAutoFit/>
                      </wps:bodyPr>
                    </wps:wsp>
                  </a:graphicData>
                </a:graphic>
              </wp:anchor>
            </w:drawing>
          </mc:Choice>
          <mc:Fallback>
            <w:pict>
              <v:shape id="_x0000_s1057" type="#_x0000_t202" style="position:absolute;margin-left:63.850000000000001pt;margin-top:25.pt;width:276.69999999999999pt;height:11.75pt;z-index:-125829367;mso-wrap-distance-left:0;mso-wrap-distance-top:25.pt;mso-wrap-distance-right:0;mso-position-horizontal-relative:page" filled="f" stroked="f">
                <v:textbox inset="0,0,0,0">
                  <w:txbxContent>
                    <w:p>
                      <w:pPr>
                        <w:pStyle w:val="Style30"/>
                        <w:keepNext w:val="0"/>
                        <w:keepLines w:val="0"/>
                        <w:widowControl w:val="0"/>
                        <w:shd w:val="clear" w:color="auto" w:fill="auto"/>
                        <w:tabs>
                          <w:tab w:pos="2971" w:val="left"/>
                        </w:tabs>
                        <w:bidi w:val="0"/>
                        <w:spacing w:before="0" w:after="0" w:line="240" w:lineRule="auto"/>
                        <w:ind w:left="0" w:right="0" w:firstLine="0"/>
                        <w:jc w:val="left"/>
                      </w:pPr>
                      <w:r>
                        <w:rPr>
                          <w:color w:val="000000"/>
                          <w:spacing w:val="0"/>
                          <w:w w:val="100"/>
                          <w:position w:val="0"/>
                        </w:rPr>
                        <w:t>公司负责人：黄元忠</w:t>
                        <w:tab/>
                        <w:t>主管会计工作负责人：孙晓玲</w:t>
                      </w:r>
                    </w:p>
                  </w:txbxContent>
                </v:textbox>
                <w10:wrap type="topAndBottom" anchorx="page"/>
              </v:shape>
            </w:pict>
          </mc:Fallback>
        </mc:AlternateContent>
      </w:r>
      <w:r>
        <mc:AlternateContent>
          <mc:Choice Requires="wps">
            <w:drawing>
              <wp:anchor distT="317500" distB="0" distL="0" distR="0" simplePos="0" relativeHeight="125829388" behindDoc="0" locked="0" layoutInCell="1" allowOverlap="1">
                <wp:simplePos x="0" y="0"/>
                <wp:positionH relativeFrom="page">
                  <wp:posOffset>5208905</wp:posOffset>
                </wp:positionH>
                <wp:positionV relativeFrom="paragraph">
                  <wp:posOffset>317500</wp:posOffset>
                </wp:positionV>
                <wp:extent cx="1283335" cy="149225"/>
                <wp:wrapTopAndBottom/>
                <wp:docPr id="33" name="Shape 3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wps:txbx>
                      <wps:bodyPr wrap="none" lIns="0" tIns="0" rIns="0" bIns="0">
                        <a:noAutoFit/>
                      </wps:bodyPr>
                    </wps:wsp>
                  </a:graphicData>
                </a:graphic>
              </wp:anchor>
            </w:drawing>
          </mc:Choice>
          <mc:Fallback>
            <w:pict>
              <v:shape id="_x0000_s1059" type="#_x0000_t202" style="position:absolute;margin-left:410.15000000000003pt;margin-top:25.pt;width:101.05pt;height:11.75pt;z-index:-125829365;mso-wrap-distance-left:0;mso-wrap-distance-top:25.pt;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v:textbox>
                <w10:wrap type="topAndBottom" anchorx="page"/>
              </v:shape>
            </w:pict>
          </mc:Fallback>
        </mc:AlternateContent>
      </w:r>
    </w:p>
    <w:tbl>
      <w:tblPr>
        <w:tblOverlap w:val="never"/>
        <w:jc w:val="center"/>
        <w:tblLayout w:type="fixed"/>
      </w:tblPr>
      <w:tblGrid>
        <w:gridCol w:w="3221"/>
        <w:gridCol w:w="2150"/>
        <w:gridCol w:w="2338"/>
        <w:gridCol w:w="1834"/>
      </w:tblGrid>
      <w:tr>
        <w:trPr>
          <w:trHeight w:val="259"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负债和股东权益</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附注</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期末数</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期初数</w:t>
            </w:r>
          </w:p>
        </w:tc>
      </w:tr>
      <w:tr>
        <w:trPr>
          <w:trHeight w:val="28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短期借款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交易性金融负债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应付票据</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应付账款</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rPr>
                <w:sz w:val="16"/>
                <w:szCs w:val="16"/>
              </w:rPr>
            </w:pPr>
            <w:r>
              <w:rPr>
                <w:i/>
                <w:iCs/>
                <w:color w:val="000000"/>
                <w:spacing w:val="0"/>
                <w:w w:val="100"/>
                <w:position w:val="0"/>
                <w:sz w:val="16"/>
                <w:szCs w:val="16"/>
              </w:rPr>
              <w:t>7,</w:t>
            </w:r>
            <w:r>
              <w:rPr>
                <w:color w:val="000000"/>
                <w:spacing w:val="0"/>
                <w:w w:val="100"/>
                <w:position w:val="0"/>
                <w:sz w:val="16"/>
                <w:szCs w:val="16"/>
              </w:rPr>
              <w:t xml:space="preserve"> 654, </w:t>
            </w:r>
            <w:r>
              <w:rPr>
                <w:color w:val="000000"/>
                <w:spacing w:val="0"/>
                <w:w w:val="100"/>
                <w:position w:val="0"/>
                <w:sz w:val="16"/>
                <w:szCs w:val="16"/>
              </w:rPr>
              <w:t xml:space="preserve">086. </w:t>
            </w:r>
            <w:r>
              <w:rPr>
                <w:color w:val="000000"/>
                <w:spacing w:val="0"/>
                <w:w w:val="100"/>
                <w:position w:val="0"/>
                <w:sz w:val="16"/>
                <w:szCs w:val="16"/>
              </w:rPr>
              <w:t>30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4, 987, </w:t>
            </w:r>
            <w:r>
              <w:rPr>
                <w:color w:val="000000"/>
                <w:spacing w:val="0"/>
                <w:w w:val="100"/>
                <w:position w:val="0"/>
                <w:sz w:val="16"/>
                <w:szCs w:val="16"/>
              </w:rPr>
              <w:t xml:space="preserve">638. </w:t>
            </w:r>
            <w:r>
              <w:rPr>
                <w:color w:val="000000"/>
                <w:spacing w:val="0"/>
                <w:w w:val="100"/>
                <w:position w:val="0"/>
                <w:sz w:val="16"/>
                <w:szCs w:val="16"/>
              </w:rPr>
              <w:t>27</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预收款项</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673,126.44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795,798. </w:t>
            </w:r>
            <w:r>
              <w:rPr>
                <w:color w:val="000000"/>
                <w:spacing w:val="0"/>
                <w:w w:val="100"/>
                <w:position w:val="0"/>
                <w:sz w:val="16"/>
                <w:szCs w:val="16"/>
              </w:rPr>
              <w:t>17</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应付职工薪酬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600,311.81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245, </w:t>
            </w:r>
            <w:r>
              <w:rPr>
                <w:color w:val="000000"/>
                <w:spacing w:val="0"/>
                <w:w w:val="100"/>
                <w:position w:val="0"/>
                <w:sz w:val="16"/>
                <w:szCs w:val="16"/>
              </w:rPr>
              <w:t xml:space="preserve">861. </w:t>
            </w:r>
            <w:r>
              <w:rPr>
                <w:color w:val="000000"/>
                <w:spacing w:val="0"/>
                <w:w w:val="100"/>
                <w:position w:val="0"/>
                <w:sz w:val="16"/>
                <w:szCs w:val="16"/>
              </w:rPr>
              <w:t>07</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应交税费</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19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861,678. </w:t>
            </w:r>
            <w:r>
              <w:rPr>
                <w:color w:val="000000"/>
                <w:spacing w:val="0"/>
                <w:w w:val="100"/>
                <w:position w:val="0"/>
                <w:sz w:val="16"/>
                <w:szCs w:val="16"/>
              </w:rPr>
              <w:t>02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2,871,052.20</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应付股利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其他应付款</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1,228,539. </w:t>
            </w:r>
            <w:r>
              <w:rPr>
                <w:color w:val="000000"/>
                <w:spacing w:val="0"/>
                <w:w w:val="100"/>
                <w:position w:val="0"/>
                <w:sz w:val="16"/>
                <w:szCs w:val="16"/>
              </w:rPr>
              <w:t>08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533. </w:t>
            </w:r>
            <w:r>
              <w:rPr>
                <w:color w:val="000000"/>
                <w:spacing w:val="0"/>
                <w:w w:val="100"/>
                <w:position w:val="0"/>
                <w:sz w:val="16"/>
                <w:szCs w:val="16"/>
              </w:rPr>
              <w:t>89</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一年内到期的非流动负债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其他流动负债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29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流动负债合计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11,017, </w:t>
            </w:r>
            <w:r>
              <w:rPr>
                <w:color w:val="000000"/>
                <w:spacing w:val="0"/>
                <w:w w:val="100"/>
                <w:position w:val="0"/>
                <w:sz w:val="16"/>
                <w:szCs w:val="16"/>
              </w:rPr>
              <w:t xml:space="preserve">741. </w:t>
            </w:r>
            <w:r>
              <w:rPr>
                <w:color w:val="000000"/>
                <w:spacing w:val="0"/>
                <w:w w:val="100"/>
                <w:position w:val="0"/>
                <w:sz w:val="16"/>
                <w:szCs w:val="16"/>
              </w:rPr>
              <w:t>65</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9, 308, </w:t>
            </w:r>
            <w:r>
              <w:rPr>
                <w:color w:val="000000"/>
                <w:spacing w:val="0"/>
                <w:w w:val="100"/>
                <w:position w:val="0"/>
                <w:sz w:val="16"/>
                <w:szCs w:val="16"/>
              </w:rPr>
              <w:t xml:space="preserve">883. </w:t>
            </w:r>
            <w:r>
              <w:rPr>
                <w:color w:val="000000"/>
                <w:spacing w:val="0"/>
                <w:w w:val="100"/>
                <w:position w:val="0"/>
                <w:sz w:val="16"/>
                <w:szCs w:val="16"/>
              </w:rPr>
              <w:t>60</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长期借款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应付债券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长期应付款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专项应付款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33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递延所得税负债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475"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其他非流动负债</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 </w:t>
            </w:r>
            <w:r>
              <w:rPr>
                <w:color w:val="000000"/>
                <w:spacing w:val="0"/>
                <w:w w:val="100"/>
                <w:position w:val="0"/>
                <w:sz w:val="16"/>
                <w:szCs w:val="16"/>
              </w:rPr>
              <w:t>620,556.01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2,518,616.26</w:t>
            </w:r>
          </w:p>
        </w:tc>
      </w:tr>
      <w:tr>
        <w:trPr>
          <w:trHeight w:val="29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非流动负债合计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4, </w:t>
            </w:r>
            <w:r>
              <w:rPr>
                <w:color w:val="000000"/>
                <w:spacing w:val="0"/>
                <w:w w:val="100"/>
                <w:position w:val="0"/>
                <w:sz w:val="16"/>
                <w:szCs w:val="16"/>
              </w:rPr>
              <w:t>620,556.01</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2,518,616.26</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负债合计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15, </w:t>
            </w:r>
            <w:r>
              <w:rPr>
                <w:color w:val="000000"/>
                <w:spacing w:val="0"/>
                <w:w w:val="100"/>
                <w:position w:val="0"/>
                <w:sz w:val="16"/>
                <w:szCs w:val="16"/>
              </w:rPr>
              <w:t>638,297.66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11,827, </w:t>
            </w:r>
            <w:r>
              <w:rPr>
                <w:color w:val="000000"/>
                <w:spacing w:val="0"/>
                <w:w w:val="100"/>
                <w:position w:val="0"/>
                <w:sz w:val="16"/>
                <w:szCs w:val="16"/>
              </w:rPr>
              <w:t xml:space="preserve">499. </w:t>
            </w:r>
            <w:r>
              <w:rPr>
                <w:color w:val="000000"/>
                <w:spacing w:val="0"/>
                <w:w w:val="100"/>
                <w:position w:val="0"/>
                <w:sz w:val="16"/>
                <w:szCs w:val="16"/>
              </w:rPr>
              <w:t>86</w:t>
            </w:r>
          </w:p>
        </w:tc>
      </w:tr>
      <w:tr>
        <w:trPr>
          <w:trHeight w:val="30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股本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资本公积</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23</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132, 980, </w:t>
            </w:r>
            <w:r>
              <w:rPr>
                <w:color w:val="000000"/>
                <w:spacing w:val="0"/>
                <w:w w:val="100"/>
                <w:position w:val="0"/>
                <w:sz w:val="16"/>
                <w:szCs w:val="16"/>
              </w:rPr>
              <w:t xml:space="preserve">990. </w:t>
            </w:r>
            <w:r>
              <w:rPr>
                <w:color w:val="000000"/>
                <w:spacing w:val="0"/>
                <w:w w:val="100"/>
                <w:position w:val="0"/>
                <w:sz w:val="16"/>
                <w:szCs w:val="16"/>
              </w:rPr>
              <w:t>76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132, 980, </w:t>
            </w:r>
            <w:r>
              <w:rPr>
                <w:color w:val="000000"/>
                <w:spacing w:val="0"/>
                <w:w w:val="100"/>
                <w:position w:val="0"/>
                <w:sz w:val="16"/>
                <w:szCs w:val="16"/>
              </w:rPr>
              <w:t xml:space="preserve">990. </w:t>
            </w:r>
            <w:r>
              <w:rPr>
                <w:color w:val="000000"/>
                <w:spacing w:val="0"/>
                <w:w w:val="100"/>
                <w:position w:val="0"/>
                <w:sz w:val="16"/>
                <w:szCs w:val="16"/>
              </w:rPr>
              <w:t>76</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减：库存股</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专项储备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盈余公积</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11,736, </w:t>
            </w:r>
            <w:r>
              <w:rPr>
                <w:color w:val="000000"/>
                <w:spacing w:val="0"/>
                <w:w w:val="100"/>
                <w:position w:val="0"/>
                <w:sz w:val="16"/>
                <w:szCs w:val="16"/>
              </w:rPr>
              <w:t xml:space="preserve">079. </w:t>
            </w:r>
            <w:r>
              <w:rPr>
                <w:color w:val="000000"/>
                <w:spacing w:val="0"/>
                <w:w w:val="100"/>
                <w:position w:val="0"/>
                <w:sz w:val="16"/>
                <w:szCs w:val="16"/>
              </w:rPr>
              <w:t>47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 </w:t>
            </w:r>
            <w:r>
              <w:rPr>
                <w:color w:val="000000"/>
                <w:spacing w:val="0"/>
                <w:w w:val="100"/>
                <w:position w:val="0"/>
                <w:sz w:val="16"/>
                <w:szCs w:val="16"/>
              </w:rPr>
              <w:t>498,391.39</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未分配利润</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86, 282, </w:t>
            </w:r>
            <w:r>
              <w:rPr>
                <w:color w:val="000000"/>
                <w:spacing w:val="0"/>
                <w:w w:val="100"/>
                <w:position w:val="0"/>
                <w:sz w:val="16"/>
                <w:szCs w:val="16"/>
              </w:rPr>
              <w:t xml:space="preserve">907. </w:t>
            </w:r>
            <w:r>
              <w:rPr>
                <w:color w:val="000000"/>
                <w:spacing w:val="0"/>
                <w:w w:val="100"/>
                <w:position w:val="0"/>
                <w:sz w:val="16"/>
                <w:szCs w:val="16"/>
              </w:rPr>
              <w:t>86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65, 208, </w:t>
            </w:r>
            <w:r>
              <w:rPr>
                <w:color w:val="000000"/>
                <w:spacing w:val="0"/>
                <w:w w:val="100"/>
                <w:position w:val="0"/>
                <w:sz w:val="16"/>
                <w:szCs w:val="16"/>
              </w:rPr>
              <w:t xml:space="preserve">605. </w:t>
            </w:r>
            <w:r>
              <w:rPr>
                <w:color w:val="000000"/>
                <w:spacing w:val="0"/>
                <w:w w:val="100"/>
                <w:position w:val="0"/>
                <w:sz w:val="16"/>
                <w:szCs w:val="16"/>
              </w:rPr>
              <w:t>62</w:t>
            </w:r>
          </w:p>
        </w:tc>
      </w:tr>
      <w:tr>
        <w:trPr>
          <w:trHeight w:val="29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外币报表折算差额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归属于母公司股东权益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318, 999, </w:t>
            </w:r>
            <w:r>
              <w:rPr>
                <w:color w:val="000000"/>
                <w:spacing w:val="0"/>
                <w:w w:val="100"/>
                <w:position w:val="0"/>
                <w:sz w:val="16"/>
                <w:szCs w:val="16"/>
              </w:rPr>
              <w:t xml:space="preserve">978. </w:t>
            </w:r>
            <w:r>
              <w:rPr>
                <w:color w:val="000000"/>
                <w:spacing w:val="0"/>
                <w:w w:val="100"/>
                <w:position w:val="0"/>
                <w:sz w:val="16"/>
                <w:szCs w:val="16"/>
              </w:rPr>
              <w:t>09</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295, 687, </w:t>
            </w:r>
            <w:r>
              <w:rPr>
                <w:color w:val="000000"/>
                <w:spacing w:val="0"/>
                <w:w w:val="100"/>
                <w:position w:val="0"/>
                <w:sz w:val="16"/>
                <w:szCs w:val="16"/>
              </w:rPr>
              <w:t xml:space="preserve">987. </w:t>
            </w:r>
            <w:r>
              <w:rPr>
                <w:color w:val="000000"/>
                <w:spacing w:val="0"/>
                <w:w w:val="100"/>
                <w:position w:val="0"/>
                <w:sz w:val="16"/>
                <w:szCs w:val="16"/>
              </w:rPr>
              <w:t>77</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少数股东权益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both"/>
              <w:rPr>
                <w:sz w:val="16"/>
                <w:szCs w:val="16"/>
              </w:rPr>
            </w:pPr>
            <w:r>
              <w:rPr>
                <w:color w:val="000000"/>
                <w:spacing w:val="0"/>
                <w:w w:val="100"/>
                <w:position w:val="0"/>
                <w:sz w:val="16"/>
                <w:szCs w:val="16"/>
              </w:rPr>
              <w:t>-</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股东权益合计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318, 999, </w:t>
            </w:r>
            <w:r>
              <w:rPr>
                <w:color w:val="000000"/>
                <w:spacing w:val="0"/>
                <w:w w:val="100"/>
                <w:position w:val="0"/>
                <w:sz w:val="16"/>
                <w:szCs w:val="16"/>
              </w:rPr>
              <w:t xml:space="preserve">978. </w:t>
            </w:r>
            <w:r>
              <w:rPr>
                <w:color w:val="000000"/>
                <w:spacing w:val="0"/>
                <w:w w:val="100"/>
                <w:position w:val="0"/>
                <w:sz w:val="16"/>
                <w:szCs w:val="16"/>
              </w:rPr>
              <w:t>09</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295, 687, </w:t>
            </w:r>
            <w:r>
              <w:rPr>
                <w:color w:val="000000"/>
                <w:spacing w:val="0"/>
                <w:w w:val="100"/>
                <w:position w:val="0"/>
                <w:sz w:val="16"/>
                <w:szCs w:val="16"/>
              </w:rPr>
              <w:t xml:space="preserve">987. </w:t>
            </w:r>
            <w:r>
              <w:rPr>
                <w:color w:val="000000"/>
                <w:spacing w:val="0"/>
                <w:w w:val="100"/>
                <w:position w:val="0"/>
                <w:sz w:val="16"/>
                <w:szCs w:val="16"/>
              </w:rPr>
              <w:t>77</w:t>
            </w:r>
          </w:p>
        </w:tc>
      </w:tr>
      <w:tr>
        <w:trPr>
          <w:trHeight w:val="33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负债和股东权益总计</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334, </w:t>
            </w:r>
            <w:r>
              <w:rPr>
                <w:color w:val="000000"/>
                <w:spacing w:val="0"/>
                <w:w w:val="100"/>
                <w:position w:val="0"/>
                <w:sz w:val="16"/>
                <w:szCs w:val="16"/>
              </w:rPr>
              <w:t>638,275.75</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307,515, </w:t>
            </w:r>
            <w:r>
              <w:rPr>
                <w:color w:val="000000"/>
                <w:spacing w:val="0"/>
                <w:w w:val="100"/>
                <w:position w:val="0"/>
                <w:sz w:val="16"/>
                <w:szCs w:val="16"/>
              </w:rPr>
              <w:t xml:space="preserve">487. </w:t>
            </w:r>
            <w:r>
              <w:rPr>
                <w:color w:val="000000"/>
                <w:spacing w:val="0"/>
                <w:w w:val="100"/>
                <w:position w:val="0"/>
                <w:sz w:val="16"/>
                <w:szCs w:val="16"/>
              </w:rPr>
              <w:t>63</w:t>
            </w:r>
          </w:p>
        </w:tc>
      </w:tr>
    </w:tbl>
    <w:p>
      <w:pPr>
        <w:sectPr>
          <w:footnotePr>
            <w:pos w:val="pageBottom"/>
            <w:numFmt w:val="decimal"/>
            <w:numRestart w:val="continuous"/>
          </w:footnotePr>
          <w:pgSz w:w="11900" w:h="16840"/>
          <w:pgMar w:top="1575" w:right="1152" w:bottom="1877" w:left="1205" w:header="0" w:footer="3" w:gutter="0"/>
          <w:cols w:space="720"/>
          <w:noEndnote/>
          <w:rtlGutter w:val="0"/>
          <w:docGrid w:linePitch="360"/>
        </w:sectPr>
      </w:pPr>
    </w:p>
    <w:p>
      <w:pPr>
        <w:pStyle w:val="Style30"/>
        <w:keepNext w:val="0"/>
        <w:keepLines w:val="0"/>
        <w:widowControl w:val="0"/>
        <w:shd w:val="clear" w:color="auto" w:fill="auto"/>
        <w:bidi w:val="0"/>
        <w:spacing w:before="0" w:after="0" w:line="240" w:lineRule="auto"/>
        <w:ind w:left="0" w:right="0" w:firstLine="180"/>
        <w:jc w:val="left"/>
        <w:sectPr>
          <w:footnotePr>
            <w:pos w:val="pageBottom"/>
            <w:numFmt w:val="decimal"/>
            <w:numRestart w:val="continuous"/>
          </w:footnotePr>
          <w:type w:val="continuous"/>
          <w:pgSz w:w="11900" w:h="16840"/>
          <w:pgMar w:top="1575" w:right="1152" w:bottom="1575" w:left="1205" w:header="0" w:footer="3" w:gutter="0"/>
          <w:cols w:space="720"/>
          <w:noEndnote/>
          <w:rtlGutter w:val="0"/>
          <w:docGrid w:linePitch="360"/>
        </w:sectPr>
      </w:pPr>
      <w:r>
        <w:rPr>
          <w:color w:val="000000"/>
          <w:spacing w:val="0"/>
          <w:w w:val="100"/>
          <w:position w:val="0"/>
        </w:rPr>
        <w:t>（所附附注是合并财务报表的组成部分）</w:t>
      </w:r>
    </w:p>
    <w:p>
      <w:pPr>
        <w:pStyle w:val="Style10"/>
        <w:keepNext w:val="0"/>
        <w:keepLines w:val="0"/>
        <w:widowControl w:val="0"/>
        <w:shd w:val="clear" w:color="auto" w:fill="auto"/>
        <w:bidi w:val="0"/>
        <w:spacing w:before="0" w:after="240" w:line="240" w:lineRule="auto"/>
        <w:ind w:left="0" w:right="0" w:firstLine="0"/>
        <w:jc w:val="center"/>
        <w:rPr>
          <w:sz w:val="24"/>
          <w:szCs w:val="24"/>
        </w:rPr>
      </w:pPr>
      <w:r>
        <w:rPr>
          <w:rFonts w:ascii="SimHei" w:eastAsia="SimHei" w:hAnsi="SimHei" w:cs="SimHei"/>
          <w:color w:val="000000"/>
          <w:spacing w:val="0"/>
          <w:w w:val="100"/>
          <w:position w:val="0"/>
          <w:sz w:val="24"/>
          <w:szCs w:val="24"/>
        </w:rPr>
        <w:t>深圳市方直科技股份有限公司</w:t>
      </w:r>
    </w:p>
    <w:p>
      <w:pPr>
        <w:pStyle w:val="Style10"/>
        <w:keepNext w:val="0"/>
        <w:keepLines w:val="0"/>
        <w:widowControl w:val="0"/>
        <w:shd w:val="clear" w:color="auto" w:fill="auto"/>
        <w:bidi w:val="0"/>
        <w:spacing w:before="0" w:after="240" w:line="240" w:lineRule="auto"/>
        <w:ind w:left="0" w:right="0" w:firstLine="0"/>
        <w:jc w:val="center"/>
        <w:rPr>
          <w:sz w:val="24"/>
          <w:szCs w:val="24"/>
        </w:rPr>
      </w:pPr>
      <w:r>
        <w:rPr>
          <w:rFonts w:ascii="SimHei" w:eastAsia="SimHei" w:hAnsi="SimHei" w:cs="SimHei"/>
          <w:color w:val="000000"/>
          <w:spacing w:val="0"/>
          <w:w w:val="100"/>
          <w:position w:val="0"/>
          <w:sz w:val="24"/>
          <w:szCs w:val="24"/>
        </w:rPr>
        <w:t>合并利润表</w:t>
      </w:r>
    </w:p>
    <w:p>
      <w:pPr>
        <w:pStyle w:val="Style30"/>
        <w:keepNext w:val="0"/>
        <w:keepLines w:val="0"/>
        <w:widowControl w:val="0"/>
        <w:shd w:val="clear" w:color="auto" w:fill="auto"/>
        <w:bidi w:val="0"/>
        <w:spacing w:before="0" w:after="280" w:line="240" w:lineRule="auto"/>
        <w:ind w:left="0" w:right="0" w:firstLine="0"/>
        <w:jc w:val="center"/>
      </w:pPr>
      <w:r>
        <w:rPr>
          <w:color w:val="000000"/>
          <w:spacing w:val="0"/>
          <w:w w:val="100"/>
          <w:position w:val="0"/>
          <w:sz w:val="16"/>
          <w:szCs w:val="16"/>
        </w:rPr>
        <w:t>2013</w:t>
      </w:r>
      <w:r>
        <w:rPr>
          <w:color w:val="000000"/>
          <w:spacing w:val="0"/>
          <w:w w:val="100"/>
          <w:position w:val="0"/>
        </w:rPr>
        <w:t>年度</w:t>
      </w:r>
    </w:p>
    <w:tbl>
      <w:tblPr>
        <w:tblOverlap w:val="never"/>
        <w:jc w:val="center"/>
        <w:tblLayout w:type="fixed"/>
      </w:tblPr>
      <w:tblGrid>
        <w:gridCol w:w="4104"/>
        <w:gridCol w:w="1310"/>
        <w:gridCol w:w="2261"/>
        <w:gridCol w:w="1728"/>
      </w:tblGrid>
      <w:tr>
        <w:trPr>
          <w:trHeight w:val="648"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540" w:right="0" w:firstLine="0"/>
              <w:jc w:val="left"/>
              <w:rPr>
                <w:sz w:val="17"/>
                <w:szCs w:val="17"/>
              </w:rPr>
            </w:pPr>
            <w:r>
              <w:rPr>
                <w:color w:val="000000"/>
                <w:spacing w:val="0"/>
                <w:w w:val="100"/>
                <w:position w:val="0"/>
                <w:sz w:val="17"/>
                <w:szCs w:val="17"/>
              </w:rPr>
              <w:t>项目</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附注</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本期数</w:t>
            </w:r>
          </w:p>
        </w:tc>
        <w:tc>
          <w:tcPr>
            <w:tcBorders/>
            <w:shd w:val="clear" w:color="auto" w:fill="FFFFFF"/>
            <w:vAlign w:val="top"/>
          </w:tcPr>
          <w:p>
            <w:pPr>
              <w:pStyle w:val="Style10"/>
              <w:keepNext w:val="0"/>
              <w:keepLines w:val="0"/>
              <w:widowControl w:val="0"/>
              <w:shd w:val="clear" w:color="auto" w:fill="auto"/>
              <w:bidi w:val="0"/>
              <w:spacing w:before="0" w:after="200" w:line="240" w:lineRule="auto"/>
              <w:ind w:left="0" w:right="0" w:firstLine="0"/>
              <w:jc w:val="right"/>
              <w:rPr>
                <w:sz w:val="17"/>
                <w:szCs w:val="17"/>
              </w:rPr>
            </w:pPr>
            <w:r>
              <w:rPr>
                <w:color w:val="000000"/>
                <w:spacing w:val="0"/>
                <w:w w:val="100"/>
                <w:position w:val="0"/>
                <w:sz w:val="17"/>
                <w:szCs w:val="17"/>
              </w:rPr>
              <w:t>单位：人民币元</w:t>
            </w:r>
          </w:p>
          <w:p>
            <w:pPr>
              <w:pStyle w:val="Style10"/>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上期数</w:t>
            </w:r>
          </w:p>
        </w:tc>
      </w:tr>
      <w:tr>
        <w:trPr>
          <w:trHeight w:val="571"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一、营业收入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26</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75,089, </w:t>
            </w:r>
            <w:r>
              <w:rPr>
                <w:color w:val="000000"/>
                <w:spacing w:val="0"/>
                <w:w w:val="100"/>
                <w:position w:val="0"/>
                <w:sz w:val="16"/>
                <w:szCs w:val="16"/>
              </w:rPr>
              <w:t xml:space="preserve">058. </w:t>
            </w:r>
            <w:r>
              <w:rPr>
                <w:color w:val="000000"/>
                <w:spacing w:val="0"/>
                <w:w w:val="100"/>
                <w:position w:val="0"/>
                <w:sz w:val="16"/>
                <w:szCs w:val="16"/>
              </w:rPr>
              <w:t>91</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77,193,749.51</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减：营业成本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21,047,545.62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28,325,881.42</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营业税金及附加</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743, </w:t>
            </w:r>
            <w:r>
              <w:rPr>
                <w:color w:val="000000"/>
                <w:spacing w:val="0"/>
                <w:w w:val="100"/>
                <w:position w:val="0"/>
                <w:sz w:val="16"/>
                <w:szCs w:val="16"/>
              </w:rPr>
              <w:t xml:space="preserve">066. </w:t>
            </w:r>
            <w:r>
              <w:rPr>
                <w:color w:val="000000"/>
                <w:spacing w:val="0"/>
                <w:w w:val="100"/>
                <w:position w:val="0"/>
                <w:sz w:val="16"/>
                <w:szCs w:val="16"/>
              </w:rPr>
              <w:t>33</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727,804.18</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销售费用</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15,715,741.04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15,990,743.88</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管理费用</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29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25,840,517.20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18,089,662.95</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财务费用</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(3,538,263.33)</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(5,890,816.99)</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资产减值损失</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536, </w:t>
            </w:r>
            <w:r>
              <w:rPr>
                <w:color w:val="000000"/>
                <w:spacing w:val="0"/>
                <w:w w:val="100"/>
                <w:position w:val="0"/>
                <w:sz w:val="16"/>
                <w:szCs w:val="16"/>
              </w:rPr>
              <w:t xml:space="preserve">047. </w:t>
            </w:r>
            <w:r>
              <w:rPr>
                <w:color w:val="000000"/>
                <w:spacing w:val="0"/>
                <w:w w:val="100"/>
                <w:position w:val="0"/>
                <w:sz w:val="16"/>
                <w:szCs w:val="16"/>
              </w:rPr>
              <w:t>62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1,052,876.10</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加：公允价值变动收益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7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投资收益</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2, 776, </w:t>
            </w:r>
            <w:r>
              <w:rPr>
                <w:color w:val="000000"/>
                <w:spacing w:val="0"/>
                <w:w w:val="100"/>
                <w:position w:val="0"/>
                <w:sz w:val="16"/>
                <w:szCs w:val="16"/>
              </w:rPr>
              <w:t xml:space="preserve">904. </w:t>
            </w:r>
            <w:r>
              <w:rPr>
                <w:color w:val="000000"/>
                <w:spacing w:val="0"/>
                <w:w w:val="100"/>
                <w:position w:val="0"/>
                <w:sz w:val="16"/>
                <w:szCs w:val="16"/>
              </w:rPr>
              <w:t>09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1,361,780.81</w:t>
            </w:r>
          </w:p>
        </w:tc>
      </w:tr>
      <w:tr>
        <w:trPr>
          <w:trHeight w:val="29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其中：对联营企业和合营企业的投资收益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二、营业利润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17,521,308.52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20,259,378.78</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33</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9,795, </w:t>
            </w:r>
            <w:r>
              <w:rPr>
                <w:color w:val="000000"/>
                <w:spacing w:val="0"/>
                <w:w w:val="100"/>
                <w:position w:val="0"/>
                <w:sz w:val="16"/>
                <w:szCs w:val="16"/>
              </w:rPr>
              <w:t xml:space="preserve">438. </w:t>
            </w:r>
            <w:r>
              <w:rPr>
                <w:color w:val="000000"/>
                <w:spacing w:val="0"/>
                <w:w w:val="100"/>
                <w:position w:val="0"/>
                <w:sz w:val="16"/>
                <w:szCs w:val="16"/>
              </w:rPr>
              <w:t>46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4,326,270.63</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151. </w:t>
            </w:r>
            <w:r>
              <w:rPr>
                <w:color w:val="000000"/>
                <w:spacing w:val="0"/>
                <w:w w:val="100"/>
                <w:position w:val="0"/>
                <w:sz w:val="16"/>
                <w:szCs w:val="16"/>
              </w:rPr>
              <w:t>65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4,124.99</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其中：非流动资产处置损失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3,571.51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124. </w:t>
            </w:r>
            <w:r>
              <w:rPr>
                <w:color w:val="000000"/>
                <w:spacing w:val="0"/>
                <w:w w:val="100"/>
                <w:position w:val="0"/>
                <w:sz w:val="16"/>
                <w:szCs w:val="16"/>
              </w:rPr>
              <w:t>99</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三、利润总额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27,092,595.33</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24,581,524. </w:t>
            </w:r>
            <w:r>
              <w:rPr>
                <w:color w:val="000000"/>
                <w:spacing w:val="0"/>
                <w:w w:val="100"/>
                <w:position w:val="0"/>
                <w:sz w:val="16"/>
                <w:szCs w:val="16"/>
              </w:rPr>
              <w:t>42</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35</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3,780, </w:t>
            </w:r>
            <w:r>
              <w:rPr>
                <w:color w:val="000000"/>
                <w:spacing w:val="0"/>
                <w:w w:val="100"/>
                <w:position w:val="0"/>
                <w:sz w:val="16"/>
                <w:szCs w:val="16"/>
              </w:rPr>
              <w:t xml:space="preserve">605. </w:t>
            </w:r>
            <w:r>
              <w:rPr>
                <w:color w:val="000000"/>
                <w:spacing w:val="0"/>
                <w:w w:val="100"/>
                <w:position w:val="0"/>
                <w:sz w:val="16"/>
                <w:szCs w:val="16"/>
              </w:rPr>
              <w:t>01</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3,511,817.21</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23,311,990.32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21,069,707.21</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其中：同一控制下被合并方在合并前实现的净利润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少数股东损益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归属于母公司股东的净利润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23,311,990.32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21,069,707.21</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五、每股收益：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（一）基本每股收益</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26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0.24</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（二）稀释每股收益</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 xml:space="preserve">0. </w:t>
            </w:r>
            <w:r>
              <w:rPr>
                <w:color w:val="000000"/>
                <w:spacing w:val="0"/>
                <w:w w:val="100"/>
                <w:position w:val="0"/>
                <w:sz w:val="16"/>
                <w:szCs w:val="16"/>
              </w:rPr>
              <w:t>26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0.24</w:t>
            </w:r>
          </w:p>
        </w:tc>
      </w:tr>
      <w:tr>
        <w:trPr>
          <w:trHeight w:val="29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六、其他综合收益</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七、综合收益总额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23,311,990.32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21,069,707.21</w:t>
            </w:r>
          </w:p>
        </w:tc>
      </w:tr>
      <w:tr>
        <w:trPr>
          <w:trHeight w:val="30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归属于母公司股东的综合收益总额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23,311,990.32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21,069,707.21</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归属于少数股东的综合收益总额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after="659" w:line="1" w:lineRule="exact"/>
      </w:pPr>
    </w:p>
    <w:p>
      <w:pPr>
        <w:pStyle w:val="Style30"/>
        <w:keepNext w:val="0"/>
        <w:keepLines w:val="0"/>
        <w:widowControl w:val="0"/>
        <w:shd w:val="clear" w:color="auto" w:fill="auto"/>
        <w:tabs>
          <w:tab w:pos="2966" w:val="left"/>
        </w:tabs>
        <w:bidi w:val="0"/>
        <w:spacing w:before="0" w:after="360" w:line="240" w:lineRule="auto"/>
        <w:ind w:left="0" w:right="0" w:firstLine="0"/>
        <w:jc w:val="left"/>
      </w:pPr>
      <w:r>
        <mc:AlternateContent>
          <mc:Choice Requires="wps">
            <w:drawing>
              <wp:anchor distT="0" distB="0" distL="114300" distR="114300" simplePos="0" relativeHeight="125829390" behindDoc="0" locked="0" layoutInCell="1" allowOverlap="1">
                <wp:simplePos x="0" y="0"/>
                <wp:positionH relativeFrom="page">
                  <wp:posOffset>5203190</wp:posOffset>
                </wp:positionH>
                <wp:positionV relativeFrom="paragraph">
                  <wp:posOffset>12700</wp:posOffset>
                </wp:positionV>
                <wp:extent cx="1283335" cy="149225"/>
                <wp:wrapSquare wrapText="left"/>
                <wp:docPr id="35" name="Shape 35"/>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wps:txbx>
                      <wps:bodyPr wrap="none" lIns="0" tIns="0" rIns="0" bIns="0">
                        <a:noAutoFit/>
                      </wps:bodyPr>
                    </wps:wsp>
                  </a:graphicData>
                </a:graphic>
              </wp:anchor>
            </w:drawing>
          </mc:Choice>
          <mc:Fallback>
            <w:pict>
              <v:shape id="_x0000_s1061" type="#_x0000_t202" style="position:absolute;margin-left:409.69999999999999pt;margin-top:1.pt;width:101.05pt;height:11.75pt;z-index:-125829363;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v:textbox>
                <w10:wrap type="square" side="left" anchorx="page"/>
              </v:shape>
            </w:pict>
          </mc:Fallback>
        </mc:AlternateContent>
      </w:r>
      <w:r>
        <w:rPr>
          <w:color w:val="000000"/>
          <w:spacing w:val="0"/>
          <w:w w:val="100"/>
          <w:position w:val="0"/>
        </w:rPr>
        <w:t>公司负责人：黄元忠</w:t>
        <w:tab/>
        <w:t>主管会计工作负责人：孙晓玲</w:t>
      </w:r>
    </w:p>
    <w:p>
      <w:pPr>
        <w:pStyle w:val="Style30"/>
        <w:keepNext w:val="0"/>
        <w:keepLines w:val="0"/>
        <w:widowControl w:val="0"/>
        <w:shd w:val="clear" w:color="auto" w:fill="auto"/>
        <w:bidi w:val="0"/>
        <w:spacing w:before="0" w:after="320" w:line="240" w:lineRule="auto"/>
        <w:ind w:left="0" w:right="0" w:firstLine="0"/>
        <w:jc w:val="left"/>
        <w:sectPr>
          <w:footnotePr>
            <w:pos w:val="pageBottom"/>
            <w:numFmt w:val="decimal"/>
            <w:numRestart w:val="continuous"/>
          </w:footnotePr>
          <w:pgSz w:w="11900" w:h="16840"/>
          <w:pgMar w:top="1542" w:right="1248" w:bottom="1542" w:left="1248" w:header="0" w:footer="3" w:gutter="0"/>
          <w:cols w:space="720"/>
          <w:noEndnote/>
          <w:rtlGutter w:val="0"/>
          <w:docGrid w:linePitch="360"/>
        </w:sectPr>
      </w:pPr>
      <w:r>
        <w:rPr>
          <w:color w:val="000000"/>
          <w:spacing w:val="0"/>
          <w:w w:val="100"/>
          <w:position w:val="0"/>
        </w:rPr>
        <w:t>（所附附注是合并财务报表的组成部分）</w:t>
      </w:r>
    </w:p>
    <w:p>
      <w:pPr>
        <w:pStyle w:val="Style28"/>
        <w:keepNext/>
        <w:keepLines/>
        <w:widowControl w:val="0"/>
        <w:shd w:val="clear" w:color="auto" w:fill="auto"/>
        <w:bidi w:val="0"/>
        <w:spacing w:before="200" w:after="240" w:line="240" w:lineRule="auto"/>
        <w:ind w:left="0" w:right="0" w:firstLine="0"/>
        <w:jc w:val="center"/>
      </w:pPr>
      <w:bookmarkStart w:id="641" w:name="bookmark641"/>
      <w:bookmarkStart w:id="642" w:name="bookmark642"/>
      <w:bookmarkStart w:id="643" w:name="bookmark643"/>
      <w:r>
        <w:rPr>
          <w:color w:val="000000"/>
          <w:spacing w:val="0"/>
          <w:w w:val="100"/>
          <w:position w:val="0"/>
        </w:rPr>
        <w:t>深圳市方直科技股份有限公司</w:t>
      </w:r>
      <w:bookmarkEnd w:id="641"/>
      <w:bookmarkEnd w:id="642"/>
      <w:bookmarkEnd w:id="643"/>
    </w:p>
    <w:p>
      <w:pPr>
        <w:pStyle w:val="Style28"/>
        <w:keepNext/>
        <w:keepLines/>
        <w:widowControl w:val="0"/>
        <w:shd w:val="clear" w:color="auto" w:fill="auto"/>
        <w:bidi w:val="0"/>
        <w:spacing w:before="0" w:after="100" w:line="240" w:lineRule="auto"/>
        <w:ind w:left="0" w:right="0" w:firstLine="0"/>
        <w:jc w:val="center"/>
      </w:pPr>
      <w:bookmarkStart w:id="641" w:name="bookmark641"/>
      <w:bookmarkStart w:id="642" w:name="bookmark642"/>
      <w:bookmarkStart w:id="644" w:name="bookmark644"/>
      <w:r>
        <w:rPr>
          <w:color w:val="000000"/>
          <w:spacing w:val="0"/>
          <w:w w:val="100"/>
          <w:position w:val="0"/>
        </w:rPr>
        <w:t>合并股东权益变动表</w:t>
      </w:r>
      <w:bookmarkEnd w:id="641"/>
      <w:bookmarkEnd w:id="642"/>
      <w:bookmarkEnd w:id="644"/>
    </w:p>
    <w:p>
      <w:pPr>
        <w:pStyle w:val="Style30"/>
        <w:keepNext w:val="0"/>
        <w:keepLines w:val="0"/>
        <w:widowControl w:val="0"/>
        <w:shd w:val="clear" w:color="auto" w:fill="auto"/>
        <w:tabs>
          <w:tab w:pos="7267" w:val="left"/>
        </w:tabs>
        <w:bidi w:val="0"/>
        <w:spacing w:before="0" w:after="100" w:line="240" w:lineRule="auto"/>
        <w:ind w:left="0" w:right="0" w:firstLine="0"/>
        <w:jc w:val="right"/>
      </w:pPr>
      <w:r>
        <w:rPr>
          <w:color w:val="000000"/>
          <w:spacing w:val="0"/>
          <w:w w:val="100"/>
          <w:position w:val="0"/>
          <w:sz w:val="16"/>
          <w:szCs w:val="16"/>
        </w:rPr>
        <w:t>2013</w:t>
      </w:r>
      <w:r>
        <w:rPr>
          <w:color w:val="000000"/>
          <w:spacing w:val="0"/>
          <w:w w:val="100"/>
          <w:position w:val="0"/>
        </w:rPr>
        <w:t>年度</w:t>
        <w:tab/>
        <w:t>单位：人民币元</w:t>
      </w:r>
    </w:p>
    <w:p>
      <w:pPr>
        <w:pStyle w:val="Style37"/>
        <w:keepNext w:val="0"/>
        <w:keepLines w:val="0"/>
        <w:widowControl w:val="0"/>
        <w:shd w:val="clear" w:color="auto" w:fill="auto"/>
        <w:tabs>
          <w:tab w:pos="3307" w:val="left"/>
          <w:tab w:pos="7786" w:val="left"/>
        </w:tabs>
        <w:bidi w:val="0"/>
        <w:spacing w:before="0" w:after="0" w:line="240" w:lineRule="auto"/>
        <w:ind w:left="1171" w:right="0" w:firstLine="0"/>
        <w:jc w:val="left"/>
      </w:pPr>
      <w:r>
        <w:rPr>
          <w:color w:val="000000"/>
          <w:spacing w:val="0"/>
          <w:w w:val="100"/>
          <w:position w:val="0"/>
        </w:rPr>
        <w:t>项目</w:t>
        <w:tab/>
        <w:t>附注</w:t>
        <w:tab/>
        <w:t>归属于母公司股东权益</w:t>
      </w:r>
    </w:p>
    <w:tbl>
      <w:tblPr>
        <w:tblOverlap w:val="never"/>
        <w:jc w:val="center"/>
        <w:tblLayout w:type="fixed"/>
      </w:tblPr>
      <w:tblGrid>
        <w:gridCol w:w="3374"/>
        <w:gridCol w:w="2093"/>
        <w:gridCol w:w="1512"/>
        <w:gridCol w:w="1109"/>
        <w:gridCol w:w="946"/>
        <w:gridCol w:w="1440"/>
        <w:gridCol w:w="2962"/>
        <w:gridCol w:w="1258"/>
        <w:gridCol w:w="1536"/>
      </w:tblGrid>
      <w:tr>
        <w:trPr>
          <w:trHeight w:val="41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股本</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资本公积</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减：库存股</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专项储备</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盈余公积</w:t>
            </w:r>
          </w:p>
        </w:tc>
        <w:tc>
          <w:tcPr>
            <w:tcBorders>
              <w:top w:val="single" w:sz="4"/>
            </w:tcBorders>
            <w:shd w:val="clear" w:color="auto" w:fill="FFFFFF"/>
            <w:vAlign w:val="center"/>
          </w:tcPr>
          <w:p>
            <w:pPr>
              <w:pStyle w:val="Style10"/>
              <w:keepNext w:val="0"/>
              <w:keepLines w:val="0"/>
              <w:widowControl w:val="0"/>
              <w:shd w:val="clear" w:color="auto" w:fill="auto"/>
              <w:tabs>
                <w:tab w:pos="1613" w:val="left"/>
              </w:tabs>
              <w:bidi w:val="0"/>
              <w:spacing w:before="0" w:after="0" w:line="240" w:lineRule="auto"/>
              <w:ind w:left="0" w:right="260" w:firstLine="0"/>
              <w:jc w:val="right"/>
              <w:rPr>
                <w:sz w:val="17"/>
                <w:szCs w:val="17"/>
              </w:rPr>
            </w:pPr>
            <w:r>
              <w:rPr>
                <w:color w:val="000000"/>
                <w:spacing w:val="0"/>
                <w:w w:val="100"/>
                <w:position w:val="0"/>
                <w:sz w:val="17"/>
                <w:szCs w:val="17"/>
              </w:rPr>
              <w:t>一般风险准备</w:t>
              <w:tab/>
              <w:t>未分配利润</w:t>
            </w:r>
          </w:p>
        </w:tc>
        <w:tc>
          <w:tcPr>
            <w:tcBorders/>
            <w:shd w:val="clear" w:color="auto" w:fill="FFFFFF"/>
            <w:vAlign w:val="top"/>
          </w:tcPr>
          <w:p>
            <w:pPr>
              <w:pStyle w:val="Style10"/>
              <w:keepNext w:val="0"/>
              <w:keepLines w:val="0"/>
              <w:widowControl w:val="0"/>
              <w:shd w:val="clear" w:color="auto" w:fill="auto"/>
              <w:bidi w:val="0"/>
              <w:spacing w:before="0" w:after="0" w:line="144" w:lineRule="exact"/>
              <w:ind w:left="0" w:right="0" w:firstLine="0"/>
              <w:jc w:val="center"/>
              <w:rPr>
                <w:sz w:val="17"/>
                <w:szCs w:val="17"/>
              </w:rPr>
            </w:pPr>
            <w:r>
              <w:rPr>
                <w:color w:val="000000"/>
                <w:spacing w:val="0"/>
                <w:w w:val="100"/>
                <w:position w:val="0"/>
                <w:sz w:val="17"/>
                <w:szCs w:val="17"/>
              </w:rPr>
              <w:t>少数股东权 益</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股东权益合计</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88, 000, </w:t>
            </w:r>
            <w:r>
              <w:rPr>
                <w:color w:val="000000"/>
                <w:spacing w:val="0"/>
                <w:w w:val="100"/>
                <w:position w:val="0"/>
                <w:sz w:val="16"/>
                <w:szCs w:val="16"/>
              </w:rPr>
              <w:t>000.00</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132, 980, </w:t>
            </w:r>
            <w:r>
              <w:rPr>
                <w:color w:val="000000"/>
                <w:spacing w:val="0"/>
                <w:w w:val="100"/>
                <w:position w:val="0"/>
                <w:sz w:val="16"/>
                <w:szCs w:val="16"/>
              </w:rPr>
              <w:t xml:space="preserve">990. </w:t>
            </w:r>
            <w:r>
              <w:rPr>
                <w:color w:val="000000"/>
                <w:spacing w:val="0"/>
                <w:w w:val="100"/>
                <w:position w:val="0"/>
                <w:sz w:val="16"/>
                <w:szCs w:val="16"/>
              </w:rPr>
              <w:t>76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9, 498, </w:t>
            </w:r>
            <w:r>
              <w:rPr>
                <w:color w:val="000000"/>
                <w:spacing w:val="0"/>
                <w:w w:val="100"/>
                <w:position w:val="0"/>
                <w:sz w:val="16"/>
                <w:szCs w:val="16"/>
              </w:rPr>
              <w:t xml:space="preserve">391. </w:t>
            </w:r>
            <w:r>
              <w:rPr>
                <w:color w:val="000000"/>
                <w:spacing w:val="0"/>
                <w:w w:val="100"/>
                <w:position w:val="0"/>
                <w:sz w:val="16"/>
                <w:szCs w:val="16"/>
              </w:rPr>
              <w:t>39</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65,208, </w:t>
            </w:r>
            <w:r>
              <w:rPr>
                <w:color w:val="000000"/>
                <w:spacing w:val="0"/>
                <w:w w:val="100"/>
                <w:position w:val="0"/>
                <w:sz w:val="16"/>
                <w:szCs w:val="16"/>
              </w:rPr>
              <w:t>605.62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295,687,987.77</w:t>
            </w:r>
          </w:p>
        </w:tc>
      </w:tr>
      <w:tr>
        <w:trPr>
          <w:trHeight w:val="245"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82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前期差错更正</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8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6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88, 000, </w:t>
            </w:r>
            <w:r>
              <w:rPr>
                <w:color w:val="000000"/>
                <w:spacing w:val="0"/>
                <w:w w:val="100"/>
                <w:position w:val="0"/>
                <w:sz w:val="16"/>
                <w:szCs w:val="16"/>
              </w:rPr>
              <w:t>000.00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132,980,990.76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9, 498, </w:t>
            </w:r>
            <w:r>
              <w:rPr>
                <w:color w:val="000000"/>
                <w:spacing w:val="0"/>
                <w:w w:val="100"/>
                <w:position w:val="0"/>
                <w:sz w:val="16"/>
                <w:szCs w:val="16"/>
              </w:rPr>
              <w:t xml:space="preserve">391. </w:t>
            </w:r>
            <w:r>
              <w:rPr>
                <w:color w:val="000000"/>
                <w:spacing w:val="0"/>
                <w:w w:val="100"/>
                <w:position w:val="0"/>
                <w:sz w:val="16"/>
                <w:szCs w:val="16"/>
              </w:rPr>
              <w:t>39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 xml:space="preserve">65,208, </w:t>
            </w:r>
            <w:r>
              <w:rPr>
                <w:color w:val="000000"/>
                <w:spacing w:val="0"/>
                <w:w w:val="100"/>
                <w:position w:val="0"/>
                <w:sz w:val="16"/>
                <w:szCs w:val="16"/>
              </w:rPr>
              <w:t>605.62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295,687,987.77</w:t>
            </w:r>
          </w:p>
        </w:tc>
      </w:tr>
      <w:tr>
        <w:trPr>
          <w:trHeight w:val="26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三、本年增减变动金额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2,237,688.08</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21,074,302.24</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23,311,990.32</w:t>
            </w:r>
          </w:p>
        </w:tc>
      </w:tr>
      <w:tr>
        <w:trPr>
          <w:trHeight w:val="24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23,311,990.32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23,311,990.32</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8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45"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23,311,990.32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23,311,990.32</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（三）股东投入和减少股本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股东投入股本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8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.股份支付计入股东权益的金额</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8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8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2,237,688.08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(2,237,688.08)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2,237,688.08</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(2,237,688.08)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.对股东的分配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8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（五）股东权益内部结转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8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.资本公积转增股本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550" w:val="left"/>
              </w:tabs>
              <w:bidi w:val="0"/>
              <w:spacing w:before="0" w:after="0" w:line="240" w:lineRule="auto"/>
              <w:ind w:left="0" w:right="260" w:firstLine="0"/>
              <w:jc w:val="right"/>
              <w:rPr>
                <w:sz w:val="16"/>
                <w:szCs w:val="16"/>
              </w:rPr>
            </w:pPr>
            <w:r>
              <w:rPr>
                <w:color w:val="000000"/>
                <w:spacing w:val="0"/>
                <w:w w:val="100"/>
                <w:position w:val="0"/>
                <w:sz w:val="16"/>
                <w:szCs w:val="16"/>
              </w:rPr>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.盈余公积转增股本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550" w:val="left"/>
              </w:tabs>
              <w:bidi w:val="0"/>
              <w:spacing w:before="0" w:after="0" w:line="240" w:lineRule="auto"/>
              <w:ind w:left="0" w:right="260" w:firstLine="0"/>
              <w:jc w:val="right"/>
              <w:rPr>
                <w:sz w:val="16"/>
                <w:szCs w:val="16"/>
              </w:rPr>
            </w:pPr>
            <w:r>
              <w:rPr>
                <w:color w:val="000000"/>
                <w:spacing w:val="0"/>
                <w:w w:val="100"/>
                <w:position w:val="0"/>
                <w:sz w:val="16"/>
                <w:szCs w:val="16"/>
              </w:rPr>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550" w:val="left"/>
              </w:tabs>
              <w:bidi w:val="0"/>
              <w:spacing w:before="0" w:after="0" w:line="240" w:lineRule="auto"/>
              <w:ind w:left="0" w:right="260" w:firstLine="0"/>
              <w:jc w:val="right"/>
              <w:rPr>
                <w:sz w:val="16"/>
                <w:szCs w:val="16"/>
              </w:rPr>
            </w:pPr>
            <w:r>
              <w:rPr>
                <w:color w:val="000000"/>
                <w:spacing w:val="0"/>
                <w:w w:val="100"/>
                <w:position w:val="0"/>
                <w:sz w:val="16"/>
                <w:szCs w:val="16"/>
              </w:rPr>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550" w:val="left"/>
              </w:tabs>
              <w:bidi w:val="0"/>
              <w:spacing w:before="0" w:after="0" w:line="240" w:lineRule="auto"/>
              <w:ind w:left="0" w:right="260" w:firstLine="0"/>
              <w:jc w:val="right"/>
              <w:rPr>
                <w:sz w:val="16"/>
                <w:szCs w:val="16"/>
              </w:rPr>
            </w:pPr>
            <w:r>
              <w:rPr>
                <w:color w:val="000000"/>
                <w:spacing w:val="0"/>
                <w:w w:val="100"/>
                <w:position w:val="0"/>
                <w:sz w:val="16"/>
                <w:szCs w:val="16"/>
              </w:rPr>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1</w:t>
            </w:r>
            <w:r>
              <w:rPr>
                <w:color w:val="000000"/>
                <w:spacing w:val="0"/>
                <w:w w:val="100"/>
                <w:position w:val="0"/>
                <w:sz w:val="17"/>
                <w:szCs w:val="17"/>
              </w:rPr>
              <w:t>.提取专项储备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550" w:val="left"/>
              </w:tabs>
              <w:bidi w:val="0"/>
              <w:spacing w:before="0" w:after="0" w:line="240" w:lineRule="auto"/>
              <w:ind w:left="0" w:right="260" w:firstLine="0"/>
              <w:jc w:val="right"/>
              <w:rPr>
                <w:sz w:val="16"/>
                <w:szCs w:val="16"/>
              </w:rPr>
            </w:pPr>
            <w:r>
              <w:rPr>
                <w:color w:val="000000"/>
                <w:spacing w:val="0"/>
                <w:w w:val="100"/>
                <w:position w:val="0"/>
                <w:sz w:val="16"/>
                <w:szCs w:val="16"/>
              </w:rPr>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2</w:t>
            </w:r>
            <w:r>
              <w:rPr>
                <w:color w:val="000000"/>
                <w:spacing w:val="0"/>
                <w:w w:val="100"/>
                <w:position w:val="0"/>
                <w:sz w:val="17"/>
                <w:szCs w:val="17"/>
              </w:rPr>
              <w:t>.使用专项储备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550" w:val="left"/>
              </w:tabs>
              <w:bidi w:val="0"/>
              <w:spacing w:before="0" w:after="0" w:line="240" w:lineRule="auto"/>
              <w:ind w:left="0" w:right="260" w:firstLine="0"/>
              <w:jc w:val="right"/>
              <w:rPr>
                <w:sz w:val="16"/>
                <w:szCs w:val="16"/>
              </w:rPr>
            </w:pPr>
            <w:r>
              <w:rPr>
                <w:color w:val="000000"/>
                <w:spacing w:val="0"/>
                <w:w w:val="100"/>
                <w:position w:val="0"/>
                <w:sz w:val="16"/>
                <w:szCs w:val="16"/>
              </w:rPr>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550" w:val="left"/>
              </w:tabs>
              <w:bidi w:val="0"/>
              <w:spacing w:before="0" w:after="0" w:line="240" w:lineRule="auto"/>
              <w:ind w:left="0" w:right="260" w:firstLine="0"/>
              <w:jc w:val="right"/>
              <w:rPr>
                <w:sz w:val="16"/>
                <w:szCs w:val="16"/>
              </w:rPr>
            </w:pPr>
            <w:r>
              <w:rPr>
                <w:color w:val="000000"/>
                <w:spacing w:val="0"/>
                <w:w w:val="100"/>
                <w:position w:val="0"/>
                <w:sz w:val="16"/>
                <w:szCs w:val="16"/>
              </w:rPr>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7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550" w:val="left"/>
              </w:tabs>
              <w:bidi w:val="0"/>
              <w:spacing w:before="0" w:after="0" w:line="240" w:lineRule="auto"/>
              <w:ind w:left="0" w:right="260" w:firstLine="0"/>
              <w:jc w:val="right"/>
              <w:rPr>
                <w:sz w:val="16"/>
                <w:szCs w:val="16"/>
              </w:rPr>
            </w:pPr>
            <w:r>
              <w:rPr>
                <w:color w:val="000000"/>
                <w:spacing w:val="0"/>
                <w:w w:val="100"/>
                <w:position w:val="0"/>
                <w:sz w:val="16"/>
                <w:szCs w:val="16"/>
              </w:rPr>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00" w:right="0" w:firstLine="0"/>
              <w:jc w:val="both"/>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四、本年年末余额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88, 000,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132, 980, </w:t>
            </w:r>
            <w:r>
              <w:rPr>
                <w:color w:val="000000"/>
                <w:spacing w:val="0"/>
                <w:w w:val="100"/>
                <w:position w:val="0"/>
                <w:sz w:val="16"/>
                <w:szCs w:val="16"/>
              </w:rPr>
              <w:t xml:space="preserve">990. </w:t>
            </w:r>
            <w:r>
              <w:rPr>
                <w:color w:val="000000"/>
                <w:spacing w:val="0"/>
                <w:w w:val="100"/>
                <w:position w:val="0"/>
                <w:sz w:val="16"/>
                <w:szCs w:val="16"/>
              </w:rPr>
              <w:t>76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11,736, </w:t>
            </w:r>
            <w:r>
              <w:rPr>
                <w:color w:val="000000"/>
                <w:spacing w:val="0"/>
                <w:w w:val="100"/>
                <w:position w:val="0"/>
                <w:sz w:val="16"/>
                <w:szCs w:val="16"/>
              </w:rPr>
              <w:t xml:space="preserve">079. </w:t>
            </w:r>
            <w:r>
              <w:rPr>
                <w:color w:val="000000"/>
                <w:spacing w:val="0"/>
                <w:w w:val="100"/>
                <w:position w:val="0"/>
                <w:sz w:val="16"/>
                <w:szCs w:val="16"/>
              </w:rPr>
              <w:t>47</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86,282,907.86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318, 999, </w:t>
            </w:r>
            <w:r>
              <w:rPr>
                <w:color w:val="000000"/>
                <w:spacing w:val="0"/>
                <w:w w:val="100"/>
                <w:position w:val="0"/>
                <w:sz w:val="16"/>
                <w:szCs w:val="16"/>
              </w:rPr>
              <w:t>978.</w:t>
            </w:r>
            <w:r>
              <w:rPr>
                <w:color w:val="000000"/>
                <w:spacing w:val="0"/>
                <w:w w:val="100"/>
                <w:position w:val="0"/>
                <w:sz w:val="16"/>
                <w:szCs w:val="16"/>
              </w:rPr>
              <w:t>09</w:t>
            </w:r>
          </w:p>
        </w:tc>
      </w:tr>
      <w:tr>
        <w:trPr>
          <w:trHeight w:val="2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公司负责人：黄元忠</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主管会计工作负责人：</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孙晓玲</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会计机构负责人：</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700" w:firstLine="0"/>
              <w:jc w:val="right"/>
              <w:rPr>
                <w:sz w:val="17"/>
                <w:szCs w:val="17"/>
              </w:rPr>
            </w:pPr>
            <w:r>
              <w:rPr>
                <w:color w:val="000000"/>
                <w:spacing w:val="0"/>
                <w:w w:val="100"/>
                <w:position w:val="0"/>
                <w:sz w:val="17"/>
                <w:szCs w:val="17"/>
              </w:rPr>
              <w:t>廖晓莉</w:t>
            </w:r>
          </w:p>
        </w:tc>
        <w:tc>
          <w:tcPr>
            <w:tcBorders>
              <w:top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110" w:right="0" w:firstLine="0"/>
        <w:jc w:val="left"/>
      </w:pPr>
      <w:r>
        <w:rPr>
          <w:color w:val="000000"/>
          <w:spacing w:val="0"/>
          <w:w w:val="100"/>
          <w:position w:val="0"/>
        </w:rPr>
        <w:t>（所附附注是合并财务报表的组成部分）</w:t>
      </w:r>
      <w:r>
        <w:br w:type="page"/>
      </w:r>
    </w:p>
    <w:p>
      <w:pPr>
        <w:pStyle w:val="Style20"/>
        <w:keepNext w:val="0"/>
        <w:keepLines w:val="0"/>
        <w:widowControl w:val="0"/>
        <w:shd w:val="clear" w:color="auto" w:fill="auto"/>
        <w:bidi w:val="0"/>
        <w:spacing w:before="0" w:after="60" w:line="389" w:lineRule="exact"/>
        <w:ind w:left="0" w:right="0" w:firstLine="0"/>
        <w:jc w:val="center"/>
        <w:rPr>
          <w:sz w:val="24"/>
          <w:szCs w:val="24"/>
        </w:rPr>
      </w:pPr>
      <w:r>
        <w:rPr>
          <w:b w:val="0"/>
          <w:bCs w:val="0"/>
          <w:color w:val="000000"/>
          <w:spacing w:val="0"/>
          <w:w w:val="100"/>
          <w:position w:val="0"/>
          <w:sz w:val="24"/>
          <w:szCs w:val="24"/>
        </w:rPr>
        <w:t>深圳市方直科技股份有限公司</w:t>
        <w:br/>
        <w:t>合并股东权益变动表</w:t>
      </w:r>
    </w:p>
    <w:p>
      <w:pPr>
        <w:pStyle w:val="Style30"/>
        <w:keepNext w:val="0"/>
        <w:keepLines w:val="0"/>
        <w:widowControl w:val="0"/>
        <w:shd w:val="clear" w:color="auto" w:fill="auto"/>
        <w:tabs>
          <w:tab w:pos="14742" w:val="left"/>
        </w:tabs>
        <w:bidi w:val="0"/>
        <w:spacing w:before="0" w:after="60" w:line="240" w:lineRule="auto"/>
        <w:ind w:left="7100" w:right="0" w:firstLine="0"/>
        <w:jc w:val="left"/>
      </w:pPr>
      <w:r>
        <w:rPr>
          <w:color w:val="000000"/>
          <w:spacing w:val="0"/>
          <w:w w:val="100"/>
          <w:position w:val="0"/>
          <w:sz w:val="16"/>
          <w:szCs w:val="16"/>
        </w:rPr>
        <w:t>2012</w:t>
      </w:r>
      <w:r>
        <w:rPr>
          <w:color w:val="000000"/>
          <w:spacing w:val="0"/>
          <w:w w:val="100"/>
          <w:position w:val="0"/>
        </w:rPr>
        <w:t>年度</w:t>
        <w:tab/>
        <w:t>单位：人民币元</w:t>
      </w:r>
    </w:p>
    <w:p>
      <w:pPr>
        <w:pStyle w:val="Style37"/>
        <w:keepNext w:val="0"/>
        <w:keepLines w:val="0"/>
        <w:widowControl w:val="0"/>
        <w:shd w:val="clear" w:color="auto" w:fill="auto"/>
        <w:tabs>
          <w:tab w:pos="3744" w:val="left"/>
          <w:tab w:pos="7627" w:val="left"/>
        </w:tabs>
        <w:bidi w:val="0"/>
        <w:spacing w:before="0" w:after="0" w:line="240" w:lineRule="auto"/>
        <w:ind w:left="1392" w:right="0" w:firstLine="0"/>
        <w:jc w:val="left"/>
      </w:pPr>
      <w:r>
        <w:rPr>
          <w:color w:val="000000"/>
          <w:spacing w:val="0"/>
          <w:w w:val="100"/>
          <w:position w:val="0"/>
        </w:rPr>
        <w:t>项目</w:t>
        <w:tab/>
        <w:t>附</w:t>
        <w:tab/>
        <w:t>归属于母公司股东权益</w:t>
      </w:r>
    </w:p>
    <w:tbl>
      <w:tblPr>
        <w:tblOverlap w:val="never"/>
        <w:jc w:val="center"/>
        <w:tblLayout w:type="fixed"/>
      </w:tblPr>
      <w:tblGrid>
        <w:gridCol w:w="3490"/>
        <w:gridCol w:w="1992"/>
        <w:gridCol w:w="3264"/>
        <w:gridCol w:w="1349"/>
        <w:gridCol w:w="4162"/>
        <w:gridCol w:w="1786"/>
      </w:tblGrid>
      <w:tr>
        <w:trPr>
          <w:trHeight w:val="37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股本</w:t>
            </w:r>
          </w:p>
        </w:tc>
        <w:tc>
          <w:tcPr>
            <w:tcBorders>
              <w:top w:val="single" w:sz="4"/>
            </w:tcBorders>
            <w:shd w:val="clear" w:color="auto" w:fill="FFFFFF"/>
            <w:vAlign w:val="top"/>
          </w:tcPr>
          <w:p>
            <w:pPr>
              <w:pStyle w:val="Style10"/>
              <w:keepNext w:val="0"/>
              <w:keepLines w:val="0"/>
              <w:widowControl w:val="0"/>
              <w:shd w:val="clear" w:color="auto" w:fill="auto"/>
              <w:tabs>
                <w:tab w:pos="1742" w:val="left"/>
              </w:tabs>
              <w:bidi w:val="0"/>
              <w:spacing w:before="0" w:after="0" w:line="240" w:lineRule="auto"/>
              <w:ind w:left="0" w:right="0" w:firstLine="580"/>
              <w:jc w:val="left"/>
              <w:rPr>
                <w:sz w:val="17"/>
                <w:szCs w:val="17"/>
              </w:rPr>
            </w:pPr>
            <w:r>
              <w:rPr>
                <w:color w:val="000000"/>
                <w:spacing w:val="0"/>
                <w:w w:val="100"/>
                <w:position w:val="0"/>
                <w:sz w:val="17"/>
                <w:szCs w:val="17"/>
              </w:rPr>
              <w:t>资本公积</w:t>
              <w:tab/>
              <w:t>减俺存专项储</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盈余公积</w:t>
            </w:r>
          </w:p>
        </w:tc>
        <w:tc>
          <w:tcPr>
            <w:tcBorders>
              <w:top w:val="single" w:sz="4"/>
            </w:tcBorders>
            <w:shd w:val="clear" w:color="auto" w:fill="FFFFFF"/>
            <w:vAlign w:val="center"/>
          </w:tcPr>
          <w:p>
            <w:pPr>
              <w:pStyle w:val="Style10"/>
              <w:keepNext w:val="0"/>
              <w:keepLines w:val="0"/>
              <w:widowControl w:val="0"/>
              <w:shd w:val="clear" w:color="auto" w:fill="auto"/>
              <w:tabs>
                <w:tab w:pos="1698" w:val="left"/>
                <w:tab w:pos="2994" w:val="left"/>
              </w:tabs>
              <w:bidi w:val="0"/>
              <w:spacing w:before="0" w:after="0" w:line="240" w:lineRule="auto"/>
              <w:ind w:left="0" w:right="0" w:firstLine="200"/>
              <w:jc w:val="left"/>
              <w:rPr>
                <w:sz w:val="17"/>
                <w:szCs w:val="17"/>
              </w:rPr>
            </w:pPr>
            <w:r>
              <w:rPr>
                <w:color w:val="000000"/>
                <w:spacing w:val="0"/>
                <w:w w:val="100"/>
                <w:position w:val="0"/>
                <w:sz w:val="17"/>
                <w:szCs w:val="17"/>
              </w:rPr>
              <w:t>一般风险准备</w:t>
              <w:tab/>
              <w:t>未分配利润</w:t>
              <w:tab/>
              <w:t>少数股东权益</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股东权益合计</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10"/>
              <w:keepNext w:val="0"/>
              <w:keepLines w:val="0"/>
              <w:widowControl w:val="0"/>
              <w:shd w:val="clear" w:color="auto" w:fill="auto"/>
              <w:tabs>
                <w:tab w:pos="1724" w:val="left"/>
                <w:tab w:pos="2559" w:val="left"/>
              </w:tabs>
              <w:bidi w:val="0"/>
              <w:spacing w:before="0" w:after="0" w:line="240" w:lineRule="auto"/>
              <w:ind w:left="0" w:right="0" w:firstLine="260"/>
              <w:jc w:val="both"/>
              <w:rPr>
                <w:sz w:val="16"/>
                <w:szCs w:val="16"/>
              </w:rPr>
            </w:pPr>
            <w:r>
              <w:rPr>
                <w:color w:val="000000"/>
                <w:spacing w:val="0"/>
                <w:w w:val="100"/>
                <w:position w:val="0"/>
                <w:sz w:val="16"/>
                <w:szCs w:val="16"/>
              </w:rPr>
              <w:t xml:space="preserve">176, 980, </w:t>
            </w:r>
            <w:r>
              <w:rPr>
                <w:color w:val="000000"/>
                <w:spacing w:val="0"/>
                <w:w w:val="100"/>
                <w:position w:val="0"/>
                <w:sz w:val="16"/>
                <w:szCs w:val="16"/>
              </w:rPr>
              <w:t xml:space="preserve">990. </w:t>
            </w:r>
            <w:r>
              <w:rPr>
                <w:color w:val="000000"/>
                <w:spacing w:val="0"/>
                <w:w w:val="100"/>
                <w:position w:val="0"/>
                <w:sz w:val="16"/>
                <w:szCs w:val="16"/>
              </w:rPr>
              <w:t>76</w:t>
              <w:tab/>
              <w:t>—</w:t>
              <w:tab/>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7,419, </w:t>
            </w:r>
            <w:r>
              <w:rPr>
                <w:color w:val="000000"/>
                <w:spacing w:val="0"/>
                <w:w w:val="100"/>
                <w:position w:val="0"/>
                <w:sz w:val="16"/>
                <w:szCs w:val="16"/>
              </w:rPr>
              <w:t xml:space="preserve">844. </w:t>
            </w:r>
            <w:r>
              <w:rPr>
                <w:color w:val="000000"/>
                <w:spacing w:val="0"/>
                <w:w w:val="100"/>
                <w:position w:val="0"/>
                <w:sz w:val="16"/>
                <w:szCs w:val="16"/>
              </w:rPr>
              <w:t>20</w:t>
            </w:r>
          </w:p>
        </w:tc>
        <w:tc>
          <w:tcPr>
            <w:tcBorders>
              <w:top w:val="single" w:sz="4"/>
            </w:tcBorders>
            <w:shd w:val="clear" w:color="auto" w:fill="FFFFFF"/>
            <w:vAlign w:val="center"/>
          </w:tcPr>
          <w:p>
            <w:pPr>
              <w:pStyle w:val="Style10"/>
              <w:keepNext w:val="0"/>
              <w:keepLines w:val="0"/>
              <w:widowControl w:val="0"/>
              <w:shd w:val="clear" w:color="auto" w:fill="auto"/>
              <w:tabs>
                <w:tab w:pos="1485" w:val="left"/>
                <w:tab w:pos="2987" w:val="left"/>
              </w:tabs>
              <w:bidi w:val="0"/>
              <w:spacing w:before="0" w:after="0" w:line="240" w:lineRule="auto"/>
              <w:ind w:left="0" w:right="0" w:firstLine="160"/>
              <w:jc w:val="both"/>
              <w:rPr>
                <w:sz w:val="16"/>
                <w:szCs w:val="16"/>
              </w:rPr>
            </w:pPr>
            <w:r>
              <w:rPr>
                <w:color w:val="000000"/>
                <w:spacing w:val="0"/>
                <w:w w:val="100"/>
                <w:position w:val="0"/>
                <w:sz w:val="16"/>
                <w:szCs w:val="16"/>
              </w:rPr>
              <w:t>—</w:t>
              <w:tab/>
            </w:r>
            <w:r>
              <w:rPr>
                <w:color w:val="000000"/>
                <w:spacing w:val="0"/>
                <w:w w:val="100"/>
                <w:position w:val="0"/>
                <w:sz w:val="16"/>
                <w:szCs w:val="16"/>
              </w:rPr>
              <w:t>55,017,445.60</w:t>
              <w:tab/>
            </w: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283,418,280.56</w:t>
            </w:r>
          </w:p>
        </w:tc>
      </w:tr>
      <w:tr>
        <w:trPr>
          <w:trHeight w:val="240"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前期差错更正</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10"/>
              <w:keepNext w:val="0"/>
              <w:keepLines w:val="0"/>
              <w:widowControl w:val="0"/>
              <w:shd w:val="clear" w:color="auto" w:fill="auto"/>
              <w:tabs>
                <w:tab w:pos="1724" w:val="left"/>
                <w:tab w:pos="2559" w:val="left"/>
              </w:tabs>
              <w:bidi w:val="0"/>
              <w:spacing w:before="0" w:after="0" w:line="240" w:lineRule="auto"/>
              <w:ind w:left="0" w:right="0" w:firstLine="260"/>
              <w:jc w:val="both"/>
              <w:rPr>
                <w:sz w:val="16"/>
                <w:szCs w:val="16"/>
              </w:rPr>
            </w:pPr>
            <w:r>
              <w:rPr>
                <w:color w:val="000000"/>
                <w:spacing w:val="0"/>
                <w:w w:val="100"/>
                <w:position w:val="0"/>
                <w:sz w:val="16"/>
                <w:szCs w:val="16"/>
              </w:rPr>
              <w:t xml:space="preserve">176, 980, </w:t>
            </w:r>
            <w:r>
              <w:rPr>
                <w:color w:val="000000"/>
                <w:spacing w:val="0"/>
                <w:w w:val="100"/>
                <w:position w:val="0"/>
                <w:sz w:val="16"/>
                <w:szCs w:val="16"/>
              </w:rPr>
              <w:t xml:space="preserve">990. </w:t>
            </w:r>
            <w:r>
              <w:rPr>
                <w:color w:val="000000"/>
                <w:spacing w:val="0"/>
                <w:w w:val="100"/>
                <w:position w:val="0"/>
                <w:sz w:val="16"/>
                <w:szCs w:val="16"/>
              </w:rPr>
              <w:t>76</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7,419,844.20</w:t>
            </w:r>
          </w:p>
        </w:tc>
        <w:tc>
          <w:tcPr>
            <w:tcBorders/>
            <w:shd w:val="clear" w:color="auto" w:fill="FFFFFF"/>
            <w:vAlign w:val="center"/>
          </w:tcPr>
          <w:p>
            <w:pPr>
              <w:pStyle w:val="Style10"/>
              <w:keepNext w:val="0"/>
              <w:keepLines w:val="0"/>
              <w:widowControl w:val="0"/>
              <w:shd w:val="clear" w:color="auto" w:fill="auto"/>
              <w:tabs>
                <w:tab w:pos="1485" w:val="left"/>
                <w:tab w:pos="2987" w:val="left"/>
              </w:tabs>
              <w:bidi w:val="0"/>
              <w:spacing w:before="0" w:after="0" w:line="240" w:lineRule="auto"/>
              <w:ind w:left="0" w:right="0" w:firstLine="160"/>
              <w:jc w:val="both"/>
              <w:rPr>
                <w:sz w:val="16"/>
                <w:szCs w:val="16"/>
              </w:rPr>
            </w:pPr>
            <w:r>
              <w:rPr>
                <w:color w:val="000000"/>
                <w:spacing w:val="0"/>
                <w:w w:val="100"/>
                <w:position w:val="0"/>
                <w:sz w:val="16"/>
                <w:szCs w:val="16"/>
              </w:rPr>
              <w:t>—</w:t>
              <w:tab/>
            </w:r>
            <w:r>
              <w:rPr>
                <w:color w:val="000000"/>
                <w:spacing w:val="0"/>
                <w:w w:val="100"/>
                <w:position w:val="0"/>
                <w:sz w:val="16"/>
                <w:szCs w:val="16"/>
              </w:rPr>
              <w:t>55,017,445.60</w:t>
              <w:tab/>
            </w: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283,418,280.56</w:t>
            </w:r>
          </w:p>
        </w:tc>
      </w:tr>
      <w:tr>
        <w:trPr>
          <w:trHeight w:val="26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三、本年增减变动金额</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top"/>
          </w:tcPr>
          <w:p>
            <w:pPr>
              <w:pStyle w:val="Style10"/>
              <w:keepNext w:val="0"/>
              <w:keepLines w:val="0"/>
              <w:widowControl w:val="0"/>
              <w:shd w:val="clear" w:color="auto" w:fill="auto"/>
              <w:tabs>
                <w:tab w:pos="2540" w:val="left"/>
              </w:tabs>
              <w:bidi w:val="0"/>
              <w:spacing w:before="0" w:after="0" w:line="240" w:lineRule="auto"/>
              <w:ind w:left="0" w:right="0" w:firstLine="260"/>
              <w:jc w:val="both"/>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tab/>
              <w:t>—</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2,078, </w:t>
            </w:r>
            <w:r>
              <w:rPr>
                <w:color w:val="000000"/>
                <w:spacing w:val="0"/>
                <w:w w:val="100"/>
                <w:position w:val="0"/>
                <w:sz w:val="16"/>
                <w:szCs w:val="16"/>
              </w:rPr>
              <w:t xml:space="preserve">547. </w:t>
            </w:r>
            <w:r>
              <w:rPr>
                <w:color w:val="000000"/>
                <w:spacing w:val="0"/>
                <w:w w:val="100"/>
                <w:position w:val="0"/>
                <w:sz w:val="16"/>
                <w:szCs w:val="16"/>
              </w:rPr>
              <w:t>19</w:t>
            </w:r>
          </w:p>
        </w:tc>
        <w:tc>
          <w:tcPr>
            <w:tcBorders>
              <w:top w:val="single" w:sz="4"/>
            </w:tcBorders>
            <w:shd w:val="clear" w:color="auto" w:fill="FFFFFF"/>
            <w:vAlign w:val="top"/>
          </w:tcPr>
          <w:p>
            <w:pPr>
              <w:pStyle w:val="Style10"/>
              <w:keepNext w:val="0"/>
              <w:keepLines w:val="0"/>
              <w:widowControl w:val="0"/>
              <w:shd w:val="clear" w:color="auto" w:fill="auto"/>
              <w:tabs>
                <w:tab w:pos="1494" w:val="left"/>
                <w:tab w:pos="2987" w:val="left"/>
              </w:tabs>
              <w:bidi w:val="0"/>
              <w:spacing w:before="0" w:after="0" w:line="240" w:lineRule="auto"/>
              <w:ind w:left="0" w:right="0" w:firstLine="160"/>
              <w:jc w:val="both"/>
              <w:rPr>
                <w:sz w:val="16"/>
                <w:szCs w:val="16"/>
              </w:rPr>
            </w:pPr>
            <w:r>
              <w:rPr>
                <w:color w:val="000000"/>
                <w:spacing w:val="0"/>
                <w:w w:val="100"/>
                <w:position w:val="0"/>
                <w:sz w:val="16"/>
                <w:szCs w:val="16"/>
              </w:rPr>
              <w:t>—</w:t>
              <w:tab/>
            </w:r>
            <w:r>
              <w:rPr>
                <w:color w:val="000000"/>
                <w:spacing w:val="0"/>
                <w:w w:val="100"/>
                <w:position w:val="0"/>
                <w:sz w:val="16"/>
                <w:szCs w:val="16"/>
              </w:rPr>
              <w:t>10,191,160.02</w:t>
              <w:tab/>
            </w:r>
            <w:r>
              <w:rPr>
                <w:color w:val="000000"/>
                <w:spacing w:val="0"/>
                <w:w w:val="100"/>
                <w:position w:val="0"/>
                <w:sz w:val="16"/>
                <w:szCs w:val="16"/>
              </w:rPr>
              <w:t>—</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12,269,707.21</w:t>
            </w:r>
          </w:p>
        </w:tc>
      </w:tr>
      <w:tr>
        <w:trPr>
          <w:trHeight w:val="24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bottom"/>
          </w:tcPr>
          <w:p>
            <w:pPr>
              <w:pStyle w:val="Style10"/>
              <w:keepNext w:val="0"/>
              <w:keepLines w:val="0"/>
              <w:widowControl w:val="0"/>
              <w:shd w:val="clear" w:color="auto" w:fill="auto"/>
              <w:tabs>
                <w:tab w:pos="1485" w:val="left"/>
                <w:tab w:pos="2987" w:val="left"/>
              </w:tabs>
              <w:bidi w:val="0"/>
              <w:spacing w:before="0" w:after="0" w:line="240" w:lineRule="auto"/>
              <w:ind w:left="0" w:right="0" w:firstLine="160"/>
              <w:jc w:val="both"/>
              <w:rPr>
                <w:sz w:val="16"/>
                <w:szCs w:val="16"/>
              </w:rPr>
            </w:pPr>
            <w:r>
              <w:rPr>
                <w:color w:val="000000"/>
                <w:spacing w:val="0"/>
                <w:w w:val="100"/>
                <w:position w:val="0"/>
                <w:sz w:val="16"/>
                <w:szCs w:val="16"/>
              </w:rPr>
              <w:t>—</w:t>
              <w:tab/>
            </w:r>
            <w:r>
              <w:rPr>
                <w:color w:val="000000"/>
                <w:spacing w:val="0"/>
                <w:w w:val="100"/>
                <w:position w:val="0"/>
                <w:sz w:val="16"/>
                <w:szCs w:val="16"/>
              </w:rPr>
              <w:t>21,069,707.21</w:t>
              <w:tab/>
            </w:r>
            <w:r>
              <w:rPr>
                <w:color w:val="000000"/>
                <w:spacing w:val="0"/>
                <w:w w:val="100"/>
                <w:position w:val="0"/>
                <w:sz w:val="16"/>
                <w:szCs w:val="16"/>
              </w:rPr>
              <w:t>—</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21,069,707.21</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5" w:val="left"/>
                <w:tab w:pos="2987" w:val="left"/>
              </w:tabs>
              <w:bidi w:val="0"/>
              <w:spacing w:before="0" w:after="0" w:line="240" w:lineRule="auto"/>
              <w:ind w:left="0" w:right="0" w:firstLine="160"/>
              <w:jc w:val="both"/>
              <w:rPr>
                <w:sz w:val="16"/>
                <w:szCs w:val="16"/>
              </w:rPr>
            </w:pPr>
            <w:r>
              <w:rPr>
                <w:color w:val="000000"/>
                <w:spacing w:val="0"/>
                <w:w w:val="100"/>
                <w:position w:val="0"/>
                <w:sz w:val="16"/>
                <w:szCs w:val="16"/>
              </w:rPr>
              <w:t>—</w:t>
              <w:tab/>
            </w:r>
            <w:r>
              <w:rPr>
                <w:color w:val="000000"/>
                <w:spacing w:val="0"/>
                <w:w w:val="100"/>
                <w:position w:val="0"/>
                <w:sz w:val="16"/>
                <w:szCs w:val="16"/>
              </w:rPr>
              <w:t>21,069,707.21</w:t>
              <w:tab/>
            </w: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21,069,707.21</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（三）股东投入和减少股本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股东投入股本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.股份支付计入股东权益的金额</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2,078,547.19</w:t>
            </w:r>
          </w:p>
        </w:tc>
        <w:tc>
          <w:tcPr>
            <w:tcBorders/>
            <w:shd w:val="clear" w:color="auto" w:fill="FFFFFF"/>
            <w:vAlign w:val="center"/>
          </w:tcPr>
          <w:p>
            <w:pPr>
              <w:pStyle w:val="Style10"/>
              <w:keepNext w:val="0"/>
              <w:keepLines w:val="0"/>
              <w:widowControl w:val="0"/>
              <w:shd w:val="clear" w:color="auto" w:fill="auto"/>
              <w:tabs>
                <w:tab w:pos="1514" w:val="left"/>
              </w:tabs>
              <w:bidi w:val="0"/>
              <w:spacing w:before="0" w:after="0" w:line="240" w:lineRule="auto"/>
              <w:ind w:left="0" w:right="0" w:firstLine="160"/>
              <w:jc w:val="both"/>
              <w:rPr>
                <w:sz w:val="16"/>
                <w:szCs w:val="16"/>
              </w:rPr>
            </w:pPr>
            <w:r>
              <w:rPr>
                <w:color w:val="000000"/>
                <w:spacing w:val="0"/>
                <w:w w:val="100"/>
                <w:position w:val="0"/>
                <w:sz w:val="16"/>
                <w:szCs w:val="16"/>
              </w:rPr>
              <w:t>—</w:t>
              <w:tab/>
              <w:t xml:space="preserve">(10, 878, </w:t>
            </w:r>
            <w:r>
              <w:rPr>
                <w:color w:val="000000"/>
                <w:spacing w:val="0"/>
                <w:w w:val="100"/>
                <w:position w:val="0"/>
                <w:sz w:val="16"/>
                <w:szCs w:val="16"/>
              </w:rPr>
              <w:t xml:space="preserve">547. </w:t>
            </w:r>
            <w:r>
              <w:rPr>
                <w:color w:val="000000"/>
                <w:spacing w:val="0"/>
                <w:w w:val="100"/>
                <w:position w:val="0"/>
                <w:sz w:val="16"/>
                <w:szCs w:val="16"/>
              </w:rPr>
              <w:t>19)—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(8,800,000.00)</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2,078,547.19</w:t>
            </w:r>
          </w:p>
        </w:tc>
        <w:tc>
          <w:tcPr>
            <w:tcBorders/>
            <w:shd w:val="clear" w:color="auto" w:fill="FFFFFF"/>
            <w:vAlign w:val="bottom"/>
          </w:tcPr>
          <w:p>
            <w:pPr>
              <w:pStyle w:val="Style10"/>
              <w:keepNext w:val="0"/>
              <w:keepLines w:val="0"/>
              <w:widowControl w:val="0"/>
              <w:shd w:val="clear" w:color="auto" w:fill="auto"/>
              <w:tabs>
                <w:tab w:pos="1514" w:val="left"/>
                <w:tab w:pos="2987" w:val="left"/>
              </w:tabs>
              <w:bidi w:val="0"/>
              <w:spacing w:before="0" w:after="0" w:line="240" w:lineRule="auto"/>
              <w:ind w:left="0" w:right="0" w:firstLine="160"/>
              <w:jc w:val="both"/>
              <w:rPr>
                <w:sz w:val="16"/>
                <w:szCs w:val="16"/>
              </w:rPr>
            </w:pPr>
            <w:r>
              <w:rPr>
                <w:color w:val="000000"/>
                <w:spacing w:val="0"/>
                <w:w w:val="100"/>
                <w:position w:val="0"/>
                <w:sz w:val="16"/>
                <w:szCs w:val="16"/>
              </w:rPr>
              <w:t>—</w:t>
              <w:tab/>
              <w:t>(2,078,</w:t>
            </w:r>
            <w:r>
              <w:rPr>
                <w:color w:val="000000"/>
                <w:spacing w:val="0"/>
                <w:w w:val="100"/>
                <w:position w:val="0"/>
                <w:sz w:val="16"/>
                <w:szCs w:val="16"/>
              </w:rPr>
              <w:t xml:space="preserve">547. </w:t>
            </w:r>
            <w:r>
              <w:rPr>
                <w:color w:val="000000"/>
                <w:spacing w:val="0"/>
                <w:w w:val="100"/>
                <w:position w:val="0"/>
                <w:sz w:val="16"/>
                <w:szCs w:val="16"/>
              </w:rPr>
              <w:t>19)</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.对股东的分配</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bottom"/>
          </w:tcPr>
          <w:p>
            <w:pPr>
              <w:pStyle w:val="Style10"/>
              <w:keepNext w:val="0"/>
              <w:keepLines w:val="0"/>
              <w:widowControl w:val="0"/>
              <w:shd w:val="clear" w:color="auto" w:fill="auto"/>
              <w:tabs>
                <w:tab w:pos="1514" w:val="left"/>
                <w:tab w:pos="2987" w:val="left"/>
              </w:tabs>
              <w:bidi w:val="0"/>
              <w:spacing w:before="0" w:after="0" w:line="240" w:lineRule="auto"/>
              <w:ind w:left="0" w:right="0" w:firstLine="160"/>
              <w:jc w:val="both"/>
              <w:rPr>
                <w:sz w:val="16"/>
                <w:szCs w:val="16"/>
              </w:rPr>
            </w:pPr>
            <w:r>
              <w:rPr>
                <w:color w:val="000000"/>
                <w:spacing w:val="0"/>
                <w:w w:val="100"/>
                <w:position w:val="0"/>
                <w:sz w:val="16"/>
                <w:szCs w:val="16"/>
              </w:rPr>
              <w:t>—</w:t>
              <w:tab/>
              <w:t>(8,800,</w:t>
            </w:r>
            <w:r>
              <w:rPr>
                <w:color w:val="000000"/>
                <w:spacing w:val="0"/>
                <w:w w:val="100"/>
                <w:position w:val="0"/>
                <w:sz w:val="16"/>
                <w:szCs w:val="16"/>
              </w:rPr>
              <w:t>000.00)</w:t>
              <w:tab/>
            </w:r>
            <w:r>
              <w:rPr>
                <w:color w:val="000000"/>
                <w:spacing w:val="0"/>
                <w:w w:val="100"/>
                <w:position w:val="0"/>
                <w:sz w:val="16"/>
                <w:szCs w:val="16"/>
              </w:rPr>
              <w:t>—</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(8,800,000.00)</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（五）股东权益内部结转</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10"/>
              <w:keepNext w:val="0"/>
              <w:keepLines w:val="0"/>
              <w:widowControl w:val="0"/>
              <w:shd w:val="clear" w:color="auto" w:fill="auto"/>
              <w:tabs>
                <w:tab w:pos="2314" w:val="left"/>
                <w:tab w:pos="3078" w:val="left"/>
              </w:tabs>
              <w:bidi w:val="0"/>
              <w:spacing w:before="0" w:after="0" w:line="240" w:lineRule="auto"/>
              <w:ind w:left="0" w:right="0" w:firstLine="260"/>
              <w:jc w:val="both"/>
              <w:rPr>
                <w:sz w:val="16"/>
                <w:szCs w:val="16"/>
              </w:rPr>
            </w:pPr>
            <w:r>
              <w:rPr>
                <w:color w:val="000000"/>
                <w:spacing w:val="0"/>
                <w:w w:val="100"/>
                <w:position w:val="0"/>
                <w:sz w:val="16"/>
                <w:szCs w:val="16"/>
              </w:rPr>
              <w:t>(44,000,</w:t>
            </w:r>
            <w:r>
              <w:rPr>
                <w:color w:val="000000"/>
                <w:spacing w:val="0"/>
                <w:w w:val="100"/>
                <w:position w:val="0"/>
                <w:sz w:val="16"/>
                <w:szCs w:val="16"/>
              </w:rPr>
              <w:t xml:space="preserve">000. </w:t>
            </w:r>
            <w:r>
              <w:rPr>
                <w:color w:val="000000"/>
                <w:spacing w:val="0"/>
                <w:w w:val="100"/>
                <w:position w:val="0"/>
                <w:sz w:val="16"/>
                <w:szCs w:val="16"/>
              </w:rPr>
              <w:t>00)</w:t>
              <w:tab/>
              <w:t>—</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.资本公积转增股本</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10"/>
              <w:keepNext w:val="0"/>
              <w:keepLines w:val="0"/>
              <w:widowControl w:val="0"/>
              <w:shd w:val="clear" w:color="auto" w:fill="auto"/>
              <w:tabs>
                <w:tab w:pos="2314" w:val="left"/>
                <w:tab w:pos="3078" w:val="left"/>
              </w:tabs>
              <w:bidi w:val="0"/>
              <w:spacing w:before="0" w:after="0" w:line="240" w:lineRule="auto"/>
              <w:ind w:left="0" w:right="0" w:firstLine="260"/>
              <w:jc w:val="both"/>
              <w:rPr>
                <w:sz w:val="16"/>
                <w:szCs w:val="16"/>
              </w:rPr>
            </w:pPr>
            <w:r>
              <w:rPr>
                <w:color w:val="000000"/>
                <w:spacing w:val="0"/>
                <w:w w:val="100"/>
                <w:position w:val="0"/>
                <w:sz w:val="16"/>
                <w:szCs w:val="16"/>
              </w:rPr>
              <w:t>(44,000,</w:t>
            </w:r>
            <w:r>
              <w:rPr>
                <w:color w:val="000000"/>
                <w:spacing w:val="0"/>
                <w:w w:val="100"/>
                <w:position w:val="0"/>
                <w:sz w:val="16"/>
                <w:szCs w:val="16"/>
              </w:rPr>
              <w:t xml:space="preserve">000. </w:t>
            </w:r>
            <w:r>
              <w:rPr>
                <w:color w:val="000000"/>
                <w:spacing w:val="0"/>
                <w:w w:val="100"/>
                <w:position w:val="0"/>
                <w:sz w:val="16"/>
                <w:szCs w:val="16"/>
              </w:rPr>
              <w:t>00)</w:t>
              <w:tab/>
              <w:t>—</w:t>
              <w:tab/>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.盈余公积转增股本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 xml:space="preserve">- </w:t>
            </w:r>
            <w:r>
              <w:rPr>
                <w:color w:val="000000"/>
                <w:spacing w:val="0"/>
                <w:w w:val="100"/>
                <w:position w:val="0"/>
                <w:sz w:val="17"/>
                <w:szCs w:val="17"/>
              </w:rPr>
              <w:t>—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7"/>
                <w:szCs w:val="17"/>
              </w:rPr>
            </w:pPr>
            <w:r>
              <w:rPr>
                <w:color w:val="000000"/>
                <w:spacing w:val="0"/>
                <w:w w:val="100"/>
                <w:position w:val="0"/>
                <w:sz w:val="17"/>
                <w:szCs w:val="17"/>
              </w:rPr>
              <w:t>一 一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1</w:t>
            </w:r>
            <w:r>
              <w:rPr>
                <w:color w:val="000000"/>
                <w:spacing w:val="0"/>
                <w:w w:val="100"/>
                <w:position w:val="0"/>
                <w:sz w:val="17"/>
                <w:szCs w:val="17"/>
              </w:rPr>
              <w:t>.提取专项储备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2</w:t>
            </w:r>
            <w:r>
              <w:rPr>
                <w:color w:val="000000"/>
                <w:spacing w:val="0"/>
                <w:w w:val="100"/>
                <w:position w:val="0"/>
                <w:sz w:val="17"/>
                <w:szCs w:val="17"/>
              </w:rPr>
              <w:t>.使用专项储备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tabs>
                <w:tab w:pos="1738" w:val="left"/>
                <w:tab w:pos="2574" w:val="left"/>
              </w:tabs>
              <w:bidi w:val="0"/>
              <w:spacing w:before="0" w:after="0" w:line="240" w:lineRule="auto"/>
              <w:ind w:left="0" w:right="0" w:firstLine="2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1480" w:val="left"/>
                <w:tab w:pos="2987" w:val="left"/>
              </w:tabs>
              <w:bidi w:val="0"/>
              <w:spacing w:before="0" w:after="0" w:line="240" w:lineRule="auto"/>
              <w:ind w:left="0" w:right="0" w:firstLine="16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四、本年年末余额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88, 000,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10"/>
              <w:keepNext w:val="0"/>
              <w:keepLines w:val="0"/>
              <w:widowControl w:val="0"/>
              <w:shd w:val="clear" w:color="auto" w:fill="auto"/>
              <w:tabs>
                <w:tab w:pos="1724" w:val="left"/>
                <w:tab w:pos="2559" w:val="left"/>
              </w:tabs>
              <w:bidi w:val="0"/>
              <w:spacing w:before="0" w:after="0" w:line="240" w:lineRule="auto"/>
              <w:ind w:left="0" w:right="0" w:firstLine="260"/>
              <w:jc w:val="both"/>
              <w:rPr>
                <w:sz w:val="16"/>
                <w:szCs w:val="16"/>
              </w:rPr>
            </w:pPr>
            <w:r>
              <w:rPr>
                <w:color w:val="000000"/>
                <w:spacing w:val="0"/>
                <w:w w:val="100"/>
                <w:position w:val="0"/>
                <w:sz w:val="16"/>
                <w:szCs w:val="16"/>
              </w:rPr>
              <w:t xml:space="preserve">132, 980, </w:t>
            </w:r>
            <w:r>
              <w:rPr>
                <w:color w:val="000000"/>
                <w:spacing w:val="0"/>
                <w:w w:val="100"/>
                <w:position w:val="0"/>
                <w:sz w:val="16"/>
                <w:szCs w:val="16"/>
              </w:rPr>
              <w:t xml:space="preserve">990. </w:t>
            </w:r>
            <w:r>
              <w:rPr>
                <w:color w:val="000000"/>
                <w:spacing w:val="0"/>
                <w:w w:val="100"/>
                <w:position w:val="0"/>
                <w:sz w:val="16"/>
                <w:szCs w:val="16"/>
              </w:rPr>
              <w:t>76</w:t>
              <w:tab/>
              <w:t>—</w:t>
              <w:tab/>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9,498,391.39</w:t>
            </w:r>
          </w:p>
        </w:tc>
        <w:tc>
          <w:tcPr>
            <w:tcBorders>
              <w:top w:val="single" w:sz="4"/>
            </w:tcBorders>
            <w:shd w:val="clear" w:color="auto" w:fill="FFFFFF"/>
            <w:vAlign w:val="center"/>
          </w:tcPr>
          <w:p>
            <w:pPr>
              <w:pStyle w:val="Style10"/>
              <w:keepNext w:val="0"/>
              <w:keepLines w:val="0"/>
              <w:widowControl w:val="0"/>
              <w:shd w:val="clear" w:color="auto" w:fill="auto"/>
              <w:tabs>
                <w:tab w:pos="1485" w:val="left"/>
                <w:tab w:pos="2987" w:val="left"/>
              </w:tabs>
              <w:bidi w:val="0"/>
              <w:spacing w:before="0" w:after="0" w:line="240" w:lineRule="auto"/>
              <w:ind w:left="0" w:right="0" w:firstLine="160"/>
              <w:jc w:val="both"/>
              <w:rPr>
                <w:sz w:val="16"/>
                <w:szCs w:val="16"/>
              </w:rPr>
            </w:pPr>
            <w:r>
              <w:rPr>
                <w:color w:val="000000"/>
                <w:spacing w:val="0"/>
                <w:w w:val="100"/>
                <w:position w:val="0"/>
                <w:sz w:val="16"/>
                <w:szCs w:val="16"/>
              </w:rPr>
              <w:t>—</w:t>
              <w:tab/>
              <w:t>65,208,</w:t>
            </w:r>
            <w:r>
              <w:rPr>
                <w:color w:val="000000"/>
                <w:spacing w:val="0"/>
                <w:w w:val="100"/>
                <w:position w:val="0"/>
                <w:sz w:val="16"/>
                <w:szCs w:val="16"/>
              </w:rPr>
              <w:t>605.62</w:t>
              <w:tab/>
            </w: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295,687,987.77</w:t>
            </w:r>
          </w:p>
        </w:tc>
      </w:tr>
      <w:tr>
        <w:trPr>
          <w:trHeight w:val="24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公司负责人：黄元忠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主管会计工作负责人：孙晓玲</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会计机构负责人：廖晓莉</w:t>
            </w:r>
          </w:p>
        </w:tc>
        <w:tc>
          <w:tcPr>
            <w:tcBorders>
              <w:top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110" w:right="0" w:firstLine="0"/>
        <w:jc w:val="left"/>
        <w:sectPr>
          <w:headerReference w:type="default" r:id="rId15"/>
          <w:footerReference w:type="default" r:id="rId16"/>
          <w:footnotePr>
            <w:pos w:val="pageBottom"/>
            <w:numFmt w:val="decimal"/>
            <w:numRestart w:val="continuous"/>
          </w:footnotePr>
          <w:pgSz w:w="16840" w:h="11900" w:orient="landscape"/>
          <w:pgMar w:top="651" w:right="240" w:bottom="1630" w:left="372" w:header="0" w:footer="3" w:gutter="0"/>
          <w:cols w:space="720"/>
          <w:noEndnote/>
          <w:rtlGutter w:val="0"/>
          <w:docGrid w:linePitch="360"/>
        </w:sectPr>
      </w:pPr>
      <w:r>
        <w:rPr>
          <w:color w:val="000000"/>
          <w:spacing w:val="0"/>
          <w:w w:val="100"/>
          <w:position w:val="0"/>
        </w:rPr>
        <w:t>（所附附注是合并财务报表的组成部分）</w:t>
      </w:r>
    </w:p>
    <w:p>
      <w:pPr>
        <w:pStyle w:val="Style20"/>
        <w:keepNext w:val="0"/>
        <w:keepLines w:val="0"/>
        <w:widowControl w:val="0"/>
        <w:shd w:val="clear" w:color="auto" w:fill="auto"/>
        <w:bidi w:val="0"/>
        <w:spacing w:before="120" w:after="120" w:line="240" w:lineRule="auto"/>
        <w:ind w:left="0" w:right="0" w:firstLine="0"/>
        <w:jc w:val="center"/>
        <w:rPr>
          <w:sz w:val="24"/>
          <w:szCs w:val="24"/>
        </w:rPr>
      </w:pPr>
      <w:r>
        <w:rPr>
          <w:b w:val="0"/>
          <w:bCs w:val="0"/>
          <w:color w:val="000000"/>
          <w:spacing w:val="0"/>
          <w:w w:val="100"/>
          <w:position w:val="0"/>
          <w:sz w:val="24"/>
          <w:szCs w:val="24"/>
        </w:rPr>
        <w:t>深圳市方直科技股份有限公司</w:t>
      </w:r>
    </w:p>
    <w:p>
      <w:pPr>
        <w:pStyle w:val="Style20"/>
        <w:keepNext w:val="0"/>
        <w:keepLines w:val="0"/>
        <w:widowControl w:val="0"/>
        <w:shd w:val="clear" w:color="auto" w:fill="auto"/>
        <w:bidi w:val="0"/>
        <w:spacing w:before="0" w:after="120" w:line="240" w:lineRule="auto"/>
        <w:ind w:left="0" w:right="0" w:firstLine="0"/>
        <w:jc w:val="center"/>
        <w:rPr>
          <w:sz w:val="24"/>
          <w:szCs w:val="24"/>
        </w:rPr>
      </w:pPr>
      <w:r>
        <w:rPr>
          <w:b w:val="0"/>
          <w:bCs w:val="0"/>
          <w:color w:val="000000"/>
          <w:spacing w:val="0"/>
          <w:w w:val="100"/>
          <w:position w:val="0"/>
          <w:sz w:val="24"/>
          <w:szCs w:val="24"/>
        </w:rPr>
        <w:t>合并现金流量表</w:t>
      </w:r>
    </w:p>
    <w:p>
      <w:pPr>
        <w:pStyle w:val="Style20"/>
        <w:keepNext w:val="0"/>
        <w:keepLines w:val="0"/>
        <w:widowControl w:val="0"/>
        <w:shd w:val="clear" w:color="auto" w:fill="auto"/>
        <w:bidi w:val="0"/>
        <w:spacing w:before="0" w:after="120" w:line="240" w:lineRule="auto"/>
        <w:ind w:left="0" w:right="0" w:firstLine="0"/>
        <w:jc w:val="center"/>
        <w:rPr>
          <w:sz w:val="24"/>
          <w:szCs w:val="24"/>
        </w:rPr>
      </w:pPr>
      <w:r>
        <w:rPr>
          <w:b w:val="0"/>
          <w:bCs w:val="0"/>
          <w:color w:val="000000"/>
          <w:spacing w:val="0"/>
          <w:w w:val="100"/>
          <w:position w:val="0"/>
          <w:sz w:val="24"/>
          <w:szCs w:val="24"/>
        </w:rPr>
        <w:t>2013</w:t>
      </w:r>
      <w:r>
        <w:rPr>
          <w:b w:val="0"/>
          <w:bCs w:val="0"/>
          <w:color w:val="000000"/>
          <w:spacing w:val="0"/>
          <w:w w:val="100"/>
          <w:position w:val="0"/>
          <w:sz w:val="24"/>
          <w:szCs w:val="24"/>
        </w:rPr>
        <w:t>年度</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单位：人民币元</w:t>
      </w:r>
    </w:p>
    <w:tbl>
      <w:tblPr>
        <w:tblOverlap w:val="never"/>
        <w:jc w:val="center"/>
        <w:tblLayout w:type="fixed"/>
      </w:tblPr>
      <w:tblGrid>
        <w:gridCol w:w="5506"/>
        <w:gridCol w:w="1128"/>
        <w:gridCol w:w="2424"/>
        <w:gridCol w:w="1690"/>
      </w:tblGrid>
      <w:tr>
        <w:trPr>
          <w:trHeight w:val="259"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2360" w:right="0" w:firstLine="0"/>
              <w:jc w:val="left"/>
              <w:rPr>
                <w:sz w:val="17"/>
                <w:szCs w:val="17"/>
              </w:rPr>
            </w:pPr>
            <w:r>
              <w:rPr>
                <w:color w:val="000000"/>
                <w:spacing w:val="0"/>
                <w:w w:val="100"/>
                <w:position w:val="0"/>
                <w:sz w:val="17"/>
                <w:szCs w:val="17"/>
              </w:rPr>
              <w:t>项目</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附注</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本期数</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上期数</w:t>
            </w:r>
          </w:p>
        </w:tc>
      </w:tr>
      <w:tr>
        <w:trPr>
          <w:trHeight w:val="24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销售商品、提供劳务收到的现金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76,799,398.34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89, </w:t>
            </w:r>
            <w:r>
              <w:rPr>
                <w:color w:val="000000"/>
                <w:spacing w:val="0"/>
                <w:w w:val="100"/>
                <w:position w:val="0"/>
                <w:sz w:val="16"/>
                <w:szCs w:val="16"/>
              </w:rPr>
              <w:t>743,589.43</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收到的税费返还</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3,758,773.21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2,710,048.40</w:t>
            </w:r>
          </w:p>
        </w:tc>
      </w:tr>
      <w:tr>
        <w:trPr>
          <w:trHeight w:val="42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收到其他与经营活动有关的现金</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8,778,761.18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4,807,006.88</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经营活动现金流入小计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89,336, </w:t>
            </w:r>
            <w:r>
              <w:rPr>
                <w:color w:val="000000"/>
                <w:spacing w:val="0"/>
                <w:w w:val="100"/>
                <w:position w:val="0"/>
                <w:sz w:val="16"/>
                <w:szCs w:val="16"/>
              </w:rPr>
              <w:t>932.73</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97,260, </w:t>
            </w:r>
            <w:r>
              <w:rPr>
                <w:color w:val="000000"/>
                <w:spacing w:val="0"/>
                <w:w w:val="100"/>
                <w:position w:val="0"/>
                <w:sz w:val="16"/>
                <w:szCs w:val="16"/>
              </w:rPr>
              <w:t>644.71</w:t>
            </w:r>
          </w:p>
        </w:tc>
      </w:tr>
      <w:tr>
        <w:trPr>
          <w:trHeight w:val="245"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购买商品、接受劳务支付的现金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21,211,381.65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32,398,865.75</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19,409,335.90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14,977,440.73</w:t>
            </w:r>
          </w:p>
        </w:tc>
      </w:tr>
      <w:tr>
        <w:trPr>
          <w:trHeight w:val="2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支付的各项税费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13,279,168.44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8,670,156.83</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支付其他与经营活动有关的现金</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17,639, </w:t>
            </w:r>
            <w:r>
              <w:rPr>
                <w:color w:val="000000"/>
                <w:spacing w:val="0"/>
                <w:w w:val="100"/>
                <w:position w:val="0"/>
                <w:sz w:val="16"/>
                <w:szCs w:val="16"/>
              </w:rPr>
              <w:t>741.29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16,010,758.74</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经营活动现金流出小计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71,539, </w:t>
            </w:r>
            <w:r>
              <w:rPr>
                <w:color w:val="000000"/>
                <w:spacing w:val="0"/>
                <w:w w:val="100"/>
                <w:position w:val="0"/>
                <w:sz w:val="16"/>
                <w:szCs w:val="16"/>
              </w:rPr>
              <w:t>627.28</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72,057,222.05</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经营活动产生的现金流量净额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17,797,305.45</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25,203,422.66</w:t>
            </w:r>
          </w:p>
        </w:tc>
      </w:tr>
      <w:tr>
        <w:trPr>
          <w:trHeight w:val="26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收回投资所收到的现金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334, 000,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139,000,000.00</w:t>
            </w:r>
          </w:p>
        </w:tc>
      </w:tr>
      <w:tr>
        <w:trPr>
          <w:trHeight w:val="250"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取得投资收益收到的现金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2,776,904.09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1,361,780.81</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处置固定资产、无形资产和其他长期资产收回的现金净额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900.00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47,273.80</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处置子公司及其他营业单位收到的现金净额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27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收到其他与投资活动有关的现金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投资活动现金流入小计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336, 777, </w:t>
            </w:r>
            <w:r>
              <w:rPr>
                <w:color w:val="000000"/>
                <w:spacing w:val="0"/>
                <w:w w:val="100"/>
                <w:position w:val="0"/>
                <w:sz w:val="16"/>
                <w:szCs w:val="16"/>
              </w:rPr>
              <w:t xml:space="preserve">804. </w:t>
            </w:r>
            <w:r>
              <w:rPr>
                <w:color w:val="000000"/>
                <w:spacing w:val="0"/>
                <w:w w:val="100"/>
                <w:position w:val="0"/>
                <w:sz w:val="16"/>
                <w:szCs w:val="16"/>
              </w:rPr>
              <w:t>09</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140, 409, </w:t>
            </w:r>
            <w:r>
              <w:rPr>
                <w:color w:val="000000"/>
                <w:spacing w:val="0"/>
                <w:w w:val="100"/>
                <w:position w:val="0"/>
                <w:sz w:val="16"/>
                <w:szCs w:val="16"/>
              </w:rPr>
              <w:t xml:space="preserve">054. </w:t>
            </w:r>
            <w:r>
              <w:rPr>
                <w:color w:val="000000"/>
                <w:spacing w:val="0"/>
                <w:w w:val="100"/>
                <w:position w:val="0"/>
                <w:sz w:val="16"/>
                <w:szCs w:val="16"/>
              </w:rPr>
              <w:t>61</w:t>
            </w:r>
          </w:p>
        </w:tc>
      </w:tr>
      <w:tr>
        <w:trPr>
          <w:trHeight w:val="25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购建固定资产、无形资产和其他长期资产支付的现金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89,746,604.52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6,257,239.58</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投资支付的现金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360,000,000.00</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193,000,000.00</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质押贷款净增加额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取得子公司及其他营业单位支付的现金净额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27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支付其他与投资活动有关的现金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投资活动现金流出小计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449, 746, </w:t>
            </w:r>
            <w:r>
              <w:rPr>
                <w:color w:val="000000"/>
                <w:spacing w:val="0"/>
                <w:w w:val="100"/>
                <w:position w:val="0"/>
                <w:sz w:val="16"/>
                <w:szCs w:val="16"/>
              </w:rPr>
              <w:t xml:space="preserve">604. </w:t>
            </w:r>
            <w:r>
              <w:rPr>
                <w:color w:val="000000"/>
                <w:spacing w:val="0"/>
                <w:w w:val="100"/>
                <w:position w:val="0"/>
                <w:sz w:val="16"/>
                <w:szCs w:val="16"/>
              </w:rPr>
              <w:t>52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199, </w:t>
            </w:r>
            <w:r>
              <w:rPr>
                <w:color w:val="000000"/>
                <w:spacing w:val="0"/>
                <w:w w:val="100"/>
                <w:position w:val="0"/>
                <w:sz w:val="16"/>
                <w:szCs w:val="16"/>
              </w:rPr>
              <w:t>257,239.58</w:t>
            </w:r>
          </w:p>
        </w:tc>
      </w:tr>
      <w:tr>
        <w:trPr>
          <w:trHeight w:val="28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投资活动产生的现金流量净额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(112,968, </w:t>
            </w:r>
            <w:r>
              <w:rPr>
                <w:color w:val="000000"/>
                <w:spacing w:val="0"/>
                <w:w w:val="100"/>
                <w:position w:val="0"/>
                <w:sz w:val="16"/>
                <w:szCs w:val="16"/>
              </w:rPr>
              <w:t xml:space="preserve">800. </w:t>
            </w:r>
            <w:r>
              <w:rPr>
                <w:color w:val="000000"/>
                <w:spacing w:val="0"/>
                <w:w w:val="100"/>
                <w:position w:val="0"/>
                <w:sz w:val="16"/>
                <w:szCs w:val="16"/>
              </w:rPr>
              <w:t>43)</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(58,848,184.97)</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吸收投资收到的现金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其中：子公司吸收少数股东投资收到的现金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取得借款收到的现金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29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发行债券收到的现金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41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收到其他与筹资活动有关的现金</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注释 </w:t>
            </w:r>
            <w:r>
              <w:rPr>
                <w:rFonts w:ascii="Times New Roman" w:eastAsia="Times New Roman" w:hAnsi="Times New Roman" w:cs="Times New Roman"/>
                <w:color w:val="000000"/>
                <w:spacing w:val="0"/>
                <w:w w:val="100"/>
                <w:position w:val="0"/>
                <w:sz w:val="18"/>
                <w:szCs w:val="18"/>
              </w:rPr>
              <w:t>37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2,847,652.27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4,792,752.37</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筹资活动现金流入小计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2,847, </w:t>
            </w:r>
            <w:r>
              <w:rPr>
                <w:color w:val="000000"/>
                <w:spacing w:val="0"/>
                <w:w w:val="100"/>
                <w:position w:val="0"/>
                <w:sz w:val="16"/>
                <w:szCs w:val="16"/>
              </w:rPr>
              <w:t xml:space="preserve">652. </w:t>
            </w:r>
            <w:r>
              <w:rPr>
                <w:color w:val="000000"/>
                <w:spacing w:val="0"/>
                <w:w w:val="100"/>
                <w:position w:val="0"/>
                <w:sz w:val="16"/>
                <w:szCs w:val="16"/>
              </w:rPr>
              <w:t>27</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4,792,752.37</w:t>
            </w:r>
          </w:p>
        </w:tc>
      </w:tr>
      <w:tr>
        <w:trPr>
          <w:trHeight w:val="245"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偿还债务支付的现金</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分配股利、利润或偿付利息支付的现金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8,800,000.00</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其中：子公司支付给少数股东的股利、利润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27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支付其他与筹资活动有关的现金</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注释 </w:t>
            </w:r>
            <w:r>
              <w:rPr>
                <w:rFonts w:ascii="Times New Roman" w:eastAsia="Times New Roman" w:hAnsi="Times New Roman" w:cs="Times New Roman"/>
                <w:color w:val="000000"/>
                <w:spacing w:val="0"/>
                <w:w w:val="100"/>
                <w:position w:val="0"/>
                <w:sz w:val="18"/>
                <w:szCs w:val="18"/>
              </w:rPr>
              <w:t>37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1, </w:t>
            </w:r>
            <w:r>
              <w:rPr>
                <w:color w:val="000000"/>
                <w:spacing w:val="0"/>
                <w:w w:val="100"/>
                <w:position w:val="0"/>
                <w:sz w:val="16"/>
                <w:szCs w:val="16"/>
              </w:rPr>
              <w:t>111.40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1,258.55</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筹资活动现金流出小计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1, </w:t>
            </w:r>
            <w:r>
              <w:rPr>
                <w:color w:val="000000"/>
                <w:spacing w:val="0"/>
                <w:w w:val="100"/>
                <w:position w:val="0"/>
                <w:sz w:val="16"/>
                <w:szCs w:val="16"/>
              </w:rPr>
              <w:t>111.40</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801,258.55</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7"/>
                <w:szCs w:val="17"/>
              </w:rPr>
            </w:pPr>
            <w:r>
              <w:rPr>
                <w:color w:val="000000"/>
                <w:spacing w:val="0"/>
                <w:w w:val="100"/>
                <w:position w:val="0"/>
                <w:sz w:val="17"/>
                <w:szCs w:val="17"/>
              </w:rPr>
              <w:t>筹资活动产生的现金流量净额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2,846,540.87</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(4,008,506.18)</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四、汇率变动对现金的影响</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26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(92, 324, </w:t>
            </w:r>
            <w:r>
              <w:rPr>
                <w:color w:val="000000"/>
                <w:spacing w:val="0"/>
                <w:w w:val="100"/>
                <w:position w:val="0"/>
                <w:sz w:val="16"/>
                <w:szCs w:val="16"/>
              </w:rPr>
              <w:t xml:space="preserve">954. </w:t>
            </w:r>
            <w:r>
              <w:rPr>
                <w:color w:val="000000"/>
                <w:spacing w:val="0"/>
                <w:w w:val="100"/>
                <w:position w:val="0"/>
                <w:sz w:val="16"/>
                <w:szCs w:val="16"/>
              </w:rPr>
              <w:t>11)</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(37, 653, </w:t>
            </w:r>
            <w:r>
              <w:rPr>
                <w:color w:val="000000"/>
                <w:spacing w:val="0"/>
                <w:w w:val="100"/>
                <w:position w:val="0"/>
                <w:sz w:val="16"/>
                <w:szCs w:val="16"/>
              </w:rPr>
              <w:t xml:space="preserve">268. </w:t>
            </w:r>
            <w:r>
              <w:rPr>
                <w:color w:val="000000"/>
                <w:spacing w:val="0"/>
                <w:w w:val="100"/>
                <w:position w:val="0"/>
                <w:sz w:val="16"/>
                <w:szCs w:val="16"/>
              </w:rPr>
              <w:t>49)</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加：年初现金及现金等价物余额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218,711,272.56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256,364,541.05</w:t>
            </w:r>
          </w:p>
        </w:tc>
      </w:tr>
      <w:tr>
        <w:trPr>
          <w:trHeight w:val="566"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六、年末现金及现金等价物余额</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注释</w:t>
            </w:r>
            <w:r>
              <w:rPr>
                <w:rFonts w:ascii="Times New Roman" w:eastAsia="Times New Roman" w:hAnsi="Times New Roman" w:cs="Times New Roman"/>
                <w:color w:val="000000"/>
                <w:spacing w:val="0"/>
                <w:w w:val="100"/>
                <w:position w:val="0"/>
                <w:sz w:val="18"/>
                <w:szCs w:val="18"/>
              </w:rPr>
              <w:t>38</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126,386,318.45</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218,711,272.56</w:t>
            </w:r>
          </w:p>
        </w:tc>
      </w:tr>
      <w:tr>
        <w:trPr>
          <w:trHeight w:val="230" w:hRule="exact"/>
        </w:trPr>
        <w:tc>
          <w:tcPr>
            <w:tcBorders>
              <w:top w:val="single" w:sz="4"/>
            </w:tcBorders>
            <w:shd w:val="clear" w:color="auto" w:fill="FFFFFF"/>
            <w:vAlign w:val="bottom"/>
          </w:tcPr>
          <w:p>
            <w:pPr>
              <w:pStyle w:val="Style10"/>
              <w:keepNext w:val="0"/>
              <w:keepLines w:val="0"/>
              <w:widowControl w:val="0"/>
              <w:shd w:val="clear" w:color="auto" w:fill="auto"/>
              <w:tabs>
                <w:tab w:pos="3706" w:val="left"/>
              </w:tabs>
              <w:bidi w:val="0"/>
              <w:spacing w:before="0" w:after="0" w:line="240" w:lineRule="auto"/>
              <w:ind w:left="0" w:right="0" w:firstLine="740"/>
              <w:jc w:val="left"/>
              <w:rPr>
                <w:sz w:val="17"/>
                <w:szCs w:val="17"/>
              </w:rPr>
            </w:pPr>
            <w:r>
              <w:rPr>
                <w:color w:val="000000"/>
                <w:spacing w:val="0"/>
                <w:w w:val="100"/>
                <w:position w:val="0"/>
                <w:sz w:val="17"/>
                <w:szCs w:val="17"/>
              </w:rPr>
              <w:t>公司负责人：黄元忠</w:t>
              <w:tab/>
              <w:t>主管会计工作负责人：</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孙晓玲</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会计机构负责人:</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廖晓莉</w:t>
            </w:r>
          </w:p>
        </w:tc>
      </w:tr>
    </w:tbl>
    <w:p>
      <w:pPr>
        <w:pStyle w:val="Style37"/>
        <w:keepNext w:val="0"/>
        <w:keepLines w:val="0"/>
        <w:widowControl w:val="0"/>
        <w:shd w:val="clear" w:color="auto" w:fill="auto"/>
        <w:bidi w:val="0"/>
        <w:spacing w:before="0" w:after="0" w:line="240" w:lineRule="auto"/>
        <w:ind w:left="739" w:right="0" w:firstLine="0"/>
        <w:jc w:val="left"/>
      </w:pPr>
      <w:r>
        <w:rPr>
          <w:color w:val="000000"/>
          <w:spacing w:val="0"/>
          <w:w w:val="100"/>
          <w:position w:val="0"/>
        </w:rPr>
        <w:t>（所附附注是合并财务报表的组成部分）</w:t>
      </w:r>
      <w:r>
        <w:br w:type="page"/>
      </w:r>
    </w:p>
    <w:p>
      <w:pPr>
        <w:pStyle w:val="Style20"/>
        <w:keepNext w:val="0"/>
        <w:keepLines w:val="0"/>
        <w:widowControl w:val="0"/>
        <w:shd w:val="clear" w:color="auto" w:fill="auto"/>
        <w:bidi w:val="0"/>
        <w:spacing w:before="0" w:after="100" w:line="346" w:lineRule="exact"/>
        <w:ind w:left="0" w:right="0" w:firstLine="0"/>
        <w:jc w:val="center"/>
        <w:rPr>
          <w:sz w:val="24"/>
          <w:szCs w:val="24"/>
        </w:rPr>
      </w:pPr>
      <w:r>
        <w:rPr>
          <w:b w:val="0"/>
          <w:bCs w:val="0"/>
          <w:color w:val="000000"/>
          <w:spacing w:val="0"/>
          <w:w w:val="100"/>
          <w:position w:val="0"/>
          <w:sz w:val="24"/>
          <w:szCs w:val="24"/>
        </w:rPr>
        <w:t>深圳市方直科技股份有限公司</w:t>
        <w:br/>
        <w:t>资产负债表</w:t>
      </w:r>
    </w:p>
    <w:tbl>
      <w:tblPr>
        <w:tblOverlap w:val="never"/>
        <w:jc w:val="center"/>
        <w:tblLayout w:type="fixed"/>
      </w:tblPr>
      <w:tblGrid>
        <w:gridCol w:w="2630"/>
        <w:gridCol w:w="3216"/>
        <w:gridCol w:w="2525"/>
        <w:gridCol w:w="1445"/>
      </w:tblGrid>
      <w:tr>
        <w:trPr>
          <w:trHeight w:val="595" w:hRule="exact"/>
        </w:trPr>
        <w:tc>
          <w:tcPr>
            <w:vMerge w:val="restart"/>
            <w:tcBorders/>
            <w:shd w:val="clear" w:color="auto" w:fill="FFFFFF"/>
            <w:vAlign w:val="bottom"/>
          </w:tcPr>
          <w:p>
            <w:pPr>
              <w:pStyle w:val="Style10"/>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资产</w:t>
            </w:r>
          </w:p>
        </w:tc>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2013-12-31</w:t>
            </w:r>
          </w:p>
        </w:tc>
        <w:tc>
          <w:tcPr>
            <w:vMerge w:val="restart"/>
            <w:tcBorders/>
            <w:shd w:val="clear" w:color="auto" w:fill="FFFFFF"/>
            <w:vAlign w:val="bottom"/>
          </w:tcPr>
          <w:p>
            <w:pPr>
              <w:pStyle w:val="Style10"/>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单位：人民币元</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期初数</w:t>
            </w:r>
          </w:p>
        </w:tc>
      </w:tr>
      <w:tr>
        <w:trPr>
          <w:trHeight w:val="360" w:hRule="exact"/>
        </w:trPr>
        <w:tc>
          <w:tcPr>
            <w:vMerge/>
            <w:tcBorders/>
            <w:shd w:val="clear" w:color="auto" w:fill="FFFFFF"/>
            <w:vAlign w:val="bottom"/>
          </w:tcPr>
          <w:p>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期末数</w:t>
            </w:r>
          </w:p>
        </w:tc>
        <w:tc>
          <w:tcPr>
            <w:vMerge/>
            <w:tcBorders/>
            <w:shd w:val="clear" w:color="auto" w:fill="FFFFFF"/>
            <w:vAlign w:val="bottom"/>
          </w:tcPr>
          <w:p>
            <w:pPr/>
          </w:p>
        </w:tc>
      </w:tr>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流动资产：</w:t>
            </w:r>
          </w:p>
        </w:tc>
        <w:tc>
          <w:tcPr>
            <w:gridSpan w:val="3"/>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货币资金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122,502,939.84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214,733,850.81</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交易性金融资产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应收票据</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应收账款</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注释</w:t>
            </w:r>
            <w:r>
              <w:rPr>
                <w:rFonts w:ascii="Times New Roman" w:eastAsia="Times New Roman" w:hAnsi="Times New Roman" w:cs="Times New Roman"/>
                <w:color w:val="000000"/>
                <w:spacing w:val="0"/>
                <w:w w:val="100"/>
                <w:position w:val="0"/>
              </w:rPr>
              <w:t>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148,014. </w:t>
            </w:r>
            <w:r>
              <w:rPr>
                <w:color w:val="000000"/>
                <w:spacing w:val="0"/>
                <w:w w:val="100"/>
                <w:position w:val="0"/>
                <w:sz w:val="16"/>
                <w:szCs w:val="16"/>
              </w:rPr>
              <w:t>35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10, 849, </w:t>
            </w:r>
            <w:r>
              <w:rPr>
                <w:color w:val="000000"/>
                <w:spacing w:val="0"/>
                <w:w w:val="100"/>
                <w:position w:val="0"/>
                <w:sz w:val="16"/>
                <w:szCs w:val="16"/>
              </w:rPr>
              <w:t xml:space="preserve">003. </w:t>
            </w:r>
            <w:r>
              <w:rPr>
                <w:color w:val="000000"/>
                <w:spacing w:val="0"/>
                <w:w w:val="100"/>
                <w:position w:val="0"/>
                <w:sz w:val="16"/>
                <w:szCs w:val="16"/>
              </w:rPr>
              <w:t>63</w:t>
            </w:r>
          </w:p>
        </w:tc>
      </w:tr>
      <w:tr>
        <w:trPr>
          <w:trHeight w:val="33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预付款项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842, </w:t>
            </w:r>
            <w:r>
              <w:rPr>
                <w:color w:val="000000"/>
                <w:spacing w:val="0"/>
                <w:w w:val="100"/>
                <w:position w:val="0"/>
                <w:sz w:val="16"/>
                <w:szCs w:val="16"/>
              </w:rPr>
              <w:t xml:space="preserve">770. </w:t>
            </w:r>
            <w:r>
              <w:rPr>
                <w:color w:val="000000"/>
                <w:spacing w:val="0"/>
                <w:w w:val="100"/>
                <w:position w:val="0"/>
                <w:sz w:val="16"/>
                <w:szCs w:val="16"/>
              </w:rPr>
              <w:t>70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536, </w:t>
            </w:r>
            <w:r>
              <w:rPr>
                <w:color w:val="000000"/>
                <w:spacing w:val="0"/>
                <w:w w:val="100"/>
                <w:position w:val="0"/>
                <w:sz w:val="16"/>
                <w:szCs w:val="16"/>
              </w:rPr>
              <w:t xml:space="preserve">527. </w:t>
            </w:r>
            <w:r>
              <w:rPr>
                <w:color w:val="000000"/>
                <w:spacing w:val="0"/>
                <w:w w:val="100"/>
                <w:position w:val="0"/>
                <w:sz w:val="16"/>
                <w:szCs w:val="16"/>
              </w:rPr>
              <w:t>77</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应收利息</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应收股利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4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其他应收款</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注释</w:t>
            </w:r>
            <w:r>
              <w:rPr>
                <w:rFonts w:ascii="Times New Roman" w:eastAsia="Times New Roman" w:hAnsi="Times New Roman" w:cs="Times New Roman"/>
                <w:color w:val="000000"/>
                <w:spacing w:val="0"/>
                <w:w w:val="100"/>
                <w:position w:val="0"/>
              </w:rPr>
              <w:t>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421,302.24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354, </w:t>
            </w:r>
            <w:r>
              <w:rPr>
                <w:color w:val="000000"/>
                <w:spacing w:val="0"/>
                <w:w w:val="100"/>
                <w:position w:val="0"/>
                <w:sz w:val="16"/>
                <w:szCs w:val="16"/>
              </w:rPr>
              <w:t xml:space="preserve">776. </w:t>
            </w:r>
            <w:r>
              <w:rPr>
                <w:color w:val="000000"/>
                <w:spacing w:val="0"/>
                <w:w w:val="100"/>
                <w:position w:val="0"/>
                <w:sz w:val="16"/>
                <w:szCs w:val="16"/>
              </w:rPr>
              <w:t>93</w:t>
            </w:r>
          </w:p>
        </w:tc>
      </w:tr>
      <w:tr>
        <w:trPr>
          <w:trHeight w:val="33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存货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4, 560, </w:t>
            </w:r>
            <w:r>
              <w:rPr>
                <w:color w:val="000000"/>
                <w:spacing w:val="0"/>
                <w:w w:val="100"/>
                <w:position w:val="0"/>
                <w:sz w:val="16"/>
                <w:szCs w:val="16"/>
              </w:rPr>
              <w:t xml:space="preserve">482. </w:t>
            </w:r>
            <w:r>
              <w:rPr>
                <w:color w:val="000000"/>
                <w:spacing w:val="0"/>
                <w:w w:val="100"/>
                <w:position w:val="0"/>
                <w:sz w:val="16"/>
                <w:szCs w:val="16"/>
              </w:rPr>
              <w:t>01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4, 009, </w:t>
            </w:r>
            <w:r>
              <w:rPr>
                <w:color w:val="000000"/>
                <w:spacing w:val="0"/>
                <w:w w:val="100"/>
                <w:position w:val="0"/>
                <w:sz w:val="16"/>
                <w:szCs w:val="16"/>
              </w:rPr>
              <w:t>005.49</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一年内到期的非流动资产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w:t>
            </w:r>
          </w:p>
        </w:tc>
      </w:tr>
      <w:tr>
        <w:trPr>
          <w:trHeight w:val="34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80, 000,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4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226, </w:t>
            </w:r>
            <w:r>
              <w:rPr>
                <w:color w:val="000000"/>
                <w:spacing w:val="0"/>
                <w:w w:val="100"/>
                <w:position w:val="0"/>
                <w:sz w:val="16"/>
                <w:szCs w:val="16"/>
              </w:rPr>
              <w:t xml:space="preserve">975,509. </w:t>
            </w:r>
            <w:r>
              <w:rPr>
                <w:color w:val="000000"/>
                <w:spacing w:val="0"/>
                <w:w w:val="100"/>
                <w:position w:val="0"/>
                <w:sz w:val="16"/>
                <w:szCs w:val="16"/>
              </w:rPr>
              <w:t>14</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284, 483, </w:t>
            </w:r>
            <w:r>
              <w:rPr>
                <w:color w:val="000000"/>
                <w:spacing w:val="0"/>
                <w:w w:val="100"/>
                <w:position w:val="0"/>
                <w:sz w:val="16"/>
                <w:szCs w:val="16"/>
              </w:rPr>
              <w:t xml:space="preserve">164. </w:t>
            </w:r>
            <w:r>
              <w:rPr>
                <w:color w:val="000000"/>
                <w:spacing w:val="0"/>
                <w:w w:val="100"/>
                <w:position w:val="0"/>
                <w:sz w:val="16"/>
                <w:szCs w:val="16"/>
              </w:rPr>
              <w:t>63</w:t>
            </w:r>
          </w:p>
        </w:tc>
      </w:tr>
      <w:tr>
        <w:trPr>
          <w:trHeight w:val="34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非流动资产：</w:t>
            </w:r>
          </w:p>
        </w:tc>
        <w:tc>
          <w:tcPr>
            <w:gridSpan w:val="3"/>
            <w:tcBorders>
              <w:top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可供出售金融资产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持有至到期投资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长期应收款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3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长期股权投资</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pPr>
            <w:r>
              <w:rPr>
                <w:color w:val="000000"/>
                <w:spacing w:val="0"/>
                <w:w w:val="100"/>
                <w:position w:val="0"/>
              </w:rPr>
              <w:t>注释</w:t>
            </w:r>
            <w:r>
              <w:rPr>
                <w:rFonts w:ascii="Times New Roman" w:eastAsia="Times New Roman" w:hAnsi="Times New Roman" w:cs="Times New Roman"/>
                <w:color w:val="000000"/>
                <w:spacing w:val="0"/>
                <w:w w:val="100"/>
                <w:position w:val="0"/>
              </w:rPr>
              <w:t>3</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2,000,000.00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2,000,000.00</w:t>
            </w:r>
          </w:p>
        </w:tc>
      </w:tr>
      <w:tr>
        <w:trPr>
          <w:trHeight w:val="34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投资性房地产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3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固定资产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19, </w:t>
            </w:r>
            <w:r>
              <w:rPr>
                <w:color w:val="000000"/>
                <w:spacing w:val="0"/>
                <w:w w:val="100"/>
                <w:position w:val="0"/>
                <w:sz w:val="16"/>
                <w:szCs w:val="16"/>
              </w:rPr>
              <w:t xml:space="preserve">351,439. </w:t>
            </w:r>
            <w:r>
              <w:rPr>
                <w:color w:val="000000"/>
                <w:spacing w:val="0"/>
                <w:w w:val="100"/>
                <w:position w:val="0"/>
                <w:sz w:val="16"/>
                <w:szCs w:val="16"/>
              </w:rPr>
              <w:t>97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3, </w:t>
            </w:r>
            <w:r>
              <w:rPr>
                <w:color w:val="000000"/>
                <w:spacing w:val="0"/>
                <w:w w:val="100"/>
                <w:position w:val="0"/>
                <w:sz w:val="16"/>
                <w:szCs w:val="16"/>
              </w:rPr>
              <w:t>173,878.09</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在建工程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工程物资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3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固定资产清理</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4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生产性生物资产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无形资产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5, 124, </w:t>
            </w:r>
            <w:r>
              <w:rPr>
                <w:color w:val="000000"/>
                <w:spacing w:val="0"/>
                <w:w w:val="100"/>
                <w:position w:val="0"/>
                <w:sz w:val="16"/>
                <w:szCs w:val="16"/>
              </w:rPr>
              <w:t xml:space="preserve">940. </w:t>
            </w:r>
            <w:r>
              <w:rPr>
                <w:color w:val="000000"/>
                <w:spacing w:val="0"/>
                <w:w w:val="100"/>
                <w:position w:val="0"/>
                <w:sz w:val="16"/>
                <w:szCs w:val="16"/>
              </w:rPr>
              <w:t>22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 </w:t>
            </w:r>
            <w:r>
              <w:rPr>
                <w:color w:val="000000"/>
                <w:spacing w:val="0"/>
                <w:w w:val="100"/>
                <w:position w:val="0"/>
                <w:sz w:val="16"/>
                <w:szCs w:val="16"/>
              </w:rPr>
              <w:t>521,553.22</w:t>
            </w:r>
          </w:p>
        </w:tc>
      </w:tr>
      <w:tr>
        <w:trPr>
          <w:trHeight w:val="33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开发支出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1,457,813.01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1,589, </w:t>
            </w:r>
            <w:r>
              <w:rPr>
                <w:color w:val="000000"/>
                <w:spacing w:val="0"/>
                <w:w w:val="100"/>
                <w:position w:val="0"/>
                <w:sz w:val="16"/>
                <w:szCs w:val="16"/>
              </w:rPr>
              <w:t xml:space="preserve">785. </w:t>
            </w:r>
            <w:r>
              <w:rPr>
                <w:color w:val="000000"/>
                <w:spacing w:val="0"/>
                <w:w w:val="100"/>
                <w:position w:val="0"/>
                <w:sz w:val="16"/>
                <w:szCs w:val="16"/>
              </w:rPr>
              <w:t>75</w:t>
            </w:r>
          </w:p>
        </w:tc>
      </w:tr>
      <w:tr>
        <w:trPr>
          <w:trHeight w:val="34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商誉</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w:t>
            </w:r>
          </w:p>
        </w:tc>
      </w:tr>
      <w:tr>
        <w:trPr>
          <w:trHeight w:val="33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长期待摊费用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99, </w:t>
            </w:r>
            <w:r>
              <w:rPr>
                <w:color w:val="000000"/>
                <w:spacing w:val="0"/>
                <w:w w:val="100"/>
                <w:position w:val="0"/>
                <w:sz w:val="16"/>
                <w:szCs w:val="16"/>
              </w:rPr>
              <w:t>415.</w:t>
            </w:r>
            <w:r>
              <w:rPr>
                <w:color w:val="000000"/>
                <w:spacing w:val="0"/>
                <w:w w:val="100"/>
                <w:position w:val="0"/>
                <w:sz w:val="16"/>
                <w:szCs w:val="16"/>
              </w:rPr>
              <w:t>99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184, </w:t>
            </w:r>
            <w:r>
              <w:rPr>
                <w:color w:val="000000"/>
                <w:spacing w:val="0"/>
                <w:w w:val="100"/>
                <w:position w:val="0"/>
                <w:sz w:val="16"/>
                <w:szCs w:val="16"/>
              </w:rPr>
              <w:t xml:space="preserve">337. </w:t>
            </w:r>
            <w:r>
              <w:rPr>
                <w:color w:val="000000"/>
                <w:spacing w:val="0"/>
                <w:w w:val="100"/>
                <w:position w:val="0"/>
                <w:sz w:val="16"/>
                <w:szCs w:val="16"/>
              </w:rPr>
              <w:t>99</w:t>
            </w:r>
          </w:p>
        </w:tc>
      </w:tr>
      <w:tr>
        <w:trPr>
          <w:trHeight w:val="34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递延所得税资产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152,209.99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347,912.94</w:t>
            </w:r>
          </w:p>
        </w:tc>
      </w:tr>
      <w:tr>
        <w:trPr>
          <w:trHeight w:val="34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其他非流动资产</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74, </w:t>
            </w:r>
            <w:r>
              <w:rPr>
                <w:color w:val="000000"/>
                <w:spacing w:val="0"/>
                <w:w w:val="100"/>
                <w:position w:val="0"/>
                <w:sz w:val="16"/>
                <w:szCs w:val="16"/>
              </w:rPr>
              <w:t>053,557.00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1,805, </w:t>
            </w:r>
            <w:r>
              <w:rPr>
                <w:color w:val="000000"/>
                <w:spacing w:val="0"/>
                <w:w w:val="100"/>
                <w:position w:val="0"/>
                <w:sz w:val="16"/>
                <w:szCs w:val="16"/>
              </w:rPr>
              <w:t xml:space="preserve">164. </w:t>
            </w:r>
            <w:r>
              <w:rPr>
                <w:color w:val="000000"/>
                <w:spacing w:val="0"/>
                <w:w w:val="100"/>
                <w:position w:val="0"/>
                <w:sz w:val="16"/>
                <w:szCs w:val="16"/>
              </w:rPr>
              <w:t>00</w:t>
            </w:r>
          </w:p>
        </w:tc>
      </w:tr>
      <w:tr>
        <w:trPr>
          <w:trHeight w:val="528" w:hRule="exact"/>
        </w:trPr>
        <w:tc>
          <w:tcPr>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240"/>
              <w:jc w:val="left"/>
              <w:rPr>
                <w:sz w:val="17"/>
                <w:szCs w:val="17"/>
              </w:rPr>
            </w:pPr>
            <w:r>
              <w:rPr>
                <w:color w:val="000000"/>
                <w:spacing w:val="0"/>
                <w:w w:val="100"/>
                <w:position w:val="0"/>
                <w:sz w:val="17"/>
                <w:szCs w:val="17"/>
              </w:rPr>
              <w:t>非流动资产合计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102,239, </w:t>
            </w:r>
            <w:r>
              <w:rPr>
                <w:color w:val="000000"/>
                <w:spacing w:val="0"/>
                <w:w w:val="100"/>
                <w:position w:val="0"/>
                <w:sz w:val="16"/>
                <w:szCs w:val="16"/>
              </w:rPr>
              <w:t xml:space="preserve">376. </w:t>
            </w:r>
            <w:r>
              <w:rPr>
                <w:color w:val="000000"/>
                <w:spacing w:val="0"/>
                <w:w w:val="100"/>
                <w:position w:val="0"/>
                <w:sz w:val="16"/>
                <w:szCs w:val="16"/>
              </w:rPr>
              <w:t>18</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15,622,631.99</w:t>
            </w:r>
          </w:p>
        </w:tc>
      </w:tr>
      <w:tr>
        <w:trPr>
          <w:trHeight w:val="9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资产总计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329,214, </w:t>
            </w:r>
            <w:r>
              <w:rPr>
                <w:color w:val="000000"/>
                <w:spacing w:val="0"/>
                <w:w w:val="100"/>
                <w:position w:val="0"/>
                <w:sz w:val="16"/>
                <w:szCs w:val="16"/>
              </w:rPr>
              <w:t xml:space="preserve">885. </w:t>
            </w:r>
            <w:r>
              <w:rPr>
                <w:color w:val="000000"/>
                <w:spacing w:val="0"/>
                <w:w w:val="100"/>
                <w:position w:val="0"/>
                <w:sz w:val="16"/>
                <w:szCs w:val="16"/>
              </w:rPr>
              <w:t>32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300,105,796.62</w:t>
            </w:r>
          </w:p>
        </w:tc>
      </w:tr>
      <w:tr>
        <w:trPr>
          <w:trHeight w:val="27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公司负责人：黄元忠</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主管会计工作负责人：孙晓玲</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40" w:right="0" w:firstLine="0"/>
              <w:jc w:val="both"/>
              <w:rPr>
                <w:sz w:val="17"/>
                <w:szCs w:val="17"/>
              </w:rPr>
            </w:pPr>
            <w:r>
              <w:rPr>
                <w:color w:val="000000"/>
                <w:spacing w:val="0"/>
                <w:w w:val="100"/>
                <w:position w:val="0"/>
                <w:sz w:val="17"/>
                <w:szCs w:val="17"/>
              </w:rPr>
              <w:t>会计机构负责人：</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廖晓莉</w:t>
            </w:r>
          </w:p>
        </w:tc>
      </w:tr>
    </w:tbl>
    <w:p>
      <w:pPr>
        <w:pStyle w:val="Style37"/>
        <w:keepNext w:val="0"/>
        <w:keepLines w:val="0"/>
        <w:widowControl w:val="0"/>
        <w:shd w:val="clear" w:color="auto" w:fill="auto"/>
        <w:bidi w:val="0"/>
        <w:spacing w:before="0" w:after="0" w:line="240" w:lineRule="auto"/>
        <w:ind w:left="139" w:right="0" w:firstLine="0"/>
        <w:jc w:val="left"/>
      </w:pPr>
      <w:r>
        <w:rPr>
          <w:color w:val="000000"/>
          <w:spacing w:val="0"/>
          <w:w w:val="100"/>
          <w:position w:val="0"/>
        </w:rPr>
        <w:t>（所附附注是合并财务报表的组成部分）</w:t>
      </w:r>
      <w:r>
        <w:br w:type="page"/>
      </w:r>
    </w:p>
    <w:p>
      <w:pPr>
        <w:pStyle w:val="Style20"/>
        <w:keepNext w:val="0"/>
        <w:keepLines w:val="0"/>
        <w:widowControl w:val="0"/>
        <w:shd w:val="clear" w:color="auto" w:fill="auto"/>
        <w:bidi w:val="0"/>
        <w:spacing w:before="0" w:after="60" w:line="240" w:lineRule="auto"/>
        <w:ind w:left="0" w:right="0" w:firstLine="0"/>
        <w:jc w:val="center"/>
        <w:rPr>
          <w:sz w:val="24"/>
          <w:szCs w:val="24"/>
        </w:rPr>
      </w:pPr>
      <w:r>
        <w:rPr>
          <w:b w:val="0"/>
          <w:bCs w:val="0"/>
          <w:color w:val="000000"/>
          <w:spacing w:val="0"/>
          <w:w w:val="100"/>
          <w:position w:val="0"/>
          <w:sz w:val="24"/>
          <w:szCs w:val="24"/>
        </w:rPr>
        <w:t>深圳市方直科技股份有限公司</w:t>
      </w:r>
    </w:p>
    <w:p>
      <w:pPr>
        <w:pStyle w:val="Style20"/>
        <w:keepNext w:val="0"/>
        <w:keepLines w:val="0"/>
        <w:widowControl w:val="0"/>
        <w:shd w:val="clear" w:color="auto" w:fill="auto"/>
        <w:bidi w:val="0"/>
        <w:spacing w:before="0" w:after="60" w:line="240" w:lineRule="auto"/>
        <w:ind w:left="0" w:right="0" w:firstLine="0"/>
        <w:jc w:val="center"/>
        <w:rPr>
          <w:sz w:val="24"/>
          <w:szCs w:val="24"/>
        </w:rPr>
      </w:pPr>
      <w:r>
        <w:rPr>
          <w:b w:val="0"/>
          <w:bCs w:val="0"/>
          <w:color w:val="000000"/>
          <w:spacing w:val="0"/>
          <w:w w:val="100"/>
          <w:position w:val="0"/>
          <w:sz w:val="24"/>
          <w:szCs w:val="24"/>
        </w:rPr>
        <w:t>资产负债表（续）</w:t>
      </w:r>
    </w:p>
    <w:p>
      <w:pPr>
        <w:pStyle w:val="Style30"/>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2013-12-31</w:t>
      </w:r>
    </w:p>
    <w:p>
      <w:pPr>
        <w:pStyle w:val="Style30"/>
        <w:keepNext w:val="0"/>
        <w:keepLines w:val="0"/>
        <w:widowControl w:val="0"/>
        <w:shd w:val="clear" w:color="auto" w:fill="auto"/>
        <w:bidi w:val="0"/>
        <w:spacing w:before="0" w:after="60" w:line="240" w:lineRule="auto"/>
        <w:ind w:left="8680" w:right="0" w:firstLine="0"/>
        <w:jc w:val="left"/>
      </w:pPr>
      <w:r>
        <w:rPr>
          <w:color w:val="000000"/>
          <w:spacing w:val="0"/>
          <w:w w:val="100"/>
          <w:position w:val="0"/>
        </w:rPr>
        <w:t>单位：人民币元</w:t>
      </w:r>
    </w:p>
    <w:tbl>
      <w:tblPr>
        <w:tblOverlap w:val="never"/>
        <w:jc w:val="center"/>
        <w:tblLayout w:type="fixed"/>
      </w:tblPr>
      <w:tblGrid>
        <w:gridCol w:w="3125"/>
        <w:gridCol w:w="2040"/>
        <w:gridCol w:w="2501"/>
        <w:gridCol w:w="1814"/>
      </w:tblGrid>
      <w:tr>
        <w:trPr>
          <w:trHeight w:val="28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负债和股东权益</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附注</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期初数</w:t>
            </w:r>
          </w:p>
        </w:tc>
      </w:tr>
      <w:tr>
        <w:trPr>
          <w:trHeight w:val="30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gridSpan w:val="3"/>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短期借款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交易性金融负债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应付票据</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应付账款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7,523,614. </w:t>
            </w:r>
            <w:r>
              <w:rPr>
                <w:color w:val="000000"/>
                <w:spacing w:val="0"/>
                <w:w w:val="100"/>
                <w:position w:val="0"/>
                <w:sz w:val="16"/>
                <w:szCs w:val="16"/>
              </w:rPr>
              <w:t>23</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1,875,464.34</w:t>
            </w:r>
          </w:p>
        </w:tc>
      </w:tr>
      <w:tr>
        <w:trPr>
          <w:trHeight w:val="30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预收款项</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673, </w:t>
            </w:r>
            <w:r>
              <w:rPr>
                <w:color w:val="000000"/>
                <w:spacing w:val="0"/>
                <w:w w:val="100"/>
                <w:position w:val="0"/>
                <w:sz w:val="16"/>
                <w:szCs w:val="16"/>
              </w:rPr>
              <w:t>126.44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795,798.17</w:t>
            </w:r>
          </w:p>
        </w:tc>
      </w:tr>
      <w:tr>
        <w:trPr>
          <w:trHeight w:val="3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应付职工薪酬</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600,311.81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243,000.00</w:t>
            </w:r>
          </w:p>
        </w:tc>
      </w:tr>
      <w:tr>
        <w:trPr>
          <w:trHeight w:val="30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应交税费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both"/>
              <w:rPr>
                <w:sz w:val="16"/>
                <w:szCs w:val="16"/>
              </w:rPr>
            </w:pPr>
            <w:r>
              <w:rPr>
                <w:color w:val="000000"/>
                <w:spacing w:val="0"/>
                <w:w w:val="100"/>
                <w:position w:val="0"/>
                <w:sz w:val="16"/>
                <w:szCs w:val="16"/>
              </w:rPr>
              <w:t xml:space="preserve">826, </w:t>
            </w:r>
            <w:r>
              <w:rPr>
                <w:color w:val="000000"/>
                <w:spacing w:val="0"/>
                <w:w w:val="100"/>
                <w:position w:val="0"/>
                <w:sz w:val="16"/>
                <w:szCs w:val="16"/>
              </w:rPr>
              <w:t xml:space="preserve">952. </w:t>
            </w:r>
            <w:r>
              <w:rPr>
                <w:color w:val="000000"/>
                <w:spacing w:val="0"/>
                <w:w w:val="100"/>
                <w:position w:val="0"/>
                <w:sz w:val="16"/>
                <w:szCs w:val="16"/>
              </w:rPr>
              <w:t>25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2,899,479.30</w:t>
            </w:r>
          </w:p>
        </w:tc>
      </w:tr>
      <w:tr>
        <w:trPr>
          <w:trHeight w:val="3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应付股利</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0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其他应付款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1,228,539.08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408,533.89</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一年内到期的非流动负债</w:t>
            </w:r>
          </w:p>
        </w:tc>
        <w:tc>
          <w:tcPr>
            <w:gridSpan w:val="3"/>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其他流动负债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流动负债合计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10, 852, </w:t>
            </w:r>
            <w:r>
              <w:rPr>
                <w:color w:val="000000"/>
                <w:spacing w:val="0"/>
                <w:w w:val="100"/>
                <w:position w:val="0"/>
                <w:sz w:val="16"/>
                <w:szCs w:val="16"/>
              </w:rPr>
              <w:t xml:space="preserve">543. </w:t>
            </w:r>
            <w:r>
              <w:rPr>
                <w:color w:val="000000"/>
                <w:spacing w:val="0"/>
                <w:w w:val="100"/>
                <w:position w:val="0"/>
                <w:sz w:val="16"/>
                <w:szCs w:val="16"/>
              </w:rPr>
              <w:t>81</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 </w:t>
            </w:r>
            <w:r>
              <w:rPr>
                <w:color w:val="000000"/>
                <w:spacing w:val="0"/>
                <w:w w:val="100"/>
                <w:position w:val="0"/>
                <w:sz w:val="16"/>
                <w:szCs w:val="16"/>
              </w:rPr>
              <w:t>222,275.70</w:t>
            </w:r>
          </w:p>
        </w:tc>
      </w:tr>
      <w:tr>
        <w:trPr>
          <w:trHeight w:val="3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非流动负债：</w:t>
            </w:r>
          </w:p>
        </w:tc>
        <w:tc>
          <w:tcPr>
            <w:gridSpan w:val="3"/>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长期借款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应付债券</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长期应付款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专项应付款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预计负债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递延所得税负债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其他非流动负债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4, </w:t>
            </w:r>
            <w:r>
              <w:rPr>
                <w:color w:val="000000"/>
                <w:spacing w:val="0"/>
                <w:w w:val="100"/>
                <w:position w:val="0"/>
                <w:sz w:val="16"/>
                <w:szCs w:val="16"/>
              </w:rPr>
              <w:t>620,556.01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2,518,616.26</w:t>
            </w:r>
          </w:p>
        </w:tc>
      </w:tr>
      <w:tr>
        <w:trPr>
          <w:trHeight w:val="32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非流动负债合计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both"/>
              <w:rPr>
                <w:sz w:val="16"/>
                <w:szCs w:val="16"/>
              </w:rPr>
            </w:pPr>
            <w:r>
              <w:rPr>
                <w:color w:val="000000"/>
                <w:spacing w:val="0"/>
                <w:w w:val="100"/>
                <w:position w:val="0"/>
                <w:sz w:val="16"/>
                <w:szCs w:val="16"/>
              </w:rPr>
              <w:t xml:space="preserve">4, </w:t>
            </w:r>
            <w:r>
              <w:rPr>
                <w:color w:val="000000"/>
                <w:spacing w:val="0"/>
                <w:w w:val="100"/>
                <w:position w:val="0"/>
                <w:sz w:val="16"/>
                <w:szCs w:val="16"/>
              </w:rPr>
              <w:t>620,556.01</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2,518,616.26</w:t>
            </w:r>
          </w:p>
        </w:tc>
      </w:tr>
      <w:tr>
        <w:trPr>
          <w:trHeight w:val="33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负债合计</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15, 473, </w:t>
            </w:r>
            <w:r>
              <w:rPr>
                <w:color w:val="000000"/>
                <w:spacing w:val="0"/>
                <w:w w:val="100"/>
                <w:position w:val="0"/>
                <w:sz w:val="16"/>
                <w:szCs w:val="16"/>
              </w:rPr>
              <w:t xml:space="preserve">099. </w:t>
            </w:r>
            <w:r>
              <w:rPr>
                <w:color w:val="000000"/>
                <w:spacing w:val="0"/>
                <w:w w:val="100"/>
                <w:position w:val="0"/>
                <w:sz w:val="16"/>
                <w:szCs w:val="16"/>
              </w:rPr>
              <w:t>82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8, 740, </w:t>
            </w:r>
            <w:r>
              <w:rPr>
                <w:color w:val="000000"/>
                <w:spacing w:val="0"/>
                <w:w w:val="100"/>
                <w:position w:val="0"/>
                <w:sz w:val="16"/>
                <w:szCs w:val="16"/>
              </w:rPr>
              <w:t xml:space="preserve">891. </w:t>
            </w:r>
            <w:r>
              <w:rPr>
                <w:color w:val="000000"/>
                <w:spacing w:val="0"/>
                <w:w w:val="100"/>
                <w:position w:val="0"/>
                <w:sz w:val="16"/>
                <w:szCs w:val="16"/>
              </w:rPr>
              <w:t>96</w:t>
            </w:r>
          </w:p>
        </w:tc>
      </w:tr>
      <w:tr>
        <w:trPr>
          <w:trHeight w:val="34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w:t>
            </w:r>
          </w:p>
        </w:tc>
        <w:tc>
          <w:tcPr>
            <w:gridSpan w:val="3"/>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股本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0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资本公积</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132, 980, </w:t>
            </w:r>
            <w:r>
              <w:rPr>
                <w:color w:val="000000"/>
                <w:spacing w:val="0"/>
                <w:w w:val="100"/>
                <w:position w:val="0"/>
                <w:sz w:val="16"/>
                <w:szCs w:val="16"/>
              </w:rPr>
              <w:t xml:space="preserve">990. </w:t>
            </w:r>
            <w:r>
              <w:rPr>
                <w:color w:val="000000"/>
                <w:spacing w:val="0"/>
                <w:w w:val="100"/>
                <w:position w:val="0"/>
                <w:sz w:val="16"/>
                <w:szCs w:val="16"/>
              </w:rPr>
              <w:t>76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132,980, </w:t>
            </w:r>
            <w:r>
              <w:rPr>
                <w:color w:val="000000"/>
                <w:spacing w:val="0"/>
                <w:w w:val="100"/>
                <w:position w:val="0"/>
                <w:sz w:val="16"/>
                <w:szCs w:val="16"/>
              </w:rPr>
              <w:t xml:space="preserve">990. </w:t>
            </w:r>
            <w:r>
              <w:rPr>
                <w:color w:val="000000"/>
                <w:spacing w:val="0"/>
                <w:w w:val="100"/>
                <w:position w:val="0"/>
                <w:sz w:val="16"/>
                <w:szCs w:val="16"/>
              </w:rPr>
              <w:t>76</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减：库存股</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专项储备</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盈余公积</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 xml:space="preserve">11,736, </w:t>
            </w:r>
            <w:r>
              <w:rPr>
                <w:color w:val="000000"/>
                <w:spacing w:val="0"/>
                <w:w w:val="100"/>
                <w:position w:val="0"/>
                <w:sz w:val="16"/>
                <w:szCs w:val="16"/>
              </w:rPr>
              <w:t xml:space="preserve">079. </w:t>
            </w:r>
            <w:r>
              <w:rPr>
                <w:color w:val="000000"/>
                <w:spacing w:val="0"/>
                <w:w w:val="100"/>
                <w:position w:val="0"/>
                <w:sz w:val="16"/>
                <w:szCs w:val="16"/>
              </w:rPr>
              <w:t>47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9, 498, </w:t>
            </w:r>
            <w:r>
              <w:rPr>
                <w:color w:val="000000"/>
                <w:spacing w:val="0"/>
                <w:w w:val="100"/>
                <w:position w:val="0"/>
                <w:sz w:val="16"/>
                <w:szCs w:val="16"/>
              </w:rPr>
              <w:t xml:space="preserve">391. </w:t>
            </w:r>
            <w:r>
              <w:rPr>
                <w:color w:val="000000"/>
                <w:spacing w:val="0"/>
                <w:w w:val="100"/>
                <w:position w:val="0"/>
                <w:sz w:val="16"/>
                <w:szCs w:val="16"/>
              </w:rPr>
              <w:t>39</w:t>
            </w:r>
          </w:p>
        </w:tc>
      </w:tr>
      <w:tr>
        <w:trPr>
          <w:trHeight w:val="30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未分配利润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6"/>
                <w:szCs w:val="16"/>
              </w:rPr>
            </w:pPr>
            <w:r>
              <w:rPr>
                <w:color w:val="000000"/>
                <w:spacing w:val="0"/>
                <w:w w:val="100"/>
                <w:position w:val="0"/>
                <w:sz w:val="16"/>
                <w:szCs w:val="16"/>
              </w:rPr>
              <w:t>81,024,715.27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60, </w:t>
            </w:r>
            <w:r>
              <w:rPr>
                <w:color w:val="000000"/>
                <w:spacing w:val="0"/>
                <w:w w:val="100"/>
                <w:position w:val="0"/>
                <w:sz w:val="16"/>
                <w:szCs w:val="16"/>
              </w:rPr>
              <w:t>885,522.51</w:t>
            </w:r>
          </w:p>
        </w:tc>
      </w:tr>
      <w:tr>
        <w:trPr>
          <w:trHeight w:val="32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外币报表折算差额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both"/>
              <w:rPr>
                <w:sz w:val="16"/>
                <w:szCs w:val="16"/>
              </w:rPr>
            </w:pPr>
            <w:r>
              <w:rPr>
                <w:color w:val="000000"/>
                <w:spacing w:val="0"/>
                <w:w w:val="100"/>
                <w:position w:val="0"/>
                <w:sz w:val="16"/>
                <w:szCs w:val="16"/>
              </w:rPr>
              <w:t>-</w:t>
            </w:r>
          </w:p>
        </w:tc>
      </w:tr>
      <w:tr>
        <w:trPr>
          <w:trHeight w:val="480"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股东权益合计</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313, </w:t>
            </w:r>
            <w:r>
              <w:rPr>
                <w:color w:val="000000"/>
                <w:spacing w:val="0"/>
                <w:w w:val="100"/>
                <w:position w:val="0"/>
                <w:sz w:val="16"/>
                <w:szCs w:val="16"/>
              </w:rPr>
              <w:t>741,785.50</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291,364, </w:t>
            </w:r>
            <w:r>
              <w:rPr>
                <w:color w:val="000000"/>
                <w:spacing w:val="0"/>
                <w:w w:val="100"/>
                <w:position w:val="0"/>
                <w:sz w:val="16"/>
                <w:szCs w:val="16"/>
              </w:rPr>
              <w:t xml:space="preserve">904. </w:t>
            </w:r>
            <w:r>
              <w:rPr>
                <w:color w:val="000000"/>
                <w:spacing w:val="0"/>
                <w:w w:val="100"/>
                <w:position w:val="0"/>
                <w:sz w:val="16"/>
                <w:szCs w:val="16"/>
              </w:rPr>
              <w:t>66</w:t>
            </w:r>
          </w:p>
        </w:tc>
      </w:tr>
      <w:tr>
        <w:trPr>
          <w:trHeight w:val="56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负债和股东权益总计</w:t>
            </w:r>
          </w:p>
        </w:tc>
        <w:tc>
          <w:tcPr>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329,214, </w:t>
            </w:r>
            <w:r>
              <w:rPr>
                <w:color w:val="000000"/>
                <w:spacing w:val="0"/>
                <w:w w:val="100"/>
                <w:position w:val="0"/>
                <w:sz w:val="16"/>
                <w:szCs w:val="16"/>
              </w:rPr>
              <w:t xml:space="preserve">885. </w:t>
            </w:r>
            <w:r>
              <w:rPr>
                <w:color w:val="000000"/>
                <w:spacing w:val="0"/>
                <w:w w:val="100"/>
                <w:position w:val="0"/>
                <w:sz w:val="16"/>
                <w:szCs w:val="16"/>
              </w:rPr>
              <w:t>32</w:t>
            </w:r>
          </w:p>
        </w:tc>
        <w:tc>
          <w:tcPr>
            <w:tcBorders>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 xml:space="preserve">300, </w:t>
            </w:r>
            <w:r>
              <w:rPr>
                <w:color w:val="000000"/>
                <w:spacing w:val="0"/>
                <w:w w:val="100"/>
                <w:position w:val="0"/>
                <w:sz w:val="16"/>
                <w:szCs w:val="16"/>
              </w:rPr>
              <w:t>105,796.62</w:t>
            </w:r>
          </w:p>
        </w:tc>
      </w:tr>
    </w:tbl>
    <w:p>
      <w:pPr>
        <w:widowControl w:val="0"/>
        <w:spacing w:after="339" w:line="1" w:lineRule="exact"/>
      </w:pPr>
    </w:p>
    <w:p>
      <w:pPr>
        <w:pStyle w:val="Style30"/>
        <w:keepNext w:val="0"/>
        <w:keepLines w:val="0"/>
        <w:widowControl w:val="0"/>
        <w:pBdr>
          <w:top w:val="single" w:sz="4" w:space="0" w:color="auto"/>
        </w:pBdr>
        <w:shd w:val="clear" w:color="auto" w:fill="auto"/>
        <w:tabs>
          <w:tab w:pos="3646" w:val="left"/>
          <w:tab w:pos="7602" w:val="left"/>
        </w:tabs>
        <w:bidi w:val="0"/>
        <w:spacing w:before="0" w:after="120" w:line="240" w:lineRule="auto"/>
        <w:ind w:left="0" w:right="0" w:firstLine="680"/>
        <w:jc w:val="left"/>
      </w:pPr>
      <w:r>
        <w:rPr>
          <w:color w:val="000000"/>
          <w:spacing w:val="0"/>
          <w:w w:val="100"/>
          <w:position w:val="0"/>
        </w:rPr>
        <w:t>公司负责人：黄元忠</w:t>
        <w:tab/>
        <w:t>主管会计工作负责人：孙晓玲</w:t>
        <w:tab/>
        <w:t>会计机构负责人：廖晓莉</w:t>
      </w:r>
    </w:p>
    <w:p>
      <w:pPr>
        <w:pStyle w:val="Style30"/>
        <w:keepNext w:val="0"/>
        <w:keepLines w:val="0"/>
        <w:widowControl w:val="0"/>
        <w:shd w:val="clear" w:color="auto" w:fill="auto"/>
        <w:bidi w:val="0"/>
        <w:spacing w:before="0" w:after="100" w:line="240" w:lineRule="auto"/>
        <w:ind w:left="0" w:right="0" w:firstLine="680"/>
        <w:jc w:val="left"/>
        <w:sectPr>
          <w:headerReference w:type="default" r:id="rId17"/>
          <w:footerReference w:type="default" r:id="rId18"/>
          <w:footnotePr>
            <w:pos w:val="pageBottom"/>
            <w:numFmt w:val="decimal"/>
            <w:numRestart w:val="continuous"/>
          </w:footnotePr>
          <w:pgSz w:w="11900" w:h="16840"/>
          <w:pgMar w:top="1297" w:right="529" w:bottom="1532" w:left="543" w:header="0" w:footer="3" w:gutter="0"/>
          <w:cols w:space="720"/>
          <w:noEndnote/>
          <w:rtlGutter w:val="0"/>
          <w:docGrid w:linePitch="360"/>
        </w:sectPr>
      </w:pPr>
      <w:r>
        <w:rPr>
          <w:color w:val="000000"/>
          <w:spacing w:val="0"/>
          <w:w w:val="100"/>
          <w:position w:val="0"/>
        </w:rPr>
        <w:t>（所附附注是合并财务报表的组成部分）</w:t>
      </w:r>
    </w:p>
    <w:p>
      <w:pPr>
        <w:pStyle w:val="Style20"/>
        <w:keepNext w:val="0"/>
        <w:keepLines w:val="0"/>
        <w:widowControl w:val="0"/>
        <w:shd w:val="clear" w:color="auto" w:fill="auto"/>
        <w:bidi w:val="0"/>
        <w:spacing w:before="0" w:after="220" w:line="240" w:lineRule="auto"/>
        <w:ind w:left="0" w:right="0" w:firstLine="0"/>
        <w:jc w:val="center"/>
        <w:rPr>
          <w:sz w:val="24"/>
          <w:szCs w:val="24"/>
        </w:rPr>
      </w:pPr>
      <w:r>
        <w:rPr>
          <w:b w:val="0"/>
          <w:bCs w:val="0"/>
          <w:color w:val="000000"/>
          <w:spacing w:val="0"/>
          <w:w w:val="100"/>
          <w:position w:val="0"/>
          <w:sz w:val="24"/>
          <w:szCs w:val="24"/>
        </w:rPr>
        <w:t>深圳市方直科技股份有限公司</w:t>
      </w:r>
    </w:p>
    <w:p>
      <w:pPr>
        <w:pStyle w:val="Style20"/>
        <w:keepNext w:val="0"/>
        <w:keepLines w:val="0"/>
        <w:widowControl w:val="0"/>
        <w:shd w:val="clear" w:color="auto" w:fill="auto"/>
        <w:bidi w:val="0"/>
        <w:spacing w:before="0" w:after="220" w:line="240" w:lineRule="auto"/>
        <w:ind w:left="0" w:right="0" w:firstLine="0"/>
        <w:jc w:val="center"/>
        <w:rPr>
          <w:sz w:val="24"/>
          <w:szCs w:val="24"/>
        </w:rPr>
      </w:pPr>
      <w:r>
        <w:rPr>
          <w:b w:val="0"/>
          <w:bCs w:val="0"/>
          <w:color w:val="000000"/>
          <w:spacing w:val="0"/>
          <w:w w:val="100"/>
          <w:position w:val="0"/>
          <w:sz w:val="24"/>
          <w:szCs w:val="24"/>
        </w:rPr>
        <w:t>利润表</w:t>
      </w:r>
    </w:p>
    <w:p>
      <w:pPr>
        <w:pStyle w:val="Style30"/>
        <w:keepNext w:val="0"/>
        <w:keepLines w:val="0"/>
        <w:widowControl w:val="0"/>
        <w:shd w:val="clear" w:color="auto" w:fill="auto"/>
        <w:bidi w:val="0"/>
        <w:spacing w:before="0" w:after="220" w:line="240" w:lineRule="auto"/>
        <w:ind w:left="0" w:right="0" w:firstLine="0"/>
        <w:jc w:val="center"/>
      </w:pPr>
      <w:r>
        <w:rPr>
          <w:color w:val="000000"/>
          <w:spacing w:val="0"/>
          <w:w w:val="100"/>
          <w:position w:val="0"/>
          <w:sz w:val="16"/>
          <w:szCs w:val="16"/>
        </w:rPr>
        <w:t>2013</w:t>
      </w:r>
      <w:r>
        <w:rPr>
          <w:color w:val="000000"/>
          <w:spacing w:val="0"/>
          <w:w w:val="100"/>
          <w:position w:val="0"/>
        </w:rPr>
        <w:t>年度</w:t>
      </w:r>
    </w:p>
    <w:p>
      <w:pPr>
        <w:pStyle w:val="Style30"/>
        <w:keepNext w:val="0"/>
        <w:keepLines w:val="0"/>
        <w:widowControl w:val="0"/>
        <w:shd w:val="clear" w:color="auto" w:fill="auto"/>
        <w:bidi w:val="0"/>
        <w:spacing w:before="0" w:after="520" w:line="240" w:lineRule="auto"/>
        <w:ind w:left="0" w:right="0" w:firstLine="0"/>
        <w:jc w:val="right"/>
      </w:pPr>
      <w:r>
        <w:rPr>
          <w:color w:val="000000"/>
          <w:spacing w:val="0"/>
          <w:w w:val="100"/>
          <w:position w:val="0"/>
        </w:rPr>
        <w:t>单位：人民币元</w:t>
      </w:r>
    </w:p>
    <w:tbl>
      <w:tblPr>
        <w:tblOverlap w:val="never"/>
        <w:jc w:val="center"/>
        <w:tblLayout w:type="fixed"/>
      </w:tblPr>
      <w:tblGrid>
        <w:gridCol w:w="3470"/>
        <w:gridCol w:w="1752"/>
        <w:gridCol w:w="2554"/>
        <w:gridCol w:w="1776"/>
      </w:tblGrid>
      <w:tr>
        <w:trPr>
          <w:trHeight w:val="31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项目</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附注</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本期数</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40"/>
              <w:jc w:val="both"/>
              <w:rPr>
                <w:sz w:val="17"/>
                <w:szCs w:val="17"/>
              </w:rPr>
            </w:pPr>
            <w:r>
              <w:rPr>
                <w:color w:val="000000"/>
                <w:spacing w:val="0"/>
                <w:w w:val="100"/>
                <w:position w:val="0"/>
                <w:sz w:val="17"/>
                <w:szCs w:val="17"/>
              </w:rPr>
              <w:t>上期数</w:t>
            </w:r>
          </w:p>
        </w:tc>
      </w:tr>
      <w:tr>
        <w:trPr>
          <w:trHeight w:val="73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一、营业收入</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注释</w:t>
            </w:r>
            <w:r>
              <w:rPr>
                <w:rFonts w:ascii="Times New Roman" w:eastAsia="Times New Roman" w:hAnsi="Times New Roman" w:cs="Times New Roman"/>
                <w:color w:val="000000"/>
                <w:spacing w:val="0"/>
                <w:w w:val="100"/>
                <w:position w:val="0"/>
              </w:rPr>
              <w:t>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68,152,717.25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69,263,889.21</w:t>
            </w:r>
          </w:p>
        </w:tc>
      </w:tr>
      <w:tr>
        <w:trPr>
          <w:trHeight w:val="37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减：营业成本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注释</w:t>
            </w:r>
            <w:r>
              <w:rPr>
                <w:rFonts w:ascii="Times New Roman" w:eastAsia="Times New Roman" w:hAnsi="Times New Roman" w:cs="Times New Roman"/>
                <w:color w:val="000000"/>
                <w:spacing w:val="0"/>
                <w:w w:val="100"/>
                <w:position w:val="0"/>
              </w:rPr>
              <w:t>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16, 634, </w:t>
            </w:r>
            <w:r>
              <w:rPr>
                <w:color w:val="000000"/>
                <w:spacing w:val="0"/>
                <w:w w:val="100"/>
                <w:position w:val="0"/>
                <w:sz w:val="16"/>
                <w:szCs w:val="16"/>
              </w:rPr>
              <w:t xml:space="preserve">086. </w:t>
            </w:r>
            <w:r>
              <w:rPr>
                <w:color w:val="000000"/>
                <w:spacing w:val="0"/>
                <w:w w:val="100"/>
                <w:position w:val="0"/>
                <w:sz w:val="16"/>
                <w:szCs w:val="16"/>
              </w:rPr>
              <w:t>32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21,879,263.24</w:t>
            </w:r>
          </w:p>
        </w:tc>
      </w:tr>
      <w:tr>
        <w:trPr>
          <w:trHeight w:val="37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营业税金及附加</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700,781.02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682,803.20</w:t>
            </w:r>
          </w:p>
        </w:tc>
      </w:tr>
      <w:tr>
        <w:trPr>
          <w:trHeight w:val="37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销售费用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15,142, </w:t>
            </w:r>
            <w:r>
              <w:rPr>
                <w:color w:val="000000"/>
                <w:spacing w:val="0"/>
                <w:w w:val="100"/>
                <w:position w:val="0"/>
                <w:sz w:val="16"/>
                <w:szCs w:val="16"/>
              </w:rPr>
              <w:t xml:space="preserve">606. </w:t>
            </w:r>
            <w:r>
              <w:rPr>
                <w:color w:val="000000"/>
                <w:spacing w:val="0"/>
                <w:w w:val="100"/>
                <w:position w:val="0"/>
                <w:sz w:val="16"/>
                <w:szCs w:val="16"/>
              </w:rPr>
              <w:t>44</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15,444, </w:t>
            </w:r>
            <w:r>
              <w:rPr>
                <w:color w:val="000000"/>
                <w:spacing w:val="0"/>
                <w:w w:val="100"/>
                <w:position w:val="0"/>
                <w:sz w:val="16"/>
                <w:szCs w:val="16"/>
              </w:rPr>
              <w:t>000.92</w:t>
            </w:r>
          </w:p>
        </w:tc>
      </w:tr>
      <w:tr>
        <w:trPr>
          <w:trHeight w:val="36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管理费用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25,153,135. </w:t>
            </w:r>
            <w:r>
              <w:rPr>
                <w:color w:val="000000"/>
                <w:spacing w:val="0"/>
                <w:w w:val="100"/>
                <w:position w:val="0"/>
                <w:sz w:val="16"/>
                <w:szCs w:val="16"/>
              </w:rPr>
              <w:t>58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17,605,903.23</w:t>
            </w:r>
          </w:p>
        </w:tc>
      </w:tr>
      <w:tr>
        <w:trPr>
          <w:trHeight w:val="37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财务费用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(3,478,537. </w:t>
            </w:r>
            <w:r>
              <w:rPr>
                <w:color w:val="000000"/>
                <w:spacing w:val="0"/>
                <w:w w:val="100"/>
                <w:position w:val="0"/>
                <w:sz w:val="16"/>
                <w:szCs w:val="16"/>
              </w:rPr>
              <w:t>11)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(5,784,024.13)</w:t>
            </w:r>
          </w:p>
        </w:tc>
      </w:tr>
      <w:tr>
        <w:trPr>
          <w:trHeight w:val="36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资产减值损失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472,870. </w:t>
            </w:r>
            <w:r>
              <w:rPr>
                <w:color w:val="000000"/>
                <w:spacing w:val="0"/>
                <w:w w:val="100"/>
                <w:position w:val="0"/>
                <w:sz w:val="16"/>
                <w:szCs w:val="16"/>
              </w:rPr>
              <w:t>12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982,994. </w:t>
            </w:r>
            <w:r>
              <w:rPr>
                <w:color w:val="000000"/>
                <w:spacing w:val="0"/>
                <w:w w:val="100"/>
                <w:position w:val="0"/>
                <w:sz w:val="16"/>
                <w:szCs w:val="16"/>
              </w:rPr>
              <w:t>24</w:t>
            </w:r>
          </w:p>
        </w:tc>
      </w:tr>
      <w:tr>
        <w:trPr>
          <w:trHeight w:val="37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加：公允价值变动收益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52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31"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2, 776, </w:t>
            </w:r>
            <w:r>
              <w:rPr>
                <w:color w:val="000000"/>
                <w:spacing w:val="0"/>
                <w:w w:val="100"/>
                <w:position w:val="0"/>
                <w:sz w:val="16"/>
                <w:szCs w:val="16"/>
              </w:rPr>
              <w:t xml:space="preserve">904. </w:t>
            </w:r>
            <w:r>
              <w:rPr>
                <w:color w:val="000000"/>
                <w:spacing w:val="0"/>
                <w:w w:val="100"/>
                <w:position w:val="0"/>
                <w:sz w:val="16"/>
                <w:szCs w:val="16"/>
              </w:rPr>
              <w:t>09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1,361,780.81</w:t>
            </w:r>
          </w:p>
        </w:tc>
      </w:tr>
      <w:tr>
        <w:trPr>
          <w:trHeight w:val="485" w:hRule="exact"/>
        </w:trPr>
        <w:tc>
          <w:tcPr>
            <w:tcBorders/>
            <w:shd w:val="clear" w:color="auto" w:fill="FFFFFF"/>
            <w:vAlign w:val="center"/>
          </w:tcPr>
          <w:p>
            <w:pPr>
              <w:pStyle w:val="Style10"/>
              <w:keepNext w:val="0"/>
              <w:keepLines w:val="0"/>
              <w:widowControl w:val="0"/>
              <w:shd w:val="clear" w:color="auto" w:fill="auto"/>
              <w:bidi w:val="0"/>
              <w:spacing w:before="0" w:after="0" w:line="187" w:lineRule="exact"/>
              <w:ind w:left="0" w:right="0" w:firstLine="560"/>
              <w:jc w:val="left"/>
              <w:rPr>
                <w:sz w:val="17"/>
                <w:szCs w:val="17"/>
              </w:rPr>
            </w:pPr>
            <w:r>
              <w:rPr>
                <w:color w:val="000000"/>
                <w:spacing w:val="0"/>
                <w:w w:val="100"/>
                <w:position w:val="0"/>
                <w:sz w:val="17"/>
                <w:szCs w:val="17"/>
              </w:rPr>
              <w:t>其中：对联营企业和合营企业的 投资收益</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520" w:firstLine="0"/>
              <w:jc w:val="righ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二、营业利润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16,304, </w:t>
            </w:r>
            <w:r>
              <w:rPr>
                <w:color w:val="000000"/>
                <w:spacing w:val="0"/>
                <w:w w:val="100"/>
                <w:position w:val="0"/>
                <w:sz w:val="16"/>
                <w:szCs w:val="16"/>
              </w:rPr>
              <w:t xml:space="preserve">678. </w:t>
            </w:r>
            <w:r>
              <w:rPr>
                <w:color w:val="000000"/>
                <w:spacing w:val="0"/>
                <w:w w:val="100"/>
                <w:position w:val="0"/>
                <w:sz w:val="16"/>
                <w:szCs w:val="16"/>
              </w:rPr>
              <w:t>97</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19,814,729.32</w:t>
            </w:r>
          </w:p>
        </w:tc>
      </w:tr>
      <w:tr>
        <w:trPr>
          <w:trHeight w:val="365"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加：营业外收入</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9,795,438.46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4,326,270.63</w:t>
            </w:r>
          </w:p>
        </w:tc>
      </w:tr>
      <w:tr>
        <w:trPr>
          <w:trHeight w:val="365"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减：营业外支出</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223,736.70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2,864. </w:t>
            </w:r>
            <w:r>
              <w:rPr>
                <w:color w:val="000000"/>
                <w:spacing w:val="0"/>
                <w:w w:val="100"/>
                <w:position w:val="0"/>
                <w:sz w:val="16"/>
                <w:szCs w:val="16"/>
              </w:rPr>
              <w:t>99</w:t>
            </w:r>
          </w:p>
        </w:tc>
      </w:tr>
      <w:tr>
        <w:trPr>
          <w:trHeight w:val="38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其中：非流动资产处置损失</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156. </w:t>
            </w:r>
            <w:r>
              <w:rPr>
                <w:color w:val="000000"/>
                <w:spacing w:val="0"/>
                <w:w w:val="100"/>
                <w:position w:val="0"/>
                <w:sz w:val="16"/>
                <w:szCs w:val="16"/>
              </w:rPr>
              <w:t>56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7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三、利润总额</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25,876,380.73</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24,138,134.96</w:t>
            </w:r>
          </w:p>
        </w:tc>
      </w:tr>
      <w:tr>
        <w:trPr>
          <w:trHeight w:val="37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减：所得税费用</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3, 499, </w:t>
            </w:r>
            <w:r>
              <w:rPr>
                <w:color w:val="000000"/>
                <w:spacing w:val="0"/>
                <w:w w:val="100"/>
                <w:position w:val="0"/>
                <w:sz w:val="16"/>
                <w:szCs w:val="16"/>
              </w:rPr>
              <w:t xml:space="preserve">499. </w:t>
            </w:r>
            <w:r>
              <w:rPr>
                <w:color w:val="000000"/>
                <w:spacing w:val="0"/>
                <w:w w:val="100"/>
                <w:position w:val="0"/>
                <w:sz w:val="16"/>
                <w:szCs w:val="16"/>
              </w:rPr>
              <w:t>89</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3,352,663.04</w:t>
            </w:r>
          </w:p>
        </w:tc>
      </w:tr>
      <w:tr>
        <w:trPr>
          <w:trHeight w:val="37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四、净利润</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22,376, </w:t>
            </w:r>
            <w:r>
              <w:rPr>
                <w:color w:val="000000"/>
                <w:spacing w:val="0"/>
                <w:w w:val="100"/>
                <w:position w:val="0"/>
                <w:sz w:val="16"/>
                <w:szCs w:val="16"/>
              </w:rPr>
              <w:t xml:space="preserve">880. </w:t>
            </w:r>
            <w:r>
              <w:rPr>
                <w:color w:val="000000"/>
                <w:spacing w:val="0"/>
                <w:w w:val="100"/>
                <w:position w:val="0"/>
                <w:sz w:val="16"/>
                <w:szCs w:val="16"/>
              </w:rPr>
              <w:t>84</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20,785,471.92</w:t>
            </w:r>
          </w:p>
        </w:tc>
      </w:tr>
      <w:tr>
        <w:trPr>
          <w:trHeight w:val="42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五、综合收益总额</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22,376, </w:t>
            </w:r>
            <w:r>
              <w:rPr>
                <w:color w:val="000000"/>
                <w:spacing w:val="0"/>
                <w:w w:val="100"/>
                <w:position w:val="0"/>
                <w:sz w:val="16"/>
                <w:szCs w:val="16"/>
              </w:rPr>
              <w:t xml:space="preserve">880. </w:t>
            </w:r>
            <w:r>
              <w:rPr>
                <w:color w:val="000000"/>
                <w:spacing w:val="0"/>
                <w:w w:val="100"/>
                <w:position w:val="0"/>
                <w:sz w:val="16"/>
                <w:szCs w:val="16"/>
              </w:rPr>
              <w:t>84</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20,785,471.92</w:t>
            </w:r>
          </w:p>
        </w:tc>
      </w:tr>
    </w:tbl>
    <w:p>
      <w:pPr>
        <w:widowControl w:val="0"/>
        <w:spacing w:after="819" w:line="1" w:lineRule="exact"/>
      </w:pPr>
    </w:p>
    <w:p>
      <w:pPr>
        <w:pStyle w:val="Style30"/>
        <w:keepNext w:val="0"/>
        <w:keepLines w:val="0"/>
        <w:widowControl w:val="0"/>
        <w:shd w:val="clear" w:color="auto" w:fill="auto"/>
        <w:tabs>
          <w:tab w:pos="2966" w:val="left"/>
        </w:tabs>
        <w:bidi w:val="0"/>
        <w:spacing w:before="0" w:after="520" w:line="240" w:lineRule="auto"/>
        <w:ind w:left="0" w:right="0" w:firstLine="0"/>
        <w:jc w:val="left"/>
      </w:pPr>
      <w:r>
        <mc:AlternateContent>
          <mc:Choice Requires="wps">
            <w:drawing>
              <wp:anchor distT="0" distB="0" distL="114300" distR="114300" simplePos="0" relativeHeight="125829392" behindDoc="0" locked="0" layoutInCell="1" allowOverlap="1">
                <wp:simplePos x="0" y="0"/>
                <wp:positionH relativeFrom="page">
                  <wp:posOffset>5175885</wp:posOffset>
                </wp:positionH>
                <wp:positionV relativeFrom="paragraph">
                  <wp:posOffset>12700</wp:posOffset>
                </wp:positionV>
                <wp:extent cx="1283335" cy="149225"/>
                <wp:wrapSquare wrapText="left"/>
                <wp:docPr id="47" name="Shape 47"/>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wps:txbx>
                      <wps:bodyPr wrap="none" lIns="0" tIns="0" rIns="0" bIns="0">
                        <a:noAutoFit/>
                      </wps:bodyPr>
                    </wps:wsp>
                  </a:graphicData>
                </a:graphic>
              </wp:anchor>
            </w:drawing>
          </mc:Choice>
          <mc:Fallback>
            <w:pict>
              <v:shape id="_x0000_s1073" type="#_x0000_t202" style="position:absolute;margin-left:407.55000000000001pt;margin-top:1.pt;width:101.05pt;height:11.75pt;z-index:-125829361;mso-wrap-distance-left:9.pt;mso-wrap-distance-right: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txbxContent>
                </v:textbox>
                <w10:wrap type="square" side="left" anchorx="page"/>
              </v:shape>
            </w:pict>
          </mc:Fallback>
        </mc:AlternateContent>
      </w:r>
      <w:r>
        <w:rPr>
          <w:color w:val="000000"/>
          <w:spacing w:val="0"/>
          <w:w w:val="100"/>
          <w:position w:val="0"/>
        </w:rPr>
        <w:t>公司负责人：黄元忠</w:t>
        <w:tab/>
        <w:t>主管会计工作负责人：孙晓玲</w:t>
      </w:r>
    </w:p>
    <w:p>
      <w:pPr>
        <w:pStyle w:val="Style5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36" w:right="1138" w:bottom="1436" w:left="1210" w:header="0" w:footer="3" w:gutter="0"/>
          <w:cols w:space="720"/>
          <w:noEndnote/>
          <w:rtlGutter w:val="0"/>
          <w:docGrid w:linePitch="360"/>
        </w:sectPr>
      </w:pPr>
      <w:r>
        <w:rPr>
          <w:color w:val="000000"/>
          <w:spacing w:val="0"/>
          <w:w w:val="100"/>
          <w:position w:val="0"/>
        </w:rPr>
        <w:t>（所附附注是合并财务报表的组成部分）</w:t>
      </w:r>
    </w:p>
    <w:p>
      <w:pPr>
        <w:pStyle w:val="Style20"/>
        <w:keepNext w:val="0"/>
        <w:keepLines w:val="0"/>
        <w:widowControl w:val="0"/>
        <w:shd w:val="clear" w:color="auto" w:fill="auto"/>
        <w:bidi w:val="0"/>
        <w:spacing w:before="0" w:after="40" w:line="370" w:lineRule="exact"/>
        <w:ind w:left="0" w:right="0" w:firstLine="0"/>
        <w:jc w:val="center"/>
        <w:rPr>
          <w:sz w:val="24"/>
          <w:szCs w:val="24"/>
        </w:rPr>
      </w:pPr>
      <w:r>
        <mc:AlternateContent>
          <mc:Choice Requires="wps">
            <w:drawing>
              <wp:anchor distT="0" distB="0" distL="0" distR="0" simplePos="0" relativeHeight="125829394" behindDoc="0" locked="0" layoutInCell="1" allowOverlap="1">
                <wp:simplePos x="0" y="0"/>
                <wp:positionH relativeFrom="page">
                  <wp:posOffset>417830</wp:posOffset>
                </wp:positionH>
                <wp:positionV relativeFrom="paragraph">
                  <wp:posOffset>5575300</wp:posOffset>
                </wp:positionV>
                <wp:extent cx="2081530" cy="311150"/>
                <wp:wrapSquare wrapText="bothSides"/>
                <wp:docPr id="49" name="Shape 49"/>
                <a:graphic xmlns:a="http://schemas.openxmlformats.org/drawingml/2006/main">
                  <a:graphicData uri="http://schemas.microsoft.com/office/word/2010/wordprocessingShape">
                    <wps:wsp>
                      <wps:cNvSpPr txBox="1"/>
                      <wps:spPr>
                        <a:xfrm>
                          <a:ext cx="2081530" cy="311150"/>
                        </a:xfrm>
                        <a:prstGeom prst="rect"/>
                        <a:noFill/>
                      </wps:spPr>
                      <wps:txbx>
                        <w:txbxContent>
                          <w:p>
                            <w:pPr>
                              <w:pStyle w:val="Style30"/>
                              <w:keepNext w:val="0"/>
                              <w:keepLines w:val="0"/>
                              <w:widowControl w:val="0"/>
                              <w:pBdr>
                                <w:top w:val="single" w:sz="4" w:space="0" w:color="auto"/>
                              </w:pBdr>
                              <w:shd w:val="clear" w:color="auto" w:fill="auto"/>
                              <w:bidi w:val="0"/>
                              <w:spacing w:before="0" w:after="60" w:line="240" w:lineRule="auto"/>
                              <w:ind w:left="0" w:right="0" w:firstLine="0"/>
                              <w:jc w:val="left"/>
                            </w:pPr>
                            <w:r>
                              <w:rPr>
                                <w:color w:val="000000"/>
                                <w:spacing w:val="0"/>
                                <w:w w:val="100"/>
                                <w:position w:val="0"/>
                              </w:rPr>
                              <w:t>公司负责人：黄元忠</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（所附附注是合并财务报表的组成部分）</w:t>
                            </w:r>
                          </w:p>
                        </w:txbxContent>
                      </wps:txbx>
                      <wps:bodyPr lIns="0" tIns="0" rIns="0" bIns="0">
                        <a:noAutoFit/>
                      </wps:bodyPr>
                    </wps:wsp>
                  </a:graphicData>
                </a:graphic>
              </wp:anchor>
            </w:drawing>
          </mc:Choice>
          <mc:Fallback>
            <w:pict>
              <v:shape id="_x0000_s1075" type="#_x0000_t202" style="position:absolute;margin-left:32.899999999999999pt;margin-top:439.pt;width:163.90000000000001pt;height:24.5pt;z-index:-125829359;mso-wrap-distance-left:0;mso-wrap-distance-right:0;mso-position-horizontal-relative:page" filled="f" stroked="f">
                <v:textbox inset="0,0,0,0">
                  <w:txbxContent>
                    <w:p>
                      <w:pPr>
                        <w:pStyle w:val="Style30"/>
                        <w:keepNext w:val="0"/>
                        <w:keepLines w:val="0"/>
                        <w:widowControl w:val="0"/>
                        <w:pBdr>
                          <w:top w:val="single" w:sz="4" w:space="0" w:color="auto"/>
                        </w:pBdr>
                        <w:shd w:val="clear" w:color="auto" w:fill="auto"/>
                        <w:bidi w:val="0"/>
                        <w:spacing w:before="0" w:after="60" w:line="240" w:lineRule="auto"/>
                        <w:ind w:left="0" w:right="0" w:firstLine="0"/>
                        <w:jc w:val="left"/>
                      </w:pPr>
                      <w:r>
                        <w:rPr>
                          <w:color w:val="000000"/>
                          <w:spacing w:val="0"/>
                          <w:w w:val="100"/>
                          <w:position w:val="0"/>
                        </w:rPr>
                        <w:t>公司负责人：黄元忠</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（所附附注是合并财务报表的组成部分）</w:t>
                      </w:r>
                    </w:p>
                  </w:txbxContent>
                </v:textbox>
                <w10:wrap type="square" anchorx="page"/>
              </v:shape>
            </w:pict>
          </mc:Fallback>
        </mc:AlternateContent>
      </w:r>
      <w:r>
        <w:rPr>
          <w:b w:val="0"/>
          <w:bCs w:val="0"/>
          <w:color w:val="000000"/>
          <w:spacing w:val="0"/>
          <w:w w:val="100"/>
          <w:position w:val="0"/>
          <w:sz w:val="24"/>
          <w:szCs w:val="24"/>
        </w:rPr>
        <w:t>深圳市方直科技股份有限公司</w:t>
        <w:br/>
        <w:t>股东权益变动表</w:t>
      </w:r>
    </w:p>
    <w:tbl>
      <w:tblPr>
        <w:tblOverlap w:val="never"/>
        <w:jc w:val="left"/>
        <w:tblLayout w:type="fixed"/>
      </w:tblPr>
      <w:tblGrid>
        <w:gridCol w:w="4042"/>
        <w:gridCol w:w="1771"/>
        <w:gridCol w:w="3806"/>
        <w:gridCol w:w="2875"/>
        <w:gridCol w:w="1733"/>
        <w:gridCol w:w="1493"/>
      </w:tblGrid>
      <w:tr>
        <w:trPr>
          <w:trHeight w:val="682" w:hRule="exact"/>
        </w:trPr>
        <w:tc>
          <w:tcPr>
            <w:tcBorders/>
            <w:shd w:val="clear" w:color="auto" w:fill="FFFFFF"/>
            <w:vAlign w:val="bottom"/>
          </w:tcPr>
          <w:p>
            <w:pPr>
              <w:pStyle w:val="Style10"/>
              <w:keepNext w:val="0"/>
              <w:keepLines w:val="0"/>
              <w:framePr w:w="15720" w:h="7723" w:vSpace="504" w:wrap="notBeside" w:vAnchor="text" w:hAnchor="text" w:y="1"/>
              <w:widowControl w:val="0"/>
              <w:shd w:val="clear" w:color="auto" w:fill="auto"/>
              <w:tabs>
                <w:tab w:pos="3360" w:val="left"/>
              </w:tabs>
              <w:bidi w:val="0"/>
              <w:spacing w:before="0" w:after="0" w:line="240" w:lineRule="auto"/>
              <w:ind w:left="1320" w:right="0" w:firstLine="0"/>
              <w:jc w:val="left"/>
              <w:rPr>
                <w:sz w:val="17"/>
                <w:szCs w:val="17"/>
              </w:rPr>
            </w:pPr>
            <w:r>
              <w:rPr>
                <w:color w:val="000000"/>
                <w:spacing w:val="0"/>
                <w:w w:val="100"/>
                <w:position w:val="0"/>
                <w:sz w:val="17"/>
                <w:szCs w:val="17"/>
              </w:rPr>
              <w:t>项目</w:t>
              <w:tab/>
              <w:t>附注</w:t>
            </w:r>
          </w:p>
        </w:tc>
        <w:tc>
          <w:tcPr>
            <w:gridSpan w:val="4"/>
            <w:tcBorders/>
            <w:shd w:val="clear" w:color="auto" w:fill="FFFFFF"/>
            <w:vAlign w:val="top"/>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2013</w:t>
            </w:r>
            <w:r>
              <w:rPr>
                <w:color w:val="000000"/>
                <w:spacing w:val="0"/>
                <w:w w:val="100"/>
                <w:position w:val="0"/>
                <w:sz w:val="24"/>
                <w:szCs w:val="24"/>
              </w:rPr>
              <w:t>年度</w:t>
            </w:r>
          </w:p>
        </w:tc>
        <w:tc>
          <w:tcPr>
            <w:tcBorders/>
            <w:shd w:val="clear" w:color="auto" w:fill="FFFFFF"/>
            <w:vAlign w:val="top"/>
          </w:tcPr>
          <w:p>
            <w:pPr>
              <w:pStyle w:val="Style10"/>
              <w:keepNext w:val="0"/>
              <w:keepLines w:val="0"/>
              <w:framePr w:w="15720" w:h="7723" w:vSpace="504" w:wrap="notBeside" w:vAnchor="text" w:hAnchor="text" w:y="1"/>
              <w:widowControl w:val="0"/>
              <w:shd w:val="clear" w:color="auto" w:fill="auto"/>
              <w:bidi w:val="0"/>
              <w:spacing w:before="0" w:after="0" w:line="163" w:lineRule="exact"/>
              <w:ind w:left="0" w:right="0" w:firstLine="0"/>
              <w:jc w:val="right"/>
              <w:rPr>
                <w:sz w:val="17"/>
                <w:szCs w:val="17"/>
              </w:rPr>
            </w:pPr>
            <w:r>
              <w:rPr>
                <w:color w:val="000000"/>
                <w:spacing w:val="0"/>
                <w:w w:val="100"/>
                <w:position w:val="0"/>
                <w:sz w:val="17"/>
                <w:szCs w:val="17"/>
              </w:rPr>
              <w:t>单位：人民 币元</w:t>
            </w:r>
          </w:p>
        </w:tc>
      </w:tr>
      <w:tr>
        <w:trPr>
          <w:trHeight w:val="269" w:hRule="exact"/>
        </w:trPr>
        <w:tc>
          <w:tcPr>
            <w:tcBorders>
              <w:top w:val="single" w:sz="4"/>
            </w:tcBorders>
            <w:shd w:val="clear" w:color="auto" w:fill="FFFFFF"/>
            <w:vAlign w:val="top"/>
          </w:tcPr>
          <w:p>
            <w:pPr>
              <w:framePr w:w="15720" w:h="7723" w:vSpace="504" w:wrap="notBeside" w:vAnchor="text" w:hAnchor="text" w:y="1"/>
              <w:widowControl w:val="0"/>
              <w:rPr>
                <w:sz w:val="10"/>
                <w:szCs w:val="10"/>
              </w:rPr>
            </w:pPr>
          </w:p>
        </w:tc>
        <w:tc>
          <w:tcPr>
            <w:tcBorders>
              <w:top w:val="single" w:sz="4"/>
            </w:tcBorders>
            <w:shd w:val="clear" w:color="auto" w:fill="FFFFFF"/>
            <w:vAlign w:val="top"/>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股本</w:t>
            </w:r>
          </w:p>
        </w:tc>
        <w:tc>
          <w:tcPr>
            <w:tcBorders>
              <w:top w:val="single" w:sz="4"/>
            </w:tcBorders>
            <w:shd w:val="clear" w:color="auto" w:fill="FFFFFF"/>
            <w:vAlign w:val="top"/>
          </w:tcPr>
          <w:p>
            <w:pPr>
              <w:pStyle w:val="Style10"/>
              <w:keepNext w:val="0"/>
              <w:keepLines w:val="0"/>
              <w:framePr w:w="15720" w:h="7723" w:vSpace="504" w:wrap="notBeside" w:vAnchor="text" w:hAnchor="text" w:y="1"/>
              <w:widowControl w:val="0"/>
              <w:shd w:val="clear" w:color="auto" w:fill="auto"/>
              <w:tabs>
                <w:tab w:pos="1349" w:val="left"/>
              </w:tabs>
              <w:bidi w:val="0"/>
              <w:spacing w:before="0" w:after="0" w:line="240" w:lineRule="auto"/>
              <w:ind w:left="0" w:right="0" w:firstLine="0"/>
              <w:jc w:val="center"/>
              <w:rPr>
                <w:sz w:val="17"/>
                <w:szCs w:val="17"/>
              </w:rPr>
            </w:pPr>
            <w:r>
              <w:rPr>
                <w:color w:val="000000"/>
                <w:spacing w:val="0"/>
                <w:w w:val="100"/>
                <w:position w:val="0"/>
                <w:sz w:val="17"/>
                <w:szCs w:val="17"/>
              </w:rPr>
              <w:t>资本公积</w:t>
              <w:tab/>
              <w:t>减：库存股专项储备</w:t>
            </w:r>
          </w:p>
        </w:tc>
        <w:tc>
          <w:tcPr>
            <w:tcBorders>
              <w:top w:val="single" w:sz="4"/>
            </w:tcBorders>
            <w:shd w:val="clear" w:color="auto" w:fill="FFFFFF"/>
            <w:vAlign w:val="top"/>
          </w:tcPr>
          <w:p>
            <w:pPr>
              <w:pStyle w:val="Style10"/>
              <w:keepNext w:val="0"/>
              <w:keepLines w:val="0"/>
              <w:framePr w:w="15720" w:h="7723" w:vSpace="504" w:wrap="notBeside" w:vAnchor="text" w:hAnchor="text" w:y="1"/>
              <w:widowControl w:val="0"/>
              <w:shd w:val="clear" w:color="auto" w:fill="auto"/>
              <w:tabs>
                <w:tab w:pos="1514" w:val="left"/>
              </w:tabs>
              <w:bidi w:val="0"/>
              <w:spacing w:before="0" w:after="0" w:line="240" w:lineRule="auto"/>
              <w:ind w:left="0" w:right="0" w:firstLine="280"/>
              <w:jc w:val="both"/>
              <w:rPr>
                <w:sz w:val="17"/>
                <w:szCs w:val="17"/>
              </w:rPr>
            </w:pPr>
            <w:r>
              <w:rPr>
                <w:color w:val="000000"/>
                <w:spacing w:val="0"/>
                <w:w w:val="100"/>
                <w:position w:val="0"/>
                <w:sz w:val="17"/>
                <w:szCs w:val="17"/>
              </w:rPr>
              <w:t>盈余公积</w:t>
              <w:tab/>
              <w:t>一般风险准备</w:t>
            </w:r>
          </w:p>
        </w:tc>
        <w:tc>
          <w:tcPr>
            <w:tcBorders>
              <w:top w:val="single" w:sz="4"/>
            </w:tcBorders>
            <w:shd w:val="clear" w:color="auto" w:fill="FFFFFF"/>
            <w:vAlign w:val="top"/>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未分配利润</w:t>
            </w:r>
          </w:p>
        </w:tc>
        <w:tc>
          <w:tcPr>
            <w:tcBorders>
              <w:top w:val="single" w:sz="4"/>
            </w:tcBorders>
            <w:shd w:val="clear" w:color="auto" w:fill="FFFFFF"/>
            <w:vAlign w:val="top"/>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股东权益合计</w:t>
            </w:r>
          </w:p>
        </w:tc>
      </w:tr>
      <w:tr>
        <w:trPr>
          <w:trHeight w:val="264"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02" w:val="left"/>
                <w:tab w:pos="3490" w:val="left"/>
              </w:tabs>
              <w:bidi w:val="0"/>
              <w:spacing w:before="0" w:after="0" w:line="240" w:lineRule="auto"/>
              <w:ind w:left="0" w:right="0" w:firstLine="260"/>
              <w:jc w:val="both"/>
              <w:rPr>
                <w:sz w:val="16"/>
                <w:szCs w:val="16"/>
              </w:rPr>
            </w:pPr>
            <w:r>
              <w:rPr>
                <w:color w:val="000000"/>
                <w:spacing w:val="0"/>
                <w:w w:val="100"/>
                <w:position w:val="0"/>
                <w:sz w:val="16"/>
                <w:szCs w:val="16"/>
              </w:rPr>
              <w:t>132,980,</w:t>
            </w:r>
            <w:r>
              <w:rPr>
                <w:color w:val="000000"/>
                <w:spacing w:val="0"/>
                <w:w w:val="100"/>
                <w:position w:val="0"/>
                <w:sz w:val="16"/>
                <w:szCs w:val="16"/>
              </w:rPr>
              <w:t>990.76</w:t>
              <w:tab/>
            </w:r>
            <w:r>
              <w:rPr>
                <w:color w:val="000000"/>
                <w:spacing w:val="0"/>
                <w:w w:val="100"/>
                <w:position w:val="0"/>
                <w:sz w:val="16"/>
                <w:szCs w:val="16"/>
              </w:rPr>
              <w:t>-</w:t>
              <w:tab/>
              <w:t>-</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9, </w:t>
            </w:r>
            <w:r>
              <w:rPr>
                <w:color w:val="000000"/>
                <w:spacing w:val="0"/>
                <w:w w:val="100"/>
                <w:position w:val="0"/>
                <w:sz w:val="16"/>
                <w:szCs w:val="16"/>
              </w:rPr>
              <w:t>498,391.39</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60, </w:t>
            </w:r>
            <w:r>
              <w:rPr>
                <w:color w:val="000000"/>
                <w:spacing w:val="0"/>
                <w:w w:val="100"/>
                <w:position w:val="0"/>
                <w:sz w:val="16"/>
                <w:szCs w:val="16"/>
              </w:rPr>
              <w:t>885,522.51</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291,364,904.66</w:t>
            </w:r>
          </w:p>
        </w:tc>
      </w:tr>
      <w:tr>
        <w:trPr>
          <w:trHeight w:val="250" w:hRule="exact"/>
        </w:trPr>
        <w:tc>
          <w:tcPr>
            <w:tcBorders/>
            <w:shd w:val="clear" w:color="auto" w:fill="FFFFFF"/>
            <w:vAlign w:val="top"/>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64"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前期差错更正</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6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88,000,000.00</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02" w:val="left"/>
                <w:tab w:pos="3490" w:val="left"/>
              </w:tabs>
              <w:bidi w:val="0"/>
              <w:spacing w:before="0" w:after="0" w:line="240" w:lineRule="auto"/>
              <w:ind w:left="0" w:right="0" w:firstLine="260"/>
              <w:jc w:val="left"/>
              <w:rPr>
                <w:sz w:val="16"/>
                <w:szCs w:val="16"/>
              </w:rPr>
            </w:pPr>
            <w:r>
              <w:rPr>
                <w:color w:val="000000"/>
                <w:spacing w:val="0"/>
                <w:w w:val="100"/>
                <w:position w:val="0"/>
                <w:sz w:val="16"/>
                <w:szCs w:val="16"/>
              </w:rPr>
              <w:t>132,980,990.76</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9,498,391.39</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60,885,522.51</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291,364,904.66</w:t>
            </w:r>
          </w:p>
        </w:tc>
      </w:tr>
      <w:tr>
        <w:trPr>
          <w:trHeight w:val="26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三、本年增减变动金额</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2,237, </w:t>
            </w:r>
            <w:r>
              <w:rPr>
                <w:color w:val="000000"/>
                <w:spacing w:val="0"/>
                <w:w w:val="100"/>
                <w:position w:val="0"/>
                <w:sz w:val="16"/>
                <w:szCs w:val="16"/>
              </w:rPr>
              <w:t xml:space="preserve">688. </w:t>
            </w:r>
            <w:r>
              <w:rPr>
                <w:color w:val="000000"/>
                <w:spacing w:val="0"/>
                <w:w w:val="100"/>
                <w:position w:val="0"/>
                <w:sz w:val="16"/>
                <w:szCs w:val="16"/>
              </w:rPr>
              <w:t>08</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20,139,192.76</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22,376,880.84</w:t>
            </w:r>
          </w:p>
        </w:tc>
      </w:tr>
      <w:tr>
        <w:trPr>
          <w:trHeight w:val="245" w:hRule="exact"/>
        </w:trPr>
        <w:tc>
          <w:tcPr>
            <w:tcBorders/>
            <w:shd w:val="clear" w:color="auto" w:fill="FFFFFF"/>
            <w:vAlign w:val="bottom"/>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top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top w:val="single" w:sz="4"/>
            </w:tcBorders>
            <w:shd w:val="clear" w:color="auto" w:fill="FFFFFF"/>
            <w:vAlign w:val="bottom"/>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22,376,880.84 -</w:t>
            </w:r>
          </w:p>
        </w:tc>
        <w:tc>
          <w:tcPr>
            <w:tcBorders>
              <w:top w:val="single" w:sz="4"/>
            </w:tcBorders>
            <w:shd w:val="clear" w:color="auto" w:fill="FFFFFF"/>
            <w:vAlign w:val="top"/>
          </w:tcPr>
          <w:p>
            <w:pPr>
              <w:framePr w:w="15720" w:h="7723" w:vSpace="504" w:wrap="notBeside" w:vAnchor="text" w:hAnchor="text" w:y="1"/>
              <w:widowControl w:val="0"/>
              <w:rPr>
                <w:sz w:val="10"/>
                <w:szCs w:val="10"/>
              </w:rPr>
            </w:pPr>
          </w:p>
        </w:tc>
      </w:tr>
      <w:tr>
        <w:trPr>
          <w:trHeight w:val="264"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 -</w:t>
            </w:r>
          </w:p>
        </w:tc>
        <w:tc>
          <w:tcPr>
            <w:tcBorders/>
            <w:shd w:val="clear" w:color="auto" w:fill="FFFFFF"/>
            <w:vAlign w:val="top"/>
          </w:tcPr>
          <w:p>
            <w:pPr>
              <w:framePr w:w="15720" w:h="7723" w:vSpace="504" w:wrap="notBeside" w:vAnchor="text" w:hAnchor="text" w:y="1"/>
              <w:widowControl w:val="0"/>
              <w:rPr>
                <w:sz w:val="10"/>
                <w:szCs w:val="10"/>
              </w:rPr>
            </w:pPr>
          </w:p>
        </w:tc>
      </w:tr>
      <w:tr>
        <w:trPr>
          <w:trHeight w:val="250"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22,376,880.84 -</w:t>
            </w:r>
          </w:p>
        </w:tc>
        <w:tc>
          <w:tcPr>
            <w:tcBorders/>
            <w:shd w:val="clear" w:color="auto" w:fill="FFFFFF"/>
            <w:vAlign w:val="top"/>
          </w:tcPr>
          <w:p>
            <w:pPr>
              <w:framePr w:w="15720" w:h="7723" w:vSpace="504" w:wrap="notBeside" w:vAnchor="text" w:hAnchor="text" w:y="1"/>
              <w:widowControl w:val="0"/>
              <w:rPr>
                <w:sz w:val="10"/>
                <w:szCs w:val="10"/>
              </w:rPr>
            </w:pPr>
          </w:p>
        </w:tc>
      </w:tr>
      <w:tr>
        <w:trPr>
          <w:trHeight w:val="25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（三）股东投入和减少股本</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 </w:t>
            </w:r>
            <w:r>
              <w:rPr>
                <w:color w:val="000000"/>
                <w:spacing w:val="0"/>
                <w:w w:val="100"/>
                <w:position w:val="0"/>
                <w:sz w:val="16"/>
                <w:szCs w:val="16"/>
              </w:rPr>
              <w:t>— —</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shd w:val="clear" w:color="auto" w:fill="FFFFFF"/>
            <w:vAlign w:val="top"/>
          </w:tcPr>
          <w:p>
            <w:pPr>
              <w:framePr w:w="15720" w:h="7723" w:vSpace="504" w:wrap="notBeside" w:vAnchor="text" w:hAnchor="text" w:y="1"/>
              <w:widowControl w:val="0"/>
              <w:rPr>
                <w:sz w:val="10"/>
                <w:szCs w:val="10"/>
              </w:rPr>
            </w:pPr>
          </w:p>
        </w:tc>
      </w:tr>
      <w:tr>
        <w:trPr>
          <w:trHeight w:val="254"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1.</w:t>
            </w:r>
            <w:r>
              <w:rPr>
                <w:color w:val="000000"/>
                <w:spacing w:val="0"/>
                <w:w w:val="100"/>
                <w:position w:val="0"/>
                <w:sz w:val="17"/>
                <w:szCs w:val="17"/>
              </w:rPr>
              <w:t>股东投入股本</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 -</w:t>
            </w:r>
          </w:p>
        </w:tc>
        <w:tc>
          <w:tcPr>
            <w:tcBorders/>
            <w:shd w:val="clear" w:color="auto" w:fill="FFFFFF"/>
            <w:vAlign w:val="top"/>
          </w:tcPr>
          <w:p>
            <w:pPr>
              <w:framePr w:w="15720" w:h="7723" w:vSpace="504" w:wrap="notBeside" w:vAnchor="text" w:hAnchor="text" w:y="1"/>
              <w:widowControl w:val="0"/>
              <w:rPr>
                <w:sz w:val="10"/>
                <w:szCs w:val="10"/>
              </w:rPr>
            </w:pPr>
          </w:p>
        </w:tc>
      </w:tr>
      <w:tr>
        <w:trPr>
          <w:trHeight w:val="25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2</w:t>
            </w:r>
            <w:r>
              <w:rPr>
                <w:color w:val="000000"/>
                <w:spacing w:val="0"/>
                <w:w w:val="100"/>
                <w:position w:val="0"/>
                <w:sz w:val="17"/>
                <w:szCs w:val="17"/>
              </w:rPr>
              <w:t>.股份支付计入股东权益的金额</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 </w:t>
            </w:r>
            <w:r>
              <w:rPr>
                <w:color w:val="000000"/>
                <w:spacing w:val="0"/>
                <w:w w:val="100"/>
                <w:position w:val="0"/>
                <w:sz w:val="16"/>
                <w:szCs w:val="16"/>
              </w:rPr>
              <w:t>— —</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left"/>
              <w:rPr>
                <w:sz w:val="16"/>
                <w:szCs w:val="16"/>
              </w:rPr>
            </w:pPr>
            <w:r>
              <w:rPr>
                <w:color w:val="000000"/>
                <w:spacing w:val="0"/>
                <w:w w:val="100"/>
                <w:position w:val="0"/>
                <w:sz w:val="16"/>
                <w:szCs w:val="16"/>
              </w:rPr>
              <w:t>--</w:t>
            </w:r>
          </w:p>
        </w:tc>
        <w:tc>
          <w:tcPr>
            <w:tcBorders/>
            <w:shd w:val="clear" w:color="auto" w:fill="FFFFFF"/>
            <w:vAlign w:val="top"/>
          </w:tcPr>
          <w:p>
            <w:pPr>
              <w:framePr w:w="15720" w:h="7723" w:vSpace="504" w:wrap="notBeside" w:vAnchor="text" w:hAnchor="text" w:y="1"/>
              <w:widowControl w:val="0"/>
              <w:rPr>
                <w:sz w:val="10"/>
                <w:szCs w:val="10"/>
              </w:rPr>
            </w:pPr>
          </w:p>
        </w:tc>
      </w:tr>
      <w:tr>
        <w:trPr>
          <w:trHeight w:val="25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 -</w:t>
            </w:r>
          </w:p>
        </w:tc>
        <w:tc>
          <w:tcPr>
            <w:tcBorders/>
            <w:shd w:val="clear" w:color="auto" w:fill="FFFFFF"/>
            <w:vAlign w:val="top"/>
          </w:tcPr>
          <w:p>
            <w:pPr>
              <w:framePr w:w="15720" w:h="7723" w:vSpace="504" w:wrap="notBeside" w:vAnchor="text" w:hAnchor="text" w:y="1"/>
              <w:widowControl w:val="0"/>
              <w:rPr>
                <w:sz w:val="10"/>
                <w:szCs w:val="10"/>
              </w:rPr>
            </w:pPr>
          </w:p>
        </w:tc>
      </w:tr>
      <w:tr>
        <w:trPr>
          <w:trHeight w:val="254" w:hRule="exact"/>
        </w:trPr>
        <w:tc>
          <w:tcPr>
            <w:tcBorders/>
            <w:shd w:val="clear" w:color="auto" w:fill="FFFFFF"/>
            <w:vAlign w:val="bottom"/>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s>
              <w:bidi w:val="0"/>
              <w:spacing w:before="0" w:after="0" w:line="240" w:lineRule="auto"/>
              <w:ind w:left="1440" w:right="0" w:firstLine="0"/>
              <w:jc w:val="left"/>
              <w:rPr>
                <w:sz w:val="17"/>
                <w:szCs w:val="17"/>
              </w:rPr>
            </w:pPr>
            <w:r>
              <w:rPr>
                <w:color w:val="000000"/>
                <w:spacing w:val="0"/>
                <w:w w:val="100"/>
                <w:position w:val="0"/>
                <w:sz w:val="17"/>
                <w:szCs w:val="17"/>
              </w:rPr>
              <w:t>-</w:t>
              <w:tab/>
              <w:t>-</w:t>
            </w:r>
          </w:p>
        </w:tc>
        <w:tc>
          <w:tcPr>
            <w:tcBorders/>
            <w:shd w:val="clear" w:color="auto" w:fill="FFFFFF"/>
            <w:vAlign w:val="bottom"/>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2,237, </w:t>
            </w:r>
            <w:r>
              <w:rPr>
                <w:color w:val="000000"/>
                <w:spacing w:val="0"/>
                <w:w w:val="100"/>
                <w:position w:val="0"/>
                <w:sz w:val="16"/>
                <w:szCs w:val="16"/>
              </w:rPr>
              <w:t xml:space="preserve">688. </w:t>
            </w:r>
            <w:r>
              <w:rPr>
                <w:color w:val="000000"/>
                <w:spacing w:val="0"/>
                <w:w w:val="100"/>
                <w:position w:val="0"/>
                <w:sz w:val="16"/>
                <w:szCs w:val="16"/>
              </w:rPr>
              <w:t>08</w:t>
            </w:r>
          </w:p>
        </w:tc>
        <w:tc>
          <w:tcPr>
            <w:tcBorders/>
            <w:shd w:val="clear" w:color="auto" w:fill="FFFFFF"/>
            <w:vAlign w:val="bottom"/>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(2,237,688.08)</w:t>
            </w:r>
            <w:r>
              <w:rPr>
                <w:color w:val="000000"/>
                <w:spacing w:val="0"/>
                <w:w w:val="100"/>
                <w:position w:val="0"/>
                <w:sz w:val="16"/>
                <w:szCs w:val="16"/>
              </w:rPr>
              <w:t>-</w:t>
            </w:r>
          </w:p>
        </w:tc>
        <w:tc>
          <w:tcPr>
            <w:tcBorders/>
            <w:shd w:val="clear" w:color="auto" w:fill="FFFFFF"/>
            <w:vAlign w:val="top"/>
          </w:tcPr>
          <w:p>
            <w:pPr>
              <w:framePr w:w="15720" w:h="7723" w:vSpace="504" w:wrap="notBeside" w:vAnchor="text" w:hAnchor="text" w:y="1"/>
              <w:widowControl w:val="0"/>
              <w:rPr>
                <w:sz w:val="10"/>
                <w:szCs w:val="10"/>
              </w:rPr>
            </w:pPr>
          </w:p>
        </w:tc>
      </w:tr>
      <w:tr>
        <w:trPr>
          <w:trHeight w:val="254" w:hRule="exact"/>
        </w:trPr>
        <w:tc>
          <w:tcPr>
            <w:tcBorders/>
            <w:shd w:val="clear" w:color="auto" w:fill="FFFFFF"/>
            <w:vAlign w:val="bottom"/>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s>
              <w:bidi w:val="0"/>
              <w:spacing w:before="0" w:after="0" w:line="240" w:lineRule="auto"/>
              <w:ind w:left="1440" w:right="0" w:firstLine="0"/>
              <w:jc w:val="left"/>
              <w:rPr>
                <w:sz w:val="17"/>
                <w:szCs w:val="17"/>
              </w:rPr>
            </w:pPr>
            <w:r>
              <w:rPr>
                <w:color w:val="000000"/>
                <w:spacing w:val="0"/>
                <w:w w:val="100"/>
                <w:position w:val="0"/>
                <w:sz w:val="17"/>
                <w:szCs w:val="17"/>
              </w:rPr>
              <w:t>-</w:t>
              <w:tab/>
              <w:t>-</w:t>
            </w:r>
          </w:p>
        </w:tc>
        <w:tc>
          <w:tcPr>
            <w:tcBorders/>
            <w:shd w:val="clear" w:color="auto" w:fill="FFFFFF"/>
            <w:vAlign w:val="bottom"/>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2,237,688.08</w:t>
            </w:r>
          </w:p>
        </w:tc>
        <w:tc>
          <w:tcPr>
            <w:tcBorders/>
            <w:shd w:val="clear" w:color="auto" w:fill="FFFFFF"/>
            <w:vAlign w:val="bottom"/>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(2,237,688.08)</w:t>
            </w:r>
            <w:r>
              <w:rPr>
                <w:color w:val="000000"/>
                <w:spacing w:val="0"/>
                <w:w w:val="100"/>
                <w:position w:val="0"/>
                <w:sz w:val="16"/>
                <w:szCs w:val="16"/>
              </w:rPr>
              <w:t>-</w:t>
            </w:r>
          </w:p>
        </w:tc>
        <w:tc>
          <w:tcPr>
            <w:tcBorders/>
            <w:shd w:val="clear" w:color="auto" w:fill="FFFFFF"/>
            <w:vAlign w:val="top"/>
          </w:tcPr>
          <w:p>
            <w:pPr>
              <w:framePr w:w="15720" w:h="7723" w:vSpace="504" w:wrap="notBeside" w:vAnchor="text" w:hAnchor="text" w:y="1"/>
              <w:widowControl w:val="0"/>
              <w:rPr>
                <w:sz w:val="10"/>
                <w:szCs w:val="10"/>
              </w:rPr>
            </w:pPr>
          </w:p>
        </w:tc>
      </w:tr>
      <w:tr>
        <w:trPr>
          <w:trHeight w:val="25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2.</w:t>
            </w:r>
            <w:r>
              <w:rPr>
                <w:color w:val="000000"/>
                <w:spacing w:val="0"/>
                <w:w w:val="100"/>
                <w:position w:val="0"/>
                <w:sz w:val="17"/>
                <w:szCs w:val="17"/>
              </w:rPr>
              <w:t>对股东的分配</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 </w:t>
            </w:r>
            <w:r>
              <w:rPr>
                <w:color w:val="000000"/>
                <w:spacing w:val="0"/>
                <w:w w:val="100"/>
                <w:position w:val="0"/>
                <w:sz w:val="16"/>
                <w:szCs w:val="16"/>
              </w:rPr>
              <w:t>— —</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w:t>
            </w:r>
          </w:p>
        </w:tc>
        <w:tc>
          <w:tcPr>
            <w:tcBorders/>
            <w:shd w:val="clear" w:color="auto" w:fill="FFFFFF"/>
            <w:vAlign w:val="top"/>
          </w:tcPr>
          <w:p>
            <w:pPr>
              <w:framePr w:w="15720" w:h="7723" w:vSpace="504" w:wrap="notBeside" w:vAnchor="text" w:hAnchor="text" w:y="1"/>
              <w:widowControl w:val="0"/>
              <w:rPr>
                <w:sz w:val="10"/>
                <w:szCs w:val="10"/>
              </w:rPr>
            </w:pPr>
          </w:p>
        </w:tc>
        <w:tc>
          <w:tcPr>
            <w:tcBorders/>
            <w:shd w:val="clear" w:color="auto" w:fill="FFFFFF"/>
            <w:vAlign w:val="top"/>
          </w:tcPr>
          <w:p>
            <w:pPr>
              <w:framePr w:w="15720" w:h="7723" w:vSpace="504" w:wrap="notBeside" w:vAnchor="text" w:hAnchor="text" w:y="1"/>
              <w:widowControl w:val="0"/>
              <w:rPr>
                <w:sz w:val="10"/>
                <w:szCs w:val="10"/>
              </w:rPr>
            </w:pPr>
          </w:p>
        </w:tc>
      </w:tr>
      <w:tr>
        <w:trPr>
          <w:trHeight w:val="254"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5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（五）股东权益内部结转</w:t>
            </w:r>
          </w:p>
        </w:tc>
        <w:tc>
          <w:tcPr>
            <w:tcBorders/>
            <w:shd w:val="clear" w:color="auto" w:fill="FFFFFF"/>
            <w:vAlign w:val="top"/>
          </w:tcPr>
          <w:p>
            <w:pPr>
              <w:framePr w:w="15720" w:h="7723" w:vSpace="504" w:wrap="notBeside" w:vAnchor="text" w:hAnchor="text" w:y="1"/>
              <w:widowControl w:val="0"/>
              <w:rPr>
                <w:sz w:val="10"/>
                <w:szCs w:val="10"/>
              </w:rPr>
            </w:pP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1</w:t>
            </w:r>
            <w:r>
              <w:rPr>
                <w:color w:val="000000"/>
                <w:spacing w:val="0"/>
                <w:w w:val="100"/>
                <w:position w:val="0"/>
                <w:sz w:val="17"/>
                <w:szCs w:val="17"/>
              </w:rPr>
              <w:t>.资本公积转增股本</w:t>
            </w:r>
          </w:p>
        </w:tc>
        <w:tc>
          <w:tcPr>
            <w:tcBorders/>
            <w:shd w:val="clear" w:color="auto" w:fill="FFFFFF"/>
            <w:vAlign w:val="top"/>
          </w:tcPr>
          <w:p>
            <w:pPr>
              <w:framePr w:w="15720" w:h="7723" w:vSpace="504" w:wrap="notBeside" w:vAnchor="text" w:hAnchor="text" w:y="1"/>
              <w:widowControl w:val="0"/>
              <w:rPr>
                <w:sz w:val="10"/>
                <w:szCs w:val="10"/>
              </w:rPr>
            </w:pP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 -</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2</w:t>
            </w:r>
            <w:r>
              <w:rPr>
                <w:color w:val="000000"/>
                <w:spacing w:val="0"/>
                <w:w w:val="100"/>
                <w:position w:val="0"/>
                <w:sz w:val="17"/>
                <w:szCs w:val="17"/>
              </w:rPr>
              <w:t>.盈余公积转增股本</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5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 </w:t>
            </w:r>
            <w:r>
              <w:rPr>
                <w:color w:val="000000"/>
                <w:spacing w:val="0"/>
                <w:w w:val="100"/>
                <w:position w:val="0"/>
                <w:sz w:val="16"/>
                <w:szCs w:val="16"/>
              </w:rPr>
              <w:t>— —</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5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 </w:t>
            </w:r>
            <w:r>
              <w:rPr>
                <w:color w:val="000000"/>
                <w:spacing w:val="0"/>
                <w:w w:val="100"/>
                <w:position w:val="0"/>
                <w:sz w:val="16"/>
                <w:szCs w:val="16"/>
              </w:rPr>
              <w:t>— —</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1</w:t>
            </w:r>
            <w:r>
              <w:rPr>
                <w:color w:val="000000"/>
                <w:spacing w:val="0"/>
                <w:w w:val="100"/>
                <w:position w:val="0"/>
                <w:sz w:val="17"/>
                <w:szCs w:val="17"/>
              </w:rPr>
              <w:t>.提取专项储备</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59"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2</w:t>
            </w:r>
            <w:r>
              <w:rPr>
                <w:color w:val="000000"/>
                <w:spacing w:val="0"/>
                <w:w w:val="100"/>
                <w:position w:val="0"/>
                <w:sz w:val="17"/>
                <w:szCs w:val="17"/>
              </w:rPr>
              <w:t>.使用专项储备</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 xml:space="preserve">- </w:t>
            </w:r>
            <w:r>
              <w:rPr>
                <w:color w:val="000000"/>
                <w:spacing w:val="0"/>
                <w:w w:val="100"/>
                <w:position w:val="0"/>
                <w:sz w:val="16"/>
                <w:szCs w:val="16"/>
              </w:rPr>
              <w:t>— —</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78"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40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25" w:val="left"/>
                <w:tab w:pos="3514" w:val="left"/>
              </w:tabs>
              <w:bidi w:val="0"/>
              <w:spacing w:before="0" w:after="0" w:line="240" w:lineRule="auto"/>
              <w:ind w:left="144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2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136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07" w:hRule="exact"/>
        </w:trPr>
        <w:tc>
          <w:tcPr>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四、本年年末余额</w:t>
            </w:r>
          </w:p>
        </w:tc>
        <w:tc>
          <w:tcPr>
            <w:tcBorders>
              <w:top w:val="single" w:sz="4"/>
              <w:bottom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88,000,000.00</w:t>
            </w:r>
          </w:p>
        </w:tc>
        <w:tc>
          <w:tcPr>
            <w:tcBorders>
              <w:top w:val="single" w:sz="4"/>
              <w:bottom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tabs>
                <w:tab w:pos="2502" w:val="left"/>
                <w:tab w:pos="3490" w:val="left"/>
              </w:tabs>
              <w:bidi w:val="0"/>
              <w:spacing w:before="0" w:after="0" w:line="240" w:lineRule="auto"/>
              <w:ind w:left="0" w:right="0" w:firstLine="260"/>
              <w:jc w:val="both"/>
              <w:rPr>
                <w:sz w:val="16"/>
                <w:szCs w:val="16"/>
              </w:rPr>
            </w:pPr>
            <w:r>
              <w:rPr>
                <w:color w:val="000000"/>
                <w:spacing w:val="0"/>
                <w:w w:val="100"/>
                <w:position w:val="0"/>
                <w:sz w:val="16"/>
                <w:szCs w:val="16"/>
              </w:rPr>
              <w:t>132,980,</w:t>
            </w:r>
            <w:r>
              <w:rPr>
                <w:color w:val="000000"/>
                <w:spacing w:val="0"/>
                <w:w w:val="100"/>
                <w:position w:val="0"/>
                <w:sz w:val="16"/>
                <w:szCs w:val="16"/>
              </w:rPr>
              <w:t>990.76</w:t>
              <w:tab/>
            </w:r>
            <w:r>
              <w:rPr>
                <w:color w:val="000000"/>
                <w:spacing w:val="0"/>
                <w:w w:val="100"/>
                <w:position w:val="0"/>
                <w:sz w:val="16"/>
                <w:szCs w:val="16"/>
              </w:rPr>
              <w:t>-</w:t>
              <w:tab/>
              <w:t>-</w:t>
            </w:r>
          </w:p>
        </w:tc>
        <w:tc>
          <w:tcPr>
            <w:tcBorders>
              <w:top w:val="single" w:sz="4"/>
              <w:bottom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11,736, </w:t>
            </w:r>
            <w:r>
              <w:rPr>
                <w:color w:val="000000"/>
                <w:spacing w:val="0"/>
                <w:w w:val="100"/>
                <w:position w:val="0"/>
                <w:sz w:val="16"/>
                <w:szCs w:val="16"/>
              </w:rPr>
              <w:t xml:space="preserve">079. </w:t>
            </w:r>
            <w:r>
              <w:rPr>
                <w:color w:val="000000"/>
                <w:spacing w:val="0"/>
                <w:w w:val="100"/>
                <w:position w:val="0"/>
                <w:sz w:val="16"/>
                <w:szCs w:val="16"/>
              </w:rPr>
              <w:t>47</w:t>
            </w:r>
          </w:p>
        </w:tc>
        <w:tc>
          <w:tcPr>
            <w:tcBorders>
              <w:top w:val="single" w:sz="4"/>
              <w:bottom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81,024,715.27</w:t>
            </w:r>
          </w:p>
        </w:tc>
        <w:tc>
          <w:tcPr>
            <w:tcBorders>
              <w:top w:val="single" w:sz="4"/>
              <w:bottom w:val="single" w:sz="4"/>
            </w:tcBorders>
            <w:shd w:val="clear" w:color="auto" w:fill="FFFFFF"/>
            <w:vAlign w:val="center"/>
          </w:tcPr>
          <w:p>
            <w:pPr>
              <w:pStyle w:val="Style10"/>
              <w:keepNext w:val="0"/>
              <w:keepLines w:val="0"/>
              <w:framePr w:w="15720" w:h="7723" w:vSpace="504" w:wrap="notBeside" w:vAnchor="text" w:hAnchor="text" w:y="1"/>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313, </w:t>
            </w:r>
            <w:r>
              <w:rPr>
                <w:color w:val="000000"/>
                <w:spacing w:val="0"/>
                <w:w w:val="100"/>
                <w:position w:val="0"/>
                <w:sz w:val="16"/>
                <w:szCs w:val="16"/>
              </w:rPr>
              <w:t>741,75.50</w:t>
            </w:r>
          </w:p>
        </w:tc>
      </w:tr>
    </w:tbl>
    <w:p>
      <w:pPr>
        <w:pStyle w:val="Style37"/>
        <w:keepNext w:val="0"/>
        <w:keepLines w:val="0"/>
        <w:framePr w:w="2021" w:h="235" w:hSpace="13699" w:wrap="notBeside" w:vAnchor="text" w:hAnchor="text" w:x="11924" w:y="7993"/>
        <w:widowControl w:val="0"/>
        <w:shd w:val="clear" w:color="auto" w:fill="auto"/>
        <w:bidi w:val="0"/>
        <w:spacing w:before="0" w:after="0" w:line="240" w:lineRule="auto"/>
        <w:ind w:left="0" w:right="0" w:firstLine="0"/>
        <w:jc w:val="left"/>
      </w:pPr>
      <w:r>
        <w:rPr>
          <w:color w:val="000000"/>
          <w:spacing w:val="0"/>
          <w:w w:val="100"/>
          <w:position w:val="0"/>
        </w:rPr>
        <w:t>会计机构负责人：廖晓莉</w:t>
      </w:r>
    </w:p>
    <w:p>
      <w:pPr>
        <w:pStyle w:val="Style37"/>
        <w:keepNext w:val="0"/>
        <w:keepLines w:val="0"/>
        <w:framePr w:w="2467" w:h="230" w:hSpace="13253" w:wrap="notBeside" w:vAnchor="text" w:hAnchor="text" w:x="6265" w:y="7993"/>
        <w:widowControl w:val="0"/>
        <w:shd w:val="clear" w:color="auto" w:fill="auto"/>
        <w:bidi w:val="0"/>
        <w:spacing w:before="0" w:after="0" w:line="240" w:lineRule="auto"/>
        <w:ind w:left="0" w:right="0" w:firstLine="0"/>
        <w:jc w:val="left"/>
      </w:pPr>
      <w:r>
        <w:rPr>
          <w:color w:val="000000"/>
          <w:spacing w:val="0"/>
          <w:w w:val="100"/>
          <w:position w:val="0"/>
        </w:rPr>
        <w:t>主管会计工作负责人：孙晓玲</w:t>
      </w:r>
    </w:p>
    <w:p>
      <w:pPr>
        <w:widowControl w:val="0"/>
        <w:spacing w:line="1" w:lineRule="exact"/>
      </w:pPr>
      <w:r>
        <w:br w:type="page"/>
      </w:r>
    </w:p>
    <w:p>
      <w:pPr>
        <w:widowControl w:val="0"/>
        <w:spacing w:line="1" w:lineRule="exact"/>
      </w:pPr>
      <w:r>
        <mc:AlternateContent>
          <mc:Choice Requires="wps">
            <w:drawing>
              <wp:anchor distT="0" distB="267970" distL="0" distR="0" simplePos="0" relativeHeight="125829396" behindDoc="0" locked="0" layoutInCell="1" allowOverlap="1">
                <wp:simplePos x="0" y="0"/>
                <wp:positionH relativeFrom="page">
                  <wp:posOffset>4362450</wp:posOffset>
                </wp:positionH>
                <wp:positionV relativeFrom="paragraph">
                  <wp:posOffset>0</wp:posOffset>
                </wp:positionV>
                <wp:extent cx="2005330" cy="186055"/>
                <wp:wrapTopAndBottom/>
                <wp:docPr id="51" name="Shape 51"/>
                <a:graphic xmlns:a="http://schemas.openxmlformats.org/drawingml/2006/main">
                  <a:graphicData uri="http://schemas.microsoft.com/office/word/2010/wordprocessingShape">
                    <wps:wsp>
                      <wps:cNvSpPr txBox="1"/>
                      <wps:spPr>
                        <a:xfrm>
                          <a:ext cx="2005330" cy="18605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4"/>
                                <w:szCs w:val="24"/>
                              </w:rPr>
                              <w:t>深圳市方直科技股份有限公司</w:t>
                            </w:r>
                          </w:p>
                        </w:txbxContent>
                      </wps:txbx>
                      <wps:bodyPr wrap="none" lIns="0" tIns="0" rIns="0" bIns="0">
                        <a:noAutoFit/>
                      </wps:bodyPr>
                    </wps:wsp>
                  </a:graphicData>
                </a:graphic>
              </wp:anchor>
            </w:drawing>
          </mc:Choice>
          <mc:Fallback>
            <w:pict>
              <v:shape id="_x0000_s1077" type="#_x0000_t202" style="position:absolute;margin-left:343.5pt;margin-top:0;width:157.90000000000001pt;height:14.65pt;z-index:-125829357;mso-wrap-distance-left:0;mso-wrap-distance-right:0;mso-wrap-distance-bottom:21.100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4"/>
                          <w:szCs w:val="24"/>
                        </w:rPr>
                        <w:t>深圳市方直科技股份有限公司</w:t>
                      </w:r>
                    </w:p>
                  </w:txbxContent>
                </v:textbox>
                <w10:wrap type="topAndBottom" anchorx="page"/>
              </v:shape>
            </w:pict>
          </mc:Fallback>
        </mc:AlternateContent>
      </w:r>
      <w:r>
        <mc:AlternateContent>
          <mc:Choice Requires="wps">
            <w:drawing>
              <wp:anchor distT="267970" distB="0" distL="0" distR="0" simplePos="0" relativeHeight="125829398" behindDoc="0" locked="0" layoutInCell="1" allowOverlap="1">
                <wp:simplePos x="0" y="0"/>
                <wp:positionH relativeFrom="page">
                  <wp:posOffset>4819650</wp:posOffset>
                </wp:positionH>
                <wp:positionV relativeFrom="paragraph">
                  <wp:posOffset>267970</wp:posOffset>
                </wp:positionV>
                <wp:extent cx="1090930" cy="186055"/>
                <wp:wrapTopAndBottom/>
                <wp:docPr id="53" name="Shape 53"/>
                <a:graphic xmlns:a="http://schemas.openxmlformats.org/drawingml/2006/main">
                  <a:graphicData uri="http://schemas.microsoft.com/office/word/2010/wordprocessingShape">
                    <wps:wsp>
                      <wps:cNvSpPr txBox="1"/>
                      <wps:spPr>
                        <a:xfrm>
                          <a:ext cx="1090930" cy="18605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4"/>
                                <w:szCs w:val="24"/>
                              </w:rPr>
                              <w:t>股东权益变动表</w:t>
                            </w:r>
                          </w:p>
                        </w:txbxContent>
                      </wps:txbx>
                      <wps:bodyPr wrap="none" lIns="0" tIns="0" rIns="0" bIns="0">
                        <a:noAutoFit/>
                      </wps:bodyPr>
                    </wps:wsp>
                  </a:graphicData>
                </a:graphic>
              </wp:anchor>
            </w:drawing>
          </mc:Choice>
          <mc:Fallback>
            <w:pict>
              <v:shape id="_x0000_s1079" type="#_x0000_t202" style="position:absolute;margin-left:379.5pt;margin-top:21.100000000000001pt;width:85.900000000000006pt;height:14.65pt;z-index:-125829355;mso-wrap-distance-left:0;mso-wrap-distance-top:21.100000000000001pt;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rPr>
                          <w:sz w:val="24"/>
                          <w:szCs w:val="24"/>
                        </w:rPr>
                      </w:pPr>
                      <w:r>
                        <w:rPr>
                          <w:b w:val="0"/>
                          <w:bCs w:val="0"/>
                          <w:color w:val="000000"/>
                          <w:spacing w:val="0"/>
                          <w:w w:val="100"/>
                          <w:position w:val="0"/>
                          <w:sz w:val="24"/>
                          <w:szCs w:val="24"/>
                        </w:rPr>
                        <w:t>股东权益变动表</w:t>
                      </w:r>
                    </w:p>
                  </w:txbxContent>
                </v:textbox>
                <w10:wrap type="topAndBottom" anchorx="page"/>
              </v:shape>
            </w:pict>
          </mc:Fallback>
        </mc:AlternateContent>
      </w:r>
    </w:p>
    <w:p>
      <w:pPr>
        <w:pStyle w:val="Style30"/>
        <w:keepNext w:val="0"/>
        <w:keepLines w:val="0"/>
        <w:widowControl w:val="0"/>
        <w:shd w:val="clear" w:color="auto" w:fill="auto"/>
        <w:bidi w:val="0"/>
        <w:spacing w:before="0" w:after="40" w:line="0" w:lineRule="atLeast"/>
        <w:ind w:left="0" w:right="0" w:firstLine="0"/>
        <w:jc w:val="center"/>
      </w:pPr>
      <w:r>
        <mc:AlternateContent>
          <mc:Choice Requires="wps">
            <w:drawing>
              <wp:anchor distT="0" distB="0" distL="114300" distR="114300" simplePos="0" relativeHeight="125829400" behindDoc="0" locked="0" layoutInCell="1" allowOverlap="1">
                <wp:simplePos x="0" y="0"/>
                <wp:positionH relativeFrom="page">
                  <wp:posOffset>5033010</wp:posOffset>
                </wp:positionH>
                <wp:positionV relativeFrom="paragraph">
                  <wp:posOffset>12700</wp:posOffset>
                </wp:positionV>
                <wp:extent cx="667385" cy="189230"/>
                <wp:wrapSquare wrapText="right"/>
                <wp:docPr id="55" name="Shape 55"/>
                <a:graphic xmlns:a="http://schemas.openxmlformats.org/drawingml/2006/main">
                  <a:graphicData uri="http://schemas.microsoft.com/office/word/2010/wordprocessingShape">
                    <wps:wsp>
                      <wps:cNvSpPr txBox="1"/>
                      <wps:spPr>
                        <a:xfrm>
                          <a:ext cx="667385" cy="1892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2012</w:t>
                            </w:r>
                            <w:r>
                              <w:rPr>
                                <w:b w:val="0"/>
                                <w:bCs w:val="0"/>
                                <w:color w:val="000000"/>
                                <w:spacing w:val="0"/>
                                <w:w w:val="100"/>
                                <w:position w:val="0"/>
                                <w:sz w:val="24"/>
                                <w:szCs w:val="24"/>
                              </w:rPr>
                              <w:t>年度</w:t>
                            </w:r>
                          </w:p>
                        </w:txbxContent>
                      </wps:txbx>
                      <wps:bodyPr wrap="none" lIns="0" tIns="0" rIns="0" bIns="0">
                        <a:noAutoFit/>
                      </wps:bodyPr>
                    </wps:wsp>
                  </a:graphicData>
                </a:graphic>
              </wp:anchor>
            </w:drawing>
          </mc:Choice>
          <mc:Fallback>
            <w:pict>
              <v:shape id="_x0000_s1081" type="#_x0000_t202" style="position:absolute;margin-left:396.30000000000001pt;margin-top:1.pt;width:52.550000000000004pt;height:14.9pt;z-index:-125829353;mso-wrap-distance-left:9.pt;mso-wrap-distance-right:9.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rPr>
                        <w:t>2012</w:t>
                      </w:r>
                      <w:r>
                        <w:rPr>
                          <w:b w:val="0"/>
                          <w:bCs w:val="0"/>
                          <w:color w:val="000000"/>
                          <w:spacing w:val="0"/>
                          <w:w w:val="100"/>
                          <w:position w:val="0"/>
                          <w:sz w:val="24"/>
                          <w:szCs w:val="24"/>
                        </w:rPr>
                        <w:t>年度</w:t>
                      </w:r>
                    </w:p>
                  </w:txbxContent>
                </v:textbox>
                <w10:wrap type="square" side="right" anchorx="page"/>
              </v:shape>
            </w:pict>
          </mc:Fallback>
        </mc:AlternateContent>
      </w:r>
      <w:r>
        <w:rPr>
          <w:color w:val="000000"/>
          <w:spacing w:val="0"/>
          <w:w w:val="100"/>
          <w:position w:val="0"/>
        </w:rPr>
        <w:t>单位：人</w:t>
        <w:br/>
        <w:t>民币兀</w:t>
      </w:r>
    </w:p>
    <w:p>
      <w:pPr>
        <w:pStyle w:val="Style37"/>
        <w:keepNext w:val="0"/>
        <w:keepLines w:val="0"/>
        <w:widowControl w:val="0"/>
        <w:shd w:val="clear" w:color="auto" w:fill="auto"/>
        <w:tabs>
          <w:tab w:leader="underscore" w:pos="3355" w:val="left"/>
          <w:tab w:leader="underscore" w:pos="15662" w:val="left"/>
        </w:tabs>
        <w:bidi w:val="0"/>
        <w:spacing w:before="0" w:after="0" w:line="240" w:lineRule="auto"/>
        <w:ind w:left="1310" w:right="0" w:firstLine="0"/>
        <w:jc w:val="left"/>
      </w:pPr>
      <w:r>
        <w:rPr>
          <w:color w:val="000000"/>
          <w:spacing w:val="0"/>
          <w:w w:val="100"/>
          <w:position w:val="0"/>
          <w:u w:val="single"/>
        </w:rPr>
        <w:t>项目</w:t>
      </w:r>
      <w:r>
        <w:rPr>
          <w:color w:val="000000"/>
          <w:spacing w:val="0"/>
          <w:w w:val="100"/>
          <w:position w:val="0"/>
        </w:rPr>
        <w:tab/>
        <w:t>附注</w:t>
        <w:tab/>
      </w:r>
    </w:p>
    <w:tbl>
      <w:tblPr>
        <w:tblOverlap w:val="never"/>
        <w:jc w:val="center"/>
        <w:tblLayout w:type="fixed"/>
      </w:tblPr>
      <w:tblGrid>
        <w:gridCol w:w="3672"/>
        <w:gridCol w:w="2074"/>
        <w:gridCol w:w="3907"/>
        <w:gridCol w:w="1474"/>
        <w:gridCol w:w="3043"/>
        <w:gridCol w:w="1550"/>
      </w:tblGrid>
      <w:tr>
        <w:trPr>
          <w:trHeight w:val="27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7"/>
                <w:szCs w:val="17"/>
              </w:rPr>
              <w:t>股本</w:t>
            </w:r>
          </w:p>
        </w:tc>
        <w:tc>
          <w:tcPr>
            <w:tcBorders>
              <w:top w:val="single" w:sz="4"/>
            </w:tcBorders>
            <w:shd w:val="clear" w:color="auto" w:fill="FFFFFF"/>
            <w:vAlign w:val="center"/>
          </w:tcPr>
          <w:p>
            <w:pPr>
              <w:pStyle w:val="Style10"/>
              <w:keepNext w:val="0"/>
              <w:keepLines w:val="0"/>
              <w:widowControl w:val="0"/>
              <w:shd w:val="clear" w:color="auto" w:fill="auto"/>
              <w:tabs>
                <w:tab w:pos="1363" w:val="left"/>
              </w:tabs>
              <w:bidi w:val="0"/>
              <w:spacing w:before="0" w:after="0" w:line="240" w:lineRule="auto"/>
              <w:ind w:left="0" w:right="0" w:firstLine="0"/>
              <w:jc w:val="center"/>
              <w:rPr>
                <w:sz w:val="17"/>
                <w:szCs w:val="17"/>
              </w:rPr>
            </w:pPr>
            <w:r>
              <w:rPr>
                <w:color w:val="000000"/>
                <w:spacing w:val="0"/>
                <w:w w:val="100"/>
                <w:position w:val="0"/>
                <w:sz w:val="17"/>
                <w:szCs w:val="17"/>
              </w:rPr>
              <w:t>资本公积</w:t>
              <w:tab/>
              <w:t>减：库存股专项储备</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盈余公积</w:t>
            </w:r>
          </w:p>
        </w:tc>
        <w:tc>
          <w:tcPr>
            <w:tcBorders>
              <w:top w:val="single" w:sz="4"/>
            </w:tcBorders>
            <w:shd w:val="clear" w:color="auto" w:fill="FFFFFF"/>
            <w:vAlign w:val="center"/>
          </w:tcPr>
          <w:p>
            <w:pPr>
              <w:pStyle w:val="Style10"/>
              <w:keepNext w:val="0"/>
              <w:keepLines w:val="0"/>
              <w:widowControl w:val="0"/>
              <w:shd w:val="clear" w:color="auto" w:fill="auto"/>
              <w:tabs>
                <w:tab w:pos="1579" w:val="left"/>
              </w:tabs>
              <w:bidi w:val="0"/>
              <w:spacing w:before="0" w:after="0" w:line="240" w:lineRule="auto"/>
              <w:ind w:left="0" w:right="0" w:firstLine="0"/>
              <w:jc w:val="left"/>
              <w:rPr>
                <w:sz w:val="17"/>
                <w:szCs w:val="17"/>
              </w:rPr>
            </w:pPr>
            <w:r>
              <w:rPr>
                <w:color w:val="000000"/>
                <w:spacing w:val="0"/>
                <w:w w:val="100"/>
                <w:position w:val="0"/>
                <w:sz w:val="17"/>
                <w:szCs w:val="17"/>
              </w:rPr>
              <w:t>一般风险准备</w:t>
              <w:tab/>
              <w:t>未分配利润</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股东权益合计</w:t>
            </w:r>
          </w:p>
        </w:tc>
      </w:tr>
      <w:tr>
        <w:trPr>
          <w:trHeight w:val="26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一、上年年末余额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10"/>
              <w:keepNext w:val="0"/>
              <w:keepLines w:val="0"/>
              <w:widowControl w:val="0"/>
              <w:shd w:val="clear" w:color="auto" w:fill="auto"/>
              <w:tabs>
                <w:tab w:pos="2555" w:val="left"/>
                <w:tab w:pos="3549" w:val="left"/>
              </w:tabs>
              <w:bidi w:val="0"/>
              <w:spacing w:before="0" w:after="0" w:line="240" w:lineRule="auto"/>
              <w:ind w:left="0" w:right="0" w:firstLine="280"/>
              <w:jc w:val="both"/>
              <w:rPr>
                <w:sz w:val="16"/>
                <w:szCs w:val="16"/>
              </w:rPr>
            </w:pPr>
            <w:r>
              <w:rPr>
                <w:color w:val="000000"/>
                <w:spacing w:val="0"/>
                <w:w w:val="100"/>
                <w:position w:val="0"/>
                <w:sz w:val="16"/>
                <w:szCs w:val="16"/>
              </w:rPr>
              <w:t>176,980,</w:t>
            </w:r>
            <w:r>
              <w:rPr>
                <w:color w:val="000000"/>
                <w:spacing w:val="0"/>
                <w:w w:val="100"/>
                <w:position w:val="0"/>
                <w:sz w:val="16"/>
                <w:szCs w:val="16"/>
              </w:rPr>
              <w:t xml:space="preserve">990. </w:t>
            </w:r>
            <w:r>
              <w:rPr>
                <w:color w:val="000000"/>
                <w:spacing w:val="0"/>
                <w:w w:val="100"/>
                <w:position w:val="0"/>
                <w:sz w:val="16"/>
                <w:szCs w:val="16"/>
              </w:rPr>
              <w:t>76</w:t>
              <w:tab/>
              <w:t>-</w:t>
              <w:tab/>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7,419, </w:t>
            </w:r>
            <w:r>
              <w:rPr>
                <w:color w:val="000000"/>
                <w:spacing w:val="0"/>
                <w:w w:val="100"/>
                <w:position w:val="0"/>
                <w:sz w:val="16"/>
                <w:szCs w:val="16"/>
              </w:rPr>
              <w:t xml:space="preserve">844. </w:t>
            </w:r>
            <w:r>
              <w:rPr>
                <w:color w:val="000000"/>
                <w:spacing w:val="0"/>
                <w:w w:val="100"/>
                <w:position w:val="0"/>
                <w:sz w:val="16"/>
                <w:szCs w:val="16"/>
              </w:rPr>
              <w:t>20</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50, </w:t>
            </w:r>
            <w:r>
              <w:rPr>
                <w:color w:val="000000"/>
                <w:spacing w:val="0"/>
                <w:w w:val="100"/>
                <w:position w:val="0"/>
                <w:sz w:val="16"/>
                <w:szCs w:val="16"/>
              </w:rPr>
              <w:t>978,597.78</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279,379,432.74</w:t>
            </w:r>
          </w:p>
        </w:tc>
      </w:tr>
      <w:tr>
        <w:trPr>
          <w:trHeight w:val="245"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both"/>
              <w:rPr>
                <w:sz w:val="17"/>
                <w:szCs w:val="17"/>
              </w:rPr>
            </w:pPr>
            <w:r>
              <w:rPr>
                <w:color w:val="000000"/>
                <w:spacing w:val="0"/>
                <w:w w:val="100"/>
                <w:position w:val="0"/>
                <w:sz w:val="17"/>
                <w:szCs w:val="17"/>
              </w:rPr>
              <w:t>-</w:t>
              <w:tab/>
              <w:t>-</w:t>
              <w:tab/>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前期差错更正</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6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二、本年年初余额</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44,000,000.00</w:t>
            </w:r>
          </w:p>
        </w:tc>
        <w:tc>
          <w:tcPr>
            <w:tcBorders/>
            <w:shd w:val="clear" w:color="auto" w:fill="FFFFFF"/>
            <w:vAlign w:val="center"/>
          </w:tcPr>
          <w:p>
            <w:pPr>
              <w:pStyle w:val="Style10"/>
              <w:keepNext w:val="0"/>
              <w:keepLines w:val="0"/>
              <w:widowControl w:val="0"/>
              <w:shd w:val="clear" w:color="auto" w:fill="auto"/>
              <w:tabs>
                <w:tab w:pos="2555" w:val="left"/>
                <w:tab w:pos="3549" w:val="left"/>
              </w:tabs>
              <w:bidi w:val="0"/>
              <w:spacing w:before="0" w:after="0" w:line="240" w:lineRule="auto"/>
              <w:ind w:left="0" w:right="0" w:firstLine="280"/>
              <w:jc w:val="both"/>
              <w:rPr>
                <w:sz w:val="16"/>
                <w:szCs w:val="16"/>
              </w:rPr>
            </w:pPr>
            <w:r>
              <w:rPr>
                <w:color w:val="000000"/>
                <w:spacing w:val="0"/>
                <w:w w:val="100"/>
                <w:position w:val="0"/>
                <w:sz w:val="16"/>
                <w:szCs w:val="16"/>
              </w:rPr>
              <w:t>176,980,990.76</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7,419,844.20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50,978,597.78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279,379,432.74</w:t>
            </w:r>
          </w:p>
        </w:tc>
      </w:tr>
      <w:tr>
        <w:trPr>
          <w:trHeight w:val="26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三、本年增减变动金额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44,000,000.00</w:t>
            </w:r>
          </w:p>
        </w:tc>
        <w:tc>
          <w:tcPr>
            <w:tcBorders>
              <w:top w:val="single" w:sz="4"/>
            </w:tcBorders>
            <w:shd w:val="clear" w:color="auto" w:fill="FFFFFF"/>
            <w:vAlign w:val="center"/>
          </w:tcPr>
          <w:p>
            <w:pPr>
              <w:pStyle w:val="Style10"/>
              <w:keepNext w:val="0"/>
              <w:keepLines w:val="0"/>
              <w:widowControl w:val="0"/>
              <w:shd w:val="clear" w:color="auto" w:fill="auto"/>
              <w:tabs>
                <w:tab w:pos="2547" w:val="left"/>
                <w:tab w:pos="3541" w:val="left"/>
              </w:tabs>
              <w:bidi w:val="0"/>
              <w:spacing w:before="0" w:after="0" w:line="240" w:lineRule="auto"/>
              <w:ind w:left="0" w:right="0" w:firstLine="200"/>
              <w:jc w:val="both"/>
              <w:rPr>
                <w:sz w:val="16"/>
                <w:szCs w:val="16"/>
              </w:rPr>
            </w:pPr>
            <w:r>
              <w:rPr>
                <w:color w:val="000000"/>
                <w:spacing w:val="0"/>
                <w:w w:val="100"/>
                <w:position w:val="0"/>
                <w:sz w:val="16"/>
                <w:szCs w:val="16"/>
              </w:rPr>
              <w:t>(44,000,</w:t>
            </w:r>
            <w:r>
              <w:rPr>
                <w:color w:val="000000"/>
                <w:spacing w:val="0"/>
                <w:w w:val="100"/>
                <w:position w:val="0"/>
                <w:sz w:val="16"/>
                <w:szCs w:val="16"/>
              </w:rPr>
              <w:t xml:space="preserve">000. </w:t>
            </w:r>
            <w:r>
              <w:rPr>
                <w:color w:val="000000"/>
                <w:spacing w:val="0"/>
                <w:w w:val="100"/>
                <w:position w:val="0"/>
                <w:sz w:val="16"/>
                <w:szCs w:val="16"/>
              </w:rPr>
              <w:t>00)</w:t>
              <w:tab/>
              <w:t>-</w:t>
              <w:tab/>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2,078, </w:t>
            </w:r>
            <w:r>
              <w:rPr>
                <w:color w:val="000000"/>
                <w:spacing w:val="0"/>
                <w:w w:val="100"/>
                <w:position w:val="0"/>
                <w:sz w:val="16"/>
                <w:szCs w:val="16"/>
              </w:rPr>
              <w:t xml:space="preserve">547. </w:t>
            </w:r>
            <w:r>
              <w:rPr>
                <w:color w:val="000000"/>
                <w:spacing w:val="0"/>
                <w:w w:val="100"/>
                <w:position w:val="0"/>
                <w:sz w:val="16"/>
                <w:szCs w:val="16"/>
              </w:rPr>
              <w:t>19</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906, </w:t>
            </w:r>
            <w:r>
              <w:rPr>
                <w:color w:val="000000"/>
                <w:spacing w:val="0"/>
                <w:w w:val="100"/>
                <w:position w:val="0"/>
                <w:sz w:val="16"/>
                <w:szCs w:val="16"/>
              </w:rPr>
              <w:t>924.7</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11,985,471.92</w:t>
            </w:r>
          </w:p>
        </w:tc>
      </w:tr>
      <w:tr>
        <w:trPr>
          <w:trHeight w:val="24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（一）净利润</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 一 一</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20,785,471.92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20,785,471.92</w:t>
            </w:r>
          </w:p>
        </w:tc>
      </w:tr>
      <w:tr>
        <w:trPr>
          <w:trHeight w:val="26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（二）其他综合收益</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45"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上述（一）和（二）小计</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 一 一</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20,785,471.92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20,785,471.92</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（三）股东投入和减少股本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580" w:right="0" w:firstLine="0"/>
              <w:jc w:val="left"/>
              <w:rPr>
                <w:sz w:val="17"/>
                <w:szCs w:val="17"/>
              </w:rPr>
            </w:pPr>
            <w:r>
              <w:rPr>
                <w:color w:val="000000"/>
                <w:spacing w:val="0"/>
                <w:w w:val="100"/>
                <w:position w:val="0"/>
                <w:sz w:val="17"/>
                <w:szCs w:val="17"/>
              </w:rPr>
              <w:t>-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1.</w:t>
            </w:r>
            <w:r>
              <w:rPr>
                <w:color w:val="000000"/>
                <w:spacing w:val="0"/>
                <w:w w:val="100"/>
                <w:position w:val="0"/>
                <w:sz w:val="17"/>
                <w:szCs w:val="17"/>
              </w:rPr>
              <w:t>股东投入股本</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tabs>
                <w:tab w:pos="3569" w:val="left"/>
              </w:tabs>
              <w:bidi w:val="0"/>
              <w:spacing w:before="0" w:after="0" w:line="240" w:lineRule="auto"/>
              <w:ind w:left="2580" w:right="0" w:firstLine="0"/>
              <w:jc w:val="both"/>
              <w:rPr>
                <w:sz w:val="17"/>
                <w:szCs w:val="17"/>
              </w:rPr>
            </w:pPr>
            <w:r>
              <w:rPr>
                <w:color w:val="000000"/>
                <w:spacing w:val="0"/>
                <w:w w:val="100"/>
                <w:position w:val="0"/>
                <w:sz w:val="17"/>
                <w:szCs w:val="17"/>
              </w:rPr>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2</w:t>
            </w:r>
            <w:r>
              <w:rPr>
                <w:color w:val="000000"/>
                <w:spacing w:val="0"/>
                <w:w w:val="100"/>
                <w:position w:val="0"/>
                <w:sz w:val="17"/>
                <w:szCs w:val="17"/>
              </w:rPr>
              <w:t>.股份支付计入股东权益的金额</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 xml:space="preserve">- </w:t>
            </w:r>
            <w:r>
              <w:rPr>
                <w:color w:val="000000"/>
                <w:spacing w:val="0"/>
                <w:w w:val="100"/>
                <w:position w:val="0"/>
                <w:sz w:val="17"/>
                <w:szCs w:val="17"/>
              </w:rPr>
              <w:t>—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6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（四）利润分配</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2,078, </w:t>
            </w:r>
            <w:r>
              <w:rPr>
                <w:color w:val="000000"/>
                <w:spacing w:val="0"/>
                <w:w w:val="100"/>
                <w:position w:val="0"/>
                <w:sz w:val="16"/>
                <w:szCs w:val="16"/>
              </w:rPr>
              <w:t xml:space="preserve">547. </w:t>
            </w:r>
            <w:r>
              <w:rPr>
                <w:color w:val="000000"/>
                <w:spacing w:val="0"/>
                <w:w w:val="100"/>
                <w:position w:val="0"/>
                <w:sz w:val="16"/>
                <w:szCs w:val="16"/>
              </w:rPr>
              <w:t>19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200" w:firstLine="0"/>
              <w:jc w:val="right"/>
              <w:rPr>
                <w:sz w:val="16"/>
                <w:szCs w:val="16"/>
              </w:rPr>
            </w:pPr>
            <w:r>
              <w:rPr>
                <w:color w:val="000000"/>
                <w:spacing w:val="0"/>
                <w:w w:val="100"/>
                <w:position w:val="0"/>
                <w:sz w:val="16"/>
                <w:szCs w:val="16"/>
              </w:rPr>
              <w:t xml:space="preserve">(10, 878, </w:t>
            </w:r>
            <w:r>
              <w:rPr>
                <w:color w:val="000000"/>
                <w:spacing w:val="0"/>
                <w:w w:val="100"/>
                <w:position w:val="0"/>
                <w:sz w:val="16"/>
                <w:szCs w:val="16"/>
              </w:rPr>
              <w:t xml:space="preserve">547. </w:t>
            </w:r>
            <w:r>
              <w:rPr>
                <w:color w:val="000000"/>
                <w:spacing w:val="0"/>
                <w:w w:val="100"/>
                <w:position w:val="0"/>
                <w:sz w:val="16"/>
                <w:szCs w:val="16"/>
              </w:rPr>
              <w:t>19)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(8,800,000.00)</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1</w:t>
            </w:r>
            <w:r>
              <w:rPr>
                <w:color w:val="000000"/>
                <w:spacing w:val="0"/>
                <w:w w:val="100"/>
                <w:position w:val="0"/>
                <w:sz w:val="17"/>
                <w:szCs w:val="17"/>
              </w:rPr>
              <w:t>.提取盈余公积</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both"/>
              <w:rPr>
                <w:sz w:val="17"/>
                <w:szCs w:val="17"/>
              </w:rPr>
            </w:pPr>
            <w:r>
              <w:rPr>
                <w:color w:val="000000"/>
                <w:spacing w:val="0"/>
                <w:w w:val="100"/>
                <w:position w:val="0"/>
                <w:sz w:val="17"/>
                <w:szCs w:val="17"/>
              </w:rPr>
              <w:t>-</w:t>
              <w:tab/>
              <w:t>-</w:t>
              <w:tab/>
              <w:t>-</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2,078, </w:t>
            </w:r>
            <w:r>
              <w:rPr>
                <w:color w:val="000000"/>
                <w:spacing w:val="0"/>
                <w:w w:val="100"/>
                <w:position w:val="0"/>
                <w:sz w:val="16"/>
                <w:szCs w:val="16"/>
              </w:rPr>
              <w:t xml:space="preserve">547. </w:t>
            </w:r>
            <w:r>
              <w:rPr>
                <w:color w:val="000000"/>
                <w:spacing w:val="0"/>
                <w:w w:val="100"/>
                <w:position w:val="0"/>
                <w:sz w:val="16"/>
                <w:szCs w:val="16"/>
              </w:rPr>
              <w:t>19</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(2,078,547.19)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2</w:t>
            </w:r>
            <w:r>
              <w:rPr>
                <w:color w:val="000000"/>
                <w:spacing w:val="0"/>
                <w:w w:val="100"/>
                <w:position w:val="0"/>
                <w:sz w:val="17"/>
                <w:szCs w:val="17"/>
              </w:rPr>
              <w:t>.对股东的分配</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(8,800,000.00)</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 xml:space="preserve">(8, 800,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（五）股东权益内部结转</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r>
          </w:p>
        </w:tc>
        <w:tc>
          <w:tcPr>
            <w:tcBorders/>
            <w:shd w:val="clear" w:color="auto" w:fill="FFFFFF"/>
            <w:vAlign w:val="bottom"/>
          </w:tcPr>
          <w:p>
            <w:pPr>
              <w:pStyle w:val="Style10"/>
              <w:keepNext w:val="0"/>
              <w:keepLines w:val="0"/>
              <w:widowControl w:val="0"/>
              <w:shd w:val="clear" w:color="auto" w:fill="auto"/>
              <w:tabs>
                <w:tab w:pos="2547" w:val="left"/>
                <w:tab w:pos="3541" w:val="left"/>
              </w:tabs>
              <w:bidi w:val="0"/>
              <w:spacing w:before="0" w:after="0" w:line="240" w:lineRule="auto"/>
              <w:ind w:left="0" w:right="0" w:firstLine="200"/>
              <w:jc w:val="both"/>
              <w:rPr>
                <w:sz w:val="16"/>
                <w:szCs w:val="16"/>
              </w:rPr>
            </w:pPr>
            <w:r>
              <w:rPr>
                <w:color w:val="000000"/>
                <w:spacing w:val="0"/>
                <w:w w:val="100"/>
                <w:position w:val="0"/>
                <w:sz w:val="16"/>
                <w:szCs w:val="16"/>
              </w:rPr>
              <w:t>(44,000,</w:t>
            </w:r>
            <w:r>
              <w:rPr>
                <w:color w:val="000000"/>
                <w:spacing w:val="0"/>
                <w:w w:val="100"/>
                <w:position w:val="0"/>
                <w:sz w:val="16"/>
                <w:szCs w:val="16"/>
              </w:rPr>
              <w:t xml:space="preserve">000. </w:t>
            </w:r>
            <w:r>
              <w:rPr>
                <w:color w:val="000000"/>
                <w:spacing w:val="0"/>
                <w:w w:val="100"/>
                <w:position w:val="0"/>
                <w:sz w:val="16"/>
                <w:szCs w:val="16"/>
              </w:rPr>
              <w:t>00)</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1</w:t>
            </w:r>
            <w:r>
              <w:rPr>
                <w:color w:val="000000"/>
                <w:spacing w:val="0"/>
                <w:w w:val="100"/>
                <w:position w:val="0"/>
                <w:sz w:val="17"/>
                <w:szCs w:val="17"/>
              </w:rPr>
              <w:t>.资本公积转增股本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44,000,000.00</w:t>
            </w:r>
          </w:p>
        </w:tc>
        <w:tc>
          <w:tcPr>
            <w:tcBorders/>
            <w:shd w:val="clear" w:color="auto" w:fill="FFFFFF"/>
            <w:vAlign w:val="center"/>
          </w:tcPr>
          <w:p>
            <w:pPr>
              <w:pStyle w:val="Style10"/>
              <w:keepNext w:val="0"/>
              <w:keepLines w:val="0"/>
              <w:widowControl w:val="0"/>
              <w:shd w:val="clear" w:color="auto" w:fill="auto"/>
              <w:tabs>
                <w:tab w:pos="2547" w:val="left"/>
                <w:tab w:pos="3541" w:val="left"/>
              </w:tabs>
              <w:bidi w:val="0"/>
              <w:spacing w:before="0" w:after="0" w:line="240" w:lineRule="auto"/>
              <w:ind w:left="0" w:right="0" w:firstLine="200"/>
              <w:jc w:val="both"/>
              <w:rPr>
                <w:sz w:val="16"/>
                <w:szCs w:val="16"/>
              </w:rPr>
            </w:pPr>
            <w:r>
              <w:rPr>
                <w:color w:val="000000"/>
                <w:spacing w:val="0"/>
                <w:w w:val="100"/>
                <w:position w:val="0"/>
                <w:sz w:val="16"/>
                <w:szCs w:val="16"/>
              </w:rPr>
              <w:t>(44,000,000.00)</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2</w:t>
            </w:r>
            <w:r>
              <w:rPr>
                <w:color w:val="000000"/>
                <w:spacing w:val="0"/>
                <w:w w:val="100"/>
                <w:position w:val="0"/>
                <w:sz w:val="17"/>
                <w:szCs w:val="17"/>
              </w:rPr>
              <w:t>.盈余公积转增股本</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3</w:t>
            </w:r>
            <w:r>
              <w:rPr>
                <w:color w:val="000000"/>
                <w:spacing w:val="0"/>
                <w:w w:val="100"/>
                <w:position w:val="0"/>
                <w:sz w:val="17"/>
                <w:szCs w:val="17"/>
              </w:rPr>
              <w:t>.盈余公积弥补亏损</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 xml:space="preserve">- </w:t>
            </w:r>
            <w:r>
              <w:rPr>
                <w:color w:val="000000"/>
                <w:spacing w:val="0"/>
                <w:w w:val="100"/>
                <w:position w:val="0"/>
                <w:sz w:val="17"/>
                <w:szCs w:val="17"/>
              </w:rPr>
              <w:t>—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（六）专项储备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 xml:space="preserve">- </w:t>
            </w:r>
            <w:r>
              <w:rPr>
                <w:color w:val="000000"/>
                <w:spacing w:val="0"/>
                <w:w w:val="100"/>
                <w:position w:val="0"/>
                <w:sz w:val="17"/>
                <w:szCs w:val="17"/>
              </w:rPr>
              <w:t>—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1</w:t>
            </w:r>
            <w:r>
              <w:rPr>
                <w:color w:val="000000"/>
                <w:spacing w:val="0"/>
                <w:w w:val="100"/>
                <w:position w:val="0"/>
                <w:sz w:val="17"/>
                <w:szCs w:val="17"/>
              </w:rPr>
              <w:t>.提取专项储备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left"/>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5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2</w:t>
            </w:r>
            <w:r>
              <w:rPr>
                <w:color w:val="000000"/>
                <w:spacing w:val="0"/>
                <w:w w:val="100"/>
                <w:position w:val="0"/>
                <w:sz w:val="17"/>
                <w:szCs w:val="17"/>
              </w:rPr>
              <w:t>.使用专项储备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60" w:right="0" w:firstLine="0"/>
              <w:jc w:val="left"/>
              <w:rPr>
                <w:sz w:val="17"/>
                <w:szCs w:val="17"/>
              </w:rPr>
            </w:pPr>
            <w:r>
              <w:rPr>
                <w:color w:val="000000"/>
                <w:spacing w:val="0"/>
                <w:w w:val="100"/>
                <w:position w:val="0"/>
                <w:sz w:val="17"/>
                <w:szCs w:val="17"/>
              </w:rPr>
              <w:t xml:space="preserve">- </w:t>
            </w:r>
            <w:r>
              <w:rPr>
                <w:color w:val="000000"/>
                <w:spacing w:val="0"/>
                <w:w w:val="100"/>
                <w:position w:val="0"/>
                <w:sz w:val="17"/>
                <w:szCs w:val="17"/>
              </w:rPr>
              <w:t>— —</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6"/>
                <w:szCs w:val="16"/>
              </w:rPr>
              <w:t>3</w:t>
            </w:r>
            <w:r>
              <w:rPr>
                <w:color w:val="000000"/>
                <w:spacing w:val="0"/>
                <w:w w:val="100"/>
                <w:position w:val="0"/>
                <w:sz w:val="17"/>
                <w:szCs w:val="17"/>
              </w:rPr>
              <w:t>.其他</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tabs>
                <w:tab w:pos="2583" w:val="left"/>
                <w:tab w:pos="3577" w:val="left"/>
              </w:tabs>
              <w:bidi w:val="0"/>
              <w:spacing w:before="0" w:after="0" w:line="240" w:lineRule="auto"/>
              <w:ind w:left="1460" w:right="0" w:firstLine="0"/>
              <w:jc w:val="both"/>
              <w:rPr>
                <w:sz w:val="17"/>
                <w:szCs w:val="17"/>
              </w:rPr>
            </w:pPr>
            <w:r>
              <w:rPr>
                <w:color w:val="000000"/>
                <w:spacing w:val="0"/>
                <w:w w:val="100"/>
                <w:position w:val="0"/>
                <w:sz w:val="17"/>
                <w:szCs w:val="17"/>
              </w:rPr>
              <w:t>-</w:t>
              <w:tab/>
              <w:t>-</w:t>
              <w:tab/>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4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四、本年年末余额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tcBorders>
            <w:shd w:val="clear" w:color="auto" w:fill="FFFFFF"/>
            <w:vAlign w:val="center"/>
          </w:tcPr>
          <w:p>
            <w:pPr>
              <w:pStyle w:val="Style10"/>
              <w:keepNext w:val="0"/>
              <w:keepLines w:val="0"/>
              <w:widowControl w:val="0"/>
              <w:shd w:val="clear" w:color="auto" w:fill="auto"/>
              <w:tabs>
                <w:tab w:pos="2555" w:val="left"/>
                <w:tab w:pos="3549" w:val="left"/>
              </w:tabs>
              <w:bidi w:val="0"/>
              <w:spacing w:before="0" w:after="0" w:line="240" w:lineRule="auto"/>
              <w:ind w:left="0" w:right="0" w:firstLine="280"/>
              <w:jc w:val="both"/>
              <w:rPr>
                <w:sz w:val="16"/>
                <w:szCs w:val="16"/>
              </w:rPr>
            </w:pPr>
            <w:r>
              <w:rPr>
                <w:color w:val="000000"/>
                <w:spacing w:val="0"/>
                <w:w w:val="100"/>
                <w:position w:val="0"/>
                <w:sz w:val="16"/>
                <w:szCs w:val="16"/>
              </w:rPr>
              <w:t>132,980,</w:t>
            </w:r>
            <w:r>
              <w:rPr>
                <w:color w:val="000000"/>
                <w:spacing w:val="0"/>
                <w:w w:val="100"/>
                <w:position w:val="0"/>
                <w:sz w:val="16"/>
                <w:szCs w:val="16"/>
              </w:rPr>
              <w:t xml:space="preserve">990. </w:t>
            </w:r>
            <w:r>
              <w:rPr>
                <w:color w:val="000000"/>
                <w:spacing w:val="0"/>
                <w:w w:val="100"/>
                <w:position w:val="0"/>
                <w:sz w:val="16"/>
                <w:szCs w:val="16"/>
              </w:rPr>
              <w:t>76</w:t>
              <w:tab/>
              <w:t>-</w:t>
              <w:tab/>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9,498,391.39</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 xml:space="preserve">60, </w:t>
            </w:r>
            <w:r>
              <w:rPr>
                <w:color w:val="000000"/>
                <w:spacing w:val="0"/>
                <w:w w:val="100"/>
                <w:position w:val="0"/>
                <w:sz w:val="16"/>
                <w:szCs w:val="16"/>
              </w:rPr>
              <w:t>885,522.51</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291,364, </w:t>
            </w:r>
            <w:r>
              <w:rPr>
                <w:color w:val="000000"/>
                <w:spacing w:val="0"/>
                <w:w w:val="100"/>
                <w:position w:val="0"/>
                <w:sz w:val="16"/>
                <w:szCs w:val="16"/>
              </w:rPr>
              <w:t xml:space="preserve">904. </w:t>
            </w:r>
            <w:r>
              <w:rPr>
                <w:color w:val="000000"/>
                <w:spacing w:val="0"/>
                <w:w w:val="100"/>
                <w:position w:val="0"/>
                <w:sz w:val="16"/>
                <w:szCs w:val="16"/>
              </w:rPr>
              <w:t>66</w:t>
            </w:r>
          </w:p>
        </w:tc>
      </w:tr>
      <w:tr>
        <w:trPr>
          <w:trHeight w:val="250"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公司负责人：黄元忠</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主管会计工作负责人：孙晓玲</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会计机构负责人：廖晓莉</w:t>
            </w:r>
          </w:p>
        </w:tc>
        <w:tc>
          <w:tcPr>
            <w:tcBorders>
              <w:top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134" w:right="0" w:firstLine="0"/>
        <w:jc w:val="left"/>
        <w:sectPr>
          <w:headerReference w:type="default" r:id="rId19"/>
          <w:footerReference w:type="default" r:id="rId20"/>
          <w:footnotePr>
            <w:pos w:val="pageBottom"/>
            <w:numFmt w:val="decimal"/>
            <w:numRestart w:val="continuous"/>
          </w:footnotePr>
          <w:pgSz w:w="16840" w:h="11900" w:orient="landscape"/>
          <w:pgMar w:top="1306" w:right="505" w:bottom="1474" w:left="615" w:header="0" w:footer="3" w:gutter="0"/>
          <w:cols w:space="720"/>
          <w:noEndnote/>
          <w:rtlGutter w:val="0"/>
          <w:docGrid w:linePitch="360"/>
        </w:sectPr>
      </w:pPr>
      <w:r>
        <w:rPr>
          <w:color w:val="000000"/>
          <w:spacing w:val="0"/>
          <w:w w:val="100"/>
          <w:position w:val="0"/>
        </w:rPr>
        <w:t>（所附附注是合并财务报表的组成部分）</w:t>
      </w:r>
    </w:p>
    <w:tbl>
      <w:tblPr>
        <w:tblOverlap w:val="never"/>
        <w:jc w:val="center"/>
        <w:tblLayout w:type="fixed"/>
      </w:tblPr>
      <w:tblGrid>
        <w:gridCol w:w="4056"/>
        <w:gridCol w:w="2357"/>
        <w:gridCol w:w="1675"/>
        <w:gridCol w:w="1958"/>
      </w:tblGrid>
      <w:tr>
        <w:trPr>
          <w:trHeight w:val="514" w:hRule="exact"/>
        </w:trPr>
        <w:tc>
          <w:tcPr>
            <w:gridSpan w:val="3"/>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深圳市方直科技股份有限公司</w:t>
            </w:r>
          </w:p>
        </w:tc>
        <w:tc>
          <w:tcPr>
            <w:vMerge w:val="restart"/>
            <w:tcBorders>
              <w:top w:val="single" w:sz="4"/>
            </w:tcBorders>
            <w:shd w:val="clear" w:color="auto" w:fill="FFFFFF"/>
            <w:vAlign w:val="bottom"/>
          </w:tcPr>
          <w:p>
            <w:pPr>
              <w:pStyle w:val="Style10"/>
              <w:keepNext w:val="0"/>
              <w:keepLines w:val="0"/>
              <w:widowControl w:val="0"/>
              <w:shd w:val="clear" w:color="auto" w:fill="auto"/>
              <w:bidi w:val="0"/>
              <w:spacing w:before="0" w:after="0" w:line="293" w:lineRule="exact"/>
              <w:ind w:left="500" w:right="0" w:hanging="180"/>
              <w:jc w:val="left"/>
              <w:rPr>
                <w:sz w:val="17"/>
                <w:szCs w:val="17"/>
              </w:rPr>
            </w:pPr>
            <w:r>
              <w:rPr>
                <w:color w:val="000000"/>
                <w:spacing w:val="0"/>
                <w:w w:val="100"/>
                <w:position w:val="0"/>
                <w:sz w:val="17"/>
                <w:szCs w:val="17"/>
              </w:rPr>
              <w:t>单位：人民币元 上期数</w:t>
            </w:r>
          </w:p>
        </w:tc>
      </w:tr>
      <w:tr>
        <w:trPr>
          <w:trHeight w:val="682" w:hRule="exact"/>
        </w:trPr>
        <w:tc>
          <w:tcPr>
            <w:vMerge w:val="restart"/>
            <w:tcBorders/>
            <w:shd w:val="clear" w:color="auto" w:fill="FFFFFF"/>
            <w:vAlign w:val="bottom"/>
          </w:tcPr>
          <w:p>
            <w:pPr>
              <w:pStyle w:val="Style10"/>
              <w:keepNext w:val="0"/>
              <w:keepLines w:val="0"/>
              <w:widowControl w:val="0"/>
              <w:shd w:val="clear" w:color="auto" w:fill="auto"/>
              <w:bidi w:val="0"/>
              <w:spacing w:before="0" w:after="0" w:line="240" w:lineRule="auto"/>
              <w:ind w:left="2300" w:right="0" w:firstLine="0"/>
              <w:jc w:val="left"/>
              <w:rPr>
                <w:sz w:val="17"/>
                <w:szCs w:val="17"/>
              </w:rPr>
            </w:pPr>
            <w:r>
              <w:rPr>
                <w:color w:val="000000"/>
                <w:spacing w:val="0"/>
                <w:w w:val="100"/>
                <w:position w:val="0"/>
                <w:sz w:val="17"/>
                <w:szCs w:val="17"/>
              </w:rPr>
              <w:t>项目</w:t>
            </w:r>
          </w:p>
        </w:tc>
        <w:tc>
          <w:tcPr>
            <w:gridSpan w:val="2"/>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24"/>
                <w:szCs w:val="24"/>
              </w:rPr>
            </w:pPr>
            <w:r>
              <w:rPr>
                <w:color w:val="000000"/>
                <w:spacing w:val="0"/>
                <w:w w:val="100"/>
                <w:position w:val="0"/>
                <w:sz w:val="24"/>
                <w:szCs w:val="24"/>
              </w:rPr>
              <w:t>现金流量表</w:t>
            </w:r>
          </w:p>
          <w:p>
            <w:pPr>
              <w:pStyle w:val="Style10"/>
              <w:keepNext w:val="0"/>
              <w:keepLines w:val="0"/>
              <w:widowControl w:val="0"/>
              <w:shd w:val="clear" w:color="auto" w:fill="auto"/>
              <w:bidi w:val="0"/>
              <w:spacing w:before="0" w:after="0" w:line="240" w:lineRule="auto"/>
              <w:ind w:left="0" w:right="0" w:firstLine="300"/>
              <w:jc w:val="left"/>
              <w:rPr>
                <w:sz w:val="24"/>
                <w:szCs w:val="24"/>
              </w:rPr>
            </w:pPr>
            <w:r>
              <w:rPr>
                <w:color w:val="000000"/>
                <w:spacing w:val="0"/>
                <w:w w:val="100"/>
                <w:position w:val="0"/>
                <w:sz w:val="24"/>
                <w:szCs w:val="24"/>
              </w:rPr>
              <w:t>2013</w:t>
            </w:r>
            <w:r>
              <w:rPr>
                <w:color w:val="000000"/>
                <w:spacing w:val="0"/>
                <w:w w:val="100"/>
                <w:position w:val="0"/>
                <w:sz w:val="24"/>
                <w:szCs w:val="24"/>
              </w:rPr>
              <w:t>年度</w:t>
            </w:r>
          </w:p>
        </w:tc>
        <w:tc>
          <w:tcPr>
            <w:vMerge/>
            <w:tcBorders/>
            <w:shd w:val="clear" w:color="auto" w:fill="FFFFFF"/>
            <w:vAlign w:val="bottom"/>
          </w:tcPr>
          <w:p>
            <w:pPr/>
          </w:p>
        </w:tc>
      </w:tr>
      <w:tr>
        <w:trPr>
          <w:trHeight w:val="586" w:hRule="exact"/>
        </w:trPr>
        <w:tc>
          <w:tcPr>
            <w:vMerge/>
            <w:tcBorders/>
            <w:shd w:val="clear" w:color="auto" w:fill="FFFFFF"/>
            <w:vAlign w:val="bottom"/>
          </w:tcPr>
          <w:p>
            <w:pP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280" w:right="0" w:firstLine="0"/>
              <w:jc w:val="left"/>
              <w:rPr>
                <w:sz w:val="17"/>
                <w:szCs w:val="17"/>
              </w:rPr>
            </w:pPr>
            <w:r>
              <w:rPr>
                <w:color w:val="000000"/>
                <w:spacing w:val="0"/>
                <w:w w:val="100"/>
                <w:position w:val="0"/>
                <w:sz w:val="17"/>
                <w:szCs w:val="17"/>
              </w:rPr>
              <w:t>附注</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本期数</w:t>
            </w:r>
          </w:p>
        </w:tc>
        <w:tc>
          <w:tcPr>
            <w:vMerge/>
            <w:tcBorders/>
            <w:shd w:val="clear" w:color="auto" w:fill="FFFFFF"/>
            <w:vAlign w:val="bottom"/>
          </w:tcPr>
          <w:p>
            <w:pPr/>
          </w:p>
        </w:tc>
      </w:tr>
      <w:tr>
        <w:trPr>
          <w:trHeight w:val="27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销售商品、提供劳务收到的现金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68,720,288.88</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74,625,365.43</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收到的税费返还</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3,758, </w:t>
            </w:r>
            <w:r>
              <w:rPr>
                <w:color w:val="000000"/>
                <w:spacing w:val="0"/>
                <w:w w:val="100"/>
                <w:position w:val="0"/>
                <w:sz w:val="16"/>
                <w:szCs w:val="16"/>
              </w:rPr>
              <w:t xml:space="preserve">773. </w:t>
            </w:r>
            <w:r>
              <w:rPr>
                <w:color w:val="000000"/>
                <w:spacing w:val="0"/>
                <w:w w:val="100"/>
                <w:position w:val="0"/>
                <w:sz w:val="16"/>
                <w:szCs w:val="16"/>
              </w:rPr>
              <w:t>21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2,710,048.40</w:t>
            </w:r>
          </w:p>
        </w:tc>
      </w:tr>
      <w:tr>
        <w:trPr>
          <w:trHeight w:val="30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收到其他与经营活动有关的现金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8, </w:t>
            </w:r>
            <w:r>
              <w:rPr>
                <w:color w:val="000000"/>
                <w:spacing w:val="0"/>
                <w:w w:val="100"/>
                <w:position w:val="0"/>
                <w:sz w:val="16"/>
                <w:szCs w:val="16"/>
              </w:rPr>
              <w:t>763,227.93</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13,952,233.61</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经营活动现金流入小计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81,242,290.02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91,287,647.44</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购买商品、接受劳务支付的现金</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15,236,493.65</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27,130,733.16</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18,709,756.42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14,409,047.35</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支付的各项税费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12,534,582.36</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7,609,658.69</w:t>
            </w:r>
          </w:p>
        </w:tc>
      </w:tr>
      <w:tr>
        <w:trPr>
          <w:trHeight w:val="30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支付其他与经营活动有关的现金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16,880,329.00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15,555,073.35</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经营活动现金流出小计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63,361, </w:t>
            </w:r>
            <w:r>
              <w:rPr>
                <w:color w:val="000000"/>
                <w:spacing w:val="0"/>
                <w:w w:val="100"/>
                <w:position w:val="0"/>
                <w:sz w:val="16"/>
                <w:szCs w:val="16"/>
              </w:rPr>
              <w:t>161.43</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64,704,512.55</w:t>
            </w:r>
          </w:p>
        </w:tc>
      </w:tr>
      <w:tr>
        <w:trPr>
          <w:trHeight w:val="31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经营活动产生的现金流量净额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17,881,128.59</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both"/>
              <w:rPr>
                <w:sz w:val="16"/>
                <w:szCs w:val="16"/>
              </w:rPr>
            </w:pPr>
            <w:r>
              <w:rPr>
                <w:color w:val="000000"/>
                <w:spacing w:val="0"/>
                <w:w w:val="100"/>
                <w:position w:val="0"/>
                <w:sz w:val="16"/>
                <w:szCs w:val="16"/>
              </w:rPr>
              <w:t>26,583,134.89</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收回投资所收到的现金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334,000,000.00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139,000,000.00</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取得投资收益收到的现金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2,776,904.09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1,361,780.81</w:t>
            </w:r>
          </w:p>
        </w:tc>
      </w:tr>
      <w:tr>
        <w:trPr>
          <w:trHeight w:val="283" w:hRule="exact"/>
        </w:trPr>
        <w:tc>
          <w:tcPr>
            <w:gridSpan w:val="2"/>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处置固定资产、无形资产和其他长期资产收回的现金净额</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 xml:space="preserve">800. </w:t>
            </w:r>
            <w:r>
              <w:rPr>
                <w:color w:val="000000"/>
                <w:spacing w:val="0"/>
                <w:w w:val="100"/>
                <w:position w:val="0"/>
                <w:sz w:val="16"/>
                <w:szCs w:val="16"/>
              </w:rPr>
              <w:t>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46, </w:t>
            </w:r>
            <w:r>
              <w:rPr>
                <w:color w:val="000000"/>
                <w:spacing w:val="0"/>
                <w:w w:val="100"/>
                <w:position w:val="0"/>
                <w:sz w:val="16"/>
                <w:szCs w:val="16"/>
              </w:rPr>
              <w:t>923.80</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处置子公司及其他营业单位收到的现金净额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w:t>
            </w:r>
          </w:p>
        </w:tc>
      </w:tr>
      <w:tr>
        <w:trPr>
          <w:trHeight w:val="30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收到其他与投资活动有关的现金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w:t>
            </w: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投资活动现金流入小计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336, 777, </w:t>
            </w:r>
            <w:r>
              <w:rPr>
                <w:color w:val="000000"/>
                <w:spacing w:val="0"/>
                <w:w w:val="100"/>
                <w:position w:val="0"/>
                <w:sz w:val="16"/>
                <w:szCs w:val="16"/>
              </w:rPr>
              <w:t xml:space="preserve">704. </w:t>
            </w:r>
            <w:r>
              <w:rPr>
                <w:color w:val="000000"/>
                <w:spacing w:val="0"/>
                <w:w w:val="100"/>
                <w:position w:val="0"/>
                <w:sz w:val="16"/>
                <w:szCs w:val="16"/>
              </w:rPr>
              <w:t>09</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140, 408, </w:t>
            </w:r>
            <w:r>
              <w:rPr>
                <w:color w:val="000000"/>
                <w:spacing w:val="0"/>
                <w:w w:val="100"/>
                <w:position w:val="0"/>
                <w:sz w:val="16"/>
                <w:szCs w:val="16"/>
              </w:rPr>
              <w:t xml:space="preserve">704. </w:t>
            </w:r>
            <w:r>
              <w:rPr>
                <w:color w:val="000000"/>
                <w:spacing w:val="0"/>
                <w:w w:val="100"/>
                <w:position w:val="0"/>
                <w:sz w:val="16"/>
                <w:szCs w:val="16"/>
              </w:rPr>
              <w:t>61</w:t>
            </w:r>
          </w:p>
        </w:tc>
      </w:tr>
      <w:tr>
        <w:trPr>
          <w:trHeight w:val="278" w:hRule="exact"/>
        </w:trPr>
        <w:tc>
          <w:tcPr>
            <w:gridSpan w:val="2"/>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购建固定资产、无形资产和其他长期资产支付的现金</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89,736,284.52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6,251,240.58</w:t>
            </w:r>
          </w:p>
        </w:tc>
      </w:tr>
      <w:tr>
        <w:trPr>
          <w:trHeight w:val="27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投资支付的现金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360,000,000.00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193,000,000.00</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质押贷款净增加额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w:t>
            </w: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取得子公司及其他营业单位支付的现金净额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w:t>
            </w:r>
          </w:p>
        </w:tc>
      </w:tr>
      <w:tr>
        <w:trPr>
          <w:trHeight w:val="30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支付其他与投资活动有关的现金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投资活动现金流出小计</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449, 736, </w:t>
            </w:r>
            <w:r>
              <w:rPr>
                <w:color w:val="000000"/>
                <w:spacing w:val="0"/>
                <w:w w:val="100"/>
                <w:position w:val="0"/>
                <w:sz w:val="16"/>
                <w:szCs w:val="16"/>
              </w:rPr>
              <w:t xml:space="preserve">284. </w:t>
            </w:r>
            <w:r>
              <w:rPr>
                <w:color w:val="000000"/>
                <w:spacing w:val="0"/>
                <w:w w:val="100"/>
                <w:position w:val="0"/>
                <w:sz w:val="16"/>
                <w:szCs w:val="16"/>
              </w:rPr>
              <w:t>52</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199, </w:t>
            </w:r>
            <w:r>
              <w:rPr>
                <w:color w:val="000000"/>
                <w:spacing w:val="0"/>
                <w:w w:val="100"/>
                <w:position w:val="0"/>
                <w:sz w:val="16"/>
                <w:szCs w:val="16"/>
              </w:rPr>
              <w:t>251,240.58</w:t>
            </w:r>
          </w:p>
        </w:tc>
      </w:tr>
      <w:tr>
        <w:trPr>
          <w:trHeight w:val="30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投资活动产生的现金流量净额</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(112,958,580.43)</w:t>
            </w: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 xml:space="preserve">(58, </w:t>
            </w:r>
            <w:r>
              <w:rPr>
                <w:color w:val="000000"/>
                <w:spacing w:val="0"/>
                <w:w w:val="100"/>
                <w:position w:val="0"/>
                <w:sz w:val="16"/>
                <w:szCs w:val="16"/>
              </w:rPr>
              <w:t>842,535.97)</w:t>
            </w:r>
          </w:p>
        </w:tc>
      </w:tr>
    </w:tbl>
    <w:p>
      <w:pPr>
        <w:pStyle w:val="Style37"/>
        <w:keepNext w:val="0"/>
        <w:keepLines w:val="0"/>
        <w:widowControl w:val="0"/>
        <w:shd w:val="clear" w:color="auto" w:fill="auto"/>
        <w:bidi w:val="0"/>
        <w:spacing w:before="0" w:after="0" w:line="240" w:lineRule="auto"/>
        <w:ind w:left="38" w:right="0" w:firstLine="0"/>
        <w:jc w:val="left"/>
        <w:rPr>
          <w:sz w:val="18"/>
          <w:szCs w:val="18"/>
        </w:rPr>
      </w:pPr>
      <w:r>
        <w:rPr>
          <w:b/>
          <w:bCs/>
          <w:color w:val="000000"/>
          <w:spacing w:val="0"/>
          <w:w w:val="100"/>
          <w:position w:val="0"/>
          <w:sz w:val="18"/>
          <w:szCs w:val="18"/>
        </w:rPr>
        <w:t>三、筹资活动产生的现金流量:</w:t>
      </w:r>
    </w:p>
    <w:p>
      <w:pPr>
        <w:widowControl w:val="0"/>
        <w:spacing w:after="39" w:line="1" w:lineRule="exact"/>
      </w:pPr>
    </w:p>
    <w:p>
      <w:pPr>
        <w:pStyle w:val="Style37"/>
        <w:keepNext w:val="0"/>
        <w:keepLines w:val="0"/>
        <w:widowControl w:val="0"/>
        <w:shd w:val="clear" w:color="auto" w:fill="auto"/>
        <w:bidi w:val="0"/>
        <w:spacing w:before="0" w:after="0" w:line="240" w:lineRule="auto"/>
        <w:ind w:left="408" w:right="0" w:firstLine="0"/>
        <w:jc w:val="left"/>
      </w:pPr>
      <w:r>
        <w:rPr>
          <w:color w:val="000000"/>
          <w:spacing w:val="0"/>
          <w:w w:val="100"/>
          <w:position w:val="0"/>
        </w:rPr>
        <w:t>吸收投资收到的现金</w:t>
      </w:r>
    </w:p>
    <w:tbl>
      <w:tblPr>
        <w:tblOverlap w:val="never"/>
        <w:jc w:val="center"/>
        <w:tblLayout w:type="fixed"/>
      </w:tblPr>
      <w:tblGrid>
        <w:gridCol w:w="4987"/>
        <w:gridCol w:w="3101"/>
        <w:gridCol w:w="1646"/>
      </w:tblGrid>
      <w:tr>
        <w:trPr>
          <w:trHeight w:val="254"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取得借款收到的现金</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20" w:right="0" w:firstLine="0"/>
              <w:jc w:val="left"/>
              <w:rPr>
                <w:sz w:val="17"/>
                <w:szCs w:val="17"/>
              </w:rPr>
            </w:pPr>
            <w:r>
              <w:rPr>
                <w:color w:val="000000"/>
                <w:spacing w:val="0"/>
                <w:w w:val="100"/>
                <w:position w:val="0"/>
                <w:sz w:val="17"/>
                <w:szCs w:val="17"/>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28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发行债券收到的现金</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720" w:right="0" w:firstLine="0"/>
              <w:jc w:val="left"/>
              <w:rPr>
                <w:sz w:val="16"/>
                <w:szCs w:val="16"/>
              </w:rPr>
            </w:pPr>
            <w:r>
              <w:rPr>
                <w:color w:val="000000"/>
                <w:spacing w:val="0"/>
                <w:w w:val="100"/>
                <w:position w:val="0"/>
                <w:sz w:val="16"/>
                <w:szCs w:val="16"/>
              </w:rPr>
              <w:t>-</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0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收到其他与筹资活动有关的现金</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2,847,652.27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4,792,752.37</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筹资活动现金流入小计</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2,847,652.27</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4, </w:t>
            </w:r>
            <w:r>
              <w:rPr>
                <w:color w:val="000000"/>
                <w:spacing w:val="0"/>
                <w:w w:val="100"/>
                <w:position w:val="0"/>
                <w:sz w:val="16"/>
                <w:szCs w:val="16"/>
              </w:rPr>
              <w:t>792,752.37</w:t>
            </w:r>
          </w:p>
        </w:tc>
      </w:tr>
      <w:tr>
        <w:trPr>
          <w:trHeight w:val="27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偿还债务支付的现金</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72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top"/>
          </w:tcPr>
          <w:p>
            <w:pPr>
              <w:widowControl w:val="0"/>
              <w:rPr>
                <w:sz w:val="10"/>
                <w:szCs w:val="10"/>
              </w:rPr>
            </w:pPr>
          </w:p>
        </w:tc>
      </w:tr>
      <w:tr>
        <w:trPr>
          <w:trHeight w:val="28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分配股利、利润或偿付利息支付的现金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8, 800, </w:t>
            </w:r>
            <w:r>
              <w:rPr>
                <w:color w:val="000000"/>
                <w:spacing w:val="0"/>
                <w:w w:val="100"/>
                <w:position w:val="0"/>
                <w:sz w:val="16"/>
                <w:szCs w:val="16"/>
              </w:rPr>
              <w:t xml:space="preserve">000. </w:t>
            </w:r>
            <w:r>
              <w:rPr>
                <w:color w:val="000000"/>
                <w:spacing w:val="0"/>
                <w:w w:val="100"/>
                <w:position w:val="0"/>
                <w:sz w:val="16"/>
                <w:szCs w:val="16"/>
              </w:rPr>
              <w:t>00</w:t>
            </w:r>
          </w:p>
        </w:tc>
      </w:tr>
      <w:tr>
        <w:trPr>
          <w:trHeight w:val="30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支付其他与筹资活动有关的现金</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1,111.40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1,258.55</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筹资活动现金流出小计</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0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111.40</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8, </w:t>
            </w:r>
            <w:r>
              <w:rPr>
                <w:color w:val="000000"/>
                <w:spacing w:val="0"/>
                <w:w w:val="100"/>
                <w:position w:val="0"/>
                <w:sz w:val="16"/>
                <w:szCs w:val="16"/>
              </w:rPr>
              <w:t>801,258.55</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筹资活动产生的现金流量净额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both"/>
              <w:rPr>
                <w:sz w:val="16"/>
                <w:szCs w:val="16"/>
              </w:rPr>
            </w:pPr>
            <w:r>
              <w:rPr>
                <w:color w:val="000000"/>
                <w:spacing w:val="0"/>
                <w:w w:val="100"/>
                <w:position w:val="0"/>
                <w:sz w:val="16"/>
                <w:szCs w:val="16"/>
              </w:rPr>
              <w:t>2,846,540.87</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(4,008,506.18)</w:t>
            </w:r>
          </w:p>
        </w:tc>
      </w:tr>
      <w:tr>
        <w:trPr>
          <w:trHeight w:val="312"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四、汇率变动对现金的影响</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720" w:right="0" w:firstLine="0"/>
              <w:jc w:val="lef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260" w:firstLine="0"/>
              <w:jc w:val="right"/>
              <w:rPr>
                <w:sz w:val="16"/>
                <w:szCs w:val="16"/>
              </w:rPr>
            </w:pPr>
            <w:r>
              <w:rPr>
                <w:color w:val="000000"/>
                <w:spacing w:val="0"/>
                <w:w w:val="100"/>
                <w:position w:val="0"/>
                <w:sz w:val="16"/>
                <w:szCs w:val="16"/>
              </w:rPr>
              <w:t>(92,230,910.97)</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267,907.26)</w:t>
            </w:r>
          </w:p>
        </w:tc>
      </w:tr>
      <w:tr>
        <w:trPr>
          <w:trHeight w:val="293"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加：年初现金及现金等价物余额</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214,733,850.81</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251,001,758.07</w:t>
            </w:r>
          </w:p>
        </w:tc>
      </w:tr>
      <w:tr>
        <w:trPr>
          <w:trHeight w:val="634" w:hRule="exact"/>
        </w:trPr>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六、年末现金及现金等价物余额</w:t>
            </w:r>
          </w:p>
        </w:tc>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560" w:right="0" w:firstLine="0"/>
              <w:jc w:val="both"/>
              <w:rPr>
                <w:sz w:val="16"/>
                <w:szCs w:val="16"/>
              </w:rPr>
            </w:pPr>
            <w:r>
              <w:rPr>
                <w:color w:val="000000"/>
                <w:spacing w:val="0"/>
                <w:w w:val="100"/>
                <w:position w:val="0"/>
                <w:sz w:val="16"/>
                <w:szCs w:val="16"/>
              </w:rPr>
              <w:t>122,502,939.84</w:t>
            </w:r>
          </w:p>
        </w:tc>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214,733,850.81</w:t>
            </w:r>
          </w:p>
        </w:tc>
      </w:tr>
    </w:tbl>
    <w:p>
      <w:pPr>
        <w:pStyle w:val="Style37"/>
        <w:keepNext w:val="0"/>
        <w:keepLines w:val="0"/>
        <w:widowControl w:val="0"/>
        <w:shd w:val="clear" w:color="auto" w:fill="auto"/>
        <w:tabs>
          <w:tab w:pos="3014" w:val="left"/>
          <w:tab w:pos="6970" w:val="left"/>
        </w:tabs>
        <w:bidi w:val="0"/>
        <w:spacing w:before="0" w:after="80" w:line="240" w:lineRule="auto"/>
        <w:ind w:left="48" w:right="0" w:firstLine="0"/>
        <w:jc w:val="left"/>
      </w:pPr>
      <w:r>
        <w:rPr>
          <w:color w:val="000000"/>
          <w:spacing w:val="0"/>
          <w:w w:val="100"/>
          <w:position w:val="0"/>
        </w:rPr>
        <w:t>公司负责人：黄元忠</w:t>
        <w:tab/>
        <w:t>主管会计工作负责人：孙晓玲</w:t>
        <w:tab/>
        <w:t>会计机构负责人：廖晓莉</w:t>
      </w:r>
    </w:p>
    <w:p>
      <w:pPr>
        <w:pStyle w:val="Style37"/>
        <w:keepNext w:val="0"/>
        <w:keepLines w:val="0"/>
        <w:widowControl w:val="0"/>
        <w:shd w:val="clear" w:color="auto" w:fill="auto"/>
        <w:bidi w:val="0"/>
        <w:spacing w:before="0" w:after="0" w:line="240" w:lineRule="auto"/>
        <w:ind w:left="48" w:right="0" w:firstLine="0"/>
        <w:jc w:val="left"/>
        <w:sectPr>
          <w:headerReference w:type="default" r:id="rId21"/>
          <w:footerReference w:type="default" r:id="rId22"/>
          <w:footnotePr>
            <w:pos w:val="pageBottom"/>
            <w:numFmt w:val="decimal"/>
            <w:numRestart w:val="continuous"/>
          </w:footnotePr>
          <w:pgSz w:w="11900" w:h="16840"/>
          <w:pgMar w:top="1225" w:right="502" w:bottom="1225" w:left="1352" w:header="0" w:footer="3" w:gutter="0"/>
          <w:cols w:space="720"/>
          <w:noEndnote/>
          <w:rtlGutter w:val="0"/>
          <w:docGrid w:linePitch="360"/>
        </w:sectPr>
      </w:pPr>
      <w:r>
        <w:rPr>
          <w:color w:val="000000"/>
          <w:spacing w:val="0"/>
          <w:w w:val="100"/>
          <w:position w:val="0"/>
        </w:rPr>
        <w:t>（所附附注是合并财务报表的组成部分）</w:t>
      </w:r>
    </w:p>
    <w:p>
      <w:pPr>
        <w:pStyle w:val="Style20"/>
        <w:keepNext w:val="0"/>
        <w:keepLines w:val="0"/>
        <w:widowControl w:val="0"/>
        <w:shd w:val="clear" w:color="auto" w:fill="auto"/>
        <w:bidi w:val="0"/>
        <w:spacing w:before="240" w:after="280" w:line="240" w:lineRule="auto"/>
        <w:ind w:left="3380" w:right="0" w:firstLine="0"/>
        <w:jc w:val="left"/>
      </w:pPr>
      <w:r>
        <w:rPr>
          <w:color w:val="000000"/>
          <w:spacing w:val="0"/>
          <w:w w:val="100"/>
          <w:position w:val="0"/>
        </w:rPr>
        <w:t>深圳市方直科技股份有限公司</w:t>
      </w:r>
    </w:p>
    <w:p>
      <w:pPr>
        <w:pStyle w:val="Style20"/>
        <w:keepNext w:val="0"/>
        <w:keepLines w:val="0"/>
        <w:widowControl w:val="0"/>
        <w:shd w:val="clear" w:color="auto" w:fill="auto"/>
        <w:bidi w:val="0"/>
        <w:spacing w:before="0" w:after="800" w:line="240" w:lineRule="auto"/>
        <w:ind w:left="0" w:right="0" w:firstLine="0"/>
        <w:jc w:val="center"/>
      </w:pPr>
      <w:r>
        <w:rPr>
          <w:rFonts w:ascii="Times New Roman" w:eastAsia="Times New Roman" w:hAnsi="Times New Roman" w:cs="Times New Roman"/>
          <w:color w:val="000000"/>
          <w:spacing w:val="0"/>
          <w:w w:val="100"/>
          <w:position w:val="0"/>
          <w:sz w:val="26"/>
          <w:szCs w:val="26"/>
        </w:rPr>
        <w:t>2013</w:t>
      </w:r>
      <w:r>
        <w:rPr>
          <w:color w:val="000000"/>
          <w:spacing w:val="0"/>
          <w:w w:val="100"/>
          <w:position w:val="0"/>
        </w:rPr>
        <w:t>年度财务报表附注</w:t>
      </w:r>
    </w:p>
    <w:p>
      <w:pPr>
        <w:pStyle w:val="Style30"/>
        <w:keepNext w:val="0"/>
        <w:keepLines w:val="0"/>
        <w:widowControl w:val="0"/>
        <w:shd w:val="clear" w:color="auto" w:fill="auto"/>
        <w:bidi w:val="0"/>
        <w:spacing w:before="0" w:after="120" w:line="240" w:lineRule="auto"/>
        <w:ind w:left="0" w:right="0" w:firstLine="360"/>
        <w:jc w:val="both"/>
        <w:rPr>
          <w:sz w:val="18"/>
          <w:szCs w:val="18"/>
        </w:rPr>
      </w:pPr>
      <w:bookmarkStart w:id="645" w:name="bookmark645"/>
      <w:r>
        <w:rPr>
          <w:b/>
          <w:bCs/>
          <w:color w:val="000000"/>
          <w:spacing w:val="0"/>
          <w:w w:val="100"/>
          <w:position w:val="0"/>
          <w:sz w:val="18"/>
          <w:szCs w:val="18"/>
        </w:rPr>
        <w:t>一</w:t>
      </w:r>
      <w:bookmarkEnd w:id="645"/>
      <w:r>
        <w:rPr>
          <w:b/>
          <w:bCs/>
          <w:color w:val="000000"/>
          <w:spacing w:val="0"/>
          <w:w w:val="100"/>
          <w:position w:val="0"/>
          <w:sz w:val="18"/>
          <w:szCs w:val="18"/>
        </w:rPr>
        <w:t>、</w:t>
      </w:r>
      <w:r>
        <w:rPr>
          <w:b/>
          <w:bCs/>
          <w:color w:val="000000"/>
          <w:spacing w:val="0"/>
          <w:w w:val="100"/>
          <w:position w:val="0"/>
          <w:sz w:val="18"/>
          <w:szCs w:val="18"/>
          <w:u w:val="single"/>
        </w:rPr>
        <w:t>公司基本情况</w:t>
      </w:r>
    </w:p>
    <w:p>
      <w:pPr>
        <w:pStyle w:val="Style34"/>
        <w:keepNext/>
        <w:keepLines/>
        <w:widowControl w:val="0"/>
        <w:shd w:val="clear" w:color="auto" w:fill="auto"/>
        <w:tabs>
          <w:tab w:pos="1162" w:val="left"/>
        </w:tabs>
        <w:bidi w:val="0"/>
        <w:spacing w:before="0" w:after="0" w:line="408" w:lineRule="exact"/>
        <w:ind w:left="0" w:right="0" w:firstLine="360"/>
        <w:jc w:val="both"/>
      </w:pPr>
      <w:bookmarkStart w:id="646" w:name="bookmark646"/>
      <w:bookmarkStart w:id="647" w:name="bookmark647"/>
      <w:bookmarkStart w:id="648" w:name="bookmark648"/>
      <w:bookmarkStart w:id="649" w:name="bookmark649"/>
      <w:r>
        <w:rPr>
          <w:color w:val="000000"/>
          <w:spacing w:val="0"/>
          <w:w w:val="100"/>
          <w:position w:val="0"/>
        </w:rPr>
        <w:t>（</w:t>
      </w:r>
      <w:bookmarkEnd w:id="648"/>
      <w:r>
        <w:rPr>
          <w:color w:val="000000"/>
          <w:spacing w:val="0"/>
          <w:w w:val="100"/>
          <w:position w:val="0"/>
        </w:rPr>
        <w:t>一）</w:t>
        <w:tab/>
        <w:t>公司历史沿革</w:t>
      </w:r>
      <w:bookmarkEnd w:id="646"/>
      <w:bookmarkEnd w:id="647"/>
      <w:bookmarkEnd w:id="649"/>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深圳市方直科技股份有限公司（以下简称“本公司”或“公司”）是以黄元忠等</w:t>
      </w:r>
      <w:r>
        <w:rPr>
          <w:color w:val="000000"/>
          <w:spacing w:val="0"/>
          <w:w w:val="100"/>
          <w:position w:val="0"/>
        </w:rPr>
        <w:t>7</w:t>
      </w:r>
      <w:r>
        <w:rPr>
          <w:color w:val="000000"/>
          <w:spacing w:val="0"/>
          <w:w w:val="100"/>
          <w:position w:val="0"/>
        </w:rPr>
        <w:t>位自然人和深圳市戈 尔登投资有限公司为发起人，由深圳市方直科技有限公司以整体变更方式设立的股份有限公司，领有深圳 市工商行政管理局核发的注册号为</w:t>
      </w:r>
      <w:r>
        <w:rPr>
          <w:color w:val="000000"/>
          <w:spacing w:val="0"/>
          <w:w w:val="100"/>
          <w:position w:val="0"/>
        </w:rPr>
        <w:t>440301103180183</w:t>
      </w:r>
      <w:r>
        <w:rPr>
          <w:color w:val="000000"/>
          <w:spacing w:val="0"/>
          <w:w w:val="100"/>
          <w:position w:val="0"/>
        </w:rPr>
        <w:t>号《企业法人营业执照》。</w:t>
      </w:r>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本公司前身为深圳方直电子科技有限公司，系于</w:t>
      </w:r>
      <w:r>
        <w:rPr>
          <w:color w:val="000000"/>
          <w:spacing w:val="0"/>
          <w:w w:val="100"/>
          <w:position w:val="0"/>
        </w:rPr>
        <w:t>1992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日经深圳市人民政府办公厅以深府办 复（</w:t>
      </w:r>
      <w:r>
        <w:rPr>
          <w:color w:val="000000"/>
          <w:spacing w:val="0"/>
          <w:w w:val="100"/>
          <w:position w:val="0"/>
        </w:rPr>
        <w:t>1992） 1747</w:t>
      </w:r>
      <w:r>
        <w:rPr>
          <w:color w:val="000000"/>
          <w:spacing w:val="0"/>
          <w:w w:val="100"/>
          <w:position w:val="0"/>
        </w:rPr>
        <w:t>号《关于成立深圳方直电子科技有限公司的批复》同意，成立于</w:t>
      </w:r>
      <w:r>
        <w:rPr>
          <w:color w:val="000000"/>
          <w:spacing w:val="0"/>
          <w:w w:val="100"/>
          <w:position w:val="0"/>
        </w:rPr>
        <w:t>1993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19</w:t>
      </w:r>
      <w:r>
        <w:rPr>
          <w:color w:val="000000"/>
          <w:spacing w:val="0"/>
          <w:w w:val="100"/>
          <w:position w:val="0"/>
        </w:rPr>
        <w:t>日，注册 资本人民币</w:t>
      </w:r>
      <w:r>
        <w:rPr>
          <w:color w:val="000000"/>
          <w:spacing w:val="0"/>
          <w:w w:val="100"/>
          <w:position w:val="0"/>
        </w:rPr>
        <w:t xml:space="preserve">30. </w:t>
      </w:r>
      <w:r>
        <w:rPr>
          <w:color w:val="000000"/>
          <w:spacing w:val="0"/>
          <w:w w:val="100"/>
          <w:position w:val="0"/>
        </w:rPr>
        <w:t>00</w:t>
      </w:r>
      <w:r>
        <w:rPr>
          <w:color w:val="000000"/>
          <w:spacing w:val="0"/>
          <w:w w:val="100"/>
          <w:position w:val="0"/>
        </w:rPr>
        <w:t>万元，由黄元忠、张竑天和陈克让各出资人民币</w:t>
      </w:r>
      <w:r>
        <w:rPr>
          <w:color w:val="000000"/>
          <w:spacing w:val="0"/>
          <w:w w:val="100"/>
          <w:position w:val="0"/>
        </w:rPr>
        <w:t>10</w:t>
      </w:r>
      <w:r>
        <w:rPr>
          <w:color w:val="000000"/>
          <w:spacing w:val="0"/>
          <w:w w:val="100"/>
          <w:position w:val="0"/>
        </w:rPr>
        <w:t>万元设立。</w:t>
      </w:r>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1997</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15</w:t>
      </w:r>
      <w:r>
        <w:rPr>
          <w:color w:val="000000"/>
          <w:spacing w:val="0"/>
          <w:w w:val="100"/>
          <w:position w:val="0"/>
        </w:rPr>
        <w:t>日，本公司股东会通过决议，同意张竑天将所持公司股权转让给黄晓峰；同意广州保 税区开特科技发展有限公司、广州保税区立诚经济发展有限公司及本公司原股东对公司进行增资，增资后 注册资本变更为人民币</w:t>
      </w:r>
      <w:r>
        <w:rPr>
          <w:color w:val="000000"/>
          <w:spacing w:val="0"/>
          <w:w w:val="100"/>
          <w:position w:val="0"/>
        </w:rPr>
        <w:t>395.00</w:t>
      </w:r>
      <w:r>
        <w:rPr>
          <w:color w:val="000000"/>
          <w:spacing w:val="0"/>
          <w:w w:val="100"/>
          <w:position w:val="0"/>
        </w:rPr>
        <w:t>万元。本公司于</w:t>
      </w:r>
      <w:r>
        <w:rPr>
          <w:color w:val="000000"/>
          <w:spacing w:val="0"/>
          <w:w w:val="100"/>
          <w:position w:val="0"/>
        </w:rPr>
        <w:t>1997</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7</w:t>
      </w:r>
      <w:r>
        <w:rPr>
          <w:color w:val="000000"/>
          <w:spacing w:val="0"/>
          <w:w w:val="100"/>
          <w:position w:val="0"/>
        </w:rPr>
        <w:t>日完成工商变更登记。</w:t>
      </w:r>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1999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日，本公司股东会通过决议，同意深圳市菲莫斯实业发展有限公司对公司进行增资， 增资后注册资本变更为人民币</w:t>
      </w:r>
      <w:r>
        <w:rPr>
          <w:color w:val="000000"/>
          <w:spacing w:val="0"/>
          <w:w w:val="100"/>
          <w:position w:val="0"/>
        </w:rPr>
        <w:t>806.12</w:t>
      </w:r>
      <w:r>
        <w:rPr>
          <w:color w:val="000000"/>
          <w:spacing w:val="0"/>
          <w:w w:val="100"/>
          <w:position w:val="0"/>
        </w:rPr>
        <w:t>万元。本公司于</w:t>
      </w:r>
      <w:r>
        <w:rPr>
          <w:color w:val="000000"/>
          <w:spacing w:val="0"/>
          <w:w w:val="100"/>
          <w:position w:val="0"/>
        </w:rPr>
        <w:t>1999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日完成工商变更登记。</w:t>
      </w:r>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月，经深圳市福田区公证处以</w:t>
      </w:r>
      <w:r>
        <w:rPr>
          <w:color w:val="000000"/>
          <w:spacing w:val="0"/>
          <w:w w:val="100"/>
          <w:position w:val="0"/>
        </w:rPr>
        <w:t>“（2000）</w:t>
      </w:r>
      <w:r>
        <w:rPr>
          <w:color w:val="000000"/>
          <w:spacing w:val="0"/>
          <w:w w:val="100"/>
          <w:position w:val="0"/>
        </w:rPr>
        <w:t>深福证字第</w:t>
      </w:r>
      <w:r>
        <w:rPr>
          <w:color w:val="000000"/>
          <w:spacing w:val="0"/>
          <w:w w:val="100"/>
          <w:position w:val="0"/>
        </w:rPr>
        <w:t>2795</w:t>
      </w:r>
      <w:r>
        <w:rPr>
          <w:color w:val="000000"/>
          <w:spacing w:val="0"/>
          <w:w w:val="100"/>
          <w:position w:val="0"/>
        </w:rPr>
        <w:t>号”公证书公证，深圳市菲莫斯实 业发展有限公司将其所持公司</w:t>
      </w:r>
      <w:r>
        <w:rPr>
          <w:color w:val="000000"/>
          <w:spacing w:val="0"/>
          <w:w w:val="100"/>
          <w:position w:val="0"/>
        </w:rPr>
        <w:t>51%</w:t>
      </w:r>
      <w:r>
        <w:rPr>
          <w:color w:val="000000"/>
          <w:spacing w:val="0"/>
          <w:w w:val="100"/>
          <w:position w:val="0"/>
        </w:rPr>
        <w:t>的股权转让给深圳市菲莫斯科技开发有限公司。本公司于</w:t>
      </w:r>
      <w:r>
        <w:rPr>
          <w:color w:val="000000"/>
          <w:spacing w:val="0"/>
          <w:w w:val="100"/>
          <w:position w:val="0"/>
        </w:rPr>
        <w:t>2000</w:t>
      </w:r>
      <w:r>
        <w:rPr>
          <w:color w:val="000000"/>
          <w:spacing w:val="0"/>
          <w:w w:val="100"/>
          <w:position w:val="0"/>
        </w:rPr>
        <w:t>年</w:t>
      </w:r>
      <w:r>
        <w:rPr>
          <w:color w:val="000000"/>
          <w:spacing w:val="0"/>
          <w:w w:val="100"/>
          <w:position w:val="0"/>
        </w:rPr>
        <w:t>7</w:t>
      </w:r>
      <w:r>
        <w:rPr>
          <w:color w:val="000000"/>
          <w:spacing w:val="0"/>
          <w:w w:val="100"/>
          <w:position w:val="0"/>
        </w:rPr>
        <w:t xml:space="preserve">月 </w:t>
      </w:r>
      <w:r>
        <w:rPr>
          <w:color w:val="000000"/>
          <w:spacing w:val="0"/>
          <w:w w:val="100"/>
          <w:position w:val="0"/>
        </w:rPr>
        <w:t>24</w:t>
      </w:r>
      <w:r>
        <w:rPr>
          <w:color w:val="000000"/>
          <w:spacing w:val="0"/>
          <w:w w:val="100"/>
          <w:position w:val="0"/>
        </w:rPr>
        <w:t>日完成工商变更登记。</w:t>
      </w:r>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月，经深圳国际高新技术产权交易所以“深高交所见</w:t>
      </w:r>
      <w:r>
        <w:rPr>
          <w:color w:val="000000"/>
          <w:spacing w:val="0"/>
          <w:w w:val="100"/>
          <w:position w:val="0"/>
        </w:rPr>
        <w:t>（2005）</w:t>
      </w:r>
      <w:r>
        <w:rPr>
          <w:color w:val="000000"/>
          <w:spacing w:val="0"/>
          <w:w w:val="100"/>
          <w:position w:val="0"/>
        </w:rPr>
        <w:t>字第</w:t>
      </w:r>
      <w:r>
        <w:rPr>
          <w:color w:val="000000"/>
          <w:spacing w:val="0"/>
          <w:w w:val="100"/>
          <w:position w:val="0"/>
        </w:rPr>
        <w:t>2244</w:t>
      </w:r>
      <w:r>
        <w:rPr>
          <w:color w:val="000000"/>
          <w:spacing w:val="0"/>
          <w:w w:val="100"/>
          <w:position w:val="0"/>
        </w:rPr>
        <w:t>号”《股权转让见证 书》见证，深圳市金汛新世纪投资发展有限公司（原名深圳市菲莫斯科技开发有限公司）将所持公司</w:t>
      </w:r>
      <w:r>
        <w:rPr>
          <w:color w:val="000000"/>
          <w:spacing w:val="0"/>
          <w:w w:val="100"/>
          <w:position w:val="0"/>
        </w:rPr>
        <w:t xml:space="preserve">51% </w:t>
      </w:r>
      <w:r>
        <w:rPr>
          <w:color w:val="000000"/>
          <w:spacing w:val="0"/>
          <w:w w:val="100"/>
          <w:position w:val="0"/>
        </w:rPr>
        <w:t>的股权转让给黄晓峰。转让后黄晓峰持股</w:t>
      </w:r>
      <w:r>
        <w:rPr>
          <w:color w:val="000000"/>
          <w:spacing w:val="0"/>
          <w:w w:val="100"/>
          <w:position w:val="0"/>
        </w:rPr>
        <w:t>59.06%</w:t>
      </w:r>
      <w:r>
        <w:rPr>
          <w:color w:val="000000"/>
          <w:spacing w:val="0"/>
          <w:w w:val="100"/>
          <w:position w:val="0"/>
        </w:rPr>
        <w:t>。本公司于</w:t>
      </w:r>
      <w:r>
        <w:rPr>
          <w:color w:val="000000"/>
          <w:spacing w:val="0"/>
          <w:w w:val="100"/>
          <w:position w:val="0"/>
        </w:rPr>
        <w:t>2005</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日完成工商变更登记。</w:t>
      </w:r>
      <w:r>
        <w:rPr>
          <w:color w:val="000000"/>
          <w:spacing w:val="0"/>
          <w:w w:val="100"/>
          <w:position w:val="0"/>
        </w:rPr>
        <w:t xml:space="preserve">2005 </w:t>
      </w:r>
      <w:r>
        <w:rPr>
          <w:color w:val="000000"/>
          <w:spacing w:val="0"/>
          <w:w w:val="100"/>
          <w:position w:val="0"/>
        </w:rPr>
        <w:t>年</w:t>
      </w:r>
      <w:r>
        <w:rPr>
          <w:color w:val="000000"/>
          <w:spacing w:val="0"/>
          <w:w w:val="100"/>
          <w:position w:val="0"/>
        </w:rPr>
        <w:t>8</w:t>
      </w:r>
      <w:r>
        <w:rPr>
          <w:color w:val="000000"/>
          <w:spacing w:val="0"/>
          <w:w w:val="100"/>
          <w:position w:val="0"/>
        </w:rPr>
        <w:t>月，公司名称变更为“深圳市方直科技有限公司”。</w:t>
      </w:r>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2006</w:t>
      </w:r>
      <w:r>
        <w:rPr>
          <w:color w:val="000000"/>
          <w:spacing w:val="0"/>
          <w:w w:val="100"/>
          <w:position w:val="0"/>
        </w:rPr>
        <w:t>年</w:t>
      </w:r>
      <w:r>
        <w:rPr>
          <w:color w:val="000000"/>
          <w:spacing w:val="0"/>
          <w:w w:val="100"/>
          <w:position w:val="0"/>
        </w:rPr>
        <w:t>1</w:t>
      </w:r>
      <w:r>
        <w:rPr>
          <w:color w:val="000000"/>
          <w:spacing w:val="0"/>
          <w:w w:val="100"/>
          <w:position w:val="0"/>
        </w:rPr>
        <w:t>月，经深圳国际高新技术产权交易所以“深高交所见</w:t>
      </w:r>
      <w:r>
        <w:rPr>
          <w:color w:val="000000"/>
          <w:spacing w:val="0"/>
          <w:w w:val="100"/>
          <w:position w:val="0"/>
        </w:rPr>
        <w:t>（2006）</w:t>
      </w:r>
      <w:r>
        <w:rPr>
          <w:color w:val="000000"/>
          <w:spacing w:val="0"/>
          <w:w w:val="100"/>
          <w:position w:val="0"/>
        </w:rPr>
        <w:t>字第</w:t>
      </w:r>
      <w:r>
        <w:rPr>
          <w:color w:val="000000"/>
          <w:spacing w:val="0"/>
          <w:w w:val="100"/>
          <w:position w:val="0"/>
        </w:rPr>
        <w:t>153</w:t>
      </w:r>
      <w:r>
        <w:rPr>
          <w:color w:val="000000"/>
          <w:spacing w:val="0"/>
          <w:w w:val="100"/>
          <w:position w:val="0"/>
        </w:rPr>
        <w:t>号及</w:t>
      </w:r>
      <w:r>
        <w:rPr>
          <w:color w:val="000000"/>
          <w:spacing w:val="0"/>
          <w:w w:val="100"/>
          <w:position w:val="0"/>
        </w:rPr>
        <w:t>154</w:t>
      </w:r>
      <w:r>
        <w:rPr>
          <w:color w:val="000000"/>
          <w:spacing w:val="0"/>
          <w:w w:val="100"/>
          <w:position w:val="0"/>
        </w:rPr>
        <w:t>号”《股权 转让见证书》见证，广州保税区开特科技发展有限公司及广州市立诚贸易有限公司（原名广州保税区立诚 经济发展有限公司）分别将所持公司</w:t>
      </w:r>
      <w:r>
        <w:rPr>
          <w:color w:val="000000"/>
          <w:spacing w:val="0"/>
          <w:w w:val="100"/>
          <w:position w:val="0"/>
        </w:rPr>
        <w:t>12.41%</w:t>
      </w:r>
      <w:r>
        <w:rPr>
          <w:color w:val="000000"/>
          <w:spacing w:val="0"/>
          <w:w w:val="100"/>
          <w:position w:val="0"/>
        </w:rPr>
        <w:t>的股权转让给黄晓峰。转让后黄晓峰持股</w:t>
      </w:r>
      <w:r>
        <w:rPr>
          <w:color w:val="000000"/>
          <w:spacing w:val="0"/>
          <w:w w:val="100"/>
          <w:position w:val="0"/>
        </w:rPr>
        <w:t>83.88%</w:t>
      </w:r>
      <w:r>
        <w:rPr>
          <w:color w:val="000000"/>
          <w:spacing w:val="0"/>
          <w:w w:val="100"/>
          <w:position w:val="0"/>
        </w:rPr>
        <w:t>。本公司于</w:t>
      </w:r>
      <w:r>
        <w:rPr>
          <w:color w:val="000000"/>
          <w:spacing w:val="0"/>
          <w:w w:val="100"/>
          <w:position w:val="0"/>
        </w:rPr>
        <w:t xml:space="preserve">2006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w:t>
      </w:r>
      <w:r>
        <w:rPr>
          <w:color w:val="000000"/>
          <w:spacing w:val="0"/>
          <w:w w:val="100"/>
          <w:position w:val="0"/>
        </w:rPr>
        <w:t>日完成工商变更登记。</w:t>
      </w:r>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月，经深圳国际高新技术产权交易所以“深高交所见</w:t>
      </w:r>
      <w:r>
        <w:rPr>
          <w:color w:val="000000"/>
          <w:spacing w:val="0"/>
          <w:w w:val="100"/>
          <w:position w:val="0"/>
        </w:rPr>
        <w:t>（2006）</w:t>
      </w:r>
      <w:r>
        <w:rPr>
          <w:color w:val="000000"/>
          <w:spacing w:val="0"/>
          <w:w w:val="100"/>
          <w:position w:val="0"/>
        </w:rPr>
        <w:t>字第</w:t>
      </w:r>
      <w:r>
        <w:rPr>
          <w:color w:val="000000"/>
          <w:spacing w:val="0"/>
          <w:w w:val="100"/>
          <w:position w:val="0"/>
        </w:rPr>
        <w:t>468</w:t>
      </w:r>
      <w:r>
        <w:rPr>
          <w:color w:val="000000"/>
          <w:spacing w:val="0"/>
          <w:w w:val="100"/>
          <w:position w:val="0"/>
        </w:rPr>
        <w:t>号”《股权转让见证 书》见证，黄晓峰将所持公司</w:t>
      </w:r>
      <w:r>
        <w:rPr>
          <w:color w:val="000000"/>
          <w:spacing w:val="0"/>
          <w:w w:val="100"/>
          <w:position w:val="0"/>
        </w:rPr>
        <w:t>25.94%</w:t>
      </w:r>
      <w:r>
        <w:rPr>
          <w:color w:val="000000"/>
          <w:spacing w:val="0"/>
          <w:w w:val="100"/>
          <w:position w:val="0"/>
        </w:rPr>
        <w:t>的股权转让给黄元忠，将所持公司</w:t>
      </w:r>
      <w:r>
        <w:rPr>
          <w:color w:val="000000"/>
          <w:spacing w:val="0"/>
          <w:w w:val="100"/>
          <w:position w:val="0"/>
        </w:rPr>
        <w:t>24.94%</w:t>
      </w:r>
      <w:r>
        <w:rPr>
          <w:color w:val="000000"/>
          <w:spacing w:val="0"/>
          <w:w w:val="100"/>
          <w:position w:val="0"/>
        </w:rPr>
        <w:t>的股权转让给陈克让，转 让后黄晓峰持股</w:t>
      </w:r>
      <w:r>
        <w:rPr>
          <w:color w:val="000000"/>
          <w:spacing w:val="0"/>
          <w:w w:val="100"/>
          <w:position w:val="0"/>
        </w:rPr>
        <w:t>33%</w:t>
      </w:r>
      <w:r>
        <w:rPr>
          <w:color w:val="000000"/>
          <w:spacing w:val="0"/>
          <w:w w:val="100"/>
          <w:position w:val="0"/>
        </w:rPr>
        <w:t>，黄元忠持股</w:t>
      </w:r>
      <w:r>
        <w:rPr>
          <w:color w:val="000000"/>
          <w:spacing w:val="0"/>
          <w:w w:val="100"/>
          <w:position w:val="0"/>
        </w:rPr>
        <w:t>34%，</w:t>
      </w:r>
      <w:r>
        <w:rPr>
          <w:color w:val="000000"/>
          <w:spacing w:val="0"/>
          <w:w w:val="100"/>
          <w:position w:val="0"/>
        </w:rPr>
        <w:t>陈克让持股</w:t>
      </w:r>
      <w:r>
        <w:rPr>
          <w:color w:val="000000"/>
          <w:spacing w:val="0"/>
          <w:w w:val="100"/>
          <w:position w:val="0"/>
        </w:rPr>
        <w:t>33%</w:t>
      </w:r>
      <w:r>
        <w:rPr>
          <w:color w:val="000000"/>
          <w:spacing w:val="0"/>
          <w:w w:val="100"/>
          <w:position w:val="0"/>
        </w:rPr>
        <w:t>。本公司于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21</w:t>
      </w:r>
      <w:r>
        <w:rPr>
          <w:color w:val="000000"/>
          <w:spacing w:val="0"/>
          <w:w w:val="100"/>
          <w:position w:val="0"/>
        </w:rPr>
        <w:t>日完成工商变更登记。</w:t>
      </w:r>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日，本公司股东会通过决议，同意黄元忠和黄晓峰分别将其</w:t>
      </w:r>
      <w:r>
        <w:rPr>
          <w:color w:val="000000"/>
          <w:spacing w:val="0"/>
          <w:w w:val="100"/>
          <w:position w:val="0"/>
        </w:rPr>
        <w:t xml:space="preserve">1. </w:t>
      </w:r>
      <w:r>
        <w:rPr>
          <w:color w:val="000000"/>
          <w:spacing w:val="0"/>
          <w:w w:val="100"/>
          <w:position w:val="0"/>
        </w:rPr>
        <w:t>7%</w:t>
      </w:r>
      <w:r>
        <w:rPr>
          <w:color w:val="000000"/>
          <w:spacing w:val="0"/>
          <w:w w:val="100"/>
          <w:position w:val="0"/>
        </w:rPr>
        <w:t>和</w:t>
      </w:r>
      <w:r>
        <w:rPr>
          <w:color w:val="000000"/>
          <w:spacing w:val="0"/>
          <w:w w:val="100"/>
          <w:position w:val="0"/>
        </w:rPr>
        <w:t>1.2%</w:t>
      </w:r>
      <w:r>
        <w:rPr>
          <w:color w:val="000000"/>
          <w:spacing w:val="0"/>
          <w:w w:val="100"/>
          <w:position w:val="0"/>
        </w:rPr>
        <w:t>的股权转让给 张文凯；黄晓峰和陈克让分别将其</w:t>
      </w:r>
      <w:r>
        <w:rPr>
          <w:color w:val="000000"/>
          <w:spacing w:val="0"/>
          <w:w w:val="100"/>
          <w:position w:val="0"/>
        </w:rPr>
        <w:t>2.972%</w:t>
      </w:r>
      <w:r>
        <w:rPr>
          <w:color w:val="000000"/>
          <w:spacing w:val="0"/>
          <w:w w:val="100"/>
          <w:position w:val="0"/>
        </w:rPr>
        <w:t>和</w:t>
      </w:r>
      <w:r>
        <w:rPr>
          <w:color w:val="000000"/>
          <w:spacing w:val="0"/>
          <w:w w:val="100"/>
          <w:position w:val="0"/>
        </w:rPr>
        <w:t>0.7%</w:t>
      </w:r>
      <w:r>
        <w:rPr>
          <w:color w:val="000000"/>
          <w:spacing w:val="0"/>
          <w:w w:val="100"/>
          <w:position w:val="0"/>
        </w:rPr>
        <w:t>的股权转让给孙晓玲；黄晓峰将其</w:t>
      </w:r>
      <w:r>
        <w:rPr>
          <w:color w:val="000000"/>
          <w:spacing w:val="0"/>
          <w:w w:val="100"/>
          <w:position w:val="0"/>
        </w:rPr>
        <w:t>0.259%</w:t>
      </w:r>
      <w:r>
        <w:rPr>
          <w:color w:val="000000"/>
          <w:spacing w:val="0"/>
          <w:w w:val="100"/>
          <w:position w:val="0"/>
        </w:rPr>
        <w:t xml:space="preserve">的股权转让给 </w:t>
      </w:r>
      <w:r>
        <w:rPr>
          <w:color w:val="000000"/>
          <w:spacing w:val="0"/>
          <w:w w:val="100"/>
          <w:position w:val="0"/>
        </w:rPr>
        <w:t>吴文峰；陈克让将其</w:t>
      </w:r>
      <w:r>
        <w:rPr>
          <w:color w:val="000000"/>
          <w:spacing w:val="0"/>
          <w:w w:val="100"/>
          <w:position w:val="0"/>
        </w:rPr>
        <w:t xml:space="preserve">3. </w:t>
      </w:r>
      <w:r>
        <w:rPr>
          <w:color w:val="000000"/>
          <w:spacing w:val="0"/>
          <w:w w:val="100"/>
          <w:position w:val="0"/>
        </w:rPr>
        <w:t>472%</w:t>
      </w:r>
      <w:r>
        <w:rPr>
          <w:color w:val="000000"/>
          <w:spacing w:val="0"/>
          <w:w w:val="100"/>
          <w:position w:val="0"/>
        </w:rPr>
        <w:t xml:space="preserve">的股权转让给杨颖；并同意深圳市戈尔登投资有限公司以货币资金人民币 </w:t>
      </w:r>
      <w:r>
        <w:rPr>
          <w:color w:val="000000"/>
          <w:spacing w:val="0"/>
          <w:w w:val="100"/>
          <w:position w:val="0"/>
        </w:rPr>
        <w:t>232.00</w:t>
      </w:r>
      <w:r>
        <w:rPr>
          <w:color w:val="000000"/>
          <w:spacing w:val="0"/>
          <w:w w:val="100"/>
          <w:position w:val="0"/>
        </w:rPr>
        <w:t>万元对本公司进行增资。其中，</w:t>
      </w:r>
      <w:r>
        <w:rPr>
          <w:color w:val="000000"/>
          <w:spacing w:val="0"/>
          <w:w w:val="100"/>
          <w:position w:val="0"/>
        </w:rPr>
        <w:t>55.53</w:t>
      </w:r>
      <w:r>
        <w:rPr>
          <w:color w:val="000000"/>
          <w:spacing w:val="0"/>
          <w:w w:val="100"/>
          <w:position w:val="0"/>
        </w:rPr>
        <w:t>万元为新增注册资本，其余部分</w:t>
      </w:r>
      <w:r>
        <w:rPr>
          <w:color w:val="000000"/>
          <w:spacing w:val="0"/>
          <w:w w:val="100"/>
          <w:position w:val="0"/>
        </w:rPr>
        <w:t>176.47</w:t>
      </w:r>
      <w:r>
        <w:rPr>
          <w:color w:val="000000"/>
          <w:spacing w:val="0"/>
          <w:w w:val="100"/>
          <w:position w:val="0"/>
        </w:rPr>
        <w:t>万元为资本公积。 深圳国际高新技术产权交易所分别于</w:t>
      </w:r>
      <w:r>
        <w:rPr>
          <w:color w:val="000000"/>
          <w:spacing w:val="0"/>
          <w:w w:val="100"/>
          <w:position w:val="0"/>
        </w:rPr>
        <w:t>2009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日出具深高交所见</w:t>
      </w:r>
      <w:r>
        <w:rPr>
          <w:color w:val="000000"/>
          <w:spacing w:val="0"/>
          <w:w w:val="100"/>
          <w:position w:val="0"/>
        </w:rPr>
        <w:t>（2009）</w:t>
      </w:r>
      <w:r>
        <w:rPr>
          <w:color w:val="000000"/>
          <w:spacing w:val="0"/>
          <w:w w:val="100"/>
          <w:position w:val="0"/>
        </w:rPr>
        <w:t xml:space="preserve">字第 </w:t>
      </w:r>
      <w:r>
        <w:rPr>
          <w:color w:val="000000"/>
          <w:spacing w:val="0"/>
          <w:w w:val="100"/>
          <w:position w:val="0"/>
        </w:rPr>
        <w:t>03381</w:t>
      </w:r>
      <w:r>
        <w:rPr>
          <w:color w:val="000000"/>
          <w:spacing w:val="0"/>
          <w:w w:val="100"/>
          <w:position w:val="0"/>
        </w:rPr>
        <w:t>号和深高交所见</w:t>
      </w:r>
      <w:r>
        <w:rPr>
          <w:color w:val="000000"/>
          <w:spacing w:val="0"/>
          <w:w w:val="100"/>
          <w:position w:val="0"/>
        </w:rPr>
        <w:t>（2009）</w:t>
      </w:r>
      <w:r>
        <w:rPr>
          <w:color w:val="000000"/>
          <w:spacing w:val="0"/>
          <w:w w:val="100"/>
          <w:position w:val="0"/>
        </w:rPr>
        <w:t>字第</w:t>
      </w:r>
      <w:r>
        <w:rPr>
          <w:color w:val="000000"/>
          <w:spacing w:val="0"/>
          <w:w w:val="100"/>
          <w:position w:val="0"/>
        </w:rPr>
        <w:t>03912</w:t>
      </w:r>
      <w:r>
        <w:rPr>
          <w:color w:val="000000"/>
          <w:spacing w:val="0"/>
          <w:w w:val="100"/>
          <w:position w:val="0"/>
        </w:rPr>
        <w:t>号《股权转让见证书》，对上述股权转让事宜予以见证。本公司 于</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日完成工商变更登记，变更后黄元忠持股</w:t>
      </w:r>
      <w:r>
        <w:rPr>
          <w:color w:val="000000"/>
          <w:spacing w:val="0"/>
          <w:w w:val="100"/>
          <w:position w:val="0"/>
        </w:rPr>
        <w:t>30.20%，</w:t>
      </w:r>
      <w:r>
        <w:rPr>
          <w:color w:val="000000"/>
          <w:spacing w:val="0"/>
          <w:w w:val="100"/>
          <w:position w:val="0"/>
        </w:rPr>
        <w:t>黄晓峰持股</w:t>
      </w:r>
      <w:r>
        <w:rPr>
          <w:color w:val="000000"/>
          <w:spacing w:val="0"/>
          <w:w w:val="100"/>
          <w:position w:val="0"/>
        </w:rPr>
        <w:t>26.75%，</w:t>
      </w:r>
      <w:r>
        <w:rPr>
          <w:color w:val="000000"/>
          <w:spacing w:val="0"/>
          <w:w w:val="100"/>
          <w:position w:val="0"/>
        </w:rPr>
        <w:t>陈克让持股</w:t>
      </w:r>
      <w:r>
        <w:rPr>
          <w:color w:val="000000"/>
          <w:spacing w:val="0"/>
          <w:w w:val="100"/>
          <w:position w:val="0"/>
        </w:rPr>
        <w:t xml:space="preserve">26.75%， </w:t>
      </w:r>
      <w:r>
        <w:rPr>
          <w:color w:val="000000"/>
          <w:spacing w:val="0"/>
          <w:w w:val="100"/>
          <w:position w:val="0"/>
        </w:rPr>
        <w:t>孙晓玲持股</w:t>
      </w:r>
      <w:r>
        <w:rPr>
          <w:color w:val="000000"/>
          <w:spacing w:val="0"/>
          <w:w w:val="100"/>
          <w:position w:val="0"/>
        </w:rPr>
        <w:t>3.44%,</w:t>
      </w:r>
      <w:r>
        <w:rPr>
          <w:color w:val="000000"/>
          <w:spacing w:val="0"/>
          <w:w w:val="100"/>
          <w:position w:val="0"/>
        </w:rPr>
        <w:t>张文凯持股</w:t>
      </w:r>
      <w:r>
        <w:rPr>
          <w:color w:val="000000"/>
          <w:spacing w:val="0"/>
          <w:w w:val="100"/>
          <w:position w:val="0"/>
        </w:rPr>
        <w:t>2.72%，</w:t>
      </w:r>
      <w:r>
        <w:rPr>
          <w:color w:val="000000"/>
          <w:spacing w:val="0"/>
          <w:w w:val="100"/>
          <w:position w:val="0"/>
        </w:rPr>
        <w:t>杨颖持股</w:t>
      </w:r>
      <w:r>
        <w:rPr>
          <w:color w:val="000000"/>
          <w:spacing w:val="0"/>
          <w:w w:val="100"/>
          <w:position w:val="0"/>
        </w:rPr>
        <w:t>3.21%，</w:t>
      </w:r>
      <w:r>
        <w:rPr>
          <w:color w:val="000000"/>
          <w:spacing w:val="0"/>
          <w:w w:val="100"/>
          <w:position w:val="0"/>
        </w:rPr>
        <w:t>吴文峰持股</w:t>
      </w:r>
      <w:r>
        <w:rPr>
          <w:color w:val="000000"/>
          <w:spacing w:val="0"/>
          <w:w w:val="100"/>
          <w:position w:val="0"/>
        </w:rPr>
        <w:t>0.49%,</w:t>
      </w:r>
      <w:r>
        <w:rPr>
          <w:color w:val="000000"/>
          <w:spacing w:val="0"/>
          <w:w w:val="100"/>
          <w:position w:val="0"/>
        </w:rPr>
        <w:t>深圳市戈尔登投资有限公司 持股</w:t>
      </w:r>
      <w:r>
        <w:rPr>
          <w:color w:val="000000"/>
          <w:spacing w:val="0"/>
          <w:w w:val="100"/>
          <w:position w:val="0"/>
        </w:rPr>
        <w:t>6.44%</w:t>
      </w:r>
      <w:r>
        <w:rPr>
          <w:color w:val="000000"/>
          <w:spacing w:val="0"/>
          <w:w w:val="100"/>
          <w:position w:val="0"/>
        </w:rPr>
        <w:t>。</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2009</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15</w:t>
      </w:r>
      <w:r>
        <w:rPr>
          <w:color w:val="000000"/>
          <w:spacing w:val="0"/>
          <w:w w:val="100"/>
          <w:position w:val="0"/>
        </w:rPr>
        <w:t>日，黄元忠等</w:t>
      </w:r>
      <w:r>
        <w:rPr>
          <w:color w:val="000000"/>
          <w:spacing w:val="0"/>
          <w:w w:val="100"/>
          <w:position w:val="0"/>
        </w:rPr>
        <w:t>7</w:t>
      </w:r>
      <w:r>
        <w:rPr>
          <w:color w:val="000000"/>
          <w:spacing w:val="0"/>
          <w:w w:val="100"/>
          <w:position w:val="0"/>
        </w:rPr>
        <w:t>位自然人和深圳市戈尔登投资有限公司签署发起人协议，本公司由有 限责任公司整体变更为股份有限公司。本公司根据截止</w:t>
      </w:r>
      <w:r>
        <w:rPr>
          <w:color w:val="000000"/>
          <w:spacing w:val="0"/>
          <w:w w:val="100"/>
          <w:position w:val="0"/>
        </w:rPr>
        <w:t>2009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日经审计的净资产折股，注册资本 变更为</w:t>
      </w:r>
      <w:r>
        <w:rPr>
          <w:color w:val="000000"/>
          <w:spacing w:val="0"/>
          <w:w w:val="100"/>
          <w:position w:val="0"/>
        </w:rPr>
        <w:t>3,300.00</w:t>
      </w:r>
      <w:r>
        <w:rPr>
          <w:color w:val="000000"/>
          <w:spacing w:val="0"/>
          <w:w w:val="100"/>
          <w:position w:val="0"/>
        </w:rPr>
        <w:t>万元。其中：自然人持股比例及股份数为</w:t>
      </w:r>
      <w:r>
        <w:rPr>
          <w:color w:val="000000"/>
          <w:spacing w:val="0"/>
          <w:w w:val="100"/>
          <w:position w:val="0"/>
        </w:rPr>
        <w:t>93.56%</w:t>
      </w:r>
      <w:r>
        <w:rPr>
          <w:color w:val="000000"/>
          <w:spacing w:val="0"/>
          <w:w w:val="100"/>
          <w:position w:val="0"/>
        </w:rPr>
        <w:t>和</w:t>
      </w:r>
      <w:r>
        <w:rPr>
          <w:color w:val="000000"/>
          <w:spacing w:val="0"/>
          <w:w w:val="100"/>
          <w:position w:val="0"/>
        </w:rPr>
        <w:t>30, 873, 278</w:t>
      </w:r>
      <w:r>
        <w:rPr>
          <w:color w:val="000000"/>
          <w:spacing w:val="0"/>
          <w:w w:val="100"/>
          <w:position w:val="0"/>
        </w:rPr>
        <w:t>股。本公司于</w:t>
      </w:r>
      <w:r>
        <w:rPr>
          <w:color w:val="000000"/>
          <w:spacing w:val="0"/>
          <w:w w:val="100"/>
          <w:position w:val="0"/>
        </w:rPr>
        <w:t>2009</w:t>
      </w:r>
      <w:r>
        <w:rPr>
          <w:color w:val="000000"/>
          <w:spacing w:val="0"/>
          <w:w w:val="100"/>
          <w:position w:val="0"/>
        </w:rPr>
        <w:t>年</w:t>
      </w:r>
      <w:r>
        <w:rPr>
          <w:color w:val="000000"/>
          <w:spacing w:val="0"/>
          <w:w w:val="100"/>
          <w:position w:val="0"/>
        </w:rPr>
        <w:t xml:space="preserve">6 </w:t>
      </w:r>
      <w:r>
        <w:rPr>
          <w:color w:val="000000"/>
          <w:spacing w:val="0"/>
          <w:w w:val="100"/>
          <w:position w:val="0"/>
        </w:rPr>
        <w:t>月</w:t>
      </w:r>
      <w:r>
        <w:rPr>
          <w:color w:val="000000"/>
          <w:spacing w:val="0"/>
          <w:w w:val="100"/>
          <w:position w:val="0"/>
        </w:rPr>
        <w:t>24</w:t>
      </w:r>
      <w:r>
        <w:rPr>
          <w:color w:val="000000"/>
          <w:spacing w:val="0"/>
          <w:w w:val="100"/>
          <w:position w:val="0"/>
        </w:rPr>
        <w:t>日完成工商变更登记。</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日，本公司</w:t>
      </w:r>
      <w:r>
        <w:rPr>
          <w:color w:val="000000"/>
          <w:spacing w:val="0"/>
          <w:w w:val="100"/>
          <w:position w:val="0"/>
        </w:rPr>
        <w:t>2010</w:t>
      </w:r>
      <w:r>
        <w:rPr>
          <w:color w:val="000000"/>
          <w:spacing w:val="0"/>
          <w:w w:val="100"/>
          <w:position w:val="0"/>
        </w:rPr>
        <w:t>年第二次临时股东大会决议通过，同意黄晓峰将其</w:t>
      </w:r>
      <w:r>
        <w:rPr>
          <w:color w:val="000000"/>
          <w:spacing w:val="0"/>
          <w:w w:val="100"/>
          <w:position w:val="0"/>
        </w:rPr>
        <w:t>5%</w:t>
      </w:r>
      <w:r>
        <w:rPr>
          <w:color w:val="000000"/>
          <w:spacing w:val="0"/>
          <w:w w:val="100"/>
          <w:position w:val="0"/>
        </w:rPr>
        <w:t>的股权转让给 平安财智投资管理有限公司；陈克让将其</w:t>
      </w:r>
      <w:r>
        <w:rPr>
          <w:color w:val="000000"/>
          <w:spacing w:val="0"/>
          <w:w w:val="100"/>
          <w:position w:val="0"/>
        </w:rPr>
        <w:t>5%</w:t>
      </w:r>
      <w:r>
        <w:rPr>
          <w:color w:val="000000"/>
          <w:spacing w:val="0"/>
          <w:w w:val="100"/>
          <w:position w:val="0"/>
        </w:rPr>
        <w:t xml:space="preserve">的股权转让给深圳市融元创业投资有限责任公司。本公司于 </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日完成工商变更登记，变更后黄元忠持股</w:t>
      </w:r>
      <w:r>
        <w:rPr>
          <w:color w:val="000000"/>
          <w:spacing w:val="0"/>
          <w:w w:val="100"/>
          <w:position w:val="0"/>
        </w:rPr>
        <w:t>30.20%</w:t>
      </w:r>
      <w:r>
        <w:rPr>
          <w:color w:val="000000"/>
          <w:spacing w:val="0"/>
          <w:w w:val="100"/>
          <w:position w:val="0"/>
        </w:rPr>
        <w:t>、黄晓峰持股</w:t>
      </w:r>
      <w:r>
        <w:rPr>
          <w:color w:val="000000"/>
          <w:spacing w:val="0"/>
          <w:w w:val="100"/>
          <w:position w:val="0"/>
        </w:rPr>
        <w:t>21.75%</w:t>
      </w:r>
      <w:r>
        <w:rPr>
          <w:color w:val="000000"/>
          <w:spacing w:val="0"/>
          <w:w w:val="100"/>
          <w:position w:val="0"/>
        </w:rPr>
        <w:t>、陈克让持股</w:t>
      </w:r>
      <w:r>
        <w:rPr>
          <w:color w:val="000000"/>
          <w:spacing w:val="0"/>
          <w:w w:val="100"/>
          <w:position w:val="0"/>
        </w:rPr>
        <w:t>21.75%</w:t>
      </w:r>
      <w:r>
        <w:rPr>
          <w:color w:val="000000"/>
          <w:spacing w:val="0"/>
          <w:w w:val="100"/>
          <w:position w:val="0"/>
        </w:rPr>
        <w:t>、 孙晓玲持股</w:t>
      </w:r>
      <w:r>
        <w:rPr>
          <w:color w:val="000000"/>
          <w:spacing w:val="0"/>
          <w:w w:val="100"/>
          <w:position w:val="0"/>
        </w:rPr>
        <w:t>3.44%</w:t>
      </w:r>
      <w:r>
        <w:rPr>
          <w:color w:val="000000"/>
          <w:spacing w:val="0"/>
          <w:w w:val="100"/>
          <w:position w:val="0"/>
        </w:rPr>
        <w:t>、张文凯持股</w:t>
      </w:r>
      <w:r>
        <w:rPr>
          <w:color w:val="000000"/>
          <w:spacing w:val="0"/>
          <w:w w:val="100"/>
          <w:position w:val="0"/>
        </w:rPr>
        <w:t>2.72%</w:t>
      </w:r>
      <w:r>
        <w:rPr>
          <w:color w:val="000000"/>
          <w:spacing w:val="0"/>
          <w:w w:val="100"/>
          <w:position w:val="0"/>
        </w:rPr>
        <w:t>、杨颖持股</w:t>
      </w:r>
      <w:r>
        <w:rPr>
          <w:color w:val="000000"/>
          <w:spacing w:val="0"/>
          <w:w w:val="100"/>
          <w:position w:val="0"/>
        </w:rPr>
        <w:t>3.21%</w:t>
      </w:r>
      <w:r>
        <w:rPr>
          <w:color w:val="000000"/>
          <w:spacing w:val="0"/>
          <w:w w:val="100"/>
          <w:position w:val="0"/>
        </w:rPr>
        <w:t>、吴文峰持股</w:t>
      </w:r>
      <w:r>
        <w:rPr>
          <w:color w:val="000000"/>
          <w:spacing w:val="0"/>
          <w:w w:val="100"/>
          <w:position w:val="0"/>
        </w:rPr>
        <w:t>0.49%</w:t>
      </w:r>
      <w:r>
        <w:rPr>
          <w:color w:val="000000"/>
          <w:spacing w:val="0"/>
          <w:w w:val="100"/>
          <w:position w:val="0"/>
        </w:rPr>
        <w:t>、深圳市戈尔登投资有限公司 持股</w:t>
      </w:r>
      <w:r>
        <w:rPr>
          <w:color w:val="000000"/>
          <w:spacing w:val="0"/>
          <w:w w:val="100"/>
          <w:position w:val="0"/>
        </w:rPr>
        <w:t>6.44%</w:t>
      </w:r>
      <w:r>
        <w:rPr>
          <w:color w:val="000000"/>
          <w:spacing w:val="0"/>
          <w:w w:val="100"/>
          <w:position w:val="0"/>
        </w:rPr>
        <w:t>、平安财智投资管理有限公司持股</w:t>
      </w:r>
      <w:r>
        <w:rPr>
          <w:color w:val="000000"/>
          <w:spacing w:val="0"/>
          <w:w w:val="100"/>
          <w:position w:val="0"/>
        </w:rPr>
        <w:t>5.00%</w:t>
      </w:r>
      <w:r>
        <w:rPr>
          <w:color w:val="000000"/>
          <w:spacing w:val="0"/>
          <w:w w:val="100"/>
          <w:position w:val="0"/>
        </w:rPr>
        <w:t>、深圳市融元创业投资有限责任公司持股</w:t>
      </w:r>
      <w:r>
        <w:rPr>
          <w:color w:val="000000"/>
          <w:spacing w:val="0"/>
          <w:w w:val="100"/>
          <w:position w:val="0"/>
        </w:rPr>
        <w:t>5.00%</w:t>
      </w:r>
      <w:r>
        <w:rPr>
          <w:color w:val="000000"/>
          <w:spacing w:val="0"/>
          <w:w w:val="100"/>
          <w:position w:val="0"/>
        </w:rPr>
        <w:t>。</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经中国证券监督管理委员会证监发行字</w:t>
      </w:r>
      <w:r>
        <w:rPr>
          <w:color w:val="000000"/>
          <w:spacing w:val="0"/>
          <w:w w:val="100"/>
          <w:position w:val="0"/>
        </w:rPr>
        <w:t>［2011］901</w:t>
      </w:r>
      <w:r>
        <w:rPr>
          <w:color w:val="000000"/>
          <w:spacing w:val="0"/>
          <w:w w:val="100"/>
          <w:position w:val="0"/>
        </w:rPr>
        <w:t>号文核准，并经深圳证券交易所同意，本公司由主 承销商平安证券有限责任公司于</w:t>
      </w:r>
      <w:r>
        <w:rPr>
          <w:color w:val="000000"/>
          <w:spacing w:val="0"/>
          <w:w w:val="100"/>
          <w:position w:val="0"/>
        </w:rPr>
        <w:t>2011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20</w:t>
      </w:r>
      <w:r>
        <w:rPr>
          <w:color w:val="000000"/>
          <w:spacing w:val="0"/>
          <w:w w:val="100"/>
          <w:position w:val="0"/>
        </w:rPr>
        <w:t>日向社会公众公开发行普通股</w:t>
      </w:r>
      <w:r>
        <w:rPr>
          <w:color w:val="000000"/>
          <w:spacing w:val="0"/>
          <w:w w:val="100"/>
          <w:position w:val="0"/>
        </w:rPr>
        <w:t>（A</w:t>
      </w:r>
      <w:r>
        <w:rPr>
          <w:color w:val="000000"/>
          <w:spacing w:val="0"/>
          <w:w w:val="100"/>
          <w:position w:val="0"/>
        </w:rPr>
        <w:t>股）股票</w:t>
      </w:r>
      <w:r>
        <w:rPr>
          <w:color w:val="000000"/>
          <w:spacing w:val="0"/>
          <w:w w:val="100"/>
          <w:position w:val="0"/>
        </w:rPr>
        <w:t>1100</w:t>
      </w:r>
      <w:r>
        <w:rPr>
          <w:color w:val="000000"/>
          <w:spacing w:val="0"/>
          <w:w w:val="100"/>
          <w:position w:val="0"/>
        </w:rPr>
        <w:t>万股，每 股面值</w:t>
      </w:r>
      <w:r>
        <w:rPr>
          <w:color w:val="000000"/>
          <w:spacing w:val="0"/>
          <w:w w:val="100"/>
          <w:position w:val="0"/>
        </w:rPr>
        <w:t>1.00</w:t>
      </w:r>
      <w:r>
        <w:rPr>
          <w:color w:val="000000"/>
          <w:spacing w:val="0"/>
          <w:w w:val="100"/>
          <w:position w:val="0"/>
        </w:rPr>
        <w:t>元，每股发行价人民币</w:t>
      </w:r>
      <w:r>
        <w:rPr>
          <w:color w:val="000000"/>
          <w:spacing w:val="0"/>
          <w:w w:val="100"/>
          <w:position w:val="0"/>
        </w:rPr>
        <w:t>19.60</w:t>
      </w:r>
      <w:r>
        <w:rPr>
          <w:color w:val="000000"/>
          <w:spacing w:val="0"/>
          <w:w w:val="100"/>
          <w:position w:val="0"/>
        </w:rPr>
        <w:t>元。此次公开发行共募集资金</w:t>
      </w:r>
      <w:r>
        <w:rPr>
          <w:color w:val="000000"/>
          <w:spacing w:val="0"/>
          <w:w w:val="100"/>
          <w:position w:val="0"/>
        </w:rPr>
        <w:t>21,560.00</w:t>
      </w:r>
      <w:r>
        <w:rPr>
          <w:color w:val="000000"/>
          <w:spacing w:val="0"/>
          <w:w w:val="100"/>
          <w:position w:val="0"/>
        </w:rPr>
        <w:t xml:space="preserve">万元，扣除发行费用 </w:t>
      </w:r>
      <w:r>
        <w:rPr>
          <w:color w:val="000000"/>
          <w:spacing w:val="0"/>
          <w:w w:val="100"/>
          <w:position w:val="0"/>
        </w:rPr>
        <w:t xml:space="preserve">29, 967, </w:t>
      </w:r>
      <w:r>
        <w:rPr>
          <w:color w:val="000000"/>
          <w:spacing w:val="0"/>
          <w:w w:val="100"/>
          <w:position w:val="0"/>
        </w:rPr>
        <w:t>169.30</w:t>
      </w:r>
      <w:r>
        <w:rPr>
          <w:color w:val="000000"/>
          <w:spacing w:val="0"/>
          <w:w w:val="100"/>
          <w:position w:val="0"/>
        </w:rPr>
        <w:t>元，募集资金净额</w:t>
      </w:r>
      <w:r>
        <w:rPr>
          <w:color w:val="000000"/>
          <w:spacing w:val="0"/>
          <w:w w:val="100"/>
          <w:position w:val="0"/>
        </w:rPr>
        <w:t xml:space="preserve">185, 632, </w:t>
      </w:r>
      <w:r>
        <w:rPr>
          <w:color w:val="000000"/>
          <w:spacing w:val="0"/>
          <w:w w:val="100"/>
          <w:position w:val="0"/>
        </w:rPr>
        <w:t>830.70</w:t>
      </w:r>
      <w:r>
        <w:rPr>
          <w:color w:val="000000"/>
          <w:spacing w:val="0"/>
          <w:w w:val="100"/>
          <w:position w:val="0"/>
        </w:rPr>
        <w:t>元，经此次发行，注册资本变更为人民币</w:t>
      </w:r>
      <w:r>
        <w:rPr>
          <w:color w:val="000000"/>
          <w:spacing w:val="0"/>
          <w:w w:val="100"/>
          <w:position w:val="0"/>
        </w:rPr>
        <w:t>4,400.00</w:t>
      </w:r>
      <w:r>
        <w:rPr>
          <w:color w:val="000000"/>
          <w:spacing w:val="0"/>
          <w:w w:val="100"/>
          <w:position w:val="0"/>
        </w:rPr>
        <w:t>万 元，此次增资业经立信大华会计师事务所“立信大华验字</w:t>
      </w:r>
      <w:r>
        <w:rPr>
          <w:color w:val="000000"/>
          <w:spacing w:val="0"/>
          <w:w w:val="100"/>
          <w:position w:val="0"/>
        </w:rPr>
        <w:t>［2011］178</w:t>
      </w:r>
      <w:r>
        <w:rPr>
          <w:color w:val="000000"/>
          <w:spacing w:val="0"/>
          <w:w w:val="100"/>
          <w:position w:val="0"/>
        </w:rPr>
        <w:t>号”验资报告验证。</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w:t>
      </w:r>
      <w:r>
        <w:rPr>
          <w:color w:val="000000"/>
          <w:spacing w:val="0"/>
          <w:w w:val="100"/>
          <w:position w:val="0"/>
        </w:rPr>
        <w:t>日</w:t>
      </w:r>
      <w:r>
        <w:rPr>
          <w:color w:val="000000"/>
          <w:spacing w:val="0"/>
          <w:w w:val="100"/>
          <w:position w:val="0"/>
        </w:rPr>
        <w:t>2012</w:t>
      </w:r>
      <w:r>
        <w:rPr>
          <w:color w:val="000000"/>
          <w:spacing w:val="0"/>
          <w:w w:val="100"/>
          <w:position w:val="0"/>
        </w:rPr>
        <w:t>年第一届董事会第二十次会议诀议</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日股东大会审议通过《关 于</w:t>
      </w:r>
      <w:r>
        <w:rPr>
          <w:color w:val="000000"/>
          <w:spacing w:val="0"/>
          <w:w w:val="100"/>
          <w:position w:val="0"/>
        </w:rPr>
        <w:t>2011</w:t>
      </w:r>
      <w:r>
        <w:rPr>
          <w:color w:val="000000"/>
          <w:spacing w:val="0"/>
          <w:w w:val="100"/>
          <w:position w:val="0"/>
        </w:rPr>
        <w:t>年度利润分配及资本公积转增股本预案的议案》，以</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日公司总股本</w:t>
      </w:r>
      <w:r>
        <w:rPr>
          <w:color w:val="000000"/>
          <w:spacing w:val="0"/>
          <w:w w:val="100"/>
          <w:position w:val="0"/>
        </w:rPr>
        <w:t>4, 400</w:t>
      </w:r>
      <w:r>
        <w:rPr>
          <w:color w:val="000000"/>
          <w:spacing w:val="0"/>
          <w:w w:val="100"/>
          <w:position w:val="0"/>
        </w:rPr>
        <w:t>万股为 基数，以资本公积金转增股本，向全体股东每</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股，共计转增</w:t>
      </w:r>
      <w:r>
        <w:rPr>
          <w:color w:val="000000"/>
          <w:spacing w:val="0"/>
          <w:w w:val="100"/>
          <w:position w:val="0"/>
        </w:rPr>
        <w:t>4,400</w:t>
      </w:r>
      <w:r>
        <w:rPr>
          <w:color w:val="000000"/>
          <w:spacing w:val="0"/>
          <w:w w:val="100"/>
          <w:position w:val="0"/>
        </w:rPr>
        <w:t>万股，转增后公司总股本 将增加至</w:t>
      </w:r>
      <w:r>
        <w:rPr>
          <w:color w:val="000000"/>
          <w:spacing w:val="0"/>
          <w:w w:val="100"/>
          <w:position w:val="0"/>
        </w:rPr>
        <w:t>8,800</w:t>
      </w:r>
      <w:r>
        <w:rPr>
          <w:color w:val="000000"/>
          <w:spacing w:val="0"/>
          <w:w w:val="100"/>
          <w:position w:val="0"/>
        </w:rPr>
        <w:t>万股，注册资本变更为人民币</w:t>
      </w:r>
      <w:r>
        <w:rPr>
          <w:color w:val="000000"/>
          <w:spacing w:val="0"/>
          <w:w w:val="100"/>
          <w:position w:val="0"/>
        </w:rPr>
        <w:t>8,800.00</w:t>
      </w:r>
      <w:r>
        <w:rPr>
          <w:color w:val="000000"/>
          <w:spacing w:val="0"/>
          <w:w w:val="100"/>
          <w:position w:val="0"/>
        </w:rPr>
        <w:t>万元，此次增资业经深圳嘉达信会计师事务所“深 嘉达信验字</w:t>
      </w:r>
      <w:r>
        <w:rPr>
          <w:color w:val="000000"/>
          <w:spacing w:val="0"/>
          <w:w w:val="100"/>
          <w:position w:val="0"/>
        </w:rPr>
        <w:t>［2012］</w:t>
      </w:r>
      <w:r>
        <w:rPr>
          <w:color w:val="000000"/>
          <w:spacing w:val="0"/>
          <w:w w:val="100"/>
          <w:position w:val="0"/>
        </w:rPr>
        <w:t>第</w:t>
      </w:r>
      <w:r>
        <w:rPr>
          <w:color w:val="000000"/>
          <w:spacing w:val="0"/>
          <w:w w:val="100"/>
          <w:position w:val="0"/>
        </w:rPr>
        <w:t>079</w:t>
      </w:r>
      <w:r>
        <w:rPr>
          <w:color w:val="000000"/>
          <w:spacing w:val="0"/>
          <w:w w:val="100"/>
          <w:position w:val="0"/>
        </w:rPr>
        <w:t>号”验资报告验证。</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本公司主要的经营业务包括：计算机软、硬件、网络及教育软件和教学资源的开发、销售、咨询及其 技术服务；图书报刊零售（凭“新出发深零字第</w:t>
      </w:r>
      <w:r>
        <w:rPr>
          <w:color w:val="000000"/>
          <w:spacing w:val="0"/>
          <w:w w:val="100"/>
          <w:position w:val="0"/>
        </w:rPr>
        <w:t>A0394</w:t>
      </w:r>
      <w:r>
        <w:rPr>
          <w:color w:val="000000"/>
          <w:spacing w:val="0"/>
          <w:w w:val="100"/>
          <w:position w:val="0"/>
        </w:rPr>
        <w:t>号出版物经营许可证”经营）；第二类增值电信业 务中的信息服务业务（仅限互联网信息服务）（凭“中华人民共和国增值电信业务经营许可证粤</w:t>
      </w:r>
      <w:r>
        <w:rPr>
          <w:color w:val="000000"/>
          <w:spacing w:val="0"/>
          <w:w w:val="100"/>
          <w:position w:val="0"/>
        </w:rPr>
        <w:t xml:space="preserve">B2-20110094 </w:t>
      </w:r>
      <w:r>
        <w:rPr>
          <w:color w:val="000000"/>
          <w:spacing w:val="0"/>
          <w:w w:val="100"/>
          <w:position w:val="0"/>
        </w:rPr>
        <w:t>经营）；电子产品的开发、销售（不含二、三类医疗器械等需许可项目）；经营进出口业务（法律、行政法 规、国务院决定禁止的项目除外，限制的项目须取得许可后方可经营）；投资兴办实业（具体项目另行申 报）。</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法定代表人：黄元忠。注册地址：深圳市南山区科技中二路深圳软件园</w:t>
      </w:r>
      <w:r>
        <w:rPr>
          <w:color w:val="000000"/>
          <w:spacing w:val="0"/>
          <w:w w:val="100"/>
          <w:position w:val="0"/>
        </w:rPr>
        <w:t>12#</w:t>
      </w:r>
      <w:r>
        <w:rPr>
          <w:color w:val="000000"/>
          <w:spacing w:val="0"/>
          <w:w w:val="100"/>
          <w:position w:val="0"/>
        </w:rPr>
        <w:t>楼</w:t>
      </w:r>
      <w:r>
        <w:rPr>
          <w:color w:val="000000"/>
          <w:spacing w:val="0"/>
          <w:w w:val="100"/>
          <w:position w:val="0"/>
        </w:rPr>
        <w:t>302</w:t>
      </w:r>
      <w:r>
        <w:rPr>
          <w:color w:val="000000"/>
          <w:spacing w:val="0"/>
          <w:w w:val="100"/>
          <w:position w:val="0"/>
        </w:rPr>
        <w:t>。</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本公司下属分公司有北京分公司、长沙分公司。</w:t>
      </w:r>
    </w:p>
    <w:p>
      <w:pPr>
        <w:pStyle w:val="Style30"/>
        <w:keepNext w:val="0"/>
        <w:keepLines w:val="0"/>
        <w:widowControl w:val="0"/>
        <w:shd w:val="clear" w:color="auto" w:fill="auto"/>
        <w:bidi w:val="0"/>
        <w:spacing w:before="0" w:after="160" w:line="240" w:lineRule="auto"/>
        <w:ind w:left="0" w:right="0" w:firstLine="360"/>
        <w:jc w:val="left"/>
        <w:rPr>
          <w:sz w:val="18"/>
          <w:szCs w:val="18"/>
        </w:rPr>
      </w:pPr>
      <w:bookmarkStart w:id="650" w:name="bookmark650"/>
      <w:r>
        <w:rPr>
          <w:b/>
          <w:bCs/>
          <w:color w:val="000000"/>
          <w:spacing w:val="0"/>
          <w:w w:val="100"/>
          <w:position w:val="0"/>
          <w:sz w:val="18"/>
          <w:szCs w:val="18"/>
        </w:rPr>
        <w:t>二</w:t>
      </w:r>
      <w:bookmarkEnd w:id="650"/>
      <w:r>
        <w:rPr>
          <w:b/>
          <w:bCs/>
          <w:color w:val="000000"/>
          <w:spacing w:val="0"/>
          <w:w w:val="100"/>
          <w:position w:val="0"/>
          <w:sz w:val="18"/>
          <w:szCs w:val="18"/>
        </w:rPr>
        <w:t>、</w:t>
      </w:r>
      <w:r>
        <w:rPr>
          <w:b/>
          <w:bCs/>
          <w:color w:val="000000"/>
          <w:spacing w:val="0"/>
          <w:w w:val="100"/>
          <w:position w:val="0"/>
          <w:sz w:val="18"/>
          <w:szCs w:val="18"/>
          <w:u w:val="single"/>
        </w:rPr>
        <w:t>主要会计政策、会计估计和前期差错</w:t>
      </w:r>
    </w:p>
    <w:p>
      <w:pPr>
        <w:pStyle w:val="Style34"/>
        <w:keepNext/>
        <w:keepLines/>
        <w:widowControl w:val="0"/>
        <w:shd w:val="clear" w:color="auto" w:fill="auto"/>
        <w:tabs>
          <w:tab w:pos="1164" w:val="left"/>
        </w:tabs>
        <w:bidi w:val="0"/>
        <w:spacing w:before="0" w:after="0" w:line="406" w:lineRule="exact"/>
        <w:ind w:left="0" w:right="0" w:firstLine="360"/>
        <w:jc w:val="left"/>
      </w:pPr>
      <w:bookmarkStart w:id="651" w:name="bookmark651"/>
      <w:bookmarkStart w:id="652" w:name="bookmark652"/>
      <w:bookmarkStart w:id="653" w:name="bookmark653"/>
      <w:bookmarkStart w:id="654" w:name="bookmark654"/>
      <w:r>
        <w:rPr>
          <w:color w:val="000000"/>
          <w:spacing w:val="0"/>
          <w:w w:val="100"/>
          <w:position w:val="0"/>
        </w:rPr>
        <w:t>（</w:t>
      </w:r>
      <w:bookmarkEnd w:id="653"/>
      <w:r>
        <w:rPr>
          <w:color w:val="000000"/>
          <w:spacing w:val="0"/>
          <w:w w:val="100"/>
          <w:position w:val="0"/>
        </w:rPr>
        <w:t>一）</w:t>
        <w:tab/>
        <w:t>财务报表的编制基础</w:t>
      </w:r>
      <w:bookmarkEnd w:id="651"/>
      <w:bookmarkEnd w:id="652"/>
      <w:bookmarkEnd w:id="654"/>
    </w:p>
    <w:p>
      <w:pPr>
        <w:pStyle w:val="Style41"/>
        <w:keepNext w:val="0"/>
        <w:keepLines w:val="0"/>
        <w:widowControl w:val="0"/>
        <w:shd w:val="clear" w:color="auto" w:fill="auto"/>
        <w:bidi w:val="0"/>
        <w:spacing w:before="0" w:after="160" w:line="406" w:lineRule="exact"/>
        <w:ind w:left="0" w:right="0" w:firstLine="420"/>
        <w:jc w:val="both"/>
      </w:pPr>
      <w:r>
        <w:rPr>
          <w:color w:val="000000"/>
          <w:spacing w:val="0"/>
          <w:w w:val="100"/>
          <w:position w:val="0"/>
        </w:rPr>
        <w:t>公司以持续经营为基础，根据实际发生的交易和事项，按照财政部于</w:t>
      </w:r>
      <w:r>
        <w:rPr>
          <w:color w:val="000000"/>
          <w:spacing w:val="0"/>
          <w:w w:val="100"/>
          <w:position w:val="0"/>
        </w:rPr>
        <w:t>2006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日颁布的《企业 会计准则一一基本准则》和</w:t>
      </w:r>
      <w:r>
        <w:rPr>
          <w:color w:val="000000"/>
          <w:spacing w:val="0"/>
          <w:w w:val="100"/>
          <w:position w:val="0"/>
        </w:rPr>
        <w:t>38</w:t>
      </w:r>
      <w:r>
        <w:rPr>
          <w:color w:val="000000"/>
          <w:spacing w:val="0"/>
          <w:w w:val="100"/>
          <w:position w:val="0"/>
        </w:rPr>
        <w:t>项具体会计准则、其后颁布的企业会计准则应用指南、企业会计准则解释 及其他相关规定（以下合称“企业会计准则”）、中国证券监督管理委员会《公开发行证券的公司信息披露 编报规则第</w:t>
      </w:r>
      <w:r>
        <w:rPr>
          <w:color w:val="000000"/>
          <w:spacing w:val="0"/>
          <w:w w:val="100"/>
          <w:position w:val="0"/>
        </w:rPr>
        <w:t>15</w:t>
      </w:r>
      <w:r>
        <w:rPr>
          <w:color w:val="000000"/>
          <w:spacing w:val="0"/>
          <w:w w:val="100"/>
          <w:position w:val="0"/>
        </w:rPr>
        <w:t>号一一财务报告的一般规定》</w:t>
      </w:r>
      <w:r>
        <w:rPr>
          <w:color w:val="000000"/>
          <w:spacing w:val="0"/>
          <w:w w:val="100"/>
          <w:position w:val="0"/>
        </w:rPr>
        <w:t>（2010</w:t>
      </w:r>
      <w:r>
        <w:rPr>
          <w:color w:val="000000"/>
          <w:spacing w:val="0"/>
          <w:w w:val="100"/>
          <w:position w:val="0"/>
        </w:rPr>
        <w:t>年修订）进行确认和计量，在此基础上编制财务报表。</w:t>
      </w:r>
    </w:p>
    <w:p>
      <w:pPr>
        <w:pStyle w:val="Style34"/>
        <w:keepNext/>
        <w:keepLines/>
        <w:widowControl w:val="0"/>
        <w:shd w:val="clear" w:color="auto" w:fill="auto"/>
        <w:tabs>
          <w:tab w:pos="1164" w:val="left"/>
        </w:tabs>
        <w:bidi w:val="0"/>
        <w:spacing w:before="0" w:after="0" w:line="408" w:lineRule="exact"/>
        <w:ind w:left="0" w:right="0" w:firstLine="36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color w:val="000000"/>
          <w:spacing w:val="0"/>
          <w:w w:val="100"/>
          <w:position w:val="0"/>
        </w:rPr>
        <w:t>二）</w:t>
        <w:tab/>
        <w:t>遵循企业会计准则的声明</w:t>
      </w:r>
      <w:bookmarkEnd w:id="655"/>
      <w:bookmarkEnd w:id="656"/>
      <w:bookmarkEnd w:id="658"/>
    </w:p>
    <w:p>
      <w:pPr>
        <w:pStyle w:val="Style41"/>
        <w:keepNext w:val="0"/>
        <w:keepLines w:val="0"/>
        <w:widowControl w:val="0"/>
        <w:shd w:val="clear" w:color="auto" w:fill="auto"/>
        <w:bidi w:val="0"/>
        <w:spacing w:before="0" w:after="160" w:line="408" w:lineRule="exact"/>
        <w:ind w:left="0" w:right="0" w:firstLine="42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34"/>
        <w:keepNext/>
        <w:keepLines/>
        <w:widowControl w:val="0"/>
        <w:shd w:val="clear" w:color="auto" w:fill="auto"/>
        <w:tabs>
          <w:tab w:pos="1164" w:val="left"/>
        </w:tabs>
        <w:bidi w:val="0"/>
        <w:spacing w:before="0" w:after="0" w:line="409" w:lineRule="exact"/>
        <w:ind w:left="0" w:right="0" w:firstLine="360"/>
        <w:jc w:val="left"/>
      </w:pPr>
      <w:bookmarkStart w:id="659" w:name="bookmark659"/>
      <w:bookmarkStart w:id="660" w:name="bookmark660"/>
      <w:bookmarkStart w:id="661" w:name="bookmark661"/>
      <w:bookmarkStart w:id="662" w:name="bookmark662"/>
      <w:r>
        <w:rPr>
          <w:color w:val="000000"/>
          <w:spacing w:val="0"/>
          <w:w w:val="100"/>
          <w:position w:val="0"/>
        </w:rPr>
        <w:t>（</w:t>
      </w:r>
      <w:bookmarkEnd w:id="661"/>
      <w:r>
        <w:rPr>
          <w:color w:val="000000"/>
          <w:spacing w:val="0"/>
          <w:w w:val="100"/>
          <w:position w:val="0"/>
        </w:rPr>
        <w:t>三）</w:t>
        <w:tab/>
        <w:t>会计期间</w:t>
      </w:r>
      <w:bookmarkEnd w:id="659"/>
      <w:bookmarkEnd w:id="660"/>
      <w:bookmarkEnd w:id="662"/>
    </w:p>
    <w:p>
      <w:pPr>
        <w:pStyle w:val="Style41"/>
        <w:keepNext w:val="0"/>
        <w:keepLines w:val="0"/>
        <w:widowControl w:val="0"/>
        <w:shd w:val="clear" w:color="auto" w:fill="auto"/>
        <w:bidi w:val="0"/>
        <w:spacing w:before="0" w:after="160" w:line="409" w:lineRule="exact"/>
        <w:ind w:left="0" w:right="0" w:firstLine="360"/>
        <w:jc w:val="left"/>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4"/>
        <w:keepNext/>
        <w:keepLines/>
        <w:widowControl w:val="0"/>
        <w:shd w:val="clear" w:color="auto" w:fill="auto"/>
        <w:tabs>
          <w:tab w:pos="1164" w:val="left"/>
        </w:tabs>
        <w:bidi w:val="0"/>
        <w:spacing w:before="0" w:after="0" w:line="409" w:lineRule="exact"/>
        <w:ind w:left="0" w:right="0" w:firstLine="360"/>
        <w:jc w:val="left"/>
      </w:pPr>
      <w:bookmarkStart w:id="663" w:name="bookmark663"/>
      <w:bookmarkStart w:id="664" w:name="bookmark664"/>
      <w:bookmarkStart w:id="665" w:name="bookmark665"/>
      <w:bookmarkStart w:id="666" w:name="bookmark666"/>
      <w:r>
        <w:rPr>
          <w:color w:val="000000"/>
          <w:spacing w:val="0"/>
          <w:w w:val="100"/>
          <w:position w:val="0"/>
        </w:rPr>
        <w:t>（</w:t>
      </w:r>
      <w:bookmarkEnd w:id="665"/>
      <w:r>
        <w:rPr>
          <w:color w:val="000000"/>
          <w:spacing w:val="0"/>
          <w:w w:val="100"/>
          <w:position w:val="0"/>
        </w:rPr>
        <w:t>四）</w:t>
        <w:tab/>
        <w:t>记账本位币</w:t>
      </w:r>
      <w:bookmarkEnd w:id="663"/>
      <w:bookmarkEnd w:id="664"/>
      <w:bookmarkEnd w:id="666"/>
    </w:p>
    <w:p>
      <w:pPr>
        <w:pStyle w:val="Style41"/>
        <w:keepNext w:val="0"/>
        <w:keepLines w:val="0"/>
        <w:widowControl w:val="0"/>
        <w:shd w:val="clear" w:color="auto" w:fill="auto"/>
        <w:bidi w:val="0"/>
        <w:spacing w:before="0" w:after="160" w:line="409" w:lineRule="exact"/>
        <w:ind w:left="0" w:right="0" w:firstLine="360"/>
        <w:jc w:val="left"/>
      </w:pPr>
      <w:r>
        <w:rPr>
          <w:color w:val="000000"/>
          <w:spacing w:val="0"/>
          <w:w w:val="100"/>
          <w:position w:val="0"/>
        </w:rPr>
        <w:t>本公司采用人民币为记账本位币。</w:t>
      </w:r>
    </w:p>
    <w:p>
      <w:pPr>
        <w:pStyle w:val="Style34"/>
        <w:keepNext/>
        <w:keepLines/>
        <w:widowControl w:val="0"/>
        <w:shd w:val="clear" w:color="auto" w:fill="auto"/>
        <w:tabs>
          <w:tab w:pos="1164" w:val="left"/>
        </w:tabs>
        <w:bidi w:val="0"/>
        <w:spacing w:before="0" w:after="0" w:line="409" w:lineRule="exact"/>
        <w:ind w:left="0" w:right="0" w:firstLine="360"/>
        <w:jc w:val="left"/>
      </w:pPr>
      <w:bookmarkStart w:id="667" w:name="bookmark667"/>
      <w:bookmarkStart w:id="668" w:name="bookmark668"/>
      <w:bookmarkStart w:id="669" w:name="bookmark669"/>
      <w:bookmarkStart w:id="670" w:name="bookmark670"/>
      <w:r>
        <w:rPr>
          <w:color w:val="000000"/>
          <w:spacing w:val="0"/>
          <w:w w:val="100"/>
          <w:position w:val="0"/>
        </w:rPr>
        <w:t>（</w:t>
      </w:r>
      <w:bookmarkEnd w:id="669"/>
      <w:r>
        <w:rPr>
          <w:color w:val="000000"/>
          <w:spacing w:val="0"/>
          <w:w w:val="100"/>
          <w:position w:val="0"/>
        </w:rPr>
        <w:t>五）</w:t>
        <w:tab/>
        <w:t>同一控制下和非同一控制下企业合并的会计处理方法</w:t>
      </w:r>
      <w:bookmarkEnd w:id="667"/>
      <w:bookmarkEnd w:id="668"/>
      <w:bookmarkEnd w:id="670"/>
    </w:p>
    <w:p>
      <w:pPr>
        <w:pStyle w:val="Style34"/>
        <w:keepNext/>
        <w:keepLines/>
        <w:widowControl w:val="0"/>
        <w:shd w:val="clear" w:color="auto" w:fill="auto"/>
        <w:bidi w:val="0"/>
        <w:spacing w:before="0" w:after="160" w:line="409" w:lineRule="exact"/>
        <w:ind w:left="0" w:right="0" w:firstLine="220"/>
        <w:jc w:val="left"/>
      </w:pPr>
      <w:bookmarkStart w:id="667" w:name="bookmark667"/>
      <w:bookmarkStart w:id="668" w:name="bookmark668"/>
      <w:bookmarkStart w:id="671" w:name="bookmark671"/>
      <w:bookmarkStart w:id="672" w:name="bookmark672"/>
      <w:r>
        <w:rPr>
          <w:color w:val="000000"/>
          <w:spacing w:val="0"/>
          <w:w w:val="100"/>
          <w:position w:val="0"/>
        </w:rPr>
        <w:t>1</w:t>
      </w:r>
      <w:bookmarkEnd w:id="671"/>
      <w:r>
        <w:rPr>
          <w:color w:val="000000"/>
          <w:spacing w:val="0"/>
          <w:w w:val="100"/>
          <w:position w:val="0"/>
        </w:rPr>
        <w:t>、同一控制下的企业合并</w:t>
      </w:r>
      <w:bookmarkEnd w:id="667"/>
      <w:bookmarkEnd w:id="668"/>
      <w:bookmarkEnd w:id="672"/>
    </w:p>
    <w:p>
      <w:pPr>
        <w:pStyle w:val="Style41"/>
        <w:keepNext w:val="0"/>
        <w:keepLines w:val="0"/>
        <w:widowControl w:val="0"/>
        <w:shd w:val="clear" w:color="auto" w:fill="auto"/>
        <w:tabs>
          <w:tab w:pos="848" w:val="left"/>
        </w:tabs>
        <w:bidi w:val="0"/>
        <w:spacing w:before="0" w:after="0" w:line="409" w:lineRule="exact"/>
        <w:ind w:left="0" w:right="0" w:firstLine="360"/>
        <w:jc w:val="left"/>
      </w:pPr>
      <w:bookmarkStart w:id="673" w:name="bookmark673"/>
      <w:r>
        <w:rPr>
          <w:color w:val="000000"/>
          <w:spacing w:val="0"/>
          <w:w w:val="100"/>
          <w:position w:val="0"/>
        </w:rPr>
        <w:t>（</w:t>
      </w:r>
      <w:bookmarkEnd w:id="673"/>
      <w:r>
        <w:rPr>
          <w:color w:val="000000"/>
          <w:spacing w:val="0"/>
          <w:w w:val="100"/>
          <w:position w:val="0"/>
        </w:rPr>
        <w:t>1）</w:t>
        <w:tab/>
      </w:r>
      <w:r>
        <w:rPr>
          <w:color w:val="000000"/>
          <w:spacing w:val="0"/>
          <w:w w:val="100"/>
          <w:position w:val="0"/>
        </w:rPr>
        <w:t>个别财务报表</w:t>
      </w:r>
    </w:p>
    <w:p>
      <w:pPr>
        <w:pStyle w:val="Style41"/>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公司以支付现金、转让非现金资产或承担债务方式以及以发行权益性证券作为合并对价的，在合并日 按照取得被合并方所有者权益账面价值的份额作为长期股权投资的初始投资成本。长期股权投资初始投资 成本与支付合并对价之间的差额，调整资本公积；资本公积不足冲减的，调整留存收益。</w:t>
      </w:r>
    </w:p>
    <w:p>
      <w:pPr>
        <w:pStyle w:val="Style41"/>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合并发生的各项直接相关费用，包括为进行合并而支付的审计费用、评估费用、法律服务费用等，于 发生时计入当期损益。被合并方存在合并财务报表，则以合并日被合并方合并财务报表所有者权益为基础 确定长期股权投资的初始投资成本。</w:t>
      </w:r>
    </w:p>
    <w:p>
      <w:pPr>
        <w:pStyle w:val="Style41"/>
        <w:keepNext w:val="0"/>
        <w:keepLines w:val="0"/>
        <w:widowControl w:val="0"/>
        <w:shd w:val="clear" w:color="auto" w:fill="auto"/>
        <w:tabs>
          <w:tab w:pos="848" w:val="left"/>
        </w:tabs>
        <w:bidi w:val="0"/>
        <w:spacing w:before="0" w:after="0" w:line="409" w:lineRule="exact"/>
        <w:ind w:left="0" w:right="0" w:firstLine="360"/>
        <w:jc w:val="left"/>
      </w:pPr>
      <w:bookmarkStart w:id="674" w:name="bookmark674"/>
      <w:r>
        <w:rPr>
          <w:color w:val="000000"/>
          <w:spacing w:val="0"/>
          <w:w w:val="100"/>
          <w:position w:val="0"/>
        </w:rPr>
        <w:t>（</w:t>
      </w:r>
      <w:bookmarkEnd w:id="674"/>
      <w:r>
        <w:rPr>
          <w:color w:val="000000"/>
          <w:spacing w:val="0"/>
          <w:w w:val="100"/>
          <w:position w:val="0"/>
        </w:rPr>
        <w:t>2）</w:t>
        <w:tab/>
      </w:r>
      <w:r>
        <w:rPr>
          <w:color w:val="000000"/>
          <w:spacing w:val="0"/>
          <w:w w:val="100"/>
          <w:position w:val="0"/>
        </w:rPr>
        <w:t>合并财务报表</w:t>
      </w:r>
    </w:p>
    <w:p>
      <w:pPr>
        <w:pStyle w:val="Style41"/>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合并方在企业合并中取得的资产和负债，按照合并日在被合并方的账面价值计量。被合并各方采用的 会计政策与本公司不一致的，本公司在合并日按照本公司会计政策进行调整，在此基础上按照企业会计准 则规定确认。</w:t>
      </w:r>
    </w:p>
    <w:p>
      <w:pPr>
        <w:pStyle w:val="Style34"/>
        <w:keepNext/>
        <w:keepLines/>
        <w:widowControl w:val="0"/>
        <w:shd w:val="clear" w:color="auto" w:fill="auto"/>
        <w:bidi w:val="0"/>
        <w:spacing w:before="0" w:after="160" w:line="409" w:lineRule="exact"/>
        <w:ind w:left="0" w:right="0" w:firstLine="360"/>
        <w:jc w:val="left"/>
      </w:pPr>
      <w:bookmarkStart w:id="675" w:name="bookmark675"/>
      <w:bookmarkStart w:id="676" w:name="bookmark676"/>
      <w:bookmarkStart w:id="677" w:name="bookmark677"/>
      <w:bookmarkStart w:id="678" w:name="bookmark678"/>
      <w:r>
        <w:rPr>
          <w:color w:val="000000"/>
          <w:spacing w:val="0"/>
          <w:w w:val="100"/>
          <w:position w:val="0"/>
        </w:rPr>
        <w:t>2</w:t>
      </w:r>
      <w:bookmarkEnd w:id="677"/>
      <w:r>
        <w:rPr>
          <w:color w:val="000000"/>
          <w:spacing w:val="0"/>
          <w:w w:val="100"/>
          <w:position w:val="0"/>
        </w:rPr>
        <w:t>、非同一控制下的企业合并</w:t>
      </w:r>
      <w:bookmarkEnd w:id="675"/>
      <w:bookmarkEnd w:id="676"/>
      <w:bookmarkEnd w:id="678"/>
    </w:p>
    <w:p>
      <w:pPr>
        <w:pStyle w:val="Style41"/>
        <w:keepNext w:val="0"/>
        <w:keepLines w:val="0"/>
        <w:widowControl w:val="0"/>
        <w:shd w:val="clear" w:color="auto" w:fill="auto"/>
        <w:bidi w:val="0"/>
        <w:spacing w:before="0" w:after="160" w:line="411" w:lineRule="exact"/>
        <w:ind w:left="0" w:right="0" w:firstLine="420"/>
        <w:jc w:val="both"/>
      </w:pPr>
      <w:r>
        <w:rPr>
          <w:color w:val="000000"/>
          <w:spacing w:val="0"/>
          <w:w w:val="100"/>
          <w:position w:val="0"/>
        </w:rPr>
        <w:t>对于非同一控制下的企业合并，合并成本为本公司在购买日为取得对被购买方的控制权而付出的资 产、发生或承担的负债以及发行的权益性证券的公允价值。在合并合同中对可能影响合并成本的未来事项 作出约定的，购买日如果估计未来事项很可能发生并且对合并成本的影响金额能够可靠计量的，也计入合 并成本。</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本公司为进行企业合并发生的审计、法律服务、评估咨询等中介费用以及其他相关管理费用，于发生 时计入当期损益；本公司作为合并对价发行的权益性证券或债务性证券的交易费用，计入权益性证券或债 务性证券的初始确认金额。</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本公司对合并成本大于合并中取得的被购买方可辨认净资产公允价值份额的差额，确认为商誉。本公 司对合并成本小于合并中取得的被购买方可辨认净资产公允价值份额的，经复核后合并成本仍小于合并中 取得的被购买方可辨认净资产公允价值份额的差额，计入当期损益。</w:t>
      </w:r>
    </w:p>
    <w:p>
      <w:pPr>
        <w:pStyle w:val="Style41"/>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通过多次交换交易分步实现的非同一控制下企业合并，区分个别财务报表和合并财务报表进行相关会 计处理：</w:t>
      </w:r>
    </w:p>
    <w:p>
      <w:pPr>
        <w:pStyle w:val="Style41"/>
        <w:keepNext w:val="0"/>
        <w:keepLines w:val="0"/>
        <w:widowControl w:val="0"/>
        <w:shd w:val="clear" w:color="auto" w:fill="auto"/>
        <w:tabs>
          <w:tab w:pos="980" w:val="left"/>
        </w:tabs>
        <w:bidi w:val="0"/>
        <w:spacing w:before="0" w:after="0" w:line="408" w:lineRule="exact"/>
        <w:ind w:left="0" w:right="0" w:firstLine="440"/>
        <w:jc w:val="both"/>
      </w:pPr>
      <w:bookmarkStart w:id="679" w:name="bookmark679"/>
      <w:r>
        <w:rPr>
          <w:color w:val="000000"/>
          <w:spacing w:val="0"/>
          <w:w w:val="100"/>
          <w:position w:val="0"/>
        </w:rPr>
        <w:t>（</w:t>
      </w:r>
      <w:bookmarkEnd w:id="679"/>
      <w:r>
        <w:rPr>
          <w:color w:val="000000"/>
          <w:spacing w:val="0"/>
          <w:w w:val="100"/>
          <w:position w:val="0"/>
        </w:rPr>
        <w:t>1）</w:t>
        <w:tab/>
      </w:r>
      <w:r>
        <w:rPr>
          <w:color w:val="000000"/>
          <w:spacing w:val="0"/>
          <w:w w:val="100"/>
          <w:position w:val="0"/>
        </w:rPr>
        <w:t>在个别财务报表中，以购买日之前所持被购买方的股权投资的账面价值与购买日新增投资成本 之和，作为该项投资的初始投资成本；购买日之前持有的被购买方的股权涉及其他综合收益的，在处置该 项投资时将与其相关的其他综合收益（例如，可供出售金融资产公允价值变动计入资本公积的部分，下同） 转入当期投资收益。</w:t>
      </w:r>
    </w:p>
    <w:p>
      <w:pPr>
        <w:pStyle w:val="Style41"/>
        <w:keepNext w:val="0"/>
        <w:keepLines w:val="0"/>
        <w:widowControl w:val="0"/>
        <w:shd w:val="clear" w:color="auto" w:fill="auto"/>
        <w:tabs>
          <w:tab w:pos="980" w:val="left"/>
        </w:tabs>
        <w:bidi w:val="0"/>
        <w:spacing w:before="0" w:after="0" w:line="408" w:lineRule="exact"/>
        <w:ind w:left="0" w:right="0" w:firstLine="440"/>
        <w:jc w:val="both"/>
      </w:pPr>
      <w:bookmarkStart w:id="680" w:name="bookmark680"/>
      <w:r>
        <w:rPr>
          <w:color w:val="000000"/>
          <w:spacing w:val="0"/>
          <w:w w:val="100"/>
          <w:position w:val="0"/>
        </w:rPr>
        <w:t>（</w:t>
      </w:r>
      <w:bookmarkEnd w:id="680"/>
      <w:r>
        <w:rPr>
          <w:color w:val="000000"/>
          <w:spacing w:val="0"/>
          <w:w w:val="100"/>
          <w:position w:val="0"/>
        </w:rPr>
        <w:t>2）</w:t>
        <w:tab/>
      </w:r>
      <w:r>
        <w:rPr>
          <w:color w:val="000000"/>
          <w:spacing w:val="0"/>
          <w:w w:val="100"/>
          <w:position w:val="0"/>
        </w:rPr>
        <w:t>在合并财务报表中，对于购买日之前持有的被购买方的股权，按照该股权在购买日的公允价值 进行重新计量，公允价值与其账面价值的差额计入当期投资收益；购买日之前持有的被购买方的股权涉及 其他综合收益的，与其相关的其他综合收益转为购买日所属当期投资收益。</w:t>
      </w:r>
    </w:p>
    <w:p>
      <w:pPr>
        <w:pStyle w:val="Style34"/>
        <w:keepNext/>
        <w:keepLines/>
        <w:widowControl w:val="0"/>
        <w:shd w:val="clear" w:color="auto" w:fill="auto"/>
        <w:bidi w:val="0"/>
        <w:spacing w:before="0" w:after="0" w:line="408" w:lineRule="exact"/>
        <w:ind w:left="0" w:right="0" w:firstLine="440"/>
        <w:jc w:val="both"/>
      </w:pPr>
      <w:bookmarkStart w:id="681" w:name="bookmark681"/>
      <w:bookmarkStart w:id="682" w:name="bookmark682"/>
      <w:bookmarkStart w:id="683" w:name="bookmark683"/>
      <w:bookmarkStart w:id="684" w:name="bookmark684"/>
      <w:r>
        <w:rPr>
          <w:color w:val="000000"/>
          <w:spacing w:val="0"/>
          <w:w w:val="100"/>
          <w:position w:val="0"/>
        </w:rPr>
        <w:t>（</w:t>
      </w:r>
      <w:bookmarkEnd w:id="683"/>
      <w:r>
        <w:rPr>
          <w:color w:val="000000"/>
          <w:spacing w:val="0"/>
          <w:w w:val="100"/>
          <w:position w:val="0"/>
        </w:rPr>
        <w:t>六）合并财务报表的编制方法</w:t>
      </w:r>
      <w:bookmarkEnd w:id="681"/>
      <w:bookmarkEnd w:id="682"/>
      <w:bookmarkEnd w:id="684"/>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本公司合并财务报表的合并范围以控制为基础确定，所有子公司均纳入合并财务报表。</w:t>
      </w:r>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合并财务报表以本公司及子公司的财务报表为基础，根据其他有关资料，按照权益法调整对子公司的 长期股权投资后，由本公司编制。</w:t>
      </w:r>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利润表、合并现金流量表、合并所有者权益变动表的影响。</w:t>
      </w:r>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子公司少数股东分担的当期亏损超过了少数股东在该子公司期初所有者权益中所享有的份额的，其余 额仍应当冲减少数股东权益。</w:t>
      </w:r>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在报告期内，若因同一控制下企业合并增加子公司的，则调整合并资产负债表的期初数；将子公司合 并当期期初至报告期末的收入、费用、利润纳入合并利润表；将子公司合并当期期初至报告期末的现金流 量纳入合并现金流量表。</w:t>
      </w:r>
    </w:p>
    <w:p>
      <w:pPr>
        <w:pStyle w:val="Style41"/>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在报告期内，若因非同一控制下企业合并增加子公司的，则不调整合并资产负债表期初数；将子公司 自购买日至报告期末的收入、费用、利润纳入合并利润表；该子公司自购买日至报告期末的现金流量纳入 合并现金流量表。</w:t>
      </w:r>
    </w:p>
    <w:p>
      <w:pPr>
        <w:pStyle w:val="Style41"/>
        <w:keepNext w:val="0"/>
        <w:keepLines w:val="0"/>
        <w:widowControl w:val="0"/>
        <w:shd w:val="clear" w:color="auto" w:fill="auto"/>
        <w:bidi w:val="0"/>
        <w:spacing w:before="0" w:after="0" w:line="461" w:lineRule="exact"/>
        <w:ind w:left="0" w:right="0" w:firstLine="440"/>
        <w:jc w:val="both"/>
      </w:pPr>
      <w:r>
        <w:rPr>
          <w:color w:val="000000"/>
          <w:spacing w:val="0"/>
          <w:w w:val="100"/>
          <w:position w:val="0"/>
        </w:rPr>
        <w:t>在报告期内，本公司处置子公司，则该子公司期初至处置日的收入、费用、利润纳入合并利润表；该 子公司期初至处置日的现金流量纳入合并现金流量表。</w:t>
      </w:r>
    </w:p>
    <w:p>
      <w:pPr>
        <w:pStyle w:val="Style41"/>
        <w:keepNext w:val="0"/>
        <w:keepLines w:val="0"/>
        <w:widowControl w:val="0"/>
        <w:shd w:val="clear" w:color="auto" w:fill="auto"/>
        <w:bidi w:val="0"/>
        <w:spacing w:before="0" w:after="0" w:line="434" w:lineRule="exact"/>
        <w:ind w:left="0" w:right="0" w:firstLine="440"/>
        <w:jc w:val="both"/>
        <w:rPr>
          <w:sz w:val="16"/>
          <w:szCs w:val="16"/>
        </w:rPr>
      </w:pPr>
      <w:r>
        <w:rPr>
          <w:color w:val="000000"/>
          <w:spacing w:val="0"/>
          <w:w w:val="100"/>
          <w:position w:val="0"/>
          <w:sz w:val="20"/>
          <w:szCs w:val="20"/>
        </w:rPr>
        <w:t xml:space="preserve">企业因处置部分股权投资或其他原因丧失了对原有子公司控制权的，在合并财务报表中，对于剩余股 权，应当按照其在丧失控制权日的公允价值进行重新计量。处置股权取得的对价与剩余股权公允价值之和， 减去按原持股比例计算应享有原有子公司自购买日开始持续计算的净资产的份额之间的差额，计入丧失控 制权当期的投资收益。与原有子公司股权投资相关的其他综合收益，应当在丧失控制权时转为当期投资收 </w:t>
      </w:r>
      <w:r>
        <w:rPr>
          <w:color w:val="000000"/>
          <w:spacing w:val="0"/>
          <w:w w:val="100"/>
          <w:position w:val="0"/>
          <w:sz w:val="20"/>
          <w:szCs w:val="20"/>
          <w:u w:val="single"/>
        </w:rPr>
        <w:t>、</w:t>
      </w:r>
      <w:r>
        <w:rPr>
          <w:b/>
          <w:bCs/>
          <w:i/>
          <w:iCs/>
          <w:color w:val="000000"/>
          <w:spacing w:val="0"/>
          <w:w w:val="100"/>
          <w:position w:val="0"/>
          <w:sz w:val="16"/>
          <w:szCs w:val="16"/>
          <w:u w:val="single"/>
        </w:rPr>
        <w:t>八</w:t>
      </w:r>
    </w:p>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p>
      <w:pPr>
        <w:pStyle w:val="Style34"/>
        <w:keepNext/>
        <w:keepLines/>
        <w:widowControl w:val="0"/>
        <w:shd w:val="clear" w:color="auto" w:fill="auto"/>
        <w:tabs>
          <w:tab w:pos="980" w:val="left"/>
        </w:tabs>
        <w:bidi w:val="0"/>
        <w:spacing w:before="0" w:after="0" w:line="467" w:lineRule="exact"/>
        <w:ind w:left="0" w:right="0" w:firstLine="44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color w:val="000000"/>
          <w:spacing w:val="0"/>
          <w:w w:val="100"/>
          <w:position w:val="0"/>
        </w:rPr>
        <w:t>七）</w:t>
        <w:tab/>
        <w:t>现金及现金等价物的确定标准</w:t>
      </w:r>
      <w:bookmarkEnd w:id="685"/>
      <w:bookmarkEnd w:id="686"/>
      <w:bookmarkEnd w:id="688"/>
    </w:p>
    <w:p>
      <w:pPr>
        <w:pStyle w:val="Style30"/>
        <w:keepNext w:val="0"/>
        <w:keepLines w:val="0"/>
        <w:widowControl w:val="0"/>
        <w:shd w:val="clear" w:color="auto" w:fill="auto"/>
        <w:bidi w:val="0"/>
        <w:spacing w:before="0" w:after="0" w:line="461" w:lineRule="exact"/>
        <w:ind w:left="0" w:right="0" w:firstLine="36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起，三个月内到期）、流动性强、易于转换为已知现金、价值变动风险很小四个条件的投资，确定为现金等价物。</w:t>
      </w:r>
    </w:p>
    <w:p>
      <w:pPr>
        <w:pStyle w:val="Style34"/>
        <w:keepNext/>
        <w:keepLines/>
        <w:widowControl w:val="0"/>
        <w:shd w:val="clear" w:color="auto" w:fill="auto"/>
        <w:tabs>
          <w:tab w:pos="980" w:val="left"/>
        </w:tabs>
        <w:bidi w:val="0"/>
        <w:spacing w:before="0" w:after="0" w:line="467" w:lineRule="exact"/>
        <w:ind w:left="0" w:right="0" w:firstLine="44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color w:val="000000"/>
          <w:spacing w:val="0"/>
          <w:w w:val="100"/>
          <w:position w:val="0"/>
        </w:rPr>
        <w:t>八）</w:t>
        <w:tab/>
        <w:t>外币业务和外币报表折算</w:t>
      </w:r>
      <w:bookmarkEnd w:id="689"/>
      <w:bookmarkEnd w:id="690"/>
      <w:bookmarkEnd w:id="692"/>
    </w:p>
    <w:p>
      <w:pPr>
        <w:pStyle w:val="Style34"/>
        <w:keepNext/>
        <w:keepLines/>
        <w:widowControl w:val="0"/>
        <w:shd w:val="clear" w:color="auto" w:fill="auto"/>
        <w:tabs>
          <w:tab w:pos="835" w:val="left"/>
        </w:tabs>
        <w:bidi w:val="0"/>
        <w:spacing w:before="0" w:after="0" w:line="467" w:lineRule="exact"/>
        <w:ind w:left="0" w:right="0" w:firstLine="440"/>
        <w:jc w:val="left"/>
      </w:pPr>
      <w:bookmarkStart w:id="689" w:name="bookmark689"/>
      <w:bookmarkStart w:id="690" w:name="bookmark690"/>
      <w:bookmarkStart w:id="693" w:name="bookmark693"/>
      <w:bookmarkStart w:id="694" w:name="bookmark694"/>
      <w:r>
        <w:rPr>
          <w:color w:val="000000"/>
          <w:spacing w:val="0"/>
          <w:w w:val="100"/>
          <w:position w:val="0"/>
        </w:rPr>
        <w:t>1</w:t>
      </w:r>
      <w:bookmarkEnd w:id="693"/>
      <w:r>
        <w:rPr>
          <w:color w:val="000000"/>
          <w:spacing w:val="0"/>
          <w:w w:val="100"/>
          <w:position w:val="0"/>
        </w:rPr>
        <w:t>、</w:t>
        <w:tab/>
        <w:t>外币业务</w:t>
      </w:r>
      <w:bookmarkEnd w:id="689"/>
      <w:bookmarkEnd w:id="690"/>
      <w:bookmarkEnd w:id="694"/>
    </w:p>
    <w:p>
      <w:pPr>
        <w:pStyle w:val="Style41"/>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外币业务采用交易发生日的即期汇率作为折算汇率折合成人民币记账。</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外币货币性项目余额按资产负债表日即期汇率折算，由此产生的汇兑差额，除属于与购建符合资本化 条件的资产相关的外币专门借款产生的汇兑差额按照借款费用资本化的原则处理外，均计入当期损益。以 历史成本计量的外币非货币性项目，仍采用交易发生日的即期汇率折算，不改变其记账本位币金额。以公 允价值计量的外币非货币性项目，采用公允价值确定日的即期汇率折算，由此产生的汇兑差额计入当期损 益或资本公积。</w:t>
      </w:r>
    </w:p>
    <w:p>
      <w:pPr>
        <w:pStyle w:val="Style34"/>
        <w:keepNext/>
        <w:keepLines/>
        <w:widowControl w:val="0"/>
        <w:shd w:val="clear" w:color="auto" w:fill="auto"/>
        <w:tabs>
          <w:tab w:pos="835" w:val="left"/>
        </w:tabs>
        <w:bidi w:val="0"/>
        <w:spacing w:before="0" w:after="0" w:line="467" w:lineRule="exact"/>
        <w:ind w:left="0" w:right="0" w:firstLine="440"/>
        <w:jc w:val="both"/>
      </w:pPr>
      <w:bookmarkStart w:id="695" w:name="bookmark695"/>
      <w:bookmarkStart w:id="696" w:name="bookmark696"/>
      <w:bookmarkStart w:id="697" w:name="bookmark697"/>
      <w:bookmarkStart w:id="698" w:name="bookmark698"/>
      <w:r>
        <w:rPr>
          <w:color w:val="000000"/>
          <w:spacing w:val="0"/>
          <w:w w:val="100"/>
          <w:position w:val="0"/>
        </w:rPr>
        <w:t>2</w:t>
      </w:r>
      <w:bookmarkEnd w:id="697"/>
      <w:r>
        <w:rPr>
          <w:color w:val="000000"/>
          <w:spacing w:val="0"/>
          <w:w w:val="100"/>
          <w:position w:val="0"/>
        </w:rPr>
        <w:t>、</w:t>
        <w:tab/>
        <w:t>外币财务报表的折算</w:t>
      </w:r>
      <w:bookmarkEnd w:id="695"/>
      <w:bookmarkEnd w:id="696"/>
      <w:bookmarkEnd w:id="698"/>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资产负债表中的资产和负债项目，采用资产负债表日的即期汇率折算；股东权益项目除“未分配利 润”项目外，其他项目采用发生时的即期汇率折算。利润表中的收入和费用项目，采用交易发生日的即期 汇率折算。按照上述折算产生的外币财务报表折算差额，在资产负债表股东权益项目下单独列示。</w:t>
      </w:r>
    </w:p>
    <w:p>
      <w:pPr>
        <w:pStyle w:val="Style4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处置境外经营时，将资产负债表中股东权益项目下列示的、与该境外经营相关的外币财务报表折算差 额，自股东权益项目转入处置当期损益；部分处置境外经营的，按处置的比例计算处置部分的外币财务报 表折算差额，转入处置当期损益。</w:t>
      </w:r>
    </w:p>
    <w:p>
      <w:pPr>
        <w:pStyle w:val="Style34"/>
        <w:keepNext/>
        <w:keepLines/>
        <w:widowControl w:val="0"/>
        <w:shd w:val="clear" w:color="auto" w:fill="auto"/>
        <w:tabs>
          <w:tab w:pos="980" w:val="left"/>
        </w:tabs>
        <w:bidi w:val="0"/>
        <w:spacing w:before="0" w:after="0" w:line="467" w:lineRule="exact"/>
        <w:ind w:left="0" w:right="0" w:firstLine="440"/>
        <w:jc w:val="both"/>
      </w:pPr>
      <w:bookmarkStart w:id="699" w:name="bookmark699"/>
      <w:bookmarkStart w:id="700" w:name="bookmark700"/>
      <w:bookmarkStart w:id="701" w:name="bookmark701"/>
      <w:bookmarkStart w:id="702" w:name="bookmark702"/>
      <w:r>
        <w:rPr>
          <w:color w:val="000000"/>
          <w:spacing w:val="0"/>
          <w:w w:val="100"/>
          <w:position w:val="0"/>
        </w:rPr>
        <w:t>（</w:t>
      </w:r>
      <w:bookmarkEnd w:id="701"/>
      <w:r>
        <w:rPr>
          <w:color w:val="000000"/>
          <w:spacing w:val="0"/>
          <w:w w:val="100"/>
          <w:position w:val="0"/>
        </w:rPr>
        <w:t>九）</w:t>
        <w:tab/>
        <w:t>金融工具</w:t>
      </w:r>
      <w:bookmarkEnd w:id="699"/>
      <w:bookmarkEnd w:id="700"/>
      <w:bookmarkEnd w:id="702"/>
    </w:p>
    <w:p>
      <w:pPr>
        <w:pStyle w:val="Style30"/>
        <w:keepNext w:val="0"/>
        <w:keepLines w:val="0"/>
        <w:widowControl w:val="0"/>
        <w:shd w:val="clear" w:color="auto" w:fill="auto"/>
        <w:bidi w:val="0"/>
        <w:spacing w:before="0" w:after="300" w:line="461" w:lineRule="exact"/>
        <w:ind w:left="0" w:right="0" w:firstLine="360"/>
        <w:jc w:val="left"/>
      </w:pPr>
      <w:r>
        <w:rPr>
          <w:color w:val="000000"/>
          <w:spacing w:val="0"/>
          <w:w w:val="100"/>
          <w:position w:val="0"/>
        </w:rPr>
        <w:t>金融工具包括金融资产、金融负债和权益工具。</w:t>
      </w:r>
    </w:p>
    <w:p>
      <w:pPr>
        <w:pStyle w:val="Style30"/>
        <w:keepNext w:val="0"/>
        <w:keepLines w:val="0"/>
        <w:widowControl w:val="0"/>
        <w:shd w:val="clear" w:color="auto" w:fill="auto"/>
        <w:tabs>
          <w:tab w:pos="835" w:val="left"/>
        </w:tabs>
        <w:bidi w:val="0"/>
        <w:spacing w:before="0" w:after="0" w:line="602" w:lineRule="auto"/>
        <w:ind w:left="0" w:right="0" w:firstLine="360"/>
        <w:jc w:val="left"/>
        <w:rPr>
          <w:sz w:val="18"/>
          <w:szCs w:val="18"/>
        </w:rPr>
      </w:pPr>
      <w:bookmarkStart w:id="703" w:name="bookmark703"/>
      <w:r>
        <w:rPr>
          <w:rFonts w:ascii="Arial" w:eastAsia="Arial" w:hAnsi="Arial" w:cs="Arial"/>
          <w:b/>
          <w:bCs/>
          <w:color w:val="000000"/>
          <w:spacing w:val="0"/>
          <w:w w:val="100"/>
          <w:position w:val="0"/>
          <w:sz w:val="16"/>
          <w:szCs w:val="16"/>
          <w:shd w:val="clear" w:color="auto" w:fill="FFFFFF"/>
        </w:rPr>
        <w:t>1</w:t>
      </w:r>
      <w:bookmarkEnd w:id="703"/>
      <w:r>
        <w:rPr>
          <w:b/>
          <w:bCs/>
          <w:color w:val="000000"/>
          <w:spacing w:val="0"/>
          <w:w w:val="100"/>
          <w:position w:val="0"/>
          <w:sz w:val="18"/>
          <w:szCs w:val="18"/>
          <w:shd w:val="clear" w:color="auto" w:fill="FFFFFF"/>
        </w:rPr>
        <w:t>、</w:t>
      </w:r>
      <w:r>
        <w:rPr>
          <w:b/>
          <w:bCs/>
          <w:color w:val="000000"/>
          <w:spacing w:val="0"/>
          <w:w w:val="100"/>
          <w:position w:val="0"/>
          <w:sz w:val="18"/>
          <w:szCs w:val="18"/>
        </w:rPr>
        <w:tab/>
        <w:t>金融工具的分类</w:t>
      </w:r>
    </w:p>
    <w:p>
      <w:pPr>
        <w:pStyle w:val="Style30"/>
        <w:keepNext w:val="0"/>
        <w:keepLines w:val="0"/>
        <w:widowControl w:val="0"/>
        <w:shd w:val="clear" w:color="auto" w:fill="auto"/>
        <w:bidi w:val="0"/>
        <w:spacing w:before="0" w:after="300" w:line="461" w:lineRule="exact"/>
        <w:ind w:left="0" w:right="0" w:firstLine="360"/>
        <w:jc w:val="both"/>
      </w:pPr>
      <w:r>
        <w:rPr>
          <w:color w:val="000000"/>
          <w:spacing w:val="0"/>
          <w:w w:val="100"/>
          <w:position w:val="0"/>
        </w:rPr>
        <w:t xml:space="preserve">管理层按照取得持有金融资产和承担金融负债的目的，将其划分为：以公允价值计量且其变动计入当期损益的金融资产 </w:t>
      </w:r>
      <w:r>
        <w:rPr>
          <w:color w:val="000000"/>
          <w:spacing w:val="0"/>
          <w:w w:val="100"/>
          <w:position w:val="0"/>
        </w:rPr>
        <w:t>或金融负债，包括交易性金融资产或金融负债（和直接指定为以公允价值计量且其变动计入当期损益的金融资产或金融负 债）；持有至到期投资；应收款项；可供出售金融资产；其他金融负债等。</w:t>
      </w:r>
    </w:p>
    <w:p>
      <w:pPr>
        <w:pStyle w:val="Style30"/>
        <w:keepNext w:val="0"/>
        <w:keepLines w:val="0"/>
        <w:widowControl w:val="0"/>
        <w:shd w:val="clear" w:color="auto" w:fill="auto"/>
        <w:tabs>
          <w:tab w:pos="734" w:val="left"/>
        </w:tabs>
        <w:bidi w:val="0"/>
        <w:spacing w:before="0" w:after="0" w:line="614" w:lineRule="auto"/>
        <w:ind w:left="0" w:right="0" w:firstLine="360"/>
        <w:jc w:val="both"/>
        <w:rPr>
          <w:sz w:val="18"/>
          <w:szCs w:val="18"/>
        </w:rPr>
      </w:pPr>
      <w:bookmarkStart w:id="704" w:name="bookmark704"/>
      <w:r>
        <w:rPr>
          <w:rFonts w:ascii="Arial" w:eastAsia="Arial" w:hAnsi="Arial" w:cs="Arial"/>
          <w:b/>
          <w:bCs/>
          <w:color w:val="000000"/>
          <w:spacing w:val="0"/>
          <w:w w:val="100"/>
          <w:position w:val="0"/>
          <w:sz w:val="16"/>
          <w:szCs w:val="16"/>
        </w:rPr>
        <w:t>2</w:t>
      </w:r>
      <w:bookmarkEnd w:id="704"/>
      <w:r>
        <w:rPr>
          <w:b/>
          <w:bCs/>
          <w:color w:val="000000"/>
          <w:spacing w:val="0"/>
          <w:w w:val="100"/>
          <w:position w:val="0"/>
          <w:sz w:val="18"/>
          <w:szCs w:val="18"/>
        </w:rPr>
        <w:t>、</w:t>
        <w:tab/>
        <w:t>金融工具的确认依据和计量方法</w:t>
      </w:r>
    </w:p>
    <w:p>
      <w:pPr>
        <w:pStyle w:val="Style30"/>
        <w:keepNext w:val="0"/>
        <w:keepLines w:val="0"/>
        <w:widowControl w:val="0"/>
        <w:shd w:val="clear" w:color="auto" w:fill="auto"/>
        <w:tabs>
          <w:tab w:pos="805" w:val="left"/>
        </w:tabs>
        <w:bidi w:val="0"/>
        <w:spacing w:before="0" w:after="0" w:line="470" w:lineRule="exact"/>
        <w:ind w:left="0" w:right="0" w:firstLine="360"/>
        <w:jc w:val="both"/>
      </w:pPr>
      <w:bookmarkStart w:id="705" w:name="bookmark705"/>
      <w:r>
        <w:rPr>
          <w:color w:val="000000"/>
          <w:spacing w:val="0"/>
          <w:w w:val="100"/>
          <w:position w:val="0"/>
          <w:sz w:val="16"/>
          <w:szCs w:val="16"/>
        </w:rPr>
        <w:t>（</w:t>
      </w:r>
      <w:bookmarkEnd w:id="705"/>
      <w:r>
        <w:rPr>
          <w:color w:val="000000"/>
          <w:spacing w:val="0"/>
          <w:w w:val="100"/>
          <w:position w:val="0"/>
          <w:sz w:val="16"/>
          <w:szCs w:val="16"/>
        </w:rPr>
        <w:t>1）</w:t>
        <w:tab/>
      </w:r>
      <w:r>
        <w:rPr>
          <w:color w:val="000000"/>
          <w:spacing w:val="0"/>
          <w:w w:val="100"/>
          <w:position w:val="0"/>
        </w:rPr>
        <w:t>以公允价值计量且其变动计入当期损益的金融资产（金融负债）</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持有期间将取得的利息或现金股利确认为投资收益，期末将公允价值变动计入当期损益。</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处置时，其公允价值与初始入账金额之间的差额确认为投资收益，同时调整公允价值变动损益。</w:t>
      </w:r>
    </w:p>
    <w:p>
      <w:pPr>
        <w:pStyle w:val="Style30"/>
        <w:keepNext w:val="0"/>
        <w:keepLines w:val="0"/>
        <w:widowControl w:val="0"/>
        <w:shd w:val="clear" w:color="auto" w:fill="auto"/>
        <w:tabs>
          <w:tab w:pos="805" w:val="left"/>
        </w:tabs>
        <w:bidi w:val="0"/>
        <w:spacing w:before="0" w:after="0" w:line="470" w:lineRule="exact"/>
        <w:ind w:left="0" w:right="0" w:firstLine="360"/>
        <w:jc w:val="both"/>
      </w:pPr>
      <w:bookmarkStart w:id="706" w:name="bookmark706"/>
      <w:r>
        <w:rPr>
          <w:color w:val="000000"/>
          <w:spacing w:val="0"/>
          <w:w w:val="100"/>
          <w:position w:val="0"/>
          <w:sz w:val="16"/>
          <w:szCs w:val="16"/>
        </w:rPr>
        <w:t>（</w:t>
      </w:r>
      <w:bookmarkEnd w:id="706"/>
      <w:r>
        <w:rPr>
          <w:color w:val="000000"/>
          <w:spacing w:val="0"/>
          <w:w w:val="100"/>
          <w:position w:val="0"/>
          <w:sz w:val="16"/>
          <w:szCs w:val="16"/>
        </w:rPr>
        <w:t>2）</w:t>
        <w:tab/>
      </w:r>
      <w:r>
        <w:rPr>
          <w:color w:val="000000"/>
          <w:spacing w:val="0"/>
          <w:w w:val="100"/>
          <w:position w:val="0"/>
        </w:rPr>
        <w:t>持有至到期投资</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取得时按公允价值（扣除已到付息期但尚未领取的债券利息）和相关交易费用之和作为初始确认金额。</w:t>
      </w:r>
    </w:p>
    <w:p>
      <w:pPr>
        <w:pStyle w:val="Style30"/>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处置时，将所取得价款与该投资账面价值之间的差额计入投资收益。</w:t>
      </w:r>
    </w:p>
    <w:p>
      <w:pPr>
        <w:pStyle w:val="Style30"/>
        <w:keepNext w:val="0"/>
        <w:keepLines w:val="0"/>
        <w:widowControl w:val="0"/>
        <w:shd w:val="clear" w:color="auto" w:fill="auto"/>
        <w:tabs>
          <w:tab w:pos="805" w:val="left"/>
        </w:tabs>
        <w:bidi w:val="0"/>
        <w:spacing w:before="0" w:after="0" w:line="470" w:lineRule="exact"/>
        <w:ind w:left="0" w:right="0" w:firstLine="360"/>
        <w:jc w:val="both"/>
      </w:pPr>
      <w:bookmarkStart w:id="707" w:name="bookmark707"/>
      <w:r>
        <w:rPr>
          <w:color w:val="000000"/>
          <w:spacing w:val="0"/>
          <w:w w:val="100"/>
          <w:position w:val="0"/>
          <w:sz w:val="16"/>
          <w:szCs w:val="16"/>
        </w:rPr>
        <w:t>（</w:t>
      </w:r>
      <w:bookmarkEnd w:id="707"/>
      <w:r>
        <w:rPr>
          <w:color w:val="000000"/>
          <w:spacing w:val="0"/>
          <w:w w:val="100"/>
          <w:position w:val="0"/>
          <w:sz w:val="16"/>
          <w:szCs w:val="16"/>
        </w:rPr>
        <w:t>3）</w:t>
        <w:tab/>
      </w:r>
      <w:r>
        <w:rPr>
          <w:color w:val="000000"/>
          <w:spacing w:val="0"/>
          <w:w w:val="100"/>
          <w:position w:val="0"/>
        </w:rPr>
        <w:t>应收款项</w:t>
      </w:r>
    </w:p>
    <w:p>
      <w:pPr>
        <w:pStyle w:val="Style30"/>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收回或处置时，将取得的价款与该应收款项账面价值之间的差额计入当期损益。</w:t>
      </w:r>
    </w:p>
    <w:p>
      <w:pPr>
        <w:pStyle w:val="Style30"/>
        <w:keepNext w:val="0"/>
        <w:keepLines w:val="0"/>
        <w:widowControl w:val="0"/>
        <w:shd w:val="clear" w:color="auto" w:fill="auto"/>
        <w:tabs>
          <w:tab w:pos="805" w:val="left"/>
        </w:tabs>
        <w:bidi w:val="0"/>
        <w:spacing w:before="0" w:after="0" w:line="470" w:lineRule="exact"/>
        <w:ind w:left="0" w:right="0" w:firstLine="360"/>
        <w:jc w:val="both"/>
      </w:pPr>
      <w:bookmarkStart w:id="708" w:name="bookmark708"/>
      <w:r>
        <w:rPr>
          <w:color w:val="000000"/>
          <w:spacing w:val="0"/>
          <w:w w:val="100"/>
          <w:position w:val="0"/>
          <w:sz w:val="16"/>
          <w:szCs w:val="16"/>
        </w:rPr>
        <w:t>（</w:t>
      </w:r>
      <w:bookmarkEnd w:id="708"/>
      <w:r>
        <w:rPr>
          <w:color w:val="000000"/>
          <w:spacing w:val="0"/>
          <w:w w:val="100"/>
          <w:position w:val="0"/>
          <w:sz w:val="16"/>
          <w:szCs w:val="16"/>
        </w:rPr>
        <w:t>4）</w:t>
        <w:tab/>
      </w:r>
      <w:r>
        <w:rPr>
          <w:color w:val="000000"/>
          <w:spacing w:val="0"/>
          <w:w w:val="100"/>
          <w:position w:val="0"/>
        </w:rPr>
        <w:t>可供出售金融资产</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30"/>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持有期间将取得的利息或现金股利确认为投资收益。期末以公允价值计量且将公允价值变动计入资本公积（其他资本公 积）。</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处置时，将取得的价款与该金融资产账面价值之间的差额，计入投资损益；同时，将原直接计入所有者权益的公允价值 变动累计额对应处置部分的金额转出，计入投资损益。</w:t>
      </w:r>
    </w:p>
    <w:p>
      <w:pPr>
        <w:pStyle w:val="Style30"/>
        <w:keepNext w:val="0"/>
        <w:keepLines w:val="0"/>
        <w:widowControl w:val="0"/>
        <w:shd w:val="clear" w:color="auto" w:fill="auto"/>
        <w:tabs>
          <w:tab w:pos="805" w:val="left"/>
        </w:tabs>
        <w:bidi w:val="0"/>
        <w:spacing w:before="0" w:after="0" w:line="470" w:lineRule="exact"/>
        <w:ind w:left="0" w:right="0" w:firstLine="360"/>
        <w:jc w:val="both"/>
      </w:pPr>
      <w:bookmarkStart w:id="709" w:name="bookmark709"/>
      <w:r>
        <w:rPr>
          <w:color w:val="000000"/>
          <w:spacing w:val="0"/>
          <w:w w:val="100"/>
          <w:position w:val="0"/>
          <w:sz w:val="16"/>
          <w:szCs w:val="16"/>
        </w:rPr>
        <w:t>（</w:t>
      </w:r>
      <w:bookmarkEnd w:id="709"/>
      <w:r>
        <w:rPr>
          <w:color w:val="000000"/>
          <w:spacing w:val="0"/>
          <w:w w:val="100"/>
          <w:position w:val="0"/>
          <w:sz w:val="16"/>
          <w:szCs w:val="16"/>
        </w:rPr>
        <w:t>5）</w:t>
        <w:tab/>
      </w:r>
      <w:r>
        <w:rPr>
          <w:color w:val="000000"/>
          <w:spacing w:val="0"/>
          <w:w w:val="100"/>
          <w:position w:val="0"/>
        </w:rPr>
        <w:t>其他金融负债</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按其公允价值和相关交易费用之和作为初始确认金额。采用摊余成本进行后续计量。</w:t>
      </w:r>
    </w:p>
    <w:p>
      <w:pPr>
        <w:pStyle w:val="Style30"/>
        <w:keepNext w:val="0"/>
        <w:keepLines w:val="0"/>
        <w:widowControl w:val="0"/>
        <w:shd w:val="clear" w:color="auto" w:fill="auto"/>
        <w:tabs>
          <w:tab w:pos="805" w:val="left"/>
        </w:tabs>
        <w:bidi w:val="0"/>
        <w:spacing w:before="0" w:after="0" w:line="470" w:lineRule="exact"/>
        <w:ind w:left="0" w:right="0" w:firstLine="360"/>
        <w:jc w:val="both"/>
      </w:pPr>
      <w:bookmarkStart w:id="710" w:name="bookmark710"/>
      <w:r>
        <w:rPr>
          <w:color w:val="000000"/>
          <w:spacing w:val="0"/>
          <w:w w:val="100"/>
          <w:position w:val="0"/>
          <w:sz w:val="16"/>
          <w:szCs w:val="16"/>
        </w:rPr>
        <w:t>（</w:t>
      </w:r>
      <w:bookmarkEnd w:id="710"/>
      <w:r>
        <w:rPr>
          <w:color w:val="000000"/>
          <w:spacing w:val="0"/>
          <w:w w:val="100"/>
          <w:position w:val="0"/>
          <w:sz w:val="16"/>
          <w:szCs w:val="16"/>
        </w:rPr>
        <w:t>6）</w:t>
        <w:tab/>
      </w:r>
      <w:r>
        <w:rPr>
          <w:color w:val="000000"/>
          <w:spacing w:val="0"/>
          <w:w w:val="100"/>
          <w:position w:val="0"/>
        </w:rPr>
        <w:t>公司持有至到期投资出售或重分类为可供出售金融资产</w:t>
      </w:r>
    </w:p>
    <w:p>
      <w:pPr>
        <w:pStyle w:val="Style30"/>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如果持有至到期投资处置或重分类为其他类金融资产的金额，相对于本公司全部持有至到期投资在出售或重分类前的总 额较大，在处置或重分类后应立即将其剩余的持有至到期投资重分类为可供出售金融资产。但是，遇到下列情况可以除外：</w:t>
      </w:r>
    </w:p>
    <w:p>
      <w:pPr>
        <w:pStyle w:val="Style30"/>
        <w:keepNext w:val="0"/>
        <w:keepLines w:val="0"/>
        <w:widowControl w:val="0"/>
        <w:numPr>
          <w:ilvl w:val="0"/>
          <w:numId w:val="9"/>
        </w:numPr>
        <w:shd w:val="clear" w:color="auto" w:fill="auto"/>
        <w:tabs>
          <w:tab w:pos="728" w:val="left"/>
        </w:tabs>
        <w:bidi w:val="0"/>
        <w:spacing w:before="0" w:after="40" w:line="461" w:lineRule="exact"/>
        <w:ind w:left="0" w:right="0" w:firstLine="360"/>
        <w:jc w:val="both"/>
      </w:pPr>
      <w:bookmarkStart w:id="711" w:name="bookmark711"/>
      <w:bookmarkEnd w:id="711"/>
      <w:r>
        <w:rPr>
          <w:color w:val="000000"/>
          <w:spacing w:val="0"/>
          <w:w w:val="100"/>
          <w:position w:val="0"/>
        </w:rPr>
        <w:t>出售日或重分类日距离该项投资到期日或赎回日较近（如到期前三个月内），且市场利率变化对该项投资的公允价值没 有显著影响。</w:t>
      </w:r>
    </w:p>
    <w:p>
      <w:pPr>
        <w:pStyle w:val="Style30"/>
        <w:keepNext w:val="0"/>
        <w:keepLines w:val="0"/>
        <w:widowControl w:val="0"/>
        <w:numPr>
          <w:ilvl w:val="0"/>
          <w:numId w:val="9"/>
        </w:numPr>
        <w:shd w:val="clear" w:color="auto" w:fill="auto"/>
        <w:tabs>
          <w:tab w:pos="733" w:val="left"/>
        </w:tabs>
        <w:bidi w:val="0"/>
        <w:spacing w:before="0" w:after="40" w:line="468" w:lineRule="exact"/>
        <w:ind w:left="0" w:right="0" w:firstLine="360"/>
        <w:jc w:val="both"/>
      </w:pPr>
      <w:bookmarkStart w:id="712" w:name="bookmark712"/>
      <w:bookmarkEnd w:id="712"/>
      <w:r>
        <w:rPr>
          <w:color w:val="000000"/>
          <w:spacing w:val="0"/>
          <w:w w:val="100"/>
          <w:position w:val="0"/>
        </w:rPr>
        <w:t>根据合同约定的偿付方式，企业已收回几乎所有初始本金。</w:t>
      </w:r>
    </w:p>
    <w:p>
      <w:pPr>
        <w:pStyle w:val="Style30"/>
        <w:keepNext w:val="0"/>
        <w:keepLines w:val="0"/>
        <w:widowControl w:val="0"/>
        <w:numPr>
          <w:ilvl w:val="0"/>
          <w:numId w:val="9"/>
        </w:numPr>
        <w:shd w:val="clear" w:color="auto" w:fill="auto"/>
        <w:tabs>
          <w:tab w:pos="733" w:val="left"/>
        </w:tabs>
        <w:bidi w:val="0"/>
        <w:spacing w:before="0" w:after="300" w:line="468" w:lineRule="exact"/>
        <w:ind w:left="0" w:right="0" w:firstLine="360"/>
        <w:jc w:val="both"/>
      </w:pPr>
      <w:bookmarkStart w:id="713" w:name="bookmark713"/>
      <w:bookmarkEnd w:id="713"/>
      <w:r>
        <w:rPr>
          <w:color w:val="000000"/>
          <w:spacing w:val="0"/>
          <w:w w:val="100"/>
          <w:position w:val="0"/>
        </w:rPr>
        <w:t>出售或重分类是由于企业无法控制、预期不会重复发生且难以合理预计的独立事件所引起。</w:t>
      </w:r>
    </w:p>
    <w:p>
      <w:pPr>
        <w:pStyle w:val="Style30"/>
        <w:keepNext w:val="0"/>
        <w:keepLines w:val="0"/>
        <w:widowControl w:val="0"/>
        <w:shd w:val="clear" w:color="auto" w:fill="auto"/>
        <w:tabs>
          <w:tab w:pos="835" w:val="left"/>
        </w:tabs>
        <w:bidi w:val="0"/>
        <w:spacing w:before="0" w:after="0" w:line="612" w:lineRule="auto"/>
        <w:ind w:left="0" w:right="0" w:firstLine="360"/>
        <w:jc w:val="both"/>
        <w:rPr>
          <w:sz w:val="18"/>
          <w:szCs w:val="18"/>
        </w:rPr>
      </w:pPr>
      <w:bookmarkStart w:id="714" w:name="bookmark714"/>
      <w:r>
        <w:rPr>
          <w:rFonts w:ascii="Arial" w:eastAsia="Arial" w:hAnsi="Arial" w:cs="Arial"/>
          <w:b/>
          <w:bCs/>
          <w:color w:val="000000"/>
          <w:spacing w:val="0"/>
          <w:w w:val="100"/>
          <w:position w:val="0"/>
          <w:sz w:val="16"/>
          <w:szCs w:val="16"/>
        </w:rPr>
        <w:t>3</w:t>
      </w:r>
      <w:bookmarkEnd w:id="714"/>
      <w:r>
        <w:rPr>
          <w:b/>
          <w:bCs/>
          <w:color w:val="000000"/>
          <w:spacing w:val="0"/>
          <w:w w:val="100"/>
          <w:position w:val="0"/>
          <w:sz w:val="18"/>
          <w:szCs w:val="18"/>
        </w:rPr>
        <w:t>、</w:t>
        <w:tab/>
        <w:t>金融资产转移的确认依据和计量方法</w:t>
      </w:r>
    </w:p>
    <w:p>
      <w:pPr>
        <w:pStyle w:val="Style30"/>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30"/>
        <w:keepNext w:val="0"/>
        <w:keepLines w:val="0"/>
        <w:widowControl w:val="0"/>
        <w:shd w:val="clear" w:color="auto" w:fill="auto"/>
        <w:bidi w:val="0"/>
        <w:spacing w:before="0" w:after="40" w:line="466"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30"/>
        <w:keepNext w:val="0"/>
        <w:keepLines w:val="0"/>
        <w:widowControl w:val="0"/>
        <w:shd w:val="clear" w:color="auto" w:fill="auto"/>
        <w:tabs>
          <w:tab w:pos="805" w:val="left"/>
        </w:tabs>
        <w:bidi w:val="0"/>
        <w:spacing w:before="0" w:after="40" w:line="468" w:lineRule="exact"/>
        <w:ind w:left="0" w:right="0" w:firstLine="360"/>
        <w:jc w:val="both"/>
      </w:pPr>
      <w:bookmarkStart w:id="715" w:name="bookmark715"/>
      <w:r>
        <w:rPr>
          <w:color w:val="000000"/>
          <w:spacing w:val="0"/>
          <w:w w:val="100"/>
          <w:position w:val="0"/>
          <w:sz w:val="16"/>
          <w:szCs w:val="16"/>
        </w:rPr>
        <w:t>（</w:t>
      </w:r>
      <w:bookmarkEnd w:id="715"/>
      <w:r>
        <w:rPr>
          <w:color w:val="000000"/>
          <w:spacing w:val="0"/>
          <w:w w:val="100"/>
          <w:position w:val="0"/>
          <w:sz w:val="16"/>
          <w:szCs w:val="16"/>
        </w:rPr>
        <w:t>1）</w:t>
        <w:tab/>
      </w:r>
      <w:r>
        <w:rPr>
          <w:color w:val="000000"/>
          <w:spacing w:val="0"/>
          <w:w w:val="100"/>
          <w:position w:val="0"/>
        </w:rPr>
        <w:t>所转移金融资产的账面价值；</w:t>
      </w:r>
    </w:p>
    <w:p>
      <w:pPr>
        <w:pStyle w:val="Style30"/>
        <w:keepNext w:val="0"/>
        <w:keepLines w:val="0"/>
        <w:widowControl w:val="0"/>
        <w:shd w:val="clear" w:color="auto" w:fill="auto"/>
        <w:tabs>
          <w:tab w:pos="805" w:val="left"/>
        </w:tabs>
        <w:bidi w:val="0"/>
        <w:spacing w:before="0" w:after="40" w:line="468" w:lineRule="exact"/>
        <w:ind w:left="0" w:right="0" w:firstLine="360"/>
        <w:jc w:val="both"/>
      </w:pPr>
      <w:bookmarkStart w:id="716" w:name="bookmark716"/>
      <w:r>
        <w:rPr>
          <w:color w:val="000000"/>
          <w:spacing w:val="0"/>
          <w:w w:val="100"/>
          <w:position w:val="0"/>
          <w:sz w:val="16"/>
          <w:szCs w:val="16"/>
        </w:rPr>
        <w:t>（</w:t>
      </w:r>
      <w:bookmarkEnd w:id="716"/>
      <w:r>
        <w:rPr>
          <w:color w:val="000000"/>
          <w:spacing w:val="0"/>
          <w:w w:val="100"/>
          <w:position w:val="0"/>
          <w:sz w:val="16"/>
          <w:szCs w:val="16"/>
        </w:rPr>
        <w:t>2）</w:t>
        <w:tab/>
      </w:r>
      <w:r>
        <w:rPr>
          <w:color w:val="000000"/>
          <w:spacing w:val="0"/>
          <w:w w:val="100"/>
          <w:position w:val="0"/>
        </w:rPr>
        <w:t>因转移而收到的对价，与原直接计入所有者权益的公允价值变动累计额之和。</w:t>
      </w:r>
    </w:p>
    <w:p>
      <w:pPr>
        <w:pStyle w:val="Style30"/>
        <w:keepNext w:val="0"/>
        <w:keepLines w:val="0"/>
        <w:widowControl w:val="0"/>
        <w:shd w:val="clear" w:color="auto" w:fill="auto"/>
        <w:bidi w:val="0"/>
        <w:spacing w:before="0" w:after="40" w:line="466" w:lineRule="exact"/>
        <w:ind w:left="0" w:right="0" w:firstLine="36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30"/>
        <w:keepNext w:val="0"/>
        <w:keepLines w:val="0"/>
        <w:widowControl w:val="0"/>
        <w:shd w:val="clear" w:color="auto" w:fill="auto"/>
        <w:tabs>
          <w:tab w:pos="805" w:val="left"/>
        </w:tabs>
        <w:bidi w:val="0"/>
        <w:spacing w:before="0" w:after="40" w:line="468" w:lineRule="exact"/>
        <w:ind w:left="0" w:right="0" w:firstLine="360"/>
        <w:jc w:val="both"/>
      </w:pPr>
      <w:bookmarkStart w:id="717" w:name="bookmark717"/>
      <w:r>
        <w:rPr>
          <w:color w:val="000000"/>
          <w:spacing w:val="0"/>
          <w:w w:val="100"/>
          <w:position w:val="0"/>
          <w:sz w:val="16"/>
          <w:szCs w:val="16"/>
        </w:rPr>
        <w:t>（</w:t>
      </w:r>
      <w:bookmarkEnd w:id="717"/>
      <w:r>
        <w:rPr>
          <w:color w:val="000000"/>
          <w:spacing w:val="0"/>
          <w:w w:val="100"/>
          <w:position w:val="0"/>
          <w:sz w:val="16"/>
          <w:szCs w:val="16"/>
        </w:rPr>
        <w:t>1）</w:t>
        <w:tab/>
      </w:r>
      <w:r>
        <w:rPr>
          <w:color w:val="000000"/>
          <w:spacing w:val="0"/>
          <w:w w:val="100"/>
          <w:position w:val="0"/>
        </w:rPr>
        <w:t>终止确认部分的账面价值；</w:t>
      </w:r>
    </w:p>
    <w:p>
      <w:pPr>
        <w:pStyle w:val="Style30"/>
        <w:keepNext w:val="0"/>
        <w:keepLines w:val="0"/>
        <w:widowControl w:val="0"/>
        <w:shd w:val="clear" w:color="auto" w:fill="auto"/>
        <w:tabs>
          <w:tab w:pos="805" w:val="left"/>
        </w:tabs>
        <w:bidi w:val="0"/>
        <w:spacing w:before="0" w:after="40" w:line="468" w:lineRule="exact"/>
        <w:ind w:left="0" w:right="0" w:firstLine="360"/>
        <w:jc w:val="both"/>
      </w:pPr>
      <w:bookmarkStart w:id="718" w:name="bookmark718"/>
      <w:r>
        <w:rPr>
          <w:color w:val="000000"/>
          <w:spacing w:val="0"/>
          <w:w w:val="100"/>
          <w:position w:val="0"/>
          <w:sz w:val="16"/>
          <w:szCs w:val="16"/>
        </w:rPr>
        <w:t>（</w:t>
      </w:r>
      <w:bookmarkEnd w:id="718"/>
      <w:r>
        <w:rPr>
          <w:color w:val="000000"/>
          <w:spacing w:val="0"/>
          <w:w w:val="100"/>
          <w:position w:val="0"/>
          <w:sz w:val="16"/>
          <w:szCs w:val="16"/>
        </w:rPr>
        <w:t>2）</w:t>
        <w:tab/>
      </w:r>
      <w:r>
        <w:rPr>
          <w:color w:val="000000"/>
          <w:spacing w:val="0"/>
          <w:w w:val="100"/>
          <w:position w:val="0"/>
        </w:rPr>
        <w:t>终止确认部分的对价，与原直接计入所有者权益的公允价值变动累计额中对应终止确认部分的金额之和。</w:t>
      </w:r>
    </w:p>
    <w:p>
      <w:pPr>
        <w:pStyle w:val="Style30"/>
        <w:keepNext w:val="0"/>
        <w:keepLines w:val="0"/>
        <w:widowControl w:val="0"/>
        <w:shd w:val="clear" w:color="auto" w:fill="auto"/>
        <w:bidi w:val="0"/>
        <w:spacing w:before="0" w:after="300" w:line="468"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30"/>
        <w:keepNext w:val="0"/>
        <w:keepLines w:val="0"/>
        <w:widowControl w:val="0"/>
        <w:shd w:val="clear" w:color="auto" w:fill="auto"/>
        <w:tabs>
          <w:tab w:pos="835" w:val="left"/>
        </w:tabs>
        <w:bidi w:val="0"/>
        <w:spacing w:before="0" w:after="0" w:line="612" w:lineRule="auto"/>
        <w:ind w:left="0" w:right="0" w:firstLine="360"/>
        <w:jc w:val="both"/>
        <w:rPr>
          <w:sz w:val="18"/>
          <w:szCs w:val="18"/>
        </w:rPr>
      </w:pPr>
      <w:bookmarkStart w:id="719" w:name="bookmark719"/>
      <w:r>
        <w:rPr>
          <w:rFonts w:ascii="Arial" w:eastAsia="Arial" w:hAnsi="Arial" w:cs="Arial"/>
          <w:b/>
          <w:bCs/>
          <w:color w:val="000000"/>
          <w:spacing w:val="0"/>
          <w:w w:val="100"/>
          <w:position w:val="0"/>
          <w:sz w:val="16"/>
          <w:szCs w:val="16"/>
        </w:rPr>
        <w:t>4</w:t>
      </w:r>
      <w:bookmarkEnd w:id="719"/>
      <w:r>
        <w:rPr>
          <w:b/>
          <w:bCs/>
          <w:color w:val="000000"/>
          <w:spacing w:val="0"/>
          <w:w w:val="100"/>
          <w:position w:val="0"/>
          <w:sz w:val="18"/>
          <w:szCs w:val="18"/>
        </w:rPr>
        <w:t>、</w:t>
        <w:tab/>
        <w:t>金融负债终止确认条件</w:t>
      </w:r>
    </w:p>
    <w:p>
      <w:pPr>
        <w:pStyle w:val="Style30"/>
        <w:keepNext w:val="0"/>
        <w:keepLines w:val="0"/>
        <w:widowControl w:val="0"/>
        <w:shd w:val="clear" w:color="auto" w:fill="auto"/>
        <w:bidi w:val="0"/>
        <w:spacing w:before="0" w:after="40" w:line="468" w:lineRule="exact"/>
        <w:ind w:left="0" w:right="0" w:firstLine="36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30"/>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30"/>
        <w:keepNext w:val="0"/>
        <w:keepLines w:val="0"/>
        <w:widowControl w:val="0"/>
        <w:shd w:val="clear" w:color="auto" w:fill="auto"/>
        <w:bidi w:val="0"/>
        <w:spacing w:before="0" w:after="40" w:line="466" w:lineRule="exact"/>
        <w:ind w:left="0" w:right="0" w:firstLine="36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30"/>
        <w:keepNext w:val="0"/>
        <w:keepLines w:val="0"/>
        <w:widowControl w:val="0"/>
        <w:shd w:val="clear" w:color="auto" w:fill="auto"/>
        <w:bidi w:val="0"/>
        <w:spacing w:before="0" w:after="0" w:line="470" w:lineRule="exact"/>
        <w:ind w:left="0" w:right="0" w:firstLine="360"/>
        <w:jc w:val="both"/>
      </w:pPr>
      <w:r>
        <w:rPr>
          <w:color w:val="000000"/>
          <w:spacing w:val="0"/>
          <w:w w:val="100"/>
          <w:position w:val="0"/>
        </w:rPr>
        <w:t xml:space="preserve">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w:t>
      </w:r>
      <w:r>
        <w:rPr>
          <w:color w:val="000000"/>
          <w:spacing w:val="0"/>
          <w:w w:val="100"/>
          <w:position w:val="0"/>
        </w:rPr>
        <w:t>计入当期损益。</w:t>
      </w:r>
    </w:p>
    <w:p>
      <w:pPr>
        <w:pStyle w:val="Style30"/>
        <w:keepNext w:val="0"/>
        <w:keepLines w:val="0"/>
        <w:widowControl w:val="0"/>
        <w:shd w:val="clear" w:color="auto" w:fill="auto"/>
        <w:tabs>
          <w:tab w:pos="875" w:val="left"/>
        </w:tabs>
        <w:bidi w:val="0"/>
        <w:spacing w:before="0" w:after="0" w:line="469" w:lineRule="exact"/>
        <w:ind w:left="0" w:right="0" w:firstLine="380"/>
        <w:jc w:val="left"/>
        <w:rPr>
          <w:sz w:val="18"/>
          <w:szCs w:val="18"/>
        </w:rPr>
      </w:pPr>
      <w:bookmarkStart w:id="720" w:name="bookmark720"/>
      <w:r>
        <w:rPr>
          <w:rFonts w:ascii="Arial" w:eastAsia="Arial" w:hAnsi="Arial" w:cs="Arial"/>
          <w:b/>
          <w:bCs/>
          <w:color w:val="000000"/>
          <w:spacing w:val="0"/>
          <w:w w:val="100"/>
          <w:position w:val="0"/>
          <w:sz w:val="16"/>
          <w:szCs w:val="16"/>
        </w:rPr>
        <w:t>5</w:t>
      </w:r>
      <w:bookmarkEnd w:id="720"/>
      <w:r>
        <w:rPr>
          <w:b/>
          <w:bCs/>
          <w:color w:val="000000"/>
          <w:spacing w:val="0"/>
          <w:w w:val="100"/>
          <w:position w:val="0"/>
          <w:sz w:val="18"/>
          <w:szCs w:val="18"/>
        </w:rPr>
        <w:t>、</w:t>
        <w:tab/>
        <w:t>金融资产和金融负债公允价值的确定方法</w:t>
      </w:r>
    </w:p>
    <w:p>
      <w:pPr>
        <w:pStyle w:val="Style30"/>
        <w:keepNext w:val="0"/>
        <w:keepLines w:val="0"/>
        <w:widowControl w:val="0"/>
        <w:shd w:val="clear" w:color="auto" w:fill="auto"/>
        <w:bidi w:val="0"/>
        <w:spacing w:before="0" w:after="0" w:line="469" w:lineRule="exact"/>
        <w:ind w:left="0" w:right="0" w:firstLine="420"/>
        <w:jc w:val="both"/>
      </w:pPr>
      <w:r>
        <w:rPr>
          <w:color w:val="000000"/>
          <w:spacing w:val="0"/>
          <w:w w:val="100"/>
          <w:position w:val="0"/>
        </w:rPr>
        <w:t>本公司采用公允价值计量的金融资产和金融负债存在活跃市场的金融资产或金融负债，以活跃市场的报价确定其公允价 值；不存在活跃市场的金融资产或金融负债，采用估值技术（包括参考熟悉情况并自愿交易的各方最近进行的市场交易中使 用的价格、参照实质上相同的其他金融工具的当前公允价值、现金流量折现法和期权定价模型等）确定其公允价值；初始取 得或源生的金融资产或承担的金融负债，以市场交易价格作为确定其公允价值的基础。</w:t>
      </w:r>
    </w:p>
    <w:p>
      <w:pPr>
        <w:pStyle w:val="Style30"/>
        <w:keepNext w:val="0"/>
        <w:keepLines w:val="0"/>
        <w:widowControl w:val="0"/>
        <w:shd w:val="clear" w:color="auto" w:fill="auto"/>
        <w:tabs>
          <w:tab w:pos="875" w:val="left"/>
        </w:tabs>
        <w:bidi w:val="0"/>
        <w:spacing w:before="0" w:after="0" w:line="469" w:lineRule="exact"/>
        <w:ind w:left="0" w:right="0" w:firstLine="420"/>
        <w:jc w:val="both"/>
        <w:rPr>
          <w:sz w:val="18"/>
          <w:szCs w:val="18"/>
        </w:rPr>
      </w:pPr>
      <w:bookmarkStart w:id="721" w:name="bookmark721"/>
      <w:r>
        <w:rPr>
          <w:rFonts w:ascii="Arial" w:eastAsia="Arial" w:hAnsi="Arial" w:cs="Arial"/>
          <w:b/>
          <w:bCs/>
          <w:color w:val="000000"/>
          <w:spacing w:val="0"/>
          <w:w w:val="100"/>
          <w:position w:val="0"/>
          <w:sz w:val="16"/>
          <w:szCs w:val="16"/>
        </w:rPr>
        <w:t>6</w:t>
      </w:r>
      <w:bookmarkEnd w:id="721"/>
      <w:r>
        <w:rPr>
          <w:b/>
          <w:bCs/>
          <w:color w:val="000000"/>
          <w:spacing w:val="0"/>
          <w:w w:val="100"/>
          <w:position w:val="0"/>
          <w:sz w:val="18"/>
          <w:szCs w:val="18"/>
        </w:rPr>
        <w:t>、</w:t>
        <w:tab/>
        <w:t>金融资产（不含应收款项）减值准备计提</w:t>
      </w:r>
    </w:p>
    <w:p>
      <w:pPr>
        <w:pStyle w:val="Style41"/>
        <w:keepNext w:val="0"/>
        <w:keepLines w:val="0"/>
        <w:widowControl w:val="0"/>
        <w:shd w:val="clear" w:color="auto" w:fill="auto"/>
        <w:bidi w:val="0"/>
        <w:spacing w:before="0" w:after="0" w:line="407" w:lineRule="exact"/>
        <w:ind w:left="0" w:right="0" w:firstLine="420"/>
        <w:jc w:val="both"/>
      </w:pP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41"/>
        <w:keepNext w:val="0"/>
        <w:keepLines w:val="0"/>
        <w:widowControl w:val="0"/>
        <w:shd w:val="clear" w:color="auto" w:fill="auto"/>
        <w:bidi w:val="0"/>
        <w:spacing w:before="0" w:after="0" w:line="407" w:lineRule="exact"/>
        <w:ind w:left="0" w:right="0" w:firstLine="420"/>
        <w:jc w:val="both"/>
      </w:pPr>
      <w:r>
        <w:rPr>
          <w:color w:val="000000"/>
          <w:spacing w:val="0"/>
          <w:w w:val="100"/>
          <w:position w:val="0"/>
        </w:rPr>
        <w:t>金融资产发生减值的客观证据，包括但不限于：</w:t>
      </w:r>
    </w:p>
    <w:p>
      <w:pPr>
        <w:pStyle w:val="Style41"/>
        <w:keepNext w:val="0"/>
        <w:keepLines w:val="0"/>
        <w:widowControl w:val="0"/>
        <w:shd w:val="clear" w:color="auto" w:fill="auto"/>
        <w:tabs>
          <w:tab w:pos="1144" w:val="left"/>
        </w:tabs>
        <w:bidi w:val="0"/>
        <w:spacing w:before="0" w:after="0" w:line="407" w:lineRule="exact"/>
        <w:ind w:left="0" w:right="0" w:firstLine="380"/>
        <w:jc w:val="left"/>
      </w:pPr>
      <w:bookmarkStart w:id="722" w:name="bookmark722"/>
      <w:r>
        <w:rPr>
          <w:color w:val="000000"/>
          <w:spacing w:val="0"/>
          <w:w w:val="100"/>
          <w:position w:val="0"/>
        </w:rPr>
        <w:t>（</w:t>
      </w:r>
      <w:bookmarkEnd w:id="722"/>
      <w:r>
        <w:rPr>
          <w:color w:val="000000"/>
          <w:spacing w:val="0"/>
          <w:w w:val="100"/>
          <w:position w:val="0"/>
        </w:rPr>
        <w:t>1）</w:t>
        <w:tab/>
      </w:r>
      <w:r>
        <w:rPr>
          <w:color w:val="000000"/>
          <w:spacing w:val="0"/>
          <w:w w:val="100"/>
          <w:position w:val="0"/>
        </w:rPr>
        <w:t>发行方或债务人发生严重财务困难；</w:t>
      </w:r>
    </w:p>
    <w:p>
      <w:pPr>
        <w:pStyle w:val="Style41"/>
        <w:keepNext w:val="0"/>
        <w:keepLines w:val="0"/>
        <w:widowControl w:val="0"/>
        <w:shd w:val="clear" w:color="auto" w:fill="auto"/>
        <w:tabs>
          <w:tab w:pos="1144" w:val="left"/>
        </w:tabs>
        <w:bidi w:val="0"/>
        <w:spacing w:before="0" w:after="0" w:line="407" w:lineRule="exact"/>
        <w:ind w:left="0" w:right="0" w:firstLine="380"/>
        <w:jc w:val="left"/>
      </w:pPr>
      <w:bookmarkStart w:id="723" w:name="bookmark723"/>
      <w:r>
        <w:rPr>
          <w:color w:val="000000"/>
          <w:spacing w:val="0"/>
          <w:w w:val="100"/>
          <w:position w:val="0"/>
        </w:rPr>
        <w:t>（</w:t>
      </w:r>
      <w:bookmarkEnd w:id="723"/>
      <w:r>
        <w:rPr>
          <w:color w:val="000000"/>
          <w:spacing w:val="0"/>
          <w:w w:val="100"/>
          <w:position w:val="0"/>
        </w:rPr>
        <w:t>2）</w:t>
        <w:tab/>
      </w:r>
      <w:r>
        <w:rPr>
          <w:color w:val="000000"/>
          <w:spacing w:val="0"/>
          <w:w w:val="100"/>
          <w:position w:val="0"/>
        </w:rPr>
        <w:t>债务人违反了合同条款，如偿付利息或本金发生违约或逾期等；</w:t>
      </w:r>
    </w:p>
    <w:p>
      <w:pPr>
        <w:pStyle w:val="Style41"/>
        <w:keepNext w:val="0"/>
        <w:keepLines w:val="0"/>
        <w:widowControl w:val="0"/>
        <w:shd w:val="clear" w:color="auto" w:fill="auto"/>
        <w:tabs>
          <w:tab w:pos="1144" w:val="left"/>
        </w:tabs>
        <w:bidi w:val="0"/>
        <w:spacing w:before="0" w:after="0" w:line="407" w:lineRule="exact"/>
        <w:ind w:left="0" w:right="0" w:firstLine="380"/>
        <w:jc w:val="left"/>
      </w:pPr>
      <w:bookmarkStart w:id="724" w:name="bookmark724"/>
      <w:r>
        <w:rPr>
          <w:color w:val="000000"/>
          <w:spacing w:val="0"/>
          <w:w w:val="100"/>
          <w:position w:val="0"/>
        </w:rPr>
        <w:t>（</w:t>
      </w:r>
      <w:bookmarkEnd w:id="724"/>
      <w:r>
        <w:rPr>
          <w:color w:val="000000"/>
          <w:spacing w:val="0"/>
          <w:w w:val="100"/>
          <w:position w:val="0"/>
        </w:rPr>
        <w:t>3）</w:t>
        <w:tab/>
      </w:r>
      <w:r>
        <w:rPr>
          <w:color w:val="000000"/>
          <w:spacing w:val="0"/>
          <w:w w:val="100"/>
          <w:position w:val="0"/>
        </w:rPr>
        <w:t>债权人出于经济或法律等方面因素的考虑，对发生财务困难的债务人作出让步；</w:t>
      </w:r>
    </w:p>
    <w:p>
      <w:pPr>
        <w:pStyle w:val="Style41"/>
        <w:keepNext w:val="0"/>
        <w:keepLines w:val="0"/>
        <w:widowControl w:val="0"/>
        <w:shd w:val="clear" w:color="auto" w:fill="auto"/>
        <w:tabs>
          <w:tab w:pos="1144" w:val="left"/>
        </w:tabs>
        <w:bidi w:val="0"/>
        <w:spacing w:before="0" w:after="0" w:line="407" w:lineRule="exact"/>
        <w:ind w:left="0" w:right="0" w:firstLine="380"/>
        <w:jc w:val="left"/>
      </w:pPr>
      <w:bookmarkStart w:id="725" w:name="bookmark725"/>
      <w:r>
        <w:rPr>
          <w:color w:val="000000"/>
          <w:spacing w:val="0"/>
          <w:w w:val="100"/>
          <w:position w:val="0"/>
        </w:rPr>
        <w:t>（</w:t>
      </w:r>
      <w:bookmarkEnd w:id="725"/>
      <w:r>
        <w:rPr>
          <w:color w:val="000000"/>
          <w:spacing w:val="0"/>
          <w:w w:val="100"/>
          <w:position w:val="0"/>
        </w:rPr>
        <w:t>4）</w:t>
        <w:tab/>
      </w:r>
      <w:r>
        <w:rPr>
          <w:color w:val="000000"/>
          <w:spacing w:val="0"/>
          <w:w w:val="100"/>
          <w:position w:val="0"/>
        </w:rPr>
        <w:t>债务人很可能倒闭或进行其他财务重组；</w:t>
      </w:r>
    </w:p>
    <w:p>
      <w:pPr>
        <w:pStyle w:val="Style41"/>
        <w:keepNext w:val="0"/>
        <w:keepLines w:val="0"/>
        <w:widowControl w:val="0"/>
        <w:shd w:val="clear" w:color="auto" w:fill="auto"/>
        <w:tabs>
          <w:tab w:pos="1144" w:val="left"/>
        </w:tabs>
        <w:bidi w:val="0"/>
        <w:spacing w:before="0" w:after="0" w:line="407" w:lineRule="exact"/>
        <w:ind w:left="0" w:right="0" w:firstLine="380"/>
        <w:jc w:val="left"/>
      </w:pPr>
      <w:bookmarkStart w:id="726" w:name="bookmark726"/>
      <w:r>
        <w:rPr>
          <w:color w:val="000000"/>
          <w:spacing w:val="0"/>
          <w:w w:val="100"/>
          <w:position w:val="0"/>
        </w:rPr>
        <w:t>（</w:t>
      </w:r>
      <w:bookmarkEnd w:id="726"/>
      <w:r>
        <w:rPr>
          <w:color w:val="000000"/>
          <w:spacing w:val="0"/>
          <w:w w:val="100"/>
          <w:position w:val="0"/>
        </w:rPr>
        <w:t>5）</w:t>
        <w:tab/>
      </w:r>
      <w:r>
        <w:rPr>
          <w:color w:val="000000"/>
          <w:spacing w:val="0"/>
          <w:w w:val="100"/>
          <w:position w:val="0"/>
        </w:rPr>
        <w:t>因发行方发生重大财务困难，该金融资产无法在活跃市场继续交易；</w:t>
      </w:r>
    </w:p>
    <w:p>
      <w:pPr>
        <w:pStyle w:val="Style41"/>
        <w:keepNext w:val="0"/>
        <w:keepLines w:val="0"/>
        <w:widowControl w:val="0"/>
        <w:shd w:val="clear" w:color="auto" w:fill="auto"/>
        <w:tabs>
          <w:tab w:pos="1144" w:val="left"/>
        </w:tabs>
        <w:bidi w:val="0"/>
        <w:spacing w:before="0" w:after="0" w:line="407" w:lineRule="exact"/>
        <w:ind w:left="0" w:right="0" w:firstLine="420"/>
        <w:jc w:val="left"/>
      </w:pPr>
      <w:bookmarkStart w:id="727" w:name="bookmark727"/>
      <w:r>
        <w:rPr>
          <w:color w:val="000000"/>
          <w:spacing w:val="0"/>
          <w:w w:val="100"/>
          <w:position w:val="0"/>
        </w:rPr>
        <w:t>（</w:t>
      </w:r>
      <w:bookmarkEnd w:id="727"/>
      <w:r>
        <w:rPr>
          <w:color w:val="000000"/>
          <w:spacing w:val="0"/>
          <w:w w:val="100"/>
          <w:position w:val="0"/>
        </w:rPr>
        <w:t>6）</w:t>
        <w:tab/>
      </w:r>
      <w:r>
        <w:rPr>
          <w:color w:val="000000"/>
          <w:spacing w:val="0"/>
          <w:w w:val="100"/>
          <w:position w:val="0"/>
        </w:rPr>
        <w:t>无法辨认一组金融资产中的某项资产的现金流量是否已经减少，但根据公开的数据对其进行 总体评价后发现，该组金融资产自初始确认以来的预计未来现金流量确已减少且可计量，如该组金融资产 的债务人支付能力逐步恶化，或债务人所在国家或地区失业率提高、担保物在其所在地区的价格明显下降、 所处行业不景气等；</w:t>
      </w:r>
    </w:p>
    <w:p>
      <w:pPr>
        <w:pStyle w:val="Style41"/>
        <w:keepNext w:val="0"/>
        <w:keepLines w:val="0"/>
        <w:widowControl w:val="0"/>
        <w:shd w:val="clear" w:color="auto" w:fill="auto"/>
        <w:tabs>
          <w:tab w:pos="1144" w:val="left"/>
        </w:tabs>
        <w:bidi w:val="0"/>
        <w:spacing w:before="0" w:after="0" w:line="407" w:lineRule="exact"/>
        <w:ind w:left="0" w:right="0" w:firstLine="420"/>
        <w:jc w:val="left"/>
      </w:pPr>
      <w:bookmarkStart w:id="728" w:name="bookmark728"/>
      <w:r>
        <w:rPr>
          <w:color w:val="000000"/>
          <w:spacing w:val="0"/>
          <w:w w:val="100"/>
          <w:position w:val="0"/>
        </w:rPr>
        <w:t>（</w:t>
      </w:r>
      <w:bookmarkEnd w:id="728"/>
      <w:r>
        <w:rPr>
          <w:color w:val="000000"/>
          <w:spacing w:val="0"/>
          <w:w w:val="100"/>
          <w:position w:val="0"/>
        </w:rPr>
        <w:t>7）</w:t>
        <w:tab/>
      </w:r>
      <w:r>
        <w:rPr>
          <w:color w:val="000000"/>
          <w:spacing w:val="0"/>
          <w:w w:val="100"/>
          <w:position w:val="0"/>
        </w:rPr>
        <w:t>权益工具发行方经营所处的技术、市场、经济或法律环境等发生重大不利变化，使权益工具 投资人可能无法收回投资成本；</w:t>
      </w:r>
    </w:p>
    <w:p>
      <w:pPr>
        <w:pStyle w:val="Style41"/>
        <w:keepNext w:val="0"/>
        <w:keepLines w:val="0"/>
        <w:widowControl w:val="0"/>
        <w:shd w:val="clear" w:color="auto" w:fill="auto"/>
        <w:tabs>
          <w:tab w:pos="1144" w:val="left"/>
        </w:tabs>
        <w:bidi w:val="0"/>
        <w:spacing w:before="0" w:after="0" w:line="407" w:lineRule="exact"/>
        <w:ind w:left="0" w:right="0" w:firstLine="380"/>
        <w:jc w:val="left"/>
      </w:pPr>
      <w:bookmarkStart w:id="729" w:name="bookmark729"/>
      <w:r>
        <w:rPr>
          <w:color w:val="000000"/>
          <w:spacing w:val="0"/>
          <w:w w:val="100"/>
          <w:position w:val="0"/>
        </w:rPr>
        <w:t>（</w:t>
      </w:r>
      <w:bookmarkEnd w:id="729"/>
      <w:r>
        <w:rPr>
          <w:color w:val="000000"/>
          <w:spacing w:val="0"/>
          <w:w w:val="100"/>
          <w:position w:val="0"/>
        </w:rPr>
        <w:t>8）</w:t>
        <w:tab/>
      </w:r>
      <w:r>
        <w:rPr>
          <w:color w:val="000000"/>
          <w:spacing w:val="0"/>
          <w:w w:val="100"/>
          <w:position w:val="0"/>
        </w:rPr>
        <w:t>权益工具投资的公允价值发生严重或非暂时性下跌；</w:t>
      </w:r>
    </w:p>
    <w:p>
      <w:pPr>
        <w:pStyle w:val="Style41"/>
        <w:keepNext w:val="0"/>
        <w:keepLines w:val="0"/>
        <w:widowControl w:val="0"/>
        <w:shd w:val="clear" w:color="auto" w:fill="auto"/>
        <w:bidi w:val="0"/>
        <w:spacing w:before="0" w:after="0" w:line="407" w:lineRule="exact"/>
        <w:ind w:left="0" w:right="0" w:firstLine="380"/>
        <w:jc w:val="left"/>
      </w:pPr>
      <w:r>
        <w:rPr>
          <w:color w:val="000000"/>
          <w:spacing w:val="0"/>
          <w:w w:val="100"/>
          <w:position w:val="0"/>
        </w:rPr>
        <w:t>金融资产的具体减值方法如下：</w:t>
      </w:r>
    </w:p>
    <w:p>
      <w:pPr>
        <w:pStyle w:val="Style41"/>
        <w:keepNext w:val="0"/>
        <w:keepLines w:val="0"/>
        <w:widowControl w:val="0"/>
        <w:shd w:val="clear" w:color="auto" w:fill="auto"/>
        <w:bidi w:val="0"/>
        <w:spacing w:before="0" w:after="0" w:line="407" w:lineRule="exact"/>
        <w:ind w:left="0" w:right="0" w:firstLine="380"/>
        <w:jc w:val="left"/>
      </w:pPr>
      <w:bookmarkStart w:id="730" w:name="bookmark730"/>
      <w:r>
        <w:rPr>
          <w:color w:val="000000"/>
          <w:spacing w:val="0"/>
          <w:w w:val="100"/>
          <w:position w:val="0"/>
        </w:rPr>
        <w:t>（</w:t>
      </w:r>
      <w:bookmarkEnd w:id="730"/>
      <w:r>
        <w:rPr>
          <w:color w:val="000000"/>
          <w:spacing w:val="0"/>
          <w:w w:val="100"/>
          <w:position w:val="0"/>
        </w:rPr>
        <w:t>1）</w:t>
      </w:r>
      <w:r>
        <w:rPr>
          <w:color w:val="000000"/>
          <w:spacing w:val="0"/>
          <w:w w:val="100"/>
          <w:position w:val="0"/>
        </w:rPr>
        <w:t>可供出售金融资产的减值准备：</w:t>
      </w:r>
    </w:p>
    <w:p>
      <w:pPr>
        <w:pStyle w:val="Style41"/>
        <w:keepNext w:val="0"/>
        <w:keepLines w:val="0"/>
        <w:widowControl w:val="0"/>
        <w:shd w:val="clear" w:color="auto" w:fill="auto"/>
        <w:bidi w:val="0"/>
        <w:spacing w:before="0" w:after="0" w:line="407" w:lineRule="exact"/>
        <w:ind w:left="0" w:right="0" w:firstLine="420"/>
        <w:jc w:val="both"/>
      </w:pPr>
      <w:r>
        <w:rPr>
          <w:color w:val="000000"/>
          <w:spacing w:val="0"/>
          <w:w w:val="100"/>
          <w:position w:val="0"/>
        </w:rPr>
        <w:t>对于可供出售金融资产采用个别认定的方式评估减值损失，其中：表明可供出售权益工具投资发生减 值的客观证据包括权益工具投资的公允价值发生严重或非暂时性下跌，具体量化标准为：本公司于资产 负债表日对各项可供出售权益工具投资单独进行检查，若该权益工具投资于资产负债表日的公允价值低于 其初始投资成本超过</w:t>
      </w:r>
      <w:r>
        <w:rPr>
          <w:color w:val="000000"/>
          <w:spacing w:val="0"/>
          <w:w w:val="100"/>
          <w:position w:val="0"/>
        </w:rPr>
        <w:t>50%（</w:t>
      </w:r>
      <w:r>
        <w:rPr>
          <w:color w:val="000000"/>
          <w:spacing w:val="0"/>
          <w:w w:val="100"/>
          <w:position w:val="0"/>
        </w:rPr>
        <w:t>含</w:t>
      </w:r>
      <w:r>
        <w:rPr>
          <w:color w:val="000000"/>
          <w:spacing w:val="0"/>
          <w:w w:val="100"/>
          <w:position w:val="0"/>
        </w:rPr>
        <w:t>50%）</w:t>
      </w:r>
      <w:r>
        <w:rPr>
          <w:color w:val="000000"/>
          <w:spacing w:val="0"/>
          <w:w w:val="100"/>
          <w:position w:val="0"/>
        </w:rPr>
        <w:t>或低于其初始投资成本持续时间超过一年（含一年）的，则表明其发 生减值；若该权益工具投资于资产负债表日的公允价值低于其初始投资成本超过</w:t>
      </w:r>
      <w:r>
        <w:rPr>
          <w:color w:val="000000"/>
          <w:spacing w:val="0"/>
          <w:w w:val="100"/>
          <w:position w:val="0"/>
        </w:rPr>
        <w:t>20%（</w:t>
      </w:r>
      <w:r>
        <w:rPr>
          <w:color w:val="000000"/>
          <w:spacing w:val="0"/>
          <w:w w:val="100"/>
          <w:position w:val="0"/>
        </w:rPr>
        <w:t>含</w:t>
      </w:r>
      <w:r>
        <w:rPr>
          <w:color w:val="000000"/>
          <w:spacing w:val="0"/>
          <w:w w:val="100"/>
          <w:position w:val="0"/>
        </w:rPr>
        <w:t>20%）</w:t>
      </w:r>
      <w:r>
        <w:rPr>
          <w:color w:val="000000"/>
          <w:spacing w:val="0"/>
          <w:w w:val="100"/>
          <w:position w:val="0"/>
        </w:rPr>
        <w:t>但尚未达 到</w:t>
      </w:r>
      <w:r>
        <w:rPr>
          <w:color w:val="000000"/>
          <w:spacing w:val="0"/>
          <w:w w:val="100"/>
          <w:position w:val="0"/>
        </w:rPr>
        <w:t>50%</w:t>
      </w:r>
      <w:r>
        <w:rPr>
          <w:color w:val="000000"/>
          <w:spacing w:val="0"/>
          <w:w w:val="100"/>
          <w:position w:val="0"/>
        </w:rPr>
        <w:t>的，本公司会综合考虑其他相关因素诸如价格波动率等，判断该权益工具投资是否发生减值。</w:t>
      </w:r>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可供出售金融资产发生减值时，即使该金融资产没有终止确认，本公司将原直接计入所有者权益的因 公允价值下降形成的累计损失从所有者权益转出，计入当期损益。该转出的累计损失，等于可供出售金融 资产的初始取得成本扣除已收回本金和已摊余金额、当前公允价值和原已计入损益的减值损失后的余额。</w:t>
      </w:r>
    </w:p>
    <w:p>
      <w:pPr>
        <w:pStyle w:val="Style41"/>
        <w:keepNext w:val="0"/>
        <w:keepLines w:val="0"/>
        <w:widowControl w:val="0"/>
        <w:shd w:val="clear" w:color="auto" w:fill="auto"/>
        <w:bidi w:val="0"/>
        <w:spacing w:before="0" w:after="320" w:line="412" w:lineRule="exact"/>
        <w:ind w:left="0" w:right="0" w:firstLine="440"/>
        <w:jc w:val="both"/>
      </w:pPr>
      <w:r>
        <w:rPr>
          <w:color w:val="000000"/>
          <w:spacing w:val="0"/>
          <w:w w:val="100"/>
          <w:position w:val="0"/>
        </w:rPr>
        <w:t>对于已确认减值损失的可供出售债务工具，在随后的会计期间公允价值已上升且客观上与确认原减值 损失后发生的事项有关的，原确认的减值损失予以转回计入当期损益；对于可供出售权益工具投资发生的 减值损失，在该权益工具价值回升时通过权益转回；但在活跃市场中没有报价且其公允价值不能可靠计量 的权益工具投资，或与该权益工具挂钩并须通过交付该权益工具结算的衍生金融资产发生的减值损失，不 得转回。</w:t>
      </w:r>
    </w:p>
    <w:p>
      <w:pPr>
        <w:pStyle w:val="Style41"/>
        <w:keepNext w:val="0"/>
        <w:keepLines w:val="0"/>
        <w:widowControl w:val="0"/>
        <w:shd w:val="clear" w:color="auto" w:fill="auto"/>
        <w:bidi w:val="0"/>
        <w:spacing w:before="0" w:after="40" w:line="464" w:lineRule="exact"/>
        <w:ind w:left="0" w:right="0" w:firstLine="440"/>
        <w:jc w:val="both"/>
      </w:pPr>
      <w:bookmarkStart w:id="731" w:name="bookmark731"/>
      <w:r>
        <w:rPr>
          <w:color w:val="000000"/>
          <w:spacing w:val="0"/>
          <w:w w:val="100"/>
          <w:position w:val="0"/>
        </w:rPr>
        <w:t>（</w:t>
      </w:r>
      <w:bookmarkEnd w:id="731"/>
      <w:r>
        <w:rPr>
          <w:color w:val="000000"/>
          <w:spacing w:val="0"/>
          <w:w w:val="100"/>
          <w:position w:val="0"/>
        </w:rPr>
        <w:t>2）</w:t>
      </w:r>
      <w:r>
        <w:rPr>
          <w:color w:val="000000"/>
          <w:spacing w:val="0"/>
          <w:w w:val="100"/>
          <w:position w:val="0"/>
        </w:rPr>
        <w:t>持有至到期投资的减值准备：</w:t>
      </w:r>
    </w:p>
    <w:p>
      <w:pPr>
        <w:pStyle w:val="Style41"/>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对于持有至到期投资，有客观证据表明其发生了减值的，根据其账面价值与预计未来现金流量现值之 间差额计算确认减值损失；计提后如有证据表明其价值已恢复，原确认的减值损失可予以转回，记入当期 损益，但该转回的账面价值不超过假定不计提减值准备情况下该金融资产在转回日的摊余成本。</w:t>
      </w:r>
    </w:p>
    <w:p>
      <w:pPr>
        <w:pStyle w:val="Style34"/>
        <w:keepNext/>
        <w:keepLines/>
        <w:widowControl w:val="0"/>
        <w:shd w:val="clear" w:color="auto" w:fill="auto"/>
        <w:bidi w:val="0"/>
        <w:spacing w:before="0" w:after="0" w:line="464" w:lineRule="exact"/>
        <w:ind w:left="0" w:right="0" w:firstLine="440"/>
        <w:jc w:val="both"/>
      </w:pPr>
      <w:bookmarkStart w:id="732" w:name="bookmark732"/>
      <w:bookmarkStart w:id="733" w:name="bookmark733"/>
      <w:bookmarkStart w:id="734" w:name="bookmark734"/>
      <w:r>
        <w:rPr>
          <w:color w:val="000000"/>
          <w:spacing w:val="0"/>
          <w:w w:val="100"/>
          <w:position w:val="0"/>
        </w:rPr>
        <w:t>（十）应收款项坏账准备的确认标准、计提方法</w:t>
      </w:r>
      <w:bookmarkEnd w:id="732"/>
      <w:bookmarkEnd w:id="733"/>
      <w:bookmarkEnd w:id="734"/>
    </w:p>
    <w:p>
      <w:pPr>
        <w:pStyle w:val="Style34"/>
        <w:keepNext/>
        <w:keepLines/>
        <w:widowControl w:val="0"/>
        <w:shd w:val="clear" w:color="auto" w:fill="auto"/>
        <w:bidi w:val="0"/>
        <w:spacing w:before="0" w:after="0" w:line="464" w:lineRule="exact"/>
        <w:ind w:left="0" w:right="0" w:firstLine="440"/>
        <w:jc w:val="both"/>
      </w:pPr>
      <w:bookmarkStart w:id="732" w:name="bookmark732"/>
      <w:bookmarkStart w:id="733" w:name="bookmark733"/>
      <w:bookmarkStart w:id="735" w:name="bookmark735"/>
      <w:r>
        <w:rPr>
          <w:color w:val="000000"/>
          <w:spacing w:val="0"/>
          <w:w w:val="100"/>
          <w:position w:val="0"/>
        </w:rPr>
        <w:t>1 .单项金额重大并单项计提坏账准备的应收款项的确认标准、计提方法</w:t>
      </w:r>
      <w:bookmarkEnd w:id="732"/>
      <w:bookmarkEnd w:id="733"/>
      <w:bookmarkEnd w:id="735"/>
    </w:p>
    <w:p>
      <w:pPr>
        <w:pStyle w:val="Style41"/>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单项金额重大并单项计提坏账准备的应收款项的确认标准：</w:t>
      </w:r>
    </w:p>
    <w:p>
      <w:pPr>
        <w:pStyle w:val="Style41"/>
        <w:keepNext w:val="0"/>
        <w:keepLines w:val="0"/>
        <w:widowControl w:val="0"/>
        <w:shd w:val="clear" w:color="auto" w:fill="auto"/>
        <w:tabs>
          <w:tab w:pos="870" w:val="left"/>
        </w:tabs>
        <w:bidi w:val="0"/>
        <w:spacing w:before="0" w:after="0" w:line="464" w:lineRule="exact"/>
        <w:ind w:left="0" w:right="0" w:firstLine="440"/>
        <w:jc w:val="both"/>
      </w:pPr>
      <w:bookmarkStart w:id="736" w:name="bookmark736"/>
      <w:r>
        <w:rPr>
          <w:color w:val="000000"/>
          <w:spacing w:val="0"/>
          <w:w w:val="100"/>
          <w:position w:val="0"/>
        </w:rPr>
        <w:t>（</w:t>
      </w:r>
      <w:bookmarkEnd w:id="736"/>
      <w:r>
        <w:rPr>
          <w:color w:val="000000"/>
          <w:spacing w:val="0"/>
          <w:w w:val="100"/>
          <w:position w:val="0"/>
        </w:rPr>
        <w:t>1）</w:t>
        <w:tab/>
      </w:r>
      <w:r>
        <w:rPr>
          <w:color w:val="000000"/>
          <w:spacing w:val="0"/>
          <w:w w:val="100"/>
          <w:position w:val="0"/>
        </w:rPr>
        <w:t>应收账款：单项金额在</w:t>
      </w:r>
      <w:r>
        <w:rPr>
          <w:color w:val="000000"/>
          <w:spacing w:val="0"/>
          <w:w w:val="100"/>
          <w:position w:val="0"/>
        </w:rPr>
        <w:t>50</w:t>
      </w:r>
      <w:r>
        <w:rPr>
          <w:color w:val="000000"/>
          <w:spacing w:val="0"/>
          <w:w w:val="100"/>
          <w:position w:val="0"/>
        </w:rPr>
        <w:t>万元（含</w:t>
      </w:r>
      <w:r>
        <w:rPr>
          <w:color w:val="000000"/>
          <w:spacing w:val="0"/>
          <w:w w:val="100"/>
          <w:position w:val="0"/>
        </w:rPr>
        <w:t>50</w:t>
      </w:r>
      <w:r>
        <w:rPr>
          <w:color w:val="000000"/>
          <w:spacing w:val="0"/>
          <w:w w:val="100"/>
          <w:position w:val="0"/>
        </w:rPr>
        <w:t>万元）以上。</w:t>
      </w:r>
    </w:p>
    <w:p>
      <w:pPr>
        <w:pStyle w:val="Style41"/>
        <w:keepNext w:val="0"/>
        <w:keepLines w:val="0"/>
        <w:widowControl w:val="0"/>
        <w:shd w:val="clear" w:color="auto" w:fill="auto"/>
        <w:tabs>
          <w:tab w:pos="870" w:val="left"/>
        </w:tabs>
        <w:bidi w:val="0"/>
        <w:spacing w:before="0" w:after="0" w:line="464" w:lineRule="exact"/>
        <w:ind w:left="0" w:right="0" w:firstLine="440"/>
        <w:jc w:val="both"/>
      </w:pPr>
      <w:bookmarkStart w:id="737" w:name="bookmark737"/>
      <w:r>
        <w:rPr>
          <w:color w:val="000000"/>
          <w:spacing w:val="0"/>
          <w:w w:val="100"/>
          <w:position w:val="0"/>
        </w:rPr>
        <w:t>（</w:t>
      </w:r>
      <w:bookmarkEnd w:id="737"/>
      <w:r>
        <w:rPr>
          <w:color w:val="000000"/>
          <w:spacing w:val="0"/>
          <w:w w:val="100"/>
          <w:position w:val="0"/>
        </w:rPr>
        <w:t>2）</w:t>
        <w:tab/>
      </w:r>
      <w:r>
        <w:rPr>
          <w:color w:val="000000"/>
          <w:spacing w:val="0"/>
          <w:w w:val="100"/>
          <w:position w:val="0"/>
        </w:rPr>
        <w:t>其他应收款：单项金额在</w:t>
      </w:r>
      <w:r>
        <w:rPr>
          <w:color w:val="000000"/>
          <w:spacing w:val="0"/>
          <w:w w:val="100"/>
          <w:position w:val="0"/>
        </w:rPr>
        <w:t>50</w:t>
      </w:r>
      <w:r>
        <w:rPr>
          <w:color w:val="000000"/>
          <w:spacing w:val="0"/>
          <w:w w:val="100"/>
          <w:position w:val="0"/>
        </w:rPr>
        <w:t>万元（含</w:t>
      </w:r>
      <w:r>
        <w:rPr>
          <w:color w:val="000000"/>
          <w:spacing w:val="0"/>
          <w:w w:val="100"/>
          <w:position w:val="0"/>
        </w:rPr>
        <w:t>50</w:t>
      </w:r>
      <w:r>
        <w:rPr>
          <w:color w:val="000000"/>
          <w:spacing w:val="0"/>
          <w:w w:val="100"/>
          <w:position w:val="0"/>
        </w:rPr>
        <w:t>万元）以上。</w:t>
      </w:r>
    </w:p>
    <w:p>
      <w:pPr>
        <w:pStyle w:val="Style41"/>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单项金额重大的应收款项坏账准备的计提方法：</w:t>
      </w:r>
    </w:p>
    <w:p>
      <w:pPr>
        <w:pStyle w:val="Style41"/>
        <w:keepNext w:val="0"/>
        <w:keepLines w:val="0"/>
        <w:widowControl w:val="0"/>
        <w:shd w:val="clear" w:color="auto" w:fill="auto"/>
        <w:bidi w:val="0"/>
        <w:spacing w:before="0" w:after="240" w:line="464" w:lineRule="exact"/>
        <w:ind w:left="0" w:right="0" w:firstLine="440"/>
        <w:jc w:val="both"/>
      </w:pPr>
      <w:r>
        <w:rPr>
          <w:color w:val="000000"/>
          <w:spacing w:val="0"/>
          <w:w w:val="100"/>
          <w:position w:val="0"/>
        </w:rPr>
        <w:t>单独进行减值测试，按预计未来现金流量现值低于其账面价值的差额计提坏账准备，计入当期损益。 单独测试未发生减值的应收款项，将其归入相应组合计提坏账准备。</w:t>
      </w:r>
    </w:p>
    <w:p>
      <w:pPr>
        <w:pStyle w:val="Style37"/>
        <w:keepNext w:val="0"/>
        <w:keepLines w:val="0"/>
        <w:widowControl w:val="0"/>
        <w:shd w:val="clear" w:color="auto" w:fill="auto"/>
        <w:bidi w:val="0"/>
        <w:spacing w:before="0" w:after="180" w:line="464" w:lineRule="exact"/>
        <w:ind w:left="0" w:right="0" w:firstLine="0"/>
        <w:jc w:val="left"/>
        <w:rPr>
          <w:sz w:val="20"/>
          <w:szCs w:val="20"/>
        </w:rPr>
      </w:pPr>
      <w:r>
        <w:rPr>
          <w:b/>
          <w:bCs/>
          <w:color w:val="000000"/>
          <w:spacing w:val="0"/>
          <w:w w:val="100"/>
          <w:position w:val="0"/>
          <w:sz w:val="20"/>
          <w:szCs w:val="20"/>
        </w:rPr>
        <w:t>2.按组合计提坏账准备应收款项</w:t>
      </w:r>
    </w:p>
    <w:p>
      <w:pPr>
        <w:pStyle w:val="Style37"/>
        <w:keepNext w:val="0"/>
        <w:keepLines w:val="0"/>
        <w:widowControl w:val="0"/>
        <w:shd w:val="clear" w:color="auto" w:fill="auto"/>
        <w:tabs>
          <w:tab w:pos="715" w:val="left"/>
        </w:tabs>
        <w:bidi w:val="0"/>
        <w:spacing w:before="0" w:after="180" w:line="240" w:lineRule="auto"/>
        <w:ind w:left="0" w:right="0" w:firstLine="0"/>
        <w:jc w:val="left"/>
      </w:pPr>
      <w:r>
        <w:rPr>
          <w:color w:val="000000"/>
          <w:spacing w:val="0"/>
          <w:w w:val="100"/>
          <w:position w:val="0"/>
          <w:sz w:val="16"/>
          <w:szCs w:val="16"/>
        </w:rPr>
        <w:t>（1）</w:t>
        <w:tab/>
      </w:r>
      <w:r>
        <w:rPr>
          <w:color w:val="000000"/>
          <w:spacing w:val="0"/>
          <w:w w:val="100"/>
          <w:position w:val="0"/>
        </w:rPr>
        <w:t>信用风险特征组合的确定依据：</w:t>
      </w:r>
    </w:p>
    <w:p>
      <w:pPr>
        <w:pStyle w:val="Style37"/>
        <w:keepNext w:val="0"/>
        <w:keepLines w:val="0"/>
        <w:widowControl w:val="0"/>
        <w:shd w:val="clear" w:color="auto" w:fill="auto"/>
        <w:bidi w:val="0"/>
        <w:spacing w:before="0" w:after="180" w:line="240" w:lineRule="auto"/>
        <w:ind w:left="0" w:right="0" w:firstLine="0"/>
        <w:jc w:val="left"/>
      </w:pPr>
      <w:r>
        <w:rPr>
          <w:color w:val="000000"/>
          <w:spacing w:val="0"/>
          <w:w w:val="100"/>
          <w:position w:val="0"/>
        </w:rPr>
        <w:t>以账龄特征划分为若干应收款项组合。</w:t>
      </w:r>
    </w:p>
    <w:p>
      <w:pPr>
        <w:pStyle w:val="Style37"/>
        <w:keepNext w:val="0"/>
        <w:keepLines w:val="0"/>
        <w:widowControl w:val="0"/>
        <w:shd w:val="clear" w:color="auto" w:fill="auto"/>
        <w:tabs>
          <w:tab w:pos="715" w:val="left"/>
        </w:tabs>
        <w:bidi w:val="0"/>
        <w:spacing w:before="0" w:after="180" w:line="240" w:lineRule="auto"/>
        <w:ind w:left="0" w:right="0" w:firstLine="0"/>
        <w:jc w:val="left"/>
      </w:pPr>
      <w:r>
        <w:rPr>
          <w:color w:val="000000"/>
          <w:spacing w:val="0"/>
          <w:w w:val="100"/>
          <w:position w:val="0"/>
          <w:sz w:val="16"/>
          <w:szCs w:val="16"/>
        </w:rPr>
        <w:t>（2）</w:t>
        <w:tab/>
      </w:r>
      <w:r>
        <w:rPr>
          <w:color w:val="000000"/>
          <w:spacing w:val="0"/>
          <w:w w:val="100"/>
          <w:position w:val="0"/>
        </w:rPr>
        <w:t>根据信用风险特征组合确定的计提方法：</w:t>
      </w:r>
    </w:p>
    <w:p>
      <w:pPr>
        <w:pStyle w:val="Style37"/>
        <w:keepNext w:val="0"/>
        <w:keepLines w:val="0"/>
        <w:widowControl w:val="0"/>
        <w:shd w:val="clear" w:color="auto" w:fill="auto"/>
        <w:bidi w:val="0"/>
        <w:spacing w:before="0" w:after="180" w:line="240" w:lineRule="auto"/>
        <w:ind w:left="0" w:right="0" w:firstLine="0"/>
        <w:jc w:val="left"/>
      </w:pPr>
      <w:r>
        <w:rPr>
          <w:color w:val="000000"/>
          <w:spacing w:val="0"/>
          <w:w w:val="100"/>
          <w:position w:val="0"/>
        </w:rPr>
        <w:t>采用账龄分析法计提坏账准备的：</w:t>
      </w:r>
    </w:p>
    <w:tbl>
      <w:tblPr>
        <w:tblOverlap w:val="never"/>
        <w:jc w:val="center"/>
        <w:tblLayout w:type="fixed"/>
      </w:tblPr>
      <w:tblGrid>
        <w:gridCol w:w="2506"/>
        <w:gridCol w:w="3096"/>
        <w:gridCol w:w="2405"/>
      </w:tblGrid>
      <w:tr>
        <w:trPr>
          <w:trHeight w:val="31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60"/>
              <w:jc w:val="left"/>
              <w:rPr>
                <w:sz w:val="17"/>
                <w:szCs w:val="17"/>
              </w:rPr>
            </w:pPr>
            <w:r>
              <w:rPr>
                <w:color w:val="000000"/>
                <w:spacing w:val="0"/>
                <w:w w:val="100"/>
                <w:position w:val="0"/>
                <w:sz w:val="17"/>
                <w:szCs w:val="17"/>
              </w:rPr>
              <w:t>账龄</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应收账款计提比例</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其他应收款计提比例</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年以内（含</w:t>
            </w:r>
            <w:r>
              <w:rPr>
                <w:color w:val="000000"/>
                <w:spacing w:val="0"/>
                <w:w w:val="100"/>
                <w:position w:val="0"/>
                <w:sz w:val="16"/>
                <w:szCs w:val="16"/>
              </w:rPr>
              <w:t>1</w:t>
            </w:r>
            <w:r>
              <w:rPr>
                <w:color w:val="000000"/>
                <w:spacing w:val="0"/>
                <w:w w:val="100"/>
                <w:position w:val="0"/>
                <w:sz w:val="17"/>
                <w:szCs w:val="17"/>
              </w:rPr>
              <w:t>年）</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1%</w:t>
            </w:r>
          </w:p>
        </w:tc>
      </w:tr>
      <w:tr>
        <w:trPr>
          <w:trHeight w:val="38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1—2</w:t>
            </w:r>
            <w:r>
              <w:rPr>
                <w:color w:val="000000"/>
                <w:spacing w:val="0"/>
                <w:w w:val="100"/>
                <w:position w:val="0"/>
                <w:sz w:val="17"/>
                <w:szCs w:val="17"/>
              </w:rPr>
              <w:t>年（含</w:t>
            </w:r>
            <w:r>
              <w:rPr>
                <w:color w:val="000000"/>
                <w:spacing w:val="0"/>
                <w:w w:val="100"/>
                <w:position w:val="0"/>
                <w:sz w:val="16"/>
                <w:szCs w:val="16"/>
              </w:rPr>
              <w:t>2</w:t>
            </w:r>
            <w:r>
              <w:rPr>
                <w:color w:val="000000"/>
                <w:spacing w:val="0"/>
                <w:w w:val="100"/>
                <w:position w:val="0"/>
                <w:sz w:val="17"/>
                <w:szCs w:val="17"/>
              </w:rPr>
              <w:t>年）</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10%</w:t>
            </w:r>
          </w:p>
        </w:tc>
      </w:tr>
      <w:tr>
        <w:trPr>
          <w:trHeight w:val="39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年（含</w:t>
            </w:r>
            <w:r>
              <w:rPr>
                <w:color w:val="000000"/>
                <w:spacing w:val="0"/>
                <w:w w:val="100"/>
                <w:position w:val="0"/>
                <w:sz w:val="16"/>
                <w:szCs w:val="16"/>
              </w:rPr>
              <w:t>3</w:t>
            </w:r>
            <w:r>
              <w:rPr>
                <w:color w:val="000000"/>
                <w:spacing w:val="0"/>
                <w:w w:val="100"/>
                <w:position w:val="0"/>
                <w:sz w:val="17"/>
                <w:szCs w:val="17"/>
              </w:rPr>
              <w:t>年）</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30%</w:t>
            </w:r>
          </w:p>
        </w:tc>
      </w:tr>
      <w:tr>
        <w:trPr>
          <w:trHeight w:val="307"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100%</w:t>
            </w:r>
          </w:p>
        </w:tc>
      </w:tr>
    </w:tbl>
    <w:p>
      <w:pPr>
        <w:widowControl w:val="0"/>
        <w:spacing w:after="579" w:line="1" w:lineRule="exact"/>
      </w:pPr>
    </w:p>
    <w:p>
      <w:pPr>
        <w:pStyle w:val="Style34"/>
        <w:keepNext/>
        <w:keepLines/>
        <w:widowControl w:val="0"/>
        <w:numPr>
          <w:ilvl w:val="0"/>
          <w:numId w:val="11"/>
        </w:numPr>
        <w:shd w:val="clear" w:color="auto" w:fill="auto"/>
        <w:bidi w:val="0"/>
        <w:spacing w:before="0" w:after="0" w:line="240" w:lineRule="auto"/>
        <w:ind w:left="0" w:right="0" w:firstLine="440"/>
        <w:jc w:val="both"/>
      </w:pPr>
      <w:bookmarkStart w:id="738" w:name="bookmark738"/>
      <w:bookmarkStart w:id="739" w:name="bookmark739"/>
      <w:bookmarkStart w:id="740" w:name="bookmark740"/>
      <w:bookmarkStart w:id="741" w:name="bookmark741"/>
      <w:bookmarkEnd w:id="740"/>
      <w:r>
        <w:rPr>
          <w:color w:val="000000"/>
          <w:spacing w:val="0"/>
          <w:w w:val="100"/>
          <w:position w:val="0"/>
        </w:rPr>
        <w:t>单项金额虽不重大但单项计提坏账准备的应收款项</w:t>
      </w:r>
      <w:bookmarkEnd w:id="738"/>
      <w:bookmarkEnd w:id="739"/>
      <w:bookmarkEnd w:id="741"/>
    </w:p>
    <w:p>
      <w:pPr>
        <w:pStyle w:val="Style41"/>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单项计提坏账准备的理由：有客观证据表明可能发生了减值，如债务人出现撤销、破产或死亡，以其 破产财产或遗产清偿后，仍不能收回、现金流量严重不足等情况的。</w:t>
      </w:r>
    </w:p>
    <w:p>
      <w:pPr>
        <w:pStyle w:val="Style41"/>
        <w:keepNext w:val="0"/>
        <w:keepLines w:val="0"/>
        <w:widowControl w:val="0"/>
        <w:shd w:val="clear" w:color="auto" w:fill="auto"/>
        <w:bidi w:val="0"/>
        <w:spacing w:before="0" w:after="280" w:line="413" w:lineRule="exact"/>
        <w:ind w:left="0" w:right="0" w:firstLine="440"/>
        <w:jc w:val="both"/>
      </w:pPr>
      <w:r>
        <w:rPr>
          <w:color w:val="000000"/>
          <w:spacing w:val="0"/>
          <w:w w:val="100"/>
          <w:position w:val="0"/>
        </w:rPr>
        <w:t>坏账准备的计提方法：对有客观证据表明可能发生了减值的应收款项，将其从相关组合中分离出来， 单独进行减值测试，确认减值损失。</w:t>
      </w:r>
    </w:p>
    <w:p>
      <w:pPr>
        <w:pStyle w:val="Style34"/>
        <w:keepNext/>
        <w:keepLines/>
        <w:widowControl w:val="0"/>
        <w:shd w:val="clear" w:color="auto" w:fill="auto"/>
        <w:bidi w:val="0"/>
        <w:spacing w:before="0" w:after="0" w:line="240" w:lineRule="auto"/>
        <w:ind w:left="0" w:right="0" w:firstLine="440"/>
        <w:jc w:val="both"/>
      </w:pPr>
      <w:bookmarkStart w:id="742" w:name="bookmark742"/>
      <w:bookmarkStart w:id="743" w:name="bookmark743"/>
      <w:bookmarkStart w:id="744" w:name="bookmark744"/>
      <w:r>
        <w:rPr>
          <w:color w:val="000000"/>
          <w:spacing w:val="0"/>
          <w:w w:val="100"/>
          <w:position w:val="0"/>
        </w:rPr>
        <w:t>（十一）存货</w:t>
      </w:r>
      <w:bookmarkEnd w:id="742"/>
      <w:bookmarkEnd w:id="743"/>
      <w:bookmarkEnd w:id="744"/>
    </w:p>
    <w:p>
      <w:pPr>
        <w:pStyle w:val="Style34"/>
        <w:keepNext/>
        <w:keepLines/>
        <w:widowControl w:val="0"/>
        <w:shd w:val="clear" w:color="auto" w:fill="auto"/>
        <w:tabs>
          <w:tab w:pos="867" w:val="left"/>
        </w:tabs>
        <w:bidi w:val="0"/>
        <w:spacing w:before="0" w:after="0" w:line="409" w:lineRule="exact"/>
        <w:ind w:left="0" w:right="0" w:firstLine="440"/>
        <w:jc w:val="both"/>
      </w:pPr>
      <w:bookmarkStart w:id="742" w:name="bookmark742"/>
      <w:bookmarkStart w:id="743" w:name="bookmark743"/>
      <w:bookmarkStart w:id="745" w:name="bookmark745"/>
      <w:bookmarkStart w:id="746" w:name="bookmark746"/>
      <w:r>
        <w:rPr>
          <w:color w:val="000000"/>
          <w:spacing w:val="0"/>
          <w:w w:val="100"/>
          <w:position w:val="0"/>
        </w:rPr>
        <w:t>1</w:t>
      </w:r>
      <w:bookmarkEnd w:id="745"/>
      <w:r>
        <w:rPr>
          <w:color w:val="000000"/>
          <w:spacing w:val="0"/>
          <w:w w:val="100"/>
          <w:position w:val="0"/>
        </w:rPr>
        <w:t>、</w:t>
        <w:tab/>
        <w:t>存货的分类</w:t>
      </w:r>
      <w:bookmarkEnd w:id="742"/>
      <w:bookmarkEnd w:id="743"/>
      <w:bookmarkEnd w:id="746"/>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存货是指本公司在日常活动中持有以备出售的商品、已发送至客户但不符合收入确认条件的发出商 品、在生产过程或提供劳务过程中耗用的材料和物料等。主要包括原材料、包装物、低值易耗品、库存商 品、发出商品等。</w:t>
      </w:r>
    </w:p>
    <w:p>
      <w:pPr>
        <w:pStyle w:val="Style34"/>
        <w:keepNext/>
        <w:keepLines/>
        <w:widowControl w:val="0"/>
        <w:shd w:val="clear" w:color="auto" w:fill="auto"/>
        <w:tabs>
          <w:tab w:pos="867" w:val="left"/>
        </w:tabs>
        <w:bidi w:val="0"/>
        <w:spacing w:before="0" w:after="0" w:line="409" w:lineRule="exact"/>
        <w:ind w:left="0" w:right="0" w:firstLine="440"/>
        <w:jc w:val="both"/>
      </w:pPr>
      <w:bookmarkStart w:id="747" w:name="bookmark747"/>
      <w:bookmarkStart w:id="748" w:name="bookmark748"/>
      <w:bookmarkStart w:id="749" w:name="bookmark749"/>
      <w:bookmarkStart w:id="750" w:name="bookmark750"/>
      <w:r>
        <w:rPr>
          <w:color w:val="000000"/>
          <w:spacing w:val="0"/>
          <w:w w:val="100"/>
          <w:position w:val="0"/>
        </w:rPr>
        <w:t>2</w:t>
      </w:r>
      <w:bookmarkEnd w:id="749"/>
      <w:r>
        <w:rPr>
          <w:color w:val="000000"/>
          <w:spacing w:val="0"/>
          <w:w w:val="100"/>
          <w:position w:val="0"/>
        </w:rPr>
        <w:t>、</w:t>
        <w:tab/>
        <w:t>存货的计价方法</w:t>
      </w:r>
      <w:bookmarkEnd w:id="747"/>
      <w:bookmarkEnd w:id="748"/>
      <w:bookmarkEnd w:id="750"/>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存货在取得时，按成本进行初始计量，包括采购成本、加工成本和其他成本。存货发出时按移动加权 平均法计价。</w:t>
      </w:r>
    </w:p>
    <w:p>
      <w:pPr>
        <w:pStyle w:val="Style34"/>
        <w:keepNext/>
        <w:keepLines/>
        <w:widowControl w:val="0"/>
        <w:shd w:val="clear" w:color="auto" w:fill="auto"/>
        <w:tabs>
          <w:tab w:pos="867" w:val="left"/>
        </w:tabs>
        <w:bidi w:val="0"/>
        <w:spacing w:before="0" w:after="0" w:line="409" w:lineRule="exact"/>
        <w:ind w:left="0" w:right="0" w:firstLine="440"/>
        <w:jc w:val="both"/>
      </w:pPr>
      <w:bookmarkStart w:id="751" w:name="bookmark751"/>
      <w:bookmarkStart w:id="752" w:name="bookmark752"/>
      <w:bookmarkStart w:id="753" w:name="bookmark753"/>
      <w:bookmarkStart w:id="754" w:name="bookmark754"/>
      <w:r>
        <w:rPr>
          <w:color w:val="000000"/>
          <w:spacing w:val="0"/>
          <w:w w:val="100"/>
          <w:position w:val="0"/>
        </w:rPr>
        <w:t>3</w:t>
      </w:r>
      <w:bookmarkEnd w:id="753"/>
      <w:r>
        <w:rPr>
          <w:color w:val="000000"/>
          <w:spacing w:val="0"/>
          <w:w w:val="100"/>
          <w:position w:val="0"/>
        </w:rPr>
        <w:t>、</w:t>
        <w:tab/>
        <w:t>存货可变现净值的确定依据及存货跌价准备的计提方法</w:t>
      </w:r>
      <w:bookmarkEnd w:id="751"/>
      <w:bookmarkEnd w:id="752"/>
      <w:bookmarkEnd w:id="754"/>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期末对存货进行全面清查后，按存货的成本与可变现净值孰低提取或调整存货跌价准备。库存商品和 用于出售的材料等直接用于出售的商品存货，在正常生产经营过程中，以该存货的估计售价减去估计的销 售费用和相关税费后的金额，确定其可变现净值；需要经过加工的材料存货，在正常生产经营过程中，以 所生产的产成品的估计售价减去至完工时估计将要发生的成本、估计的销售费用和相关税费后的金额，确 定其可变现净值；为执行销售合同或者劳务合同而持有的存货，其可变现净值以合同价格为基础计算，若 持有存货的数量多于销售合同订购数量的，超出部分的存货的可变现净值以一般销售价格为基础计算。</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4"/>
        <w:keepNext/>
        <w:keepLines/>
        <w:widowControl w:val="0"/>
        <w:shd w:val="clear" w:color="auto" w:fill="auto"/>
        <w:tabs>
          <w:tab w:pos="867" w:val="left"/>
        </w:tabs>
        <w:bidi w:val="0"/>
        <w:spacing w:before="0" w:after="0" w:line="409" w:lineRule="exact"/>
        <w:ind w:left="0" w:right="0" w:firstLine="440"/>
        <w:jc w:val="both"/>
      </w:pPr>
      <w:bookmarkStart w:id="755" w:name="bookmark755"/>
      <w:bookmarkStart w:id="756" w:name="bookmark756"/>
      <w:bookmarkStart w:id="757" w:name="bookmark757"/>
      <w:bookmarkStart w:id="758" w:name="bookmark758"/>
      <w:r>
        <w:rPr>
          <w:color w:val="000000"/>
          <w:spacing w:val="0"/>
          <w:w w:val="100"/>
          <w:position w:val="0"/>
        </w:rPr>
        <w:t>4</w:t>
      </w:r>
      <w:bookmarkEnd w:id="757"/>
      <w:r>
        <w:rPr>
          <w:color w:val="000000"/>
          <w:spacing w:val="0"/>
          <w:w w:val="100"/>
          <w:position w:val="0"/>
        </w:rPr>
        <w:t>、</w:t>
        <w:tab/>
        <w:t>存货的盘存制度</w:t>
      </w:r>
      <w:bookmarkEnd w:id="755"/>
      <w:bookmarkEnd w:id="756"/>
      <w:bookmarkEnd w:id="758"/>
    </w:p>
    <w:p>
      <w:pPr>
        <w:pStyle w:val="Style41"/>
        <w:keepNext w:val="0"/>
        <w:keepLines w:val="0"/>
        <w:widowControl w:val="0"/>
        <w:shd w:val="clear" w:color="auto" w:fill="auto"/>
        <w:bidi w:val="0"/>
        <w:spacing w:before="0" w:after="80" w:line="409" w:lineRule="exact"/>
        <w:ind w:left="0" w:right="0" w:firstLine="440"/>
        <w:jc w:val="both"/>
      </w:pPr>
      <w:r>
        <w:rPr>
          <w:color w:val="000000"/>
          <w:spacing w:val="0"/>
          <w:w w:val="100"/>
          <w:position w:val="0"/>
        </w:rPr>
        <w:t>本公司采用永续盘存制。</w:t>
      </w:r>
    </w:p>
    <w:p>
      <w:pPr>
        <w:pStyle w:val="Style34"/>
        <w:keepNext/>
        <w:keepLines/>
        <w:widowControl w:val="0"/>
        <w:shd w:val="clear" w:color="auto" w:fill="auto"/>
        <w:bidi w:val="0"/>
        <w:spacing w:before="0" w:after="0" w:line="406" w:lineRule="exact"/>
        <w:ind w:left="0" w:right="0" w:firstLine="440"/>
        <w:jc w:val="both"/>
      </w:pPr>
      <w:bookmarkStart w:id="759" w:name="bookmark759"/>
      <w:bookmarkStart w:id="760" w:name="bookmark760"/>
      <w:bookmarkStart w:id="761" w:name="bookmark761"/>
      <w:r>
        <w:rPr>
          <w:color w:val="000000"/>
          <w:spacing w:val="0"/>
          <w:w w:val="100"/>
          <w:position w:val="0"/>
        </w:rPr>
        <w:t>（十二）长期股权投资</w:t>
      </w:r>
      <w:bookmarkEnd w:id="759"/>
      <w:bookmarkEnd w:id="760"/>
      <w:bookmarkEnd w:id="761"/>
    </w:p>
    <w:p>
      <w:pPr>
        <w:pStyle w:val="Style34"/>
        <w:keepNext/>
        <w:keepLines/>
        <w:widowControl w:val="0"/>
        <w:shd w:val="clear" w:color="auto" w:fill="auto"/>
        <w:bidi w:val="0"/>
        <w:spacing w:before="0" w:after="0" w:line="406" w:lineRule="exact"/>
        <w:ind w:left="0" w:right="0" w:firstLine="440"/>
        <w:jc w:val="both"/>
      </w:pPr>
      <w:bookmarkStart w:id="759" w:name="bookmark759"/>
      <w:bookmarkStart w:id="760" w:name="bookmark760"/>
      <w:bookmarkStart w:id="762" w:name="bookmark762"/>
      <w:bookmarkStart w:id="763" w:name="bookmark763"/>
      <w:r>
        <w:rPr>
          <w:color w:val="000000"/>
          <w:spacing w:val="0"/>
          <w:w w:val="100"/>
          <w:position w:val="0"/>
        </w:rPr>
        <w:t>1</w:t>
      </w:r>
      <w:bookmarkEnd w:id="762"/>
      <w:r>
        <w:rPr>
          <w:color w:val="000000"/>
          <w:spacing w:val="0"/>
          <w:w w:val="100"/>
          <w:position w:val="0"/>
        </w:rPr>
        <w:t>、投资成本的确定</w:t>
      </w:r>
      <w:bookmarkEnd w:id="759"/>
      <w:bookmarkEnd w:id="760"/>
      <w:bookmarkEnd w:id="763"/>
    </w:p>
    <w:p>
      <w:pPr>
        <w:pStyle w:val="Style41"/>
        <w:keepNext w:val="0"/>
        <w:keepLines w:val="0"/>
        <w:widowControl w:val="0"/>
        <w:shd w:val="clear" w:color="auto" w:fill="auto"/>
        <w:tabs>
          <w:tab w:pos="1016" w:val="left"/>
        </w:tabs>
        <w:bidi w:val="0"/>
        <w:spacing w:before="0" w:after="0" w:line="406" w:lineRule="exact"/>
        <w:ind w:left="0" w:right="0" w:firstLine="440"/>
        <w:jc w:val="both"/>
      </w:pPr>
      <w:bookmarkStart w:id="764" w:name="bookmark764"/>
      <w:r>
        <w:rPr>
          <w:color w:val="000000"/>
          <w:spacing w:val="0"/>
          <w:w w:val="100"/>
          <w:position w:val="0"/>
        </w:rPr>
        <w:t>（</w:t>
      </w:r>
      <w:bookmarkEnd w:id="764"/>
      <w:r>
        <w:rPr>
          <w:color w:val="000000"/>
          <w:spacing w:val="0"/>
          <w:w w:val="100"/>
          <w:position w:val="0"/>
        </w:rPr>
        <w:t>1）</w:t>
        <w:tab/>
      </w:r>
      <w:r>
        <w:rPr>
          <w:color w:val="000000"/>
          <w:spacing w:val="0"/>
          <w:w w:val="100"/>
          <w:position w:val="0"/>
        </w:rPr>
        <w:t>企业合并形成的长期股权投资，具体会计政策详见本附注二（五）同一控制下和非同一控制下 企业合并的会计处理方法</w:t>
      </w:r>
    </w:p>
    <w:p>
      <w:pPr>
        <w:pStyle w:val="Style41"/>
        <w:keepNext w:val="0"/>
        <w:keepLines w:val="0"/>
        <w:widowControl w:val="0"/>
        <w:shd w:val="clear" w:color="auto" w:fill="auto"/>
        <w:tabs>
          <w:tab w:pos="928" w:val="left"/>
        </w:tabs>
        <w:bidi w:val="0"/>
        <w:spacing w:before="0" w:after="0" w:line="406" w:lineRule="exact"/>
        <w:ind w:left="0" w:right="0" w:firstLine="440"/>
        <w:jc w:val="both"/>
      </w:pPr>
      <w:bookmarkStart w:id="765" w:name="bookmark765"/>
      <w:r>
        <w:rPr>
          <w:color w:val="000000"/>
          <w:spacing w:val="0"/>
          <w:w w:val="100"/>
          <w:position w:val="0"/>
        </w:rPr>
        <w:t>（</w:t>
      </w:r>
      <w:bookmarkEnd w:id="765"/>
      <w:r>
        <w:rPr>
          <w:color w:val="000000"/>
          <w:spacing w:val="0"/>
          <w:w w:val="100"/>
          <w:position w:val="0"/>
        </w:rPr>
        <w:t>2）</w:t>
        <w:tab/>
      </w:r>
      <w:r>
        <w:rPr>
          <w:color w:val="000000"/>
          <w:spacing w:val="0"/>
          <w:w w:val="100"/>
          <w:position w:val="0"/>
        </w:rPr>
        <w:t>其他方式取得的长期股权投资</w:t>
      </w:r>
    </w:p>
    <w:p>
      <w:pPr>
        <w:pStyle w:val="Style4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4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4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投资者投入的长期股权投资，按照投资合同或协议约定的价值（扣除已宣告但尚未发放的现金股利或 利润）作为初始投资成本，但合同或协议约定价值不公允的除外。</w:t>
      </w:r>
    </w:p>
    <w:p>
      <w:pPr>
        <w:pStyle w:val="Style41"/>
        <w:keepNext w:val="0"/>
        <w:keepLines w:val="0"/>
        <w:widowControl w:val="0"/>
        <w:shd w:val="clear" w:color="auto" w:fill="auto"/>
        <w:bidi w:val="0"/>
        <w:spacing w:before="0" w:after="0" w:line="406" w:lineRule="exact"/>
        <w:ind w:left="0" w:right="0" w:firstLine="440"/>
        <w:jc w:val="both"/>
      </w:pPr>
      <w:r>
        <w:rPr>
          <w:color w:val="000000"/>
          <w:spacing w:val="0"/>
          <w:w w:val="100"/>
          <w:position w:val="0"/>
        </w:rPr>
        <w:t xml:space="preserve">在非货币性资产交换具备商业实质和换入资产或换出资产的公允价值能够可靠计量的前提下，非货币 </w:t>
      </w:r>
      <w:r>
        <w:rPr>
          <w:color w:val="000000"/>
          <w:spacing w:val="0"/>
          <w:w w:val="100"/>
          <w:position w:val="0"/>
        </w:rPr>
        <w:t>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通过债务重组取得的长期股权投资，其初始投资成本按照公允价值为基础确定。</w:t>
      </w:r>
    </w:p>
    <w:p>
      <w:pPr>
        <w:pStyle w:val="Style34"/>
        <w:keepNext/>
        <w:keepLines/>
        <w:widowControl w:val="0"/>
        <w:shd w:val="clear" w:color="auto" w:fill="auto"/>
        <w:tabs>
          <w:tab w:pos="854" w:val="left"/>
        </w:tabs>
        <w:bidi w:val="0"/>
        <w:spacing w:before="0" w:after="0" w:line="410" w:lineRule="exact"/>
        <w:ind w:left="0" w:right="0" w:firstLine="440"/>
        <w:jc w:val="both"/>
      </w:pPr>
      <w:bookmarkStart w:id="766" w:name="bookmark766"/>
      <w:bookmarkStart w:id="767" w:name="bookmark767"/>
      <w:bookmarkStart w:id="768" w:name="bookmark768"/>
      <w:bookmarkStart w:id="769" w:name="bookmark769"/>
      <w:r>
        <w:rPr>
          <w:color w:val="000000"/>
          <w:spacing w:val="0"/>
          <w:w w:val="100"/>
          <w:position w:val="0"/>
        </w:rPr>
        <w:t>2</w:t>
      </w:r>
      <w:bookmarkEnd w:id="768"/>
      <w:r>
        <w:rPr>
          <w:color w:val="000000"/>
          <w:spacing w:val="0"/>
          <w:w w:val="100"/>
          <w:position w:val="0"/>
        </w:rPr>
        <w:t>、</w:t>
        <w:tab/>
        <w:t>后续计量及损益确认</w:t>
      </w:r>
      <w:bookmarkEnd w:id="766"/>
      <w:bookmarkEnd w:id="767"/>
      <w:bookmarkEnd w:id="769"/>
    </w:p>
    <w:p>
      <w:pPr>
        <w:pStyle w:val="Style41"/>
        <w:keepNext w:val="0"/>
        <w:keepLines w:val="0"/>
        <w:widowControl w:val="0"/>
        <w:shd w:val="clear" w:color="auto" w:fill="auto"/>
        <w:tabs>
          <w:tab w:pos="911" w:val="left"/>
        </w:tabs>
        <w:bidi w:val="0"/>
        <w:spacing w:before="0" w:after="0" w:line="410" w:lineRule="exact"/>
        <w:ind w:left="0" w:right="0" w:firstLine="440"/>
        <w:jc w:val="both"/>
      </w:pPr>
      <w:bookmarkStart w:id="770" w:name="bookmark770"/>
      <w:r>
        <w:rPr>
          <w:color w:val="000000"/>
          <w:spacing w:val="0"/>
          <w:w w:val="100"/>
          <w:position w:val="0"/>
        </w:rPr>
        <w:t>（</w:t>
      </w:r>
      <w:bookmarkEnd w:id="770"/>
      <w:r>
        <w:rPr>
          <w:color w:val="000000"/>
          <w:spacing w:val="0"/>
          <w:w w:val="100"/>
          <w:position w:val="0"/>
        </w:rPr>
        <w:t>1）</w:t>
        <w:tab/>
      </w:r>
      <w:r>
        <w:rPr>
          <w:color w:val="000000"/>
          <w:spacing w:val="0"/>
          <w:w w:val="100"/>
          <w:position w:val="0"/>
        </w:rPr>
        <w:t>后续计量</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公司对子公司的长期股权投资，采用成本法核算，编制合并财务报表时按照权益法进行调整。</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对被投资单位不具有共同控制或重大影响，并且在活跃市场中没有报价、公允价值不能可靠计量的长 期股权投资，采用成本法核算。</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对被投资单位具有共同控制或重大影响的长期股权投资，采用权益法核算。初始投资成本大于投资时 应享有被投资单位可辨认净资产公允价值份额的差额，不调整长期股权投资的初始投资成本；初始投资成 本小于投资时应享有被投资单位可辨认净资产公允价值份额的差额，计入当期损益。</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面价值，同时增加或减少资本公积（其他资本公积）。在持有投资期间，被投资单位能够提供合并财务报 表的，应当以合并财务报表，净利润和其他投资变动为基础进行核算。</w:t>
      </w:r>
    </w:p>
    <w:p>
      <w:pPr>
        <w:pStyle w:val="Style41"/>
        <w:keepNext w:val="0"/>
        <w:keepLines w:val="0"/>
        <w:widowControl w:val="0"/>
        <w:shd w:val="clear" w:color="auto" w:fill="auto"/>
        <w:tabs>
          <w:tab w:pos="911" w:val="left"/>
        </w:tabs>
        <w:bidi w:val="0"/>
        <w:spacing w:before="0" w:after="0" w:line="410" w:lineRule="exact"/>
        <w:ind w:left="0" w:right="0" w:firstLine="440"/>
        <w:jc w:val="both"/>
      </w:pPr>
      <w:bookmarkStart w:id="771" w:name="bookmark771"/>
      <w:r>
        <w:rPr>
          <w:color w:val="000000"/>
          <w:spacing w:val="0"/>
          <w:w w:val="100"/>
          <w:position w:val="0"/>
        </w:rPr>
        <w:t>（</w:t>
      </w:r>
      <w:bookmarkEnd w:id="771"/>
      <w:r>
        <w:rPr>
          <w:color w:val="000000"/>
          <w:spacing w:val="0"/>
          <w:w w:val="100"/>
          <w:position w:val="0"/>
        </w:rPr>
        <w:t>2）</w:t>
        <w:tab/>
      </w:r>
      <w:r>
        <w:rPr>
          <w:color w:val="000000"/>
          <w:spacing w:val="0"/>
          <w:w w:val="100"/>
          <w:position w:val="0"/>
        </w:rPr>
        <w:t>损益确认</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成本法下，除取得投资时实际支付的价款或对价中包含的已宣告但尚未发放的现金股利或利润外，公 司按照享有被投资单位宣告发放的现金股利或利润确认投资收益。</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权益法下，投资企业在确认应享有被投资单位的净利润或净亏损时，以取得投资时被投资单位各项可 辨认资产等的公允价值为基础，对被投资单位的净利润进行调整后确认，投资企业与联营企业及合营企业 之间发生的内部交易损益按照持股比例计算归属于投资企业的部分，应当予以抵销，在此基础上确认投资 损益；在公司确认应分担被投资单位发生的亏损时，按照以下顺序进行处理：首先，冲减长期股权投资的 账面价值。其次，长期股权投资的账面价值不足以冲减的，以其他实质上构成对被投资单位净投资的长期 权益账面价值为限继续确认投资损失，冲减长期应收项目等的账面价值。最后，经过上述处理，按照投资 合同或协议约定企业仍承担额外义务的，按预计承担的义务确认预计负债，计入当期投资损失。</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面价值，同时确认投资收益。</w:t>
      </w:r>
    </w:p>
    <w:p>
      <w:pPr>
        <w:pStyle w:val="Style34"/>
        <w:keepNext/>
        <w:keepLines/>
        <w:widowControl w:val="0"/>
        <w:shd w:val="clear" w:color="auto" w:fill="auto"/>
        <w:tabs>
          <w:tab w:pos="854" w:val="left"/>
        </w:tabs>
        <w:bidi w:val="0"/>
        <w:spacing w:before="0" w:after="0" w:line="410" w:lineRule="exact"/>
        <w:ind w:left="0" w:right="0" w:firstLine="440"/>
        <w:jc w:val="both"/>
      </w:pPr>
      <w:bookmarkStart w:id="772" w:name="bookmark772"/>
      <w:bookmarkStart w:id="773" w:name="bookmark773"/>
      <w:bookmarkStart w:id="774" w:name="bookmark774"/>
      <w:bookmarkStart w:id="775" w:name="bookmark775"/>
      <w:r>
        <w:rPr>
          <w:color w:val="000000"/>
          <w:spacing w:val="0"/>
          <w:w w:val="100"/>
          <w:position w:val="0"/>
        </w:rPr>
        <w:t>3</w:t>
      </w:r>
      <w:bookmarkEnd w:id="774"/>
      <w:r>
        <w:rPr>
          <w:color w:val="000000"/>
          <w:spacing w:val="0"/>
          <w:w w:val="100"/>
          <w:position w:val="0"/>
        </w:rPr>
        <w:t>、</w:t>
        <w:tab/>
        <w:t>分步处置对子公司投资</w:t>
      </w:r>
      <w:bookmarkEnd w:id="772"/>
      <w:bookmarkEnd w:id="773"/>
      <w:bookmarkEnd w:id="775"/>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41"/>
        <w:keepNext w:val="0"/>
        <w:keepLines w:val="0"/>
        <w:widowControl w:val="0"/>
        <w:shd w:val="clear" w:color="auto" w:fill="auto"/>
        <w:tabs>
          <w:tab w:pos="1165" w:val="left"/>
        </w:tabs>
        <w:bidi w:val="0"/>
        <w:spacing w:before="0" w:after="0" w:line="410" w:lineRule="exact"/>
        <w:ind w:left="0" w:right="0" w:firstLine="440"/>
        <w:jc w:val="both"/>
      </w:pPr>
      <w:bookmarkStart w:id="776" w:name="bookmark776"/>
      <w:r>
        <w:rPr>
          <w:color w:val="000000"/>
          <w:spacing w:val="0"/>
          <w:w w:val="100"/>
          <w:position w:val="0"/>
        </w:rPr>
        <w:t>（</w:t>
      </w:r>
      <w:bookmarkEnd w:id="776"/>
      <w:r>
        <w:rPr>
          <w:color w:val="000000"/>
          <w:spacing w:val="0"/>
          <w:w w:val="100"/>
          <w:position w:val="0"/>
        </w:rPr>
        <w:t>1）</w:t>
        <w:tab/>
      </w:r>
      <w:r>
        <w:rPr>
          <w:color w:val="000000"/>
          <w:spacing w:val="0"/>
          <w:w w:val="100"/>
          <w:position w:val="0"/>
        </w:rPr>
        <w:t>这些交易是同时或者在考虑了彼此影响的情况下订立的；</w:t>
      </w:r>
    </w:p>
    <w:p>
      <w:pPr>
        <w:pStyle w:val="Style41"/>
        <w:keepNext w:val="0"/>
        <w:keepLines w:val="0"/>
        <w:widowControl w:val="0"/>
        <w:shd w:val="clear" w:color="auto" w:fill="auto"/>
        <w:tabs>
          <w:tab w:pos="1165" w:val="left"/>
        </w:tabs>
        <w:bidi w:val="0"/>
        <w:spacing w:before="0" w:after="0" w:line="410" w:lineRule="exact"/>
        <w:ind w:left="0" w:right="0" w:firstLine="440"/>
        <w:jc w:val="both"/>
      </w:pPr>
      <w:bookmarkStart w:id="777" w:name="bookmark777"/>
      <w:r>
        <w:rPr>
          <w:color w:val="000000"/>
          <w:spacing w:val="0"/>
          <w:w w:val="100"/>
          <w:position w:val="0"/>
        </w:rPr>
        <w:t>（</w:t>
      </w:r>
      <w:bookmarkEnd w:id="777"/>
      <w:r>
        <w:rPr>
          <w:color w:val="000000"/>
          <w:spacing w:val="0"/>
          <w:w w:val="100"/>
          <w:position w:val="0"/>
        </w:rPr>
        <w:t>2）</w:t>
        <w:tab/>
      </w:r>
      <w:r>
        <w:rPr>
          <w:color w:val="000000"/>
          <w:spacing w:val="0"/>
          <w:w w:val="100"/>
          <w:position w:val="0"/>
        </w:rPr>
        <w:t>这些交易整体才能达成一项完整的商业结果；</w:t>
      </w:r>
    </w:p>
    <w:p>
      <w:pPr>
        <w:pStyle w:val="Style41"/>
        <w:keepNext w:val="0"/>
        <w:keepLines w:val="0"/>
        <w:widowControl w:val="0"/>
        <w:shd w:val="clear" w:color="auto" w:fill="auto"/>
        <w:tabs>
          <w:tab w:pos="1170" w:val="left"/>
        </w:tabs>
        <w:bidi w:val="0"/>
        <w:spacing w:before="0" w:after="0" w:line="409" w:lineRule="exact"/>
        <w:ind w:left="0" w:right="0" w:firstLine="440"/>
        <w:jc w:val="both"/>
      </w:pPr>
      <w:bookmarkStart w:id="778" w:name="bookmark778"/>
      <w:r>
        <w:rPr>
          <w:color w:val="000000"/>
          <w:spacing w:val="0"/>
          <w:w w:val="100"/>
          <w:position w:val="0"/>
        </w:rPr>
        <w:t>（</w:t>
      </w:r>
      <w:bookmarkEnd w:id="778"/>
      <w:r>
        <w:rPr>
          <w:color w:val="000000"/>
          <w:spacing w:val="0"/>
          <w:w w:val="100"/>
          <w:position w:val="0"/>
        </w:rPr>
        <w:t>3）</w:t>
        <w:tab/>
      </w:r>
      <w:r>
        <w:rPr>
          <w:color w:val="000000"/>
          <w:spacing w:val="0"/>
          <w:w w:val="100"/>
          <w:position w:val="0"/>
        </w:rPr>
        <w:t>一项交易的发生取决于其他至少一项交易的发生；</w:t>
      </w:r>
    </w:p>
    <w:p>
      <w:pPr>
        <w:pStyle w:val="Style41"/>
        <w:keepNext w:val="0"/>
        <w:keepLines w:val="0"/>
        <w:widowControl w:val="0"/>
        <w:shd w:val="clear" w:color="auto" w:fill="auto"/>
        <w:tabs>
          <w:tab w:pos="1170" w:val="left"/>
        </w:tabs>
        <w:bidi w:val="0"/>
        <w:spacing w:before="0" w:after="0" w:line="409" w:lineRule="exact"/>
        <w:ind w:left="0" w:right="0" w:firstLine="440"/>
        <w:jc w:val="both"/>
      </w:pPr>
      <w:bookmarkStart w:id="779" w:name="bookmark779"/>
      <w:r>
        <w:rPr>
          <w:color w:val="000000"/>
          <w:spacing w:val="0"/>
          <w:w w:val="100"/>
          <w:position w:val="0"/>
        </w:rPr>
        <w:t>（</w:t>
      </w:r>
      <w:bookmarkEnd w:id="779"/>
      <w:r>
        <w:rPr>
          <w:color w:val="000000"/>
          <w:spacing w:val="0"/>
          <w:w w:val="100"/>
          <w:position w:val="0"/>
        </w:rPr>
        <w:t>4）</w:t>
        <w:tab/>
      </w:r>
      <w:r>
        <w:rPr>
          <w:color w:val="000000"/>
          <w:spacing w:val="0"/>
          <w:w w:val="100"/>
          <w:position w:val="0"/>
        </w:rPr>
        <w:t>一项交易单独看是不经济的，但是和其他交易一并考虑时是经济的。</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企业因处置部分股权投资或其他原因丧失了对原有子公司控制权的，不属于一缆子交易的，应当区分 个别财务报表和合并财务报表进行相关会计处理：</w:t>
      </w:r>
    </w:p>
    <w:p>
      <w:pPr>
        <w:pStyle w:val="Style41"/>
        <w:keepNext w:val="0"/>
        <w:keepLines w:val="0"/>
        <w:widowControl w:val="0"/>
        <w:shd w:val="clear" w:color="auto" w:fill="auto"/>
        <w:tabs>
          <w:tab w:pos="980" w:val="left"/>
        </w:tabs>
        <w:bidi w:val="0"/>
        <w:spacing w:before="0" w:after="0" w:line="409" w:lineRule="exact"/>
        <w:ind w:left="0" w:right="0" w:firstLine="440"/>
        <w:jc w:val="both"/>
      </w:pPr>
      <w:bookmarkStart w:id="780" w:name="bookmark780"/>
      <w:r>
        <w:rPr>
          <w:color w:val="000000"/>
          <w:spacing w:val="0"/>
          <w:w w:val="100"/>
          <w:position w:val="0"/>
        </w:rPr>
        <w:t>（</w:t>
      </w:r>
      <w:bookmarkEnd w:id="780"/>
      <w:r>
        <w:rPr>
          <w:color w:val="000000"/>
          <w:spacing w:val="0"/>
          <w:w w:val="100"/>
          <w:position w:val="0"/>
        </w:rPr>
        <w:t>1）</w:t>
        <w:tab/>
      </w:r>
      <w:r>
        <w:rPr>
          <w:color w:val="000000"/>
          <w:spacing w:val="0"/>
          <w:w w:val="100"/>
          <w:position w:val="0"/>
        </w:rPr>
        <w:t>在个别财务报表中，对于处置的股权，应当按照《企业会计准则第</w:t>
      </w:r>
      <w:r>
        <w:rPr>
          <w:color w:val="000000"/>
          <w:spacing w:val="0"/>
          <w:w w:val="100"/>
          <w:position w:val="0"/>
        </w:rPr>
        <w:t>2</w:t>
      </w:r>
      <w:r>
        <w:rPr>
          <w:color w:val="000000"/>
          <w:spacing w:val="0"/>
          <w:w w:val="100"/>
          <w:position w:val="0"/>
        </w:rPr>
        <w:t>号一一长期股权投资》的 规定进行会计处理；同时，对于剩余股权，应当按其账面价值确认为长期股权投资或其他相关金融资产。 处置后的剩余股权能够对原有子公司实施共同控制或重大影响的，按有关成本法转为权益法的相关规定进 行会计处理。</w:t>
      </w:r>
    </w:p>
    <w:p>
      <w:pPr>
        <w:pStyle w:val="Style41"/>
        <w:keepNext w:val="0"/>
        <w:keepLines w:val="0"/>
        <w:widowControl w:val="0"/>
        <w:shd w:val="clear" w:color="auto" w:fill="auto"/>
        <w:tabs>
          <w:tab w:pos="985" w:val="left"/>
        </w:tabs>
        <w:bidi w:val="0"/>
        <w:spacing w:before="0" w:after="0" w:line="409" w:lineRule="exact"/>
        <w:ind w:left="0" w:right="0" w:firstLine="440"/>
        <w:jc w:val="both"/>
      </w:pPr>
      <w:bookmarkStart w:id="781" w:name="bookmark781"/>
      <w:r>
        <w:rPr>
          <w:color w:val="000000"/>
          <w:spacing w:val="0"/>
          <w:w w:val="100"/>
          <w:position w:val="0"/>
        </w:rPr>
        <w:t>（</w:t>
      </w:r>
      <w:bookmarkEnd w:id="781"/>
      <w:r>
        <w:rPr>
          <w:color w:val="000000"/>
          <w:spacing w:val="0"/>
          <w:w w:val="100"/>
          <w:position w:val="0"/>
        </w:rPr>
        <w:t>2）</w:t>
        <w:tab/>
      </w:r>
      <w:r>
        <w:rPr>
          <w:color w:val="000000"/>
          <w:spacing w:val="0"/>
          <w:w w:val="100"/>
          <w:position w:val="0"/>
        </w:rPr>
        <w:t>在合并财务报表中，对于剩余股权，应当按照其在丧失控制权日的公允价值进行重新计量。处 置股权取得的对价与剩余股权公允价值之和，减去按原持股比例计算应享有原有子公司自购买日开始持续 计算的净资产的份额之间的差额，计入丧失控制权当期的投资收益。与原有子公司股权投资相关的其他综 合收益，应当在丧失控制权时转为当期投资收益。企业应当在附注中披露处置后的剩余股权在丧失控制权 日的公允价值、按照公允价值重新计量产生的相关利得或损失的金额。</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处置对子公司股权投资直至丧失控制权的各项交易属于一揽子交易的，区分个别财务报表和合并财务 报表进行相关会计处理：</w:t>
      </w:r>
    </w:p>
    <w:p>
      <w:pPr>
        <w:pStyle w:val="Style41"/>
        <w:keepNext w:val="0"/>
        <w:keepLines w:val="0"/>
        <w:widowControl w:val="0"/>
        <w:shd w:val="clear" w:color="auto" w:fill="auto"/>
        <w:tabs>
          <w:tab w:pos="976" w:val="left"/>
        </w:tabs>
        <w:bidi w:val="0"/>
        <w:spacing w:before="0" w:after="0" w:line="409" w:lineRule="exact"/>
        <w:ind w:left="0" w:right="0" w:firstLine="440"/>
        <w:jc w:val="both"/>
      </w:pPr>
      <w:bookmarkStart w:id="782" w:name="bookmark782"/>
      <w:r>
        <w:rPr>
          <w:color w:val="000000"/>
          <w:spacing w:val="0"/>
          <w:w w:val="100"/>
          <w:position w:val="0"/>
        </w:rPr>
        <w:t>（</w:t>
      </w:r>
      <w:bookmarkEnd w:id="782"/>
      <w:r>
        <w:rPr>
          <w:color w:val="000000"/>
          <w:spacing w:val="0"/>
          <w:w w:val="100"/>
          <w:position w:val="0"/>
        </w:rPr>
        <w:t>1）</w:t>
        <w:tab/>
      </w:r>
      <w:r>
        <w:rPr>
          <w:color w:val="000000"/>
          <w:spacing w:val="0"/>
          <w:w w:val="100"/>
          <w:position w:val="0"/>
        </w:rPr>
        <w:t>在个别财务报表中，将各项交易作为一项处置子公司并丧失控制权的交易进行会计处理，企业 处置对子公司的投资，处置价款与处置投资对应的账面价值的差额，在母公司个别财务报表中应当确认为 当期投资收益；</w:t>
      </w:r>
    </w:p>
    <w:p>
      <w:pPr>
        <w:pStyle w:val="Style41"/>
        <w:keepNext w:val="0"/>
        <w:keepLines w:val="0"/>
        <w:widowControl w:val="0"/>
        <w:shd w:val="clear" w:color="auto" w:fill="auto"/>
        <w:tabs>
          <w:tab w:pos="980" w:val="left"/>
        </w:tabs>
        <w:bidi w:val="0"/>
        <w:spacing w:before="0" w:after="0" w:line="409" w:lineRule="exact"/>
        <w:ind w:left="0" w:right="0" w:firstLine="440"/>
        <w:jc w:val="both"/>
      </w:pPr>
      <w:bookmarkStart w:id="783" w:name="bookmark783"/>
      <w:r>
        <w:rPr>
          <w:color w:val="000000"/>
          <w:spacing w:val="0"/>
          <w:w w:val="100"/>
          <w:position w:val="0"/>
        </w:rPr>
        <w:t>（</w:t>
      </w:r>
      <w:bookmarkEnd w:id="783"/>
      <w:r>
        <w:rPr>
          <w:color w:val="000000"/>
          <w:spacing w:val="0"/>
          <w:w w:val="100"/>
          <w:position w:val="0"/>
        </w:rPr>
        <w:t>2）</w:t>
        <w:tab/>
      </w:r>
      <w:r>
        <w:rPr>
          <w:color w:val="000000"/>
          <w:spacing w:val="0"/>
          <w:w w:val="100"/>
          <w:position w:val="0"/>
        </w:rPr>
        <w:t>在合并财务报表中，在丧失控制权之前每一次处置价款与处置投资对应的享有该子公司净资产 份额的差额，确认为其他综合收益，在丧失控制权时一并转入丧失控制权当期的损益。</w:t>
      </w:r>
    </w:p>
    <w:p>
      <w:pPr>
        <w:pStyle w:val="Style34"/>
        <w:keepNext/>
        <w:keepLines/>
        <w:widowControl w:val="0"/>
        <w:shd w:val="clear" w:color="auto" w:fill="auto"/>
        <w:tabs>
          <w:tab w:pos="916" w:val="left"/>
        </w:tabs>
        <w:bidi w:val="0"/>
        <w:spacing w:before="0" w:after="0" w:line="409" w:lineRule="exact"/>
        <w:ind w:left="0" w:right="0" w:firstLine="440"/>
        <w:jc w:val="both"/>
      </w:pPr>
      <w:bookmarkStart w:id="784" w:name="bookmark784"/>
      <w:bookmarkStart w:id="785" w:name="bookmark785"/>
      <w:bookmarkStart w:id="786" w:name="bookmark786"/>
      <w:bookmarkStart w:id="787" w:name="bookmark787"/>
      <w:r>
        <w:rPr>
          <w:color w:val="000000"/>
          <w:spacing w:val="0"/>
          <w:w w:val="100"/>
          <w:position w:val="0"/>
        </w:rPr>
        <w:t>4</w:t>
      </w:r>
      <w:bookmarkEnd w:id="786"/>
      <w:r>
        <w:rPr>
          <w:color w:val="000000"/>
          <w:spacing w:val="0"/>
          <w:w w:val="100"/>
          <w:position w:val="0"/>
        </w:rPr>
        <w:t>、</w:t>
        <w:tab/>
        <w:t>确定对被投资单位具有共同控制、重大影响的依据</w:t>
      </w:r>
      <w:bookmarkEnd w:id="784"/>
      <w:bookmarkEnd w:id="785"/>
      <w:bookmarkEnd w:id="787"/>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按照合同约定对某项经济活动所共有的控制，仅在与该项经济活动相关的重要财务和经营决策需要分 享控制权的投资方一致同意时存在，则视为与其他方对被投资单位实施共同控制；对一个企业的财务和经 营决策有参与决策的权力，但并不能够控制或者与其他方一起共同控制这些政策的制定，则视为投资企业 能够对被投资单位施加重大影响。</w:t>
      </w:r>
    </w:p>
    <w:p>
      <w:pPr>
        <w:pStyle w:val="Style34"/>
        <w:keepNext/>
        <w:keepLines/>
        <w:widowControl w:val="0"/>
        <w:shd w:val="clear" w:color="auto" w:fill="auto"/>
        <w:tabs>
          <w:tab w:pos="916" w:val="left"/>
        </w:tabs>
        <w:bidi w:val="0"/>
        <w:spacing w:before="0" w:after="0" w:line="409" w:lineRule="exact"/>
        <w:ind w:left="0" w:right="0" w:firstLine="440"/>
        <w:jc w:val="both"/>
      </w:pPr>
      <w:bookmarkStart w:id="788" w:name="bookmark788"/>
      <w:bookmarkStart w:id="789" w:name="bookmark789"/>
      <w:bookmarkStart w:id="790" w:name="bookmark790"/>
      <w:bookmarkStart w:id="791" w:name="bookmark791"/>
      <w:r>
        <w:rPr>
          <w:color w:val="000000"/>
          <w:spacing w:val="0"/>
          <w:w w:val="100"/>
          <w:position w:val="0"/>
        </w:rPr>
        <w:t>5</w:t>
      </w:r>
      <w:bookmarkEnd w:id="790"/>
      <w:r>
        <w:rPr>
          <w:color w:val="000000"/>
          <w:spacing w:val="0"/>
          <w:w w:val="100"/>
          <w:position w:val="0"/>
        </w:rPr>
        <w:t>、</w:t>
        <w:tab/>
        <w:t>减值测试方法及减值准备计提方法</w:t>
      </w:r>
      <w:bookmarkEnd w:id="788"/>
      <w:bookmarkEnd w:id="789"/>
      <w:bookmarkEnd w:id="791"/>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资产负债表日，若因市价持续下跌或被投资单位经营状况恶化等原因使长期股权投资存在减值迹象 时，根据单项长期股权投资的公允价值减去处置费用后的净额与长期股权投资预计未来现金流量的现值两 者之间较高者确定长期股权投资的可收回金额。长期股权投资的可收回金额低于账面价值时，将资产的账 面价值减记至可收回金额，减记的金额确认为资产减值损失，计入当期损益，同时计提相应的资产减值准 备。</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重大影响以下的、在活跃市场中没有报价、公允价值不能可靠计量的长期股权投资，其减值损失是根 据其账面价值与按类似金融资产当时市场收益率对未来现金流量折现确定的现值之间的差额进行确定。</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 xml:space="preserve">除因企业合并形成的商誉以外的存在减值迹象的其他长期股权投资，如果可收回金额的计量结果表 </w:t>
      </w:r>
      <w:r>
        <w:rPr>
          <w:color w:val="000000"/>
          <w:spacing w:val="0"/>
          <w:w w:val="100"/>
          <w:position w:val="0"/>
        </w:rPr>
        <w:t>明，该长期股权投资的可收回金额低于其账面价值的，将差额确认为减值损失。</w:t>
      </w:r>
    </w:p>
    <w:p>
      <w:pPr>
        <w:pStyle w:val="Style41"/>
        <w:keepNext w:val="0"/>
        <w:keepLines w:val="0"/>
        <w:widowControl w:val="0"/>
        <w:shd w:val="clear" w:color="auto" w:fill="auto"/>
        <w:bidi w:val="0"/>
        <w:spacing w:before="0" w:after="0" w:line="408" w:lineRule="exact"/>
        <w:ind w:left="0" w:right="0" w:firstLine="480"/>
        <w:jc w:val="both"/>
      </w:pPr>
      <w:r>
        <w:rPr>
          <w:color w:val="000000"/>
          <w:spacing w:val="0"/>
          <w:w w:val="100"/>
          <w:position w:val="0"/>
        </w:rPr>
        <w:t>采用成本法核算的长期股权投资，因被投资单位宣告分派现金股利或利润确认投资收益后，考虑长期 股权投资是否发生减值。</w:t>
      </w:r>
    </w:p>
    <w:p>
      <w:pPr>
        <w:pStyle w:val="Style41"/>
        <w:keepNext w:val="0"/>
        <w:keepLines w:val="0"/>
        <w:widowControl w:val="0"/>
        <w:shd w:val="clear" w:color="auto" w:fill="auto"/>
        <w:bidi w:val="0"/>
        <w:spacing w:before="0" w:after="300" w:line="408" w:lineRule="exact"/>
        <w:ind w:left="0" w:right="0" w:firstLine="420"/>
        <w:jc w:val="both"/>
      </w:pPr>
      <w:r>
        <w:rPr>
          <w:color w:val="000000"/>
          <w:spacing w:val="0"/>
          <w:w w:val="100"/>
          <w:position w:val="0"/>
        </w:rPr>
        <w:t>长期股权投资减值损失一经确认，不再转回。</w:t>
      </w:r>
    </w:p>
    <w:p>
      <w:pPr>
        <w:pStyle w:val="Style30"/>
        <w:keepNext w:val="0"/>
        <w:keepLines w:val="0"/>
        <w:widowControl w:val="0"/>
        <w:shd w:val="clear" w:color="auto" w:fill="auto"/>
        <w:bidi w:val="0"/>
        <w:spacing w:before="0" w:after="0" w:line="240" w:lineRule="auto"/>
        <w:ind w:left="0" w:right="0" w:firstLine="420"/>
        <w:jc w:val="both"/>
        <w:rPr>
          <w:sz w:val="18"/>
          <w:szCs w:val="18"/>
        </w:rPr>
      </w:pPr>
      <w:r>
        <w:rPr>
          <w:b/>
          <w:bCs/>
          <w:color w:val="000000"/>
          <w:spacing w:val="0"/>
          <w:w w:val="100"/>
          <w:position w:val="0"/>
          <w:sz w:val="18"/>
          <w:szCs w:val="18"/>
        </w:rPr>
        <w:t>（十三）固定资产</w:t>
      </w:r>
    </w:p>
    <w:p>
      <w:pPr>
        <w:pStyle w:val="Style34"/>
        <w:keepNext/>
        <w:keepLines/>
        <w:widowControl w:val="0"/>
        <w:shd w:val="clear" w:color="auto" w:fill="auto"/>
        <w:tabs>
          <w:tab w:pos="841" w:val="left"/>
        </w:tabs>
        <w:bidi w:val="0"/>
        <w:spacing w:before="0" w:after="0" w:line="410" w:lineRule="exact"/>
        <w:ind w:left="0" w:right="0" w:firstLine="420"/>
        <w:jc w:val="both"/>
      </w:pPr>
      <w:bookmarkStart w:id="792" w:name="bookmark792"/>
      <w:bookmarkStart w:id="793" w:name="bookmark793"/>
      <w:bookmarkStart w:id="794" w:name="bookmark794"/>
      <w:bookmarkStart w:id="795" w:name="bookmark795"/>
      <w:r>
        <w:rPr>
          <w:color w:val="000000"/>
          <w:spacing w:val="0"/>
          <w:w w:val="100"/>
          <w:position w:val="0"/>
        </w:rPr>
        <w:t>1</w:t>
      </w:r>
      <w:bookmarkEnd w:id="794"/>
      <w:r>
        <w:rPr>
          <w:color w:val="000000"/>
          <w:spacing w:val="0"/>
          <w:w w:val="100"/>
          <w:position w:val="0"/>
        </w:rPr>
        <w:t>、</w:t>
        <w:tab/>
        <w:t>固定资产确认条件</w:t>
      </w:r>
      <w:bookmarkEnd w:id="792"/>
      <w:bookmarkEnd w:id="793"/>
      <w:bookmarkEnd w:id="795"/>
    </w:p>
    <w:p>
      <w:pPr>
        <w:pStyle w:val="Style41"/>
        <w:keepNext w:val="0"/>
        <w:keepLines w:val="0"/>
        <w:widowControl w:val="0"/>
        <w:shd w:val="clear" w:color="auto" w:fill="auto"/>
        <w:bidi w:val="0"/>
        <w:spacing w:before="0" w:after="0" w:line="410" w:lineRule="exact"/>
        <w:ind w:left="0" w:right="0" w:firstLine="48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41"/>
        <w:keepNext w:val="0"/>
        <w:keepLines w:val="0"/>
        <w:widowControl w:val="0"/>
        <w:shd w:val="clear" w:color="auto" w:fill="auto"/>
        <w:tabs>
          <w:tab w:pos="908" w:val="left"/>
        </w:tabs>
        <w:bidi w:val="0"/>
        <w:spacing w:before="0" w:after="0" w:line="410" w:lineRule="exact"/>
        <w:ind w:left="0" w:right="0" w:firstLine="420"/>
        <w:jc w:val="both"/>
      </w:pPr>
      <w:bookmarkStart w:id="796" w:name="bookmark796"/>
      <w:r>
        <w:rPr>
          <w:color w:val="000000"/>
          <w:spacing w:val="0"/>
          <w:w w:val="100"/>
          <w:position w:val="0"/>
        </w:rPr>
        <w:t>（</w:t>
      </w:r>
      <w:bookmarkEnd w:id="796"/>
      <w:r>
        <w:rPr>
          <w:color w:val="000000"/>
          <w:spacing w:val="0"/>
          <w:w w:val="100"/>
          <w:position w:val="0"/>
        </w:rPr>
        <w:t>1）</w:t>
        <w:tab/>
      </w:r>
      <w:r>
        <w:rPr>
          <w:color w:val="000000"/>
          <w:spacing w:val="0"/>
          <w:w w:val="100"/>
          <w:position w:val="0"/>
        </w:rPr>
        <w:t>与该固定资产有关的经济利益很可能流入企业；</w:t>
      </w:r>
    </w:p>
    <w:p>
      <w:pPr>
        <w:pStyle w:val="Style41"/>
        <w:keepNext w:val="0"/>
        <w:keepLines w:val="0"/>
        <w:widowControl w:val="0"/>
        <w:shd w:val="clear" w:color="auto" w:fill="auto"/>
        <w:tabs>
          <w:tab w:pos="908" w:val="left"/>
        </w:tabs>
        <w:bidi w:val="0"/>
        <w:spacing w:before="0" w:after="0" w:line="410" w:lineRule="exact"/>
        <w:ind w:left="0" w:right="0" w:firstLine="420"/>
        <w:jc w:val="both"/>
      </w:pPr>
      <w:bookmarkStart w:id="797" w:name="bookmark797"/>
      <w:r>
        <w:rPr>
          <w:color w:val="000000"/>
          <w:spacing w:val="0"/>
          <w:w w:val="100"/>
          <w:position w:val="0"/>
        </w:rPr>
        <w:t>（</w:t>
      </w:r>
      <w:bookmarkEnd w:id="797"/>
      <w:r>
        <w:rPr>
          <w:color w:val="000000"/>
          <w:spacing w:val="0"/>
          <w:w w:val="100"/>
          <w:position w:val="0"/>
        </w:rPr>
        <w:t>2）</w:t>
        <w:tab/>
      </w:r>
      <w:r>
        <w:rPr>
          <w:color w:val="000000"/>
          <w:spacing w:val="0"/>
          <w:w w:val="100"/>
          <w:position w:val="0"/>
        </w:rPr>
        <w:t>该固定资产的成本能够可靠地计量。</w:t>
      </w:r>
    </w:p>
    <w:p>
      <w:pPr>
        <w:pStyle w:val="Style34"/>
        <w:keepNext/>
        <w:keepLines/>
        <w:widowControl w:val="0"/>
        <w:shd w:val="clear" w:color="auto" w:fill="auto"/>
        <w:tabs>
          <w:tab w:pos="841" w:val="left"/>
        </w:tabs>
        <w:bidi w:val="0"/>
        <w:spacing w:before="0" w:after="0" w:line="410" w:lineRule="exact"/>
        <w:ind w:left="0" w:right="0" w:firstLine="420"/>
        <w:jc w:val="both"/>
      </w:pPr>
      <w:bookmarkStart w:id="798" w:name="bookmark798"/>
      <w:bookmarkStart w:id="799" w:name="bookmark799"/>
      <w:bookmarkStart w:id="800" w:name="bookmark800"/>
      <w:bookmarkStart w:id="801" w:name="bookmark801"/>
      <w:r>
        <w:rPr>
          <w:color w:val="000000"/>
          <w:spacing w:val="0"/>
          <w:w w:val="100"/>
          <w:position w:val="0"/>
        </w:rPr>
        <w:t>2</w:t>
      </w:r>
      <w:bookmarkEnd w:id="800"/>
      <w:r>
        <w:rPr>
          <w:color w:val="000000"/>
          <w:spacing w:val="0"/>
          <w:w w:val="100"/>
          <w:position w:val="0"/>
        </w:rPr>
        <w:t>、</w:t>
        <w:tab/>
        <w:t>固定资产折旧</w:t>
      </w:r>
      <w:bookmarkEnd w:id="798"/>
      <w:bookmarkEnd w:id="799"/>
      <w:bookmarkEnd w:id="801"/>
    </w:p>
    <w:p>
      <w:pPr>
        <w:pStyle w:val="Style41"/>
        <w:keepNext w:val="0"/>
        <w:keepLines w:val="0"/>
        <w:widowControl w:val="0"/>
        <w:shd w:val="clear" w:color="auto" w:fill="auto"/>
        <w:bidi w:val="0"/>
        <w:spacing w:before="0" w:after="0" w:line="410" w:lineRule="exact"/>
        <w:ind w:left="0" w:right="0" w:firstLine="480"/>
        <w:jc w:val="both"/>
      </w:pPr>
      <w:r>
        <w:rPr>
          <w:color w:val="000000"/>
          <w:spacing w:val="0"/>
          <w:w w:val="100"/>
          <w:position w:val="0"/>
        </w:rPr>
        <w:t>除已提足折旧仍继续使用的固定资产之外，固定资产折旧采用年限平均法分类计提，根据固定资产类 别、预计使用寿命和预计净残值率确定折旧率。</w:t>
      </w:r>
    </w:p>
    <w:p>
      <w:pPr>
        <w:pStyle w:val="Style41"/>
        <w:keepNext w:val="0"/>
        <w:keepLines w:val="0"/>
        <w:widowControl w:val="0"/>
        <w:shd w:val="clear" w:color="auto" w:fill="auto"/>
        <w:bidi w:val="0"/>
        <w:spacing w:before="0" w:after="0" w:line="410" w:lineRule="exact"/>
        <w:ind w:left="0" w:right="0" w:firstLine="48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41"/>
        <w:keepNext w:val="0"/>
        <w:keepLines w:val="0"/>
        <w:widowControl w:val="0"/>
        <w:shd w:val="clear" w:color="auto" w:fill="auto"/>
        <w:bidi w:val="0"/>
        <w:spacing w:before="0" w:after="0" w:line="410" w:lineRule="exact"/>
        <w:ind w:left="0" w:right="0" w:firstLine="480"/>
        <w:jc w:val="both"/>
      </w:pPr>
      <w:r>
        <w:rPr>
          <w:color w:val="000000"/>
          <w:spacing w:val="0"/>
          <w:w w:val="100"/>
          <w:position w:val="0"/>
        </w:rPr>
        <w:t>利用专项储备支出形成的固定资产，按照形成固定资产的成本冲减专项储备，并确认相同金额的累计 折旧。该固定资产在以后期间不再计提折旧。</w:t>
      </w:r>
    </w:p>
    <w:p>
      <w:pPr>
        <w:pStyle w:val="Style41"/>
        <w:keepNext w:val="0"/>
        <w:keepLines w:val="0"/>
        <w:widowControl w:val="0"/>
        <w:shd w:val="clear" w:color="auto" w:fill="auto"/>
        <w:bidi w:val="0"/>
        <w:spacing w:before="0" w:after="160" w:line="410" w:lineRule="exact"/>
        <w:ind w:left="0" w:right="0" w:firstLine="480"/>
        <w:jc w:val="both"/>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tbl>
      <w:tblPr>
        <w:tblOverlap w:val="never"/>
        <w:jc w:val="left"/>
        <w:tblLayout w:type="fixed"/>
      </w:tblPr>
      <w:tblGrid>
        <w:gridCol w:w="1867"/>
        <w:gridCol w:w="2587"/>
        <w:gridCol w:w="1814"/>
        <w:gridCol w:w="1632"/>
      </w:tblGrid>
      <w:tr>
        <w:trPr>
          <w:trHeight w:val="355" w:hRule="exact"/>
        </w:trPr>
        <w:tc>
          <w:tcPr>
            <w:gridSpan w:val="2"/>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各类固定资产折旧年限和年折旧率如下：</w:t>
            </w:r>
          </w:p>
        </w:tc>
        <w:tc>
          <w:tcPr>
            <w:vMerge w:val="restart"/>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vMerge w:val="restart"/>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年折旧率（%）</w:t>
            </w:r>
          </w:p>
        </w:tc>
      </w:tr>
      <w:tr>
        <w:trPr>
          <w:trHeight w:val="398"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折旧年限（年）</w:t>
            </w:r>
          </w:p>
        </w:tc>
        <w:tc>
          <w:tcPr>
            <w:vMerge/>
            <w:tcBorders/>
            <w:shd w:val="clear" w:color="auto" w:fill="FFFFFF"/>
            <w:vAlign w:val="bottom"/>
          </w:tcPr>
          <w:p>
            <w:pPr/>
          </w:p>
        </w:tc>
        <w:tc>
          <w:tcPr>
            <w:vMerge/>
            <w:tcBorders/>
            <w:shd w:val="clear" w:color="auto" w:fill="FFFFFF"/>
            <w:vAlign w:val="bottom"/>
          </w:tcPr>
          <w:p>
            <w:pPr/>
          </w:p>
        </w:tc>
      </w:tr>
      <w:tr>
        <w:trPr>
          <w:trHeight w:val="3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30</w:t>
            </w:r>
            <w:r>
              <w:rPr>
                <w:color w:val="000000"/>
                <w:spacing w:val="0"/>
                <w:w w:val="100"/>
                <w:position w:val="0"/>
                <w:sz w:val="17"/>
                <w:szCs w:val="17"/>
              </w:rPr>
              <w:t>年</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5%</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3.</w:t>
            </w:r>
            <w:r>
              <w:rPr>
                <w:color w:val="000000"/>
                <w:spacing w:val="0"/>
                <w:w w:val="100"/>
                <w:position w:val="0"/>
                <w:sz w:val="16"/>
                <w:szCs w:val="16"/>
              </w:rPr>
              <w:t>167%</w:t>
            </w:r>
          </w:p>
        </w:tc>
      </w:tr>
      <w:tr>
        <w:trPr>
          <w:trHeight w:val="394"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电子设备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19%</w:t>
            </w:r>
          </w:p>
        </w:tc>
      </w:tr>
      <w:tr>
        <w:trPr>
          <w:trHeight w:val="389"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5%</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19%</w:t>
            </w:r>
          </w:p>
        </w:tc>
      </w:tr>
      <w:tr>
        <w:trPr>
          <w:trHeight w:val="31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其他设备</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年</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5%</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19%</w:t>
            </w:r>
          </w:p>
        </w:tc>
      </w:tr>
    </w:tbl>
    <w:p>
      <w:pPr>
        <w:widowControl w:val="0"/>
        <w:spacing w:after="419" w:line="1" w:lineRule="exact"/>
      </w:pPr>
    </w:p>
    <w:p>
      <w:pPr>
        <w:pStyle w:val="Style34"/>
        <w:keepNext/>
        <w:keepLines/>
        <w:widowControl w:val="0"/>
        <w:shd w:val="clear" w:color="auto" w:fill="auto"/>
        <w:bidi w:val="0"/>
        <w:spacing w:before="0" w:after="0" w:line="413" w:lineRule="exact"/>
        <w:ind w:left="0" w:right="0" w:firstLine="420"/>
        <w:jc w:val="both"/>
      </w:pPr>
      <w:bookmarkStart w:id="802" w:name="bookmark802"/>
      <w:bookmarkStart w:id="803" w:name="bookmark803"/>
      <w:bookmarkStart w:id="804" w:name="bookmark804"/>
      <w:bookmarkStart w:id="805" w:name="bookmark805"/>
      <w:r>
        <w:rPr>
          <w:color w:val="000000"/>
          <w:spacing w:val="0"/>
          <w:w w:val="100"/>
          <w:position w:val="0"/>
        </w:rPr>
        <w:t>3</w:t>
      </w:r>
      <w:bookmarkEnd w:id="804"/>
      <w:r>
        <w:rPr>
          <w:color w:val="000000"/>
          <w:spacing w:val="0"/>
          <w:w w:val="100"/>
          <w:position w:val="0"/>
        </w:rPr>
        <w:t>、固定资产的减值测试方法、减值准备计提方法</w:t>
      </w:r>
      <w:bookmarkEnd w:id="802"/>
      <w:bookmarkEnd w:id="803"/>
      <w:bookmarkEnd w:id="805"/>
    </w:p>
    <w:p>
      <w:pPr>
        <w:pStyle w:val="Style41"/>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公司在每期末判断固定资产是否存在可能发生减值的迹象。</w:t>
      </w:r>
    </w:p>
    <w:p>
      <w:pPr>
        <w:pStyle w:val="Style41"/>
        <w:keepNext w:val="0"/>
        <w:keepLines w:val="0"/>
        <w:widowControl w:val="0"/>
        <w:shd w:val="clear" w:color="auto" w:fill="auto"/>
        <w:bidi w:val="0"/>
        <w:spacing w:before="0" w:after="0" w:line="365" w:lineRule="exact"/>
        <w:ind w:left="0" w:right="0" w:firstLine="480"/>
        <w:jc w:val="both"/>
      </w:pPr>
      <w:r>
        <w:rPr>
          <w:color w:val="000000"/>
          <w:spacing w:val="0"/>
          <w:w w:val="100"/>
          <w:position w:val="0"/>
        </w:rPr>
        <w:t>固定资产存在减值迹象的，估计其可收回金额。可收回金额根据固定资产的公允价值减去处置费用后 的净额与固定资产预计未来现金流量的现值两者之间较高者确定。</w:t>
      </w:r>
    </w:p>
    <w:p>
      <w:pPr>
        <w:pStyle w:val="Style41"/>
        <w:keepNext w:val="0"/>
        <w:keepLines w:val="0"/>
        <w:widowControl w:val="0"/>
        <w:shd w:val="clear" w:color="auto" w:fill="auto"/>
        <w:bidi w:val="0"/>
        <w:spacing w:before="0" w:after="0" w:line="413" w:lineRule="exact"/>
        <w:ind w:left="0" w:right="0" w:firstLine="480"/>
        <w:jc w:val="both"/>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41"/>
        <w:keepNext w:val="0"/>
        <w:keepLines w:val="0"/>
        <w:widowControl w:val="0"/>
        <w:shd w:val="clear" w:color="auto" w:fill="auto"/>
        <w:bidi w:val="0"/>
        <w:spacing w:before="0" w:after="0" w:line="413" w:lineRule="exact"/>
        <w:ind w:left="0" w:right="0" w:firstLine="480"/>
        <w:jc w:val="both"/>
      </w:pPr>
      <w:r>
        <w:rPr>
          <w:color w:val="000000"/>
          <w:spacing w:val="0"/>
          <w:w w:val="100"/>
          <w:position w:val="0"/>
        </w:rPr>
        <w:t xml:space="preserve">固定资产减值损失确认后，减值固定资产的折旧在未来期间作相应调整，以使该固定资产在剩余使用 </w:t>
      </w:r>
      <w:r>
        <w:rPr>
          <w:color w:val="000000"/>
          <w:spacing w:val="0"/>
          <w:w w:val="100"/>
          <w:position w:val="0"/>
        </w:rPr>
        <w:t>寿命内，系统地分摊调整后的固定资产账面价值（扣除预计净残值）。</w:t>
      </w:r>
    </w:p>
    <w:p>
      <w:pPr>
        <w:pStyle w:val="Style41"/>
        <w:keepNext w:val="0"/>
        <w:keepLines w:val="0"/>
        <w:widowControl w:val="0"/>
        <w:shd w:val="clear" w:color="auto" w:fill="auto"/>
        <w:bidi w:val="0"/>
        <w:spacing w:before="0" w:after="0" w:line="410" w:lineRule="exact"/>
        <w:ind w:left="0" w:right="0" w:firstLine="360"/>
        <w:jc w:val="both"/>
      </w:pPr>
      <w:r>
        <w:rPr>
          <w:color w:val="000000"/>
          <w:spacing w:val="0"/>
          <w:w w:val="100"/>
          <w:position w:val="0"/>
        </w:rPr>
        <w:t>固定资产的减值损失一经确认，在以后会计期间不再转回。</w:t>
      </w:r>
    </w:p>
    <w:p>
      <w:pPr>
        <w:pStyle w:val="Style41"/>
        <w:keepNext w:val="0"/>
        <w:keepLines w:val="0"/>
        <w:widowControl w:val="0"/>
        <w:shd w:val="clear" w:color="auto" w:fill="auto"/>
        <w:bidi w:val="0"/>
        <w:spacing w:before="0" w:after="0" w:line="427" w:lineRule="exact"/>
        <w:ind w:left="0" w:right="0" w:firstLine="420"/>
        <w:jc w:val="both"/>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34"/>
        <w:keepNext/>
        <w:keepLines/>
        <w:widowControl w:val="0"/>
        <w:shd w:val="clear" w:color="auto" w:fill="auto"/>
        <w:bidi w:val="0"/>
        <w:spacing w:before="0" w:after="0" w:line="410" w:lineRule="exact"/>
        <w:ind w:left="0" w:right="0" w:firstLine="360"/>
        <w:jc w:val="both"/>
      </w:pPr>
      <w:bookmarkStart w:id="806" w:name="bookmark806"/>
      <w:bookmarkStart w:id="807" w:name="bookmark807"/>
      <w:bookmarkStart w:id="808" w:name="bookmark808"/>
      <w:bookmarkStart w:id="809" w:name="bookmark809"/>
      <w:r>
        <w:rPr>
          <w:color w:val="000000"/>
          <w:spacing w:val="0"/>
          <w:w w:val="100"/>
          <w:position w:val="0"/>
        </w:rPr>
        <w:t>4</w:t>
      </w:r>
      <w:bookmarkEnd w:id="808"/>
      <w:r>
        <w:rPr>
          <w:color w:val="000000"/>
          <w:spacing w:val="0"/>
          <w:w w:val="100"/>
          <w:position w:val="0"/>
        </w:rPr>
        <w:t>、融资租入固定资产的认定依据、计价方法</w:t>
      </w:r>
      <w:bookmarkEnd w:id="806"/>
      <w:bookmarkEnd w:id="807"/>
      <w:bookmarkEnd w:id="809"/>
    </w:p>
    <w:p>
      <w:pPr>
        <w:pStyle w:val="Style41"/>
        <w:keepNext w:val="0"/>
        <w:keepLines w:val="0"/>
        <w:widowControl w:val="0"/>
        <w:shd w:val="clear" w:color="auto" w:fill="auto"/>
        <w:bidi w:val="0"/>
        <w:spacing w:before="0" w:after="180" w:line="410" w:lineRule="exact"/>
        <w:ind w:left="0" w:right="0" w:firstLine="360"/>
        <w:jc w:val="both"/>
      </w:pPr>
      <w:r>
        <w:rPr>
          <w:color w:val="000000"/>
          <w:spacing w:val="0"/>
          <w:w w:val="100"/>
          <w:position w:val="0"/>
        </w:rPr>
        <w:t>当本公司租入的固定资产符合下列一项或数项标准时，确认为融资租入固定资产：</w:t>
      </w:r>
    </w:p>
    <w:p>
      <w:pPr>
        <w:pStyle w:val="Style41"/>
        <w:keepNext w:val="0"/>
        <w:keepLines w:val="0"/>
        <w:widowControl w:val="0"/>
        <w:shd w:val="clear" w:color="auto" w:fill="auto"/>
        <w:tabs>
          <w:tab w:pos="848" w:val="left"/>
        </w:tabs>
        <w:bidi w:val="0"/>
        <w:spacing w:before="0" w:after="0" w:line="240" w:lineRule="auto"/>
        <w:ind w:left="0" w:right="0" w:firstLine="360"/>
        <w:jc w:val="both"/>
      </w:pPr>
      <w:bookmarkStart w:id="810" w:name="bookmark810"/>
      <w:r>
        <w:rPr>
          <w:color w:val="000000"/>
          <w:spacing w:val="0"/>
          <w:w w:val="100"/>
          <w:position w:val="0"/>
        </w:rPr>
        <w:t>（</w:t>
      </w:r>
      <w:bookmarkEnd w:id="810"/>
      <w:r>
        <w:rPr>
          <w:color w:val="000000"/>
          <w:spacing w:val="0"/>
          <w:w w:val="100"/>
          <w:position w:val="0"/>
        </w:rPr>
        <w:t>1）</w:t>
        <w:tab/>
      </w:r>
      <w:r>
        <w:rPr>
          <w:color w:val="000000"/>
          <w:spacing w:val="0"/>
          <w:w w:val="100"/>
          <w:position w:val="0"/>
        </w:rPr>
        <w:t>在租赁期届满时，租赁资产的所有权转移给本公司。</w:t>
      </w:r>
    </w:p>
    <w:p>
      <w:pPr>
        <w:pStyle w:val="Style41"/>
        <w:keepNext w:val="0"/>
        <w:keepLines w:val="0"/>
        <w:widowControl w:val="0"/>
        <w:shd w:val="clear" w:color="auto" w:fill="auto"/>
        <w:tabs>
          <w:tab w:pos="1011" w:val="left"/>
        </w:tabs>
        <w:bidi w:val="0"/>
        <w:spacing w:before="0" w:after="0" w:line="451" w:lineRule="exact"/>
        <w:ind w:left="0" w:right="0" w:firstLine="420"/>
        <w:jc w:val="both"/>
      </w:pPr>
      <w:bookmarkStart w:id="811" w:name="bookmark811"/>
      <w:r>
        <w:rPr>
          <w:color w:val="000000"/>
          <w:spacing w:val="0"/>
          <w:w w:val="100"/>
          <w:position w:val="0"/>
        </w:rPr>
        <w:t>（</w:t>
      </w:r>
      <w:bookmarkEnd w:id="811"/>
      <w:r>
        <w:rPr>
          <w:color w:val="000000"/>
          <w:spacing w:val="0"/>
          <w:w w:val="100"/>
          <w:position w:val="0"/>
        </w:rPr>
        <w:t>2）</w:t>
        <w:tab/>
      </w:r>
      <w:r>
        <w:rPr>
          <w:color w:val="000000"/>
          <w:spacing w:val="0"/>
          <w:w w:val="100"/>
          <w:position w:val="0"/>
        </w:rPr>
        <w:t>本公司有购买租赁资产的选择权，所订立的购买价款预计将远低于行使选择权时租赁资产的公 允价值，因而在租赁开始日就可以合理确定本公司将会行使这种选择权。</w:t>
      </w:r>
    </w:p>
    <w:p>
      <w:pPr>
        <w:pStyle w:val="Style41"/>
        <w:keepNext w:val="0"/>
        <w:keepLines w:val="0"/>
        <w:widowControl w:val="0"/>
        <w:shd w:val="clear" w:color="auto" w:fill="auto"/>
        <w:tabs>
          <w:tab w:pos="848" w:val="left"/>
        </w:tabs>
        <w:bidi w:val="0"/>
        <w:spacing w:before="0" w:after="0" w:line="410" w:lineRule="exact"/>
        <w:ind w:left="0" w:right="0" w:firstLine="360"/>
        <w:jc w:val="both"/>
      </w:pPr>
      <w:bookmarkStart w:id="812" w:name="bookmark812"/>
      <w:r>
        <w:rPr>
          <w:color w:val="000000"/>
          <w:spacing w:val="0"/>
          <w:w w:val="100"/>
          <w:position w:val="0"/>
        </w:rPr>
        <w:t>（</w:t>
      </w:r>
      <w:bookmarkEnd w:id="812"/>
      <w:r>
        <w:rPr>
          <w:color w:val="000000"/>
          <w:spacing w:val="0"/>
          <w:w w:val="100"/>
          <w:position w:val="0"/>
        </w:rPr>
        <w:t>3）</w:t>
        <w:tab/>
      </w:r>
      <w:r>
        <w:rPr>
          <w:color w:val="000000"/>
          <w:spacing w:val="0"/>
          <w:w w:val="100"/>
          <w:position w:val="0"/>
        </w:rPr>
        <w:t>即使资产的所有权不转移，但租赁期占租赁资产使用寿命的大部分。</w:t>
      </w:r>
    </w:p>
    <w:p>
      <w:pPr>
        <w:pStyle w:val="Style41"/>
        <w:keepNext w:val="0"/>
        <w:keepLines w:val="0"/>
        <w:widowControl w:val="0"/>
        <w:shd w:val="clear" w:color="auto" w:fill="auto"/>
        <w:tabs>
          <w:tab w:pos="848" w:val="left"/>
        </w:tabs>
        <w:bidi w:val="0"/>
        <w:spacing w:before="0" w:after="0" w:line="410" w:lineRule="exact"/>
        <w:ind w:left="0" w:right="0" w:firstLine="360"/>
        <w:jc w:val="both"/>
      </w:pPr>
      <w:bookmarkStart w:id="813" w:name="bookmark813"/>
      <w:r>
        <w:rPr>
          <w:color w:val="000000"/>
          <w:spacing w:val="0"/>
          <w:w w:val="100"/>
          <w:position w:val="0"/>
        </w:rPr>
        <w:t>（</w:t>
      </w:r>
      <w:bookmarkEnd w:id="813"/>
      <w:r>
        <w:rPr>
          <w:color w:val="000000"/>
          <w:spacing w:val="0"/>
          <w:w w:val="100"/>
          <w:position w:val="0"/>
        </w:rPr>
        <w:t>4）</w:t>
        <w:tab/>
      </w:r>
      <w:r>
        <w:rPr>
          <w:color w:val="000000"/>
          <w:spacing w:val="0"/>
          <w:w w:val="100"/>
          <w:position w:val="0"/>
        </w:rPr>
        <w:t>本公司在租赁开始日的最低租赁付款额现值，几乎相当于租赁开始日租赁资产公允价值。</w:t>
      </w:r>
    </w:p>
    <w:p>
      <w:pPr>
        <w:pStyle w:val="Style41"/>
        <w:keepNext w:val="0"/>
        <w:keepLines w:val="0"/>
        <w:widowControl w:val="0"/>
        <w:shd w:val="clear" w:color="auto" w:fill="auto"/>
        <w:tabs>
          <w:tab w:pos="848" w:val="left"/>
        </w:tabs>
        <w:bidi w:val="0"/>
        <w:spacing w:before="0" w:after="0" w:line="410" w:lineRule="exact"/>
        <w:ind w:left="0" w:right="0" w:firstLine="360"/>
        <w:jc w:val="both"/>
      </w:pPr>
      <w:bookmarkStart w:id="814" w:name="bookmark814"/>
      <w:r>
        <w:rPr>
          <w:color w:val="000000"/>
          <w:spacing w:val="0"/>
          <w:w w:val="100"/>
          <w:position w:val="0"/>
        </w:rPr>
        <w:t>（</w:t>
      </w:r>
      <w:bookmarkEnd w:id="814"/>
      <w:r>
        <w:rPr>
          <w:color w:val="000000"/>
          <w:spacing w:val="0"/>
          <w:w w:val="100"/>
          <w:position w:val="0"/>
        </w:rPr>
        <w:t>5）</w:t>
        <w:tab/>
      </w:r>
      <w:r>
        <w:rPr>
          <w:color w:val="000000"/>
          <w:spacing w:val="0"/>
          <w:w w:val="100"/>
          <w:position w:val="0"/>
        </w:rPr>
        <w:t>租赁资产性质特殊，如果不作较大改造，只有本公司才能使用。</w:t>
      </w:r>
    </w:p>
    <w:p>
      <w:pPr>
        <w:pStyle w:val="Style41"/>
        <w:keepNext w:val="0"/>
        <w:keepLines w:val="0"/>
        <w:widowControl w:val="0"/>
        <w:shd w:val="clear" w:color="auto" w:fill="auto"/>
        <w:bidi w:val="0"/>
        <w:spacing w:before="0" w:after="0" w:line="410" w:lineRule="exact"/>
        <w:ind w:left="0" w:right="0" w:firstLine="420"/>
        <w:jc w:val="both"/>
      </w:pPr>
      <w:r>
        <w:rPr>
          <w:color w:val="000000"/>
          <w:spacing w:val="0"/>
          <w:w w:val="100"/>
          <w:position w:val="0"/>
        </w:rPr>
        <w:t>融资租赁租入的固定资产，按租赁开始日租赁资产公允价值与最低租赁付款额的现值两者中较低者， 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41"/>
        <w:keepNext w:val="0"/>
        <w:keepLines w:val="0"/>
        <w:widowControl w:val="0"/>
        <w:shd w:val="clear" w:color="auto" w:fill="auto"/>
        <w:bidi w:val="0"/>
        <w:spacing w:before="0" w:after="120" w:line="410" w:lineRule="exact"/>
        <w:ind w:left="0" w:right="0" w:firstLine="420"/>
        <w:jc w:val="both"/>
      </w:pPr>
      <w:r>
        <w:rPr>
          <w:color w:val="000000"/>
          <w:spacing w:val="0"/>
          <w:w w:val="100"/>
          <w:position w:val="0"/>
        </w:rPr>
        <w:t>本公司采用与自有固定资产相一致的折旧政策计提融资租入固定资产折旧。能够合理确定租赁期届满 时取得租赁资产所有权的，在租赁资产使用寿命内计提折旧。无法合理确定租赁期届满时能够取得租赁资 产所有权的，在租赁期与租赁资产使用寿命两者中较短的期间内计提折旧。</w:t>
      </w:r>
    </w:p>
    <w:p>
      <w:pPr>
        <w:pStyle w:val="Style30"/>
        <w:keepNext w:val="0"/>
        <w:keepLines w:val="0"/>
        <w:widowControl w:val="0"/>
        <w:shd w:val="clear" w:color="auto" w:fill="auto"/>
        <w:bidi w:val="0"/>
        <w:spacing w:before="0" w:after="0" w:line="408" w:lineRule="exact"/>
        <w:ind w:left="0" w:right="0" w:firstLine="360"/>
        <w:jc w:val="both"/>
        <w:rPr>
          <w:sz w:val="18"/>
          <w:szCs w:val="18"/>
        </w:rPr>
      </w:pPr>
      <w:r>
        <w:rPr>
          <w:b/>
          <w:bCs/>
          <w:color w:val="000000"/>
          <w:spacing w:val="0"/>
          <w:w w:val="100"/>
          <w:position w:val="0"/>
          <w:sz w:val="18"/>
          <w:szCs w:val="18"/>
        </w:rPr>
        <w:t>（十四）在建工程</w:t>
      </w:r>
    </w:p>
    <w:p>
      <w:pPr>
        <w:pStyle w:val="Style34"/>
        <w:keepNext/>
        <w:keepLines/>
        <w:widowControl w:val="0"/>
        <w:shd w:val="clear" w:color="auto" w:fill="auto"/>
        <w:tabs>
          <w:tab w:pos="793" w:val="left"/>
        </w:tabs>
        <w:bidi w:val="0"/>
        <w:spacing w:before="0" w:after="0" w:line="408" w:lineRule="exact"/>
        <w:ind w:left="0" w:right="0" w:firstLine="360"/>
        <w:jc w:val="both"/>
      </w:pPr>
      <w:bookmarkStart w:id="815" w:name="bookmark815"/>
      <w:bookmarkStart w:id="816" w:name="bookmark816"/>
      <w:bookmarkStart w:id="817" w:name="bookmark817"/>
      <w:bookmarkStart w:id="818" w:name="bookmark818"/>
      <w:r>
        <w:rPr>
          <w:color w:val="000000"/>
          <w:spacing w:val="0"/>
          <w:w w:val="100"/>
          <w:position w:val="0"/>
        </w:rPr>
        <w:t>1</w:t>
      </w:r>
      <w:bookmarkEnd w:id="817"/>
      <w:r>
        <w:rPr>
          <w:color w:val="000000"/>
          <w:spacing w:val="0"/>
          <w:w w:val="100"/>
          <w:position w:val="0"/>
        </w:rPr>
        <w:t>、</w:t>
        <w:tab/>
        <w:t>在建工程的类别</w:t>
      </w:r>
      <w:bookmarkEnd w:id="815"/>
      <w:bookmarkEnd w:id="816"/>
      <w:bookmarkEnd w:id="818"/>
    </w:p>
    <w:p>
      <w:pPr>
        <w:pStyle w:val="Style41"/>
        <w:keepNext w:val="0"/>
        <w:keepLines w:val="0"/>
        <w:widowControl w:val="0"/>
        <w:shd w:val="clear" w:color="auto" w:fill="auto"/>
        <w:bidi w:val="0"/>
        <w:spacing w:before="0" w:after="120" w:line="408" w:lineRule="exact"/>
        <w:ind w:left="0" w:right="0" w:firstLine="42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的间接费用等。本公司的在建工程以项目分类核算。</w:t>
      </w:r>
    </w:p>
    <w:p>
      <w:pPr>
        <w:pStyle w:val="Style34"/>
        <w:keepNext/>
        <w:keepLines/>
        <w:widowControl w:val="0"/>
        <w:shd w:val="clear" w:color="auto" w:fill="auto"/>
        <w:tabs>
          <w:tab w:pos="793" w:val="left"/>
        </w:tabs>
        <w:bidi w:val="0"/>
        <w:spacing w:before="0" w:after="0" w:line="408" w:lineRule="exact"/>
        <w:ind w:left="0" w:right="0" w:firstLine="360"/>
        <w:jc w:val="both"/>
      </w:pPr>
      <w:bookmarkStart w:id="819" w:name="bookmark819"/>
      <w:bookmarkStart w:id="820" w:name="bookmark820"/>
      <w:bookmarkStart w:id="821" w:name="bookmark821"/>
      <w:bookmarkStart w:id="822" w:name="bookmark822"/>
      <w:r>
        <w:rPr>
          <w:color w:val="000000"/>
          <w:spacing w:val="0"/>
          <w:w w:val="100"/>
          <w:position w:val="0"/>
        </w:rPr>
        <w:t>2</w:t>
      </w:r>
      <w:bookmarkEnd w:id="821"/>
      <w:r>
        <w:rPr>
          <w:color w:val="000000"/>
          <w:spacing w:val="0"/>
          <w:w w:val="100"/>
          <w:position w:val="0"/>
        </w:rPr>
        <w:t>、</w:t>
        <w:tab/>
        <w:t>在建工程结转为固定资产的标准和时点</w:t>
      </w:r>
      <w:bookmarkEnd w:id="819"/>
      <w:bookmarkEnd w:id="820"/>
      <w:bookmarkEnd w:id="822"/>
    </w:p>
    <w:p>
      <w:pPr>
        <w:pStyle w:val="Style41"/>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在建工程项目按建造该项资产达到预定可使用状态前所发生的全部支出，作为固定资产的入账价值。 所建造的固定资产在建工程已达到预定可使用状态，但尚未办理竣工决算的，自达到预定可使用状态之日 起，根据工程预算、造价或者工程实际成本等，按估计的价值转入固定资产，并按本公司固定资产折旧政 策计提固定资产的折旧，待办理竣工决算后，再按实际成本调整原来的暂估价值，但不调整原己计提的折 旧额。</w:t>
      </w:r>
    </w:p>
    <w:p>
      <w:pPr>
        <w:pStyle w:val="Style34"/>
        <w:keepNext/>
        <w:keepLines/>
        <w:widowControl w:val="0"/>
        <w:shd w:val="clear" w:color="auto" w:fill="auto"/>
        <w:tabs>
          <w:tab w:pos="793" w:val="left"/>
        </w:tabs>
        <w:bidi w:val="0"/>
        <w:spacing w:before="0" w:after="0" w:line="408" w:lineRule="exact"/>
        <w:ind w:left="0" w:right="0" w:firstLine="360"/>
        <w:jc w:val="both"/>
      </w:pPr>
      <w:bookmarkStart w:id="823" w:name="bookmark823"/>
      <w:bookmarkStart w:id="824" w:name="bookmark824"/>
      <w:bookmarkStart w:id="825" w:name="bookmark825"/>
      <w:bookmarkStart w:id="826" w:name="bookmark826"/>
      <w:r>
        <w:rPr>
          <w:color w:val="000000"/>
          <w:spacing w:val="0"/>
          <w:w w:val="100"/>
          <w:position w:val="0"/>
        </w:rPr>
        <w:t>3</w:t>
      </w:r>
      <w:bookmarkEnd w:id="825"/>
      <w:r>
        <w:rPr>
          <w:color w:val="000000"/>
          <w:spacing w:val="0"/>
          <w:w w:val="100"/>
          <w:position w:val="0"/>
        </w:rPr>
        <w:t>、</w:t>
        <w:tab/>
        <w:t>在建工程的减值测试方法、减值准备计提方法</w:t>
      </w:r>
      <w:bookmarkEnd w:id="823"/>
      <w:bookmarkEnd w:id="824"/>
      <w:bookmarkEnd w:id="826"/>
    </w:p>
    <w:p>
      <w:pPr>
        <w:pStyle w:val="Style41"/>
        <w:keepNext w:val="0"/>
        <w:keepLines w:val="0"/>
        <w:widowControl w:val="0"/>
        <w:shd w:val="clear" w:color="auto" w:fill="auto"/>
        <w:bidi w:val="0"/>
        <w:spacing w:before="0" w:after="0" w:line="408" w:lineRule="exact"/>
        <w:ind w:left="0" w:right="0" w:firstLine="360"/>
        <w:jc w:val="both"/>
      </w:pPr>
      <w:r>
        <w:rPr>
          <w:color w:val="000000"/>
          <w:spacing w:val="0"/>
          <w:w w:val="100"/>
          <w:position w:val="0"/>
        </w:rPr>
        <w:t>公司在每期末判断在建工程是否存在可能发生减值的迹象。</w:t>
      </w:r>
    </w:p>
    <w:p>
      <w:pPr>
        <w:pStyle w:val="Style41"/>
        <w:keepNext w:val="0"/>
        <w:keepLines w:val="0"/>
        <w:widowControl w:val="0"/>
        <w:shd w:val="clear" w:color="auto" w:fill="auto"/>
        <w:bidi w:val="0"/>
        <w:spacing w:before="0" w:after="0" w:line="408" w:lineRule="exact"/>
        <w:ind w:left="0" w:right="0" w:firstLine="360"/>
        <w:jc w:val="both"/>
      </w:pPr>
      <w:r>
        <w:rPr>
          <w:color w:val="000000"/>
          <w:spacing w:val="0"/>
          <w:w w:val="100"/>
          <w:position w:val="0"/>
        </w:rPr>
        <w:t xml:space="preserve">在建工程存在减值迹象的，估计其可收回金额。可收回金额根据在建工程的公允价值减去处置费用后 </w:t>
      </w:r>
      <w:r>
        <w:rPr>
          <w:color w:val="000000"/>
          <w:spacing w:val="0"/>
          <w:w w:val="100"/>
          <w:position w:val="0"/>
        </w:rPr>
        <w:t>的净额与在建工程预计未来现金流量的现值两者之间较高者确定。</w:t>
      </w:r>
    </w:p>
    <w:p>
      <w:pPr>
        <w:pStyle w:val="Style41"/>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确认为在建工程减值损失，计入当期损益，同时计提相应的在建工程减值准备。</w:t>
      </w:r>
    </w:p>
    <w:p>
      <w:pPr>
        <w:pStyle w:val="Style41"/>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在建工程的减值损失一经确认，在以后会计期间不再转回。</w:t>
      </w:r>
    </w:p>
    <w:p>
      <w:pPr>
        <w:pStyle w:val="Style41"/>
        <w:keepNext w:val="0"/>
        <w:keepLines w:val="0"/>
        <w:widowControl w:val="0"/>
        <w:shd w:val="clear" w:color="auto" w:fill="auto"/>
        <w:bidi w:val="0"/>
        <w:spacing w:before="0" w:after="140" w:line="415" w:lineRule="exact"/>
        <w:ind w:left="0" w:right="0" w:firstLine="440"/>
        <w:jc w:val="both"/>
      </w:pPr>
      <w:r>
        <w:rPr>
          <w:color w:val="000000"/>
          <w:spacing w:val="0"/>
          <w:w w:val="100"/>
          <w:position w:val="0"/>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34"/>
        <w:keepNext/>
        <w:keepLines/>
        <w:widowControl w:val="0"/>
        <w:shd w:val="clear" w:color="auto" w:fill="auto"/>
        <w:bidi w:val="0"/>
        <w:spacing w:before="0" w:after="0" w:line="409" w:lineRule="exact"/>
        <w:ind w:left="0" w:right="0" w:firstLine="440"/>
        <w:jc w:val="both"/>
      </w:pPr>
      <w:bookmarkStart w:id="827" w:name="bookmark827"/>
      <w:bookmarkStart w:id="828" w:name="bookmark828"/>
      <w:bookmarkStart w:id="829" w:name="bookmark829"/>
      <w:r>
        <w:rPr>
          <w:color w:val="000000"/>
          <w:spacing w:val="0"/>
          <w:w w:val="100"/>
          <w:position w:val="0"/>
        </w:rPr>
        <w:t>（十五）借款费用</w:t>
      </w:r>
      <w:bookmarkEnd w:id="827"/>
      <w:bookmarkEnd w:id="828"/>
      <w:bookmarkEnd w:id="829"/>
    </w:p>
    <w:p>
      <w:pPr>
        <w:pStyle w:val="Style34"/>
        <w:keepNext/>
        <w:keepLines/>
        <w:widowControl w:val="0"/>
        <w:shd w:val="clear" w:color="auto" w:fill="auto"/>
        <w:tabs>
          <w:tab w:pos="867" w:val="left"/>
        </w:tabs>
        <w:bidi w:val="0"/>
        <w:spacing w:before="0" w:after="0" w:line="409" w:lineRule="exact"/>
        <w:ind w:left="0" w:right="0" w:firstLine="440"/>
        <w:jc w:val="both"/>
      </w:pPr>
      <w:bookmarkStart w:id="827" w:name="bookmark827"/>
      <w:bookmarkStart w:id="828" w:name="bookmark828"/>
      <w:bookmarkStart w:id="830" w:name="bookmark830"/>
      <w:bookmarkStart w:id="831" w:name="bookmark831"/>
      <w:r>
        <w:rPr>
          <w:color w:val="000000"/>
          <w:spacing w:val="0"/>
          <w:w w:val="100"/>
          <w:position w:val="0"/>
        </w:rPr>
        <w:t>1</w:t>
      </w:r>
      <w:bookmarkEnd w:id="830"/>
      <w:r>
        <w:rPr>
          <w:color w:val="000000"/>
          <w:spacing w:val="0"/>
          <w:w w:val="100"/>
          <w:position w:val="0"/>
        </w:rPr>
        <w:t>、</w:t>
        <w:tab/>
        <w:t>借款费用资本化的确认原则</w:t>
      </w:r>
      <w:bookmarkEnd w:id="827"/>
      <w:bookmarkEnd w:id="828"/>
      <w:bookmarkEnd w:id="831"/>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公司发生的借款费用，可直接归属于符合资本化条件的资产的购建或者生产的，予以资本化，计入相 关资产成本；其他借款费用，在发生时根据其发生额确认为费用，计入当期损益。</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借款费用同时满足下列条件时开始资本化：</w:t>
      </w:r>
    </w:p>
    <w:p>
      <w:pPr>
        <w:pStyle w:val="Style41"/>
        <w:keepNext w:val="0"/>
        <w:keepLines w:val="0"/>
        <w:widowControl w:val="0"/>
        <w:shd w:val="clear" w:color="auto" w:fill="auto"/>
        <w:tabs>
          <w:tab w:pos="1016" w:val="left"/>
        </w:tabs>
        <w:bidi w:val="0"/>
        <w:spacing w:before="0" w:after="0" w:line="409" w:lineRule="exact"/>
        <w:ind w:left="0" w:right="0" w:firstLine="440"/>
        <w:jc w:val="both"/>
      </w:pPr>
      <w:bookmarkStart w:id="832" w:name="bookmark832"/>
      <w:r>
        <w:rPr>
          <w:color w:val="000000"/>
          <w:spacing w:val="0"/>
          <w:w w:val="100"/>
          <w:position w:val="0"/>
        </w:rPr>
        <w:t>（</w:t>
      </w:r>
      <w:bookmarkEnd w:id="832"/>
      <w:r>
        <w:rPr>
          <w:color w:val="000000"/>
          <w:spacing w:val="0"/>
          <w:w w:val="100"/>
          <w:position w:val="0"/>
        </w:rPr>
        <w:t>1）</w:t>
        <w:tab/>
      </w:r>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41"/>
        <w:keepNext w:val="0"/>
        <w:keepLines w:val="0"/>
        <w:widowControl w:val="0"/>
        <w:shd w:val="clear" w:color="auto" w:fill="auto"/>
        <w:tabs>
          <w:tab w:pos="928" w:val="left"/>
        </w:tabs>
        <w:bidi w:val="0"/>
        <w:spacing w:before="0" w:after="0" w:line="409" w:lineRule="exact"/>
        <w:ind w:left="0" w:right="0" w:firstLine="440"/>
        <w:jc w:val="both"/>
      </w:pPr>
      <w:bookmarkStart w:id="833" w:name="bookmark833"/>
      <w:r>
        <w:rPr>
          <w:color w:val="000000"/>
          <w:spacing w:val="0"/>
          <w:w w:val="100"/>
          <w:position w:val="0"/>
        </w:rPr>
        <w:t>（</w:t>
      </w:r>
      <w:bookmarkEnd w:id="833"/>
      <w:r>
        <w:rPr>
          <w:color w:val="000000"/>
          <w:spacing w:val="0"/>
          <w:w w:val="100"/>
          <w:position w:val="0"/>
        </w:rPr>
        <w:t>2）</w:t>
        <w:tab/>
      </w:r>
      <w:r>
        <w:rPr>
          <w:color w:val="000000"/>
          <w:spacing w:val="0"/>
          <w:w w:val="100"/>
          <w:position w:val="0"/>
        </w:rPr>
        <w:t>借款费用已经发生；</w:t>
      </w:r>
    </w:p>
    <w:p>
      <w:pPr>
        <w:pStyle w:val="Style41"/>
        <w:keepNext w:val="0"/>
        <w:keepLines w:val="0"/>
        <w:widowControl w:val="0"/>
        <w:shd w:val="clear" w:color="auto" w:fill="auto"/>
        <w:tabs>
          <w:tab w:pos="928" w:val="left"/>
        </w:tabs>
        <w:bidi w:val="0"/>
        <w:spacing w:before="0" w:after="0" w:line="409" w:lineRule="exact"/>
        <w:ind w:left="0" w:right="0" w:firstLine="440"/>
        <w:jc w:val="both"/>
      </w:pPr>
      <w:bookmarkStart w:id="834" w:name="bookmark834"/>
      <w:r>
        <w:rPr>
          <w:color w:val="000000"/>
          <w:spacing w:val="0"/>
          <w:w w:val="100"/>
          <w:position w:val="0"/>
        </w:rPr>
        <w:t>（</w:t>
      </w:r>
      <w:bookmarkEnd w:id="834"/>
      <w:r>
        <w:rPr>
          <w:color w:val="000000"/>
          <w:spacing w:val="0"/>
          <w:w w:val="100"/>
          <w:position w:val="0"/>
        </w:rPr>
        <w:t>3）</w:t>
        <w:tab/>
      </w:r>
      <w:r>
        <w:rPr>
          <w:color w:val="000000"/>
          <w:spacing w:val="0"/>
          <w:w w:val="100"/>
          <w:position w:val="0"/>
        </w:rPr>
        <w:t>为使资产达到预定可使用或者可销售状态所必要的购建或者生产活动已经开始。</w:t>
      </w:r>
    </w:p>
    <w:p>
      <w:pPr>
        <w:pStyle w:val="Style34"/>
        <w:keepNext/>
        <w:keepLines/>
        <w:widowControl w:val="0"/>
        <w:shd w:val="clear" w:color="auto" w:fill="auto"/>
        <w:tabs>
          <w:tab w:pos="867" w:val="left"/>
        </w:tabs>
        <w:bidi w:val="0"/>
        <w:spacing w:before="0" w:after="0" w:line="409" w:lineRule="exact"/>
        <w:ind w:left="0" w:right="0" w:firstLine="440"/>
        <w:jc w:val="both"/>
      </w:pPr>
      <w:bookmarkStart w:id="835" w:name="bookmark835"/>
      <w:bookmarkStart w:id="836" w:name="bookmark836"/>
      <w:bookmarkStart w:id="837" w:name="bookmark837"/>
      <w:bookmarkStart w:id="838" w:name="bookmark838"/>
      <w:r>
        <w:rPr>
          <w:color w:val="000000"/>
          <w:spacing w:val="0"/>
          <w:w w:val="100"/>
          <w:position w:val="0"/>
        </w:rPr>
        <w:t>2</w:t>
      </w:r>
      <w:bookmarkEnd w:id="837"/>
      <w:r>
        <w:rPr>
          <w:color w:val="000000"/>
          <w:spacing w:val="0"/>
          <w:w w:val="100"/>
          <w:position w:val="0"/>
        </w:rPr>
        <w:t>、</w:t>
        <w:tab/>
        <w:t>借款费用资本化期间</w:t>
      </w:r>
      <w:bookmarkEnd w:id="835"/>
      <w:bookmarkEnd w:id="836"/>
      <w:bookmarkEnd w:id="838"/>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4"/>
        <w:keepNext/>
        <w:keepLines/>
        <w:widowControl w:val="0"/>
        <w:shd w:val="clear" w:color="auto" w:fill="auto"/>
        <w:tabs>
          <w:tab w:pos="867" w:val="left"/>
        </w:tabs>
        <w:bidi w:val="0"/>
        <w:spacing w:before="0" w:after="0" w:line="409" w:lineRule="exact"/>
        <w:ind w:left="0" w:right="0" w:firstLine="440"/>
        <w:jc w:val="both"/>
      </w:pPr>
      <w:bookmarkStart w:id="839" w:name="bookmark839"/>
      <w:bookmarkStart w:id="840" w:name="bookmark840"/>
      <w:bookmarkStart w:id="841" w:name="bookmark841"/>
      <w:bookmarkStart w:id="842" w:name="bookmark842"/>
      <w:r>
        <w:rPr>
          <w:color w:val="000000"/>
          <w:spacing w:val="0"/>
          <w:w w:val="100"/>
          <w:position w:val="0"/>
        </w:rPr>
        <w:t>3</w:t>
      </w:r>
      <w:bookmarkEnd w:id="841"/>
      <w:r>
        <w:rPr>
          <w:color w:val="000000"/>
          <w:spacing w:val="0"/>
          <w:w w:val="100"/>
          <w:position w:val="0"/>
        </w:rPr>
        <w:t>、</w:t>
        <w:tab/>
        <w:t>暂停资本化期间</w:t>
      </w:r>
      <w:bookmarkEnd w:id="839"/>
      <w:bookmarkEnd w:id="840"/>
      <w:bookmarkEnd w:id="842"/>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4"/>
        <w:keepNext/>
        <w:keepLines/>
        <w:widowControl w:val="0"/>
        <w:shd w:val="clear" w:color="auto" w:fill="auto"/>
        <w:tabs>
          <w:tab w:pos="867" w:val="left"/>
        </w:tabs>
        <w:bidi w:val="0"/>
        <w:spacing w:before="0" w:after="0" w:line="409" w:lineRule="exact"/>
        <w:ind w:left="0" w:right="0" w:firstLine="440"/>
        <w:jc w:val="both"/>
      </w:pPr>
      <w:bookmarkStart w:id="843" w:name="bookmark843"/>
      <w:bookmarkStart w:id="844" w:name="bookmark844"/>
      <w:bookmarkStart w:id="845" w:name="bookmark845"/>
      <w:bookmarkStart w:id="846" w:name="bookmark846"/>
      <w:r>
        <w:rPr>
          <w:color w:val="000000"/>
          <w:spacing w:val="0"/>
          <w:w w:val="100"/>
          <w:position w:val="0"/>
        </w:rPr>
        <w:t>4</w:t>
      </w:r>
      <w:bookmarkEnd w:id="845"/>
      <w:r>
        <w:rPr>
          <w:color w:val="000000"/>
          <w:spacing w:val="0"/>
          <w:w w:val="100"/>
          <w:position w:val="0"/>
        </w:rPr>
        <w:t>、</w:t>
        <w:tab/>
        <w:t>借款费用资本化金额的计算方法</w:t>
      </w:r>
      <w:bookmarkEnd w:id="843"/>
      <w:bookmarkEnd w:id="844"/>
      <w:bookmarkEnd w:id="846"/>
    </w:p>
    <w:p>
      <w:pPr>
        <w:pStyle w:val="Style41"/>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41"/>
        <w:keepNext w:val="0"/>
        <w:keepLines w:val="0"/>
        <w:widowControl w:val="0"/>
        <w:shd w:val="clear" w:color="auto" w:fill="auto"/>
        <w:bidi w:val="0"/>
        <w:spacing w:before="0" w:after="0" w:line="413" w:lineRule="exact"/>
        <w:ind w:left="0" w:right="0" w:firstLine="46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41"/>
        <w:keepNext w:val="0"/>
        <w:keepLines w:val="0"/>
        <w:widowControl w:val="0"/>
        <w:shd w:val="clear" w:color="auto" w:fill="auto"/>
        <w:bidi w:val="0"/>
        <w:spacing w:before="0" w:after="180" w:line="413" w:lineRule="exact"/>
        <w:ind w:left="0" w:right="0" w:firstLine="460"/>
        <w:jc w:val="both"/>
      </w:pPr>
      <w:r>
        <w:rPr>
          <w:color w:val="000000"/>
          <w:spacing w:val="0"/>
          <w:w w:val="100"/>
          <w:position w:val="0"/>
        </w:rPr>
        <w:t>借款存在折价或者溢价的，按照实际利率法确定每一会计期间应摊销的折价或者溢价金额，调整每期 利息金额。</w:t>
      </w:r>
    </w:p>
    <w:p>
      <w:pPr>
        <w:pStyle w:val="Style34"/>
        <w:keepNext/>
        <w:keepLines/>
        <w:widowControl w:val="0"/>
        <w:shd w:val="clear" w:color="auto" w:fill="auto"/>
        <w:bidi w:val="0"/>
        <w:spacing w:before="0" w:after="80" w:line="406" w:lineRule="exact"/>
        <w:ind w:left="0" w:right="0" w:firstLine="400"/>
        <w:jc w:val="both"/>
      </w:pPr>
      <w:bookmarkStart w:id="847" w:name="bookmark847"/>
      <w:bookmarkStart w:id="848" w:name="bookmark848"/>
      <w:bookmarkStart w:id="849" w:name="bookmark849"/>
      <w:r>
        <w:rPr>
          <w:color w:val="000000"/>
          <w:spacing w:val="0"/>
          <w:w w:val="100"/>
          <w:position w:val="0"/>
        </w:rPr>
        <w:t>（十六）无形资产及开发支出</w:t>
      </w:r>
      <w:bookmarkEnd w:id="847"/>
      <w:bookmarkEnd w:id="848"/>
      <w:bookmarkEnd w:id="849"/>
    </w:p>
    <w:p>
      <w:pPr>
        <w:pStyle w:val="Style30"/>
        <w:keepNext w:val="0"/>
        <w:keepLines w:val="0"/>
        <w:widowControl w:val="0"/>
        <w:shd w:val="clear" w:color="auto" w:fill="auto"/>
        <w:bidi w:val="0"/>
        <w:spacing w:before="0" w:after="0" w:line="461" w:lineRule="exact"/>
        <w:ind w:left="0" w:right="0" w:firstLine="460"/>
        <w:jc w:val="both"/>
      </w:pPr>
      <w:r>
        <w:rPr>
          <w:color w:val="000000"/>
          <w:spacing w:val="0"/>
          <w:w w:val="100"/>
          <w:position w:val="0"/>
        </w:rPr>
        <w:t>无形资产是指本公司拥有或者控制的没有实物形态的可辨认非货币性资产，包括自行开发软件（同步课堂网络平台、分 站式项目、中小学教材同步辅导、金太阳练习测评管理系统）、外购软件等。</w:t>
      </w:r>
    </w:p>
    <w:p>
      <w:pPr>
        <w:pStyle w:val="Style34"/>
        <w:keepNext/>
        <w:keepLines/>
        <w:widowControl w:val="0"/>
        <w:shd w:val="clear" w:color="auto" w:fill="auto"/>
        <w:tabs>
          <w:tab w:pos="813" w:val="left"/>
        </w:tabs>
        <w:bidi w:val="0"/>
        <w:spacing w:before="0" w:after="0" w:line="406" w:lineRule="exact"/>
        <w:ind w:left="0" w:right="0" w:firstLine="400"/>
        <w:jc w:val="left"/>
      </w:pPr>
      <w:bookmarkStart w:id="850" w:name="bookmark850"/>
      <w:bookmarkStart w:id="851" w:name="bookmark851"/>
      <w:bookmarkStart w:id="852" w:name="bookmark852"/>
      <w:bookmarkStart w:id="853" w:name="bookmark853"/>
      <w:r>
        <w:rPr>
          <w:color w:val="000000"/>
          <w:spacing w:val="0"/>
          <w:w w:val="100"/>
          <w:position w:val="0"/>
        </w:rPr>
        <w:t>1</w:t>
      </w:r>
      <w:bookmarkEnd w:id="852"/>
      <w:r>
        <w:rPr>
          <w:color w:val="000000"/>
          <w:spacing w:val="0"/>
          <w:w w:val="100"/>
          <w:position w:val="0"/>
        </w:rPr>
        <w:t>、</w:t>
        <w:tab/>
        <w:t>无形资产的计价方法</w:t>
      </w:r>
      <w:bookmarkEnd w:id="850"/>
      <w:bookmarkEnd w:id="851"/>
      <w:bookmarkEnd w:id="853"/>
    </w:p>
    <w:p>
      <w:pPr>
        <w:pStyle w:val="Style41"/>
        <w:keepNext w:val="0"/>
        <w:keepLines w:val="0"/>
        <w:widowControl w:val="0"/>
        <w:shd w:val="clear" w:color="auto" w:fill="auto"/>
        <w:tabs>
          <w:tab w:pos="888" w:val="left"/>
        </w:tabs>
        <w:bidi w:val="0"/>
        <w:spacing w:before="0" w:after="0" w:line="406" w:lineRule="exact"/>
        <w:ind w:left="0" w:right="0"/>
        <w:jc w:val="left"/>
      </w:pPr>
      <w:bookmarkStart w:id="854" w:name="bookmark854"/>
      <w:r>
        <w:rPr>
          <w:color w:val="000000"/>
          <w:spacing w:val="0"/>
          <w:w w:val="100"/>
          <w:position w:val="0"/>
        </w:rPr>
        <w:t>（</w:t>
      </w:r>
      <w:bookmarkEnd w:id="854"/>
      <w:r>
        <w:rPr>
          <w:color w:val="000000"/>
          <w:spacing w:val="0"/>
          <w:w w:val="100"/>
          <w:position w:val="0"/>
        </w:rPr>
        <w:t>1）</w:t>
        <w:tab/>
      </w:r>
      <w:r>
        <w:rPr>
          <w:color w:val="000000"/>
          <w:spacing w:val="0"/>
          <w:w w:val="100"/>
          <w:position w:val="0"/>
        </w:rPr>
        <w:t>公司取得无形资产时按成本进行初始计量；</w:t>
      </w:r>
    </w:p>
    <w:p>
      <w:pPr>
        <w:pStyle w:val="Style41"/>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41"/>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41"/>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41"/>
        <w:keepNext w:val="0"/>
        <w:keepLines w:val="0"/>
        <w:widowControl w:val="0"/>
        <w:shd w:val="clear" w:color="auto" w:fill="auto"/>
        <w:bidi w:val="0"/>
        <w:spacing w:before="0" w:after="0" w:line="406" w:lineRule="exact"/>
        <w:ind w:left="0" w:right="0" w:firstLine="46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41"/>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41"/>
        <w:keepNext w:val="0"/>
        <w:keepLines w:val="0"/>
        <w:widowControl w:val="0"/>
        <w:shd w:val="clear" w:color="auto" w:fill="auto"/>
        <w:tabs>
          <w:tab w:pos="888" w:val="left"/>
        </w:tabs>
        <w:bidi w:val="0"/>
        <w:spacing w:before="0" w:after="0" w:line="406" w:lineRule="exact"/>
        <w:ind w:left="0" w:right="0"/>
        <w:jc w:val="left"/>
      </w:pPr>
      <w:bookmarkStart w:id="855" w:name="bookmark855"/>
      <w:r>
        <w:rPr>
          <w:color w:val="000000"/>
          <w:spacing w:val="0"/>
          <w:w w:val="100"/>
          <w:position w:val="0"/>
        </w:rPr>
        <w:t>（</w:t>
      </w:r>
      <w:bookmarkEnd w:id="855"/>
      <w:r>
        <w:rPr>
          <w:color w:val="000000"/>
          <w:spacing w:val="0"/>
          <w:w w:val="100"/>
          <w:position w:val="0"/>
        </w:rPr>
        <w:t>2）</w:t>
        <w:tab/>
      </w:r>
      <w:r>
        <w:rPr>
          <w:color w:val="000000"/>
          <w:spacing w:val="0"/>
          <w:w w:val="100"/>
          <w:position w:val="0"/>
        </w:rPr>
        <w:t>后续计量</w:t>
      </w:r>
    </w:p>
    <w:p>
      <w:pPr>
        <w:pStyle w:val="Style41"/>
        <w:keepNext w:val="0"/>
        <w:keepLines w:val="0"/>
        <w:widowControl w:val="0"/>
        <w:shd w:val="clear" w:color="auto" w:fill="auto"/>
        <w:bidi w:val="0"/>
        <w:spacing w:before="0" w:after="0" w:line="406" w:lineRule="exact"/>
        <w:ind w:left="0" w:right="0"/>
        <w:jc w:val="left"/>
      </w:pPr>
      <w:r>
        <w:rPr>
          <w:color w:val="000000"/>
          <w:spacing w:val="0"/>
          <w:w w:val="100"/>
          <w:position w:val="0"/>
        </w:rPr>
        <w:t>在取得无形资产时分析判断其使用寿命。</w:t>
      </w:r>
    </w:p>
    <w:p>
      <w:pPr>
        <w:pStyle w:val="Style41"/>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4"/>
        <w:keepNext/>
        <w:keepLines/>
        <w:widowControl w:val="0"/>
        <w:shd w:val="clear" w:color="auto" w:fill="auto"/>
        <w:tabs>
          <w:tab w:pos="813" w:val="left"/>
        </w:tabs>
        <w:bidi w:val="0"/>
        <w:spacing w:before="0" w:after="180" w:line="406" w:lineRule="exact"/>
        <w:ind w:left="0" w:right="0" w:firstLine="400"/>
        <w:jc w:val="both"/>
      </w:pPr>
      <w:bookmarkStart w:id="856" w:name="bookmark856"/>
      <w:bookmarkStart w:id="857" w:name="bookmark857"/>
      <w:bookmarkStart w:id="858" w:name="bookmark858"/>
      <w:bookmarkStart w:id="859" w:name="bookmark859"/>
      <w:r>
        <w:rPr>
          <w:color w:val="000000"/>
          <w:spacing w:val="0"/>
          <w:w w:val="100"/>
          <w:position w:val="0"/>
        </w:rPr>
        <w:t>2</w:t>
      </w:r>
      <w:bookmarkEnd w:id="858"/>
      <w:r>
        <w:rPr>
          <w:color w:val="000000"/>
          <w:spacing w:val="0"/>
          <w:w w:val="100"/>
          <w:position w:val="0"/>
        </w:rPr>
        <w:t>、</w:t>
        <w:tab/>
        <w:t>无形资产使用寿命及摊销</w:t>
      </w:r>
      <w:bookmarkEnd w:id="856"/>
      <w:bookmarkEnd w:id="857"/>
      <w:bookmarkEnd w:id="859"/>
    </w:p>
    <w:p>
      <w:pPr>
        <w:pStyle w:val="Style30"/>
        <w:keepNext w:val="0"/>
        <w:keepLines w:val="0"/>
        <w:widowControl w:val="0"/>
        <w:shd w:val="clear" w:color="auto" w:fill="auto"/>
        <w:tabs>
          <w:tab w:leader="underscore" w:pos="3992" w:val="left"/>
          <w:tab w:leader="underscore" w:pos="6090" w:val="left"/>
        </w:tabs>
        <w:bidi w:val="0"/>
        <w:spacing w:before="0" w:after="80" w:line="240" w:lineRule="auto"/>
        <w:ind w:left="1400" w:right="0" w:firstLine="0"/>
        <w:jc w:val="left"/>
      </w:pPr>
      <w:r>
        <w:rPr>
          <w:color w:val="000000"/>
          <w:spacing w:val="0"/>
          <w:w w:val="100"/>
          <w:position w:val="0"/>
          <w:u w:val="single"/>
        </w:rPr>
        <w:t>无形资产类别</w:t>
      </w:r>
      <w:r>
        <w:rPr>
          <w:color w:val="000000"/>
          <w:spacing w:val="0"/>
          <w:w w:val="100"/>
          <w:position w:val="0"/>
        </w:rPr>
        <w:tab/>
        <w:t xml:space="preserve"> </w:t>
        <w:tab/>
      </w:r>
      <w:r>
        <w:rPr>
          <w:color w:val="000000"/>
          <w:spacing w:val="0"/>
          <w:w w:val="100"/>
          <w:position w:val="0"/>
          <w:u w:val="single"/>
        </w:rPr>
        <w:t>使用年限</w:t>
      </w:r>
    </w:p>
    <w:p>
      <w:pPr>
        <w:pStyle w:val="Style23"/>
        <w:keepNext w:val="0"/>
        <w:keepLines w:val="0"/>
        <w:widowControl w:val="0"/>
        <w:shd w:val="clear" w:color="auto" w:fill="auto"/>
        <w:tabs>
          <w:tab w:pos="6370" w:val="left"/>
        </w:tabs>
        <w:bidi w:val="0"/>
        <w:spacing w:before="0" w:after="180" w:line="240" w:lineRule="auto"/>
        <w:ind w:left="0" w:right="0" w:firstLine="0"/>
        <w:jc w:val="left"/>
      </w:pPr>
      <w:r>
        <w:fldChar w:fldCharType="begin"/>
        <w:instrText xml:space="preserve"> TOC \o "1-5" \h \z </w:instrText>
        <w:fldChar w:fldCharType="separate"/>
      </w:r>
      <w:r>
        <w:rPr>
          <w:color w:val="000000"/>
          <w:spacing w:val="0"/>
          <w:w w:val="100"/>
          <w:position w:val="0"/>
        </w:rPr>
        <w:t>自行开发软件-同步课堂网络平台</w:t>
        <w:tab/>
      </w:r>
      <w:r>
        <w:rPr>
          <w:color w:val="000000"/>
          <w:spacing w:val="0"/>
          <w:w w:val="100"/>
          <w:position w:val="0"/>
          <w:sz w:val="16"/>
          <w:szCs w:val="16"/>
        </w:rPr>
        <w:t>5</w:t>
      </w:r>
      <w:r>
        <w:rPr>
          <w:color w:val="000000"/>
          <w:spacing w:val="0"/>
          <w:w w:val="100"/>
          <w:position w:val="0"/>
        </w:rPr>
        <w:t>年</w:t>
      </w:r>
    </w:p>
    <w:p>
      <w:pPr>
        <w:pStyle w:val="Style23"/>
        <w:keepNext w:val="0"/>
        <w:keepLines w:val="0"/>
        <w:widowControl w:val="0"/>
        <w:shd w:val="clear" w:color="auto" w:fill="auto"/>
        <w:tabs>
          <w:tab w:pos="6370" w:val="left"/>
        </w:tabs>
        <w:bidi w:val="0"/>
        <w:spacing w:before="0" w:after="180" w:line="240" w:lineRule="auto"/>
        <w:ind w:left="0" w:right="0" w:firstLine="0"/>
        <w:jc w:val="left"/>
      </w:pPr>
      <w:r>
        <w:rPr>
          <w:color w:val="000000"/>
          <w:spacing w:val="0"/>
          <w:w w:val="100"/>
          <w:position w:val="0"/>
        </w:rPr>
        <w:t>自行开发软件-分站式项目</w:t>
        <w:tab/>
      </w:r>
      <w:r>
        <w:rPr>
          <w:color w:val="000000"/>
          <w:spacing w:val="0"/>
          <w:w w:val="100"/>
          <w:position w:val="0"/>
          <w:sz w:val="16"/>
          <w:szCs w:val="16"/>
        </w:rPr>
        <w:t>5</w:t>
      </w:r>
      <w:r>
        <w:rPr>
          <w:color w:val="000000"/>
          <w:spacing w:val="0"/>
          <w:w w:val="100"/>
          <w:position w:val="0"/>
        </w:rPr>
        <w:t>年</w:t>
      </w:r>
    </w:p>
    <w:p>
      <w:pPr>
        <w:pStyle w:val="Style23"/>
        <w:keepNext w:val="0"/>
        <w:keepLines w:val="0"/>
        <w:widowControl w:val="0"/>
        <w:shd w:val="clear" w:color="auto" w:fill="auto"/>
        <w:tabs>
          <w:tab w:pos="6370" w:val="left"/>
        </w:tabs>
        <w:bidi w:val="0"/>
        <w:spacing w:before="0" w:after="180" w:line="240" w:lineRule="auto"/>
        <w:ind w:left="0" w:right="0" w:firstLine="0"/>
        <w:jc w:val="left"/>
      </w:pPr>
      <w:r>
        <w:rPr>
          <w:color w:val="000000"/>
          <w:spacing w:val="0"/>
          <w:w w:val="100"/>
          <w:position w:val="0"/>
        </w:rPr>
        <w:t>自行开发软件-中小学教材同步辅导</w:t>
        <w:tab/>
      </w:r>
      <w:r>
        <w:rPr>
          <w:color w:val="000000"/>
          <w:spacing w:val="0"/>
          <w:w w:val="100"/>
          <w:position w:val="0"/>
          <w:sz w:val="16"/>
          <w:szCs w:val="16"/>
        </w:rPr>
        <w:t>5</w:t>
      </w:r>
      <w:r>
        <w:rPr>
          <w:color w:val="000000"/>
          <w:spacing w:val="0"/>
          <w:w w:val="100"/>
          <w:position w:val="0"/>
        </w:rPr>
        <w:t>、</w:t>
      </w:r>
      <w:r>
        <w:rPr>
          <w:color w:val="000000"/>
          <w:spacing w:val="0"/>
          <w:w w:val="100"/>
          <w:position w:val="0"/>
          <w:sz w:val="16"/>
          <w:szCs w:val="16"/>
        </w:rPr>
        <w:t>6</w:t>
      </w:r>
      <w:r>
        <w:rPr>
          <w:color w:val="000000"/>
          <w:spacing w:val="0"/>
          <w:w w:val="100"/>
          <w:position w:val="0"/>
        </w:rPr>
        <w:t>年</w:t>
      </w:r>
    </w:p>
    <w:p>
      <w:pPr>
        <w:pStyle w:val="Style23"/>
        <w:keepNext w:val="0"/>
        <w:keepLines w:val="0"/>
        <w:widowControl w:val="0"/>
        <w:shd w:val="clear" w:color="auto" w:fill="auto"/>
        <w:tabs>
          <w:tab w:pos="6370" w:val="left"/>
        </w:tabs>
        <w:bidi w:val="0"/>
        <w:spacing w:before="0" w:after="40" w:line="240" w:lineRule="auto"/>
        <w:ind w:left="0" w:right="0" w:firstLine="0"/>
        <w:jc w:val="left"/>
      </w:pPr>
      <w:r>
        <w:rPr>
          <w:color w:val="000000"/>
          <w:spacing w:val="0"/>
          <w:w w:val="100"/>
          <w:position w:val="0"/>
        </w:rPr>
        <w:t>自行开发软件-金太阳练习测评管理系统</w:t>
        <w:tab/>
      </w:r>
      <w:r>
        <w:rPr>
          <w:color w:val="000000"/>
          <w:spacing w:val="0"/>
          <w:w w:val="100"/>
          <w:position w:val="0"/>
          <w:sz w:val="16"/>
          <w:szCs w:val="16"/>
        </w:rPr>
        <w:t>5</w:t>
      </w:r>
      <w:r>
        <w:rPr>
          <w:color w:val="000000"/>
          <w:spacing w:val="0"/>
          <w:w w:val="100"/>
          <w:position w:val="0"/>
        </w:rPr>
        <w:t>、</w:t>
      </w:r>
      <w:r>
        <w:rPr>
          <w:color w:val="000000"/>
          <w:spacing w:val="0"/>
          <w:w w:val="100"/>
          <w:position w:val="0"/>
          <w:sz w:val="16"/>
          <w:szCs w:val="16"/>
        </w:rPr>
        <w:t>6</w:t>
      </w:r>
      <w:r>
        <w:rPr>
          <w:color w:val="000000"/>
          <w:spacing w:val="0"/>
          <w:w w:val="100"/>
          <w:position w:val="0"/>
        </w:rPr>
        <w:t>年</w:t>
      </w:r>
      <w:r>
        <w:fldChar w:fldCharType="end"/>
      </w:r>
    </w:p>
    <w:p>
      <w:pPr>
        <w:pStyle w:val="Style30"/>
        <w:keepNext w:val="0"/>
        <w:keepLines w:val="0"/>
        <w:widowControl w:val="0"/>
        <w:shd w:val="clear" w:color="auto" w:fill="auto"/>
        <w:tabs>
          <w:tab w:leader="underscore" w:pos="1421" w:val="left"/>
          <w:tab w:leader="underscore" w:pos="4013" w:val="left"/>
          <w:tab w:leader="underscore" w:pos="6110" w:val="left"/>
          <w:tab w:leader="underscore" w:pos="8136" w:val="left"/>
        </w:tabs>
        <w:bidi w:val="0"/>
        <w:spacing w:before="0" w:after="80" w:line="240" w:lineRule="auto"/>
        <w:ind w:left="0" w:right="0" w:firstLine="0"/>
        <w:jc w:val="left"/>
      </w:pPr>
      <w:r>
        <w:rPr>
          <w:color w:val="000000"/>
          <w:spacing w:val="0"/>
          <w:w w:val="100"/>
          <w:position w:val="0"/>
        </w:rPr>
        <w:tab/>
      </w:r>
      <w:r>
        <w:rPr>
          <w:color w:val="000000"/>
          <w:spacing w:val="0"/>
          <w:w w:val="100"/>
          <w:position w:val="0"/>
          <w:u w:val="single"/>
        </w:rPr>
        <w:t>无形资产类别</w:t>
      </w:r>
      <w:r>
        <w:rPr>
          <w:color w:val="000000"/>
          <w:spacing w:val="0"/>
          <w:w w:val="100"/>
          <w:position w:val="0"/>
        </w:rPr>
        <w:tab/>
        <w:t xml:space="preserve"> </w:t>
        <w:tab/>
      </w:r>
      <w:r>
        <w:rPr>
          <w:color w:val="000000"/>
          <w:spacing w:val="0"/>
          <w:w w:val="100"/>
          <w:position w:val="0"/>
          <w:u w:val="single"/>
        </w:rPr>
        <w:t>使用年限</w:t>
      </w:r>
      <w:r>
        <w:rPr>
          <w:color w:val="000000"/>
          <w:spacing w:val="0"/>
          <w:w w:val="100"/>
          <w:position w:val="0"/>
        </w:rPr>
        <w:tab/>
      </w:r>
    </w:p>
    <w:p>
      <w:pPr>
        <w:pStyle w:val="Style30"/>
        <w:keepNext w:val="0"/>
        <w:keepLines w:val="0"/>
        <w:widowControl w:val="0"/>
        <w:shd w:val="clear" w:color="auto" w:fill="auto"/>
        <w:tabs>
          <w:tab w:pos="6470" w:val="left"/>
        </w:tabs>
        <w:bidi w:val="0"/>
        <w:spacing w:before="0" w:after="360" w:line="240" w:lineRule="auto"/>
        <w:ind w:left="0" w:right="0" w:firstLine="0"/>
        <w:jc w:val="left"/>
      </w:pPr>
      <w:r>
        <w:rPr>
          <w:color w:val="000000"/>
          <w:spacing w:val="0"/>
          <w:w w:val="100"/>
          <w:position w:val="0"/>
        </w:rPr>
        <w:t>外购软件</w:t>
        <w:tab/>
      </w:r>
      <w:r>
        <w:rPr>
          <w:color w:val="000000"/>
          <w:spacing w:val="0"/>
          <w:w w:val="100"/>
          <w:position w:val="0"/>
          <w:sz w:val="16"/>
          <w:szCs w:val="16"/>
        </w:rPr>
        <w:t>5</w:t>
      </w:r>
      <w:r>
        <w:rPr>
          <w:color w:val="000000"/>
          <w:spacing w:val="0"/>
          <w:w w:val="100"/>
          <w:position w:val="0"/>
        </w:rPr>
        <w:t>年</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每年末，对使用寿命有限的无形资产的使用寿命及摊销方法进行复核。</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经复核，本年年末无形资产的使用寿命及摊销方法与以前估计未有不同。</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对于使用寿命有限的无形资产，在为企业带来经济利益的期限内按直线法摊销；无法预见无形资产为 企业带来经济利益期限的，视为使用寿命不确定的无形资产，不予摊销。</w:t>
      </w:r>
    </w:p>
    <w:p>
      <w:pPr>
        <w:pStyle w:val="Style34"/>
        <w:keepNext/>
        <w:keepLines/>
        <w:widowControl w:val="0"/>
        <w:shd w:val="clear" w:color="auto" w:fill="auto"/>
        <w:tabs>
          <w:tab w:pos="895" w:val="left"/>
        </w:tabs>
        <w:bidi w:val="0"/>
        <w:spacing w:before="0" w:after="0" w:line="407" w:lineRule="exact"/>
        <w:ind w:left="0" w:right="0" w:firstLine="480"/>
        <w:jc w:val="both"/>
      </w:pPr>
      <w:bookmarkStart w:id="860" w:name="bookmark860"/>
      <w:bookmarkStart w:id="861" w:name="bookmark861"/>
      <w:bookmarkStart w:id="862" w:name="bookmark862"/>
      <w:bookmarkStart w:id="863" w:name="bookmark863"/>
      <w:r>
        <w:rPr>
          <w:color w:val="000000"/>
          <w:spacing w:val="0"/>
          <w:w w:val="100"/>
          <w:position w:val="0"/>
        </w:rPr>
        <w:t>3</w:t>
      </w:r>
      <w:bookmarkEnd w:id="862"/>
      <w:r>
        <w:rPr>
          <w:color w:val="000000"/>
          <w:spacing w:val="0"/>
          <w:w w:val="100"/>
          <w:position w:val="0"/>
        </w:rPr>
        <w:t>、</w:t>
        <w:tab/>
        <w:t>无形资产减值准备的计提</w:t>
      </w:r>
      <w:bookmarkEnd w:id="860"/>
      <w:bookmarkEnd w:id="861"/>
      <w:bookmarkEnd w:id="863"/>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对于使用寿命确定的无形资产，如有明显减值迹象的，期末进行减值测试。</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对于使用寿命不确定的无形资产，每期末进行减值测试。</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当无形资产的可收回金额低于其账面价值的，将无形资产的账面价值减记至可收回金额，减记的金额 确认为无形资产减值损失，计入当期损益，同时计提相应的无形资产减值准备。</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无形资产的减值损失一经确认，在以后会计期间不再转回。</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有迹象表明一项无形资产可能发生减值的，公司以单项无形资产为基础估计其可收回金额。公司难以 对单项资产的可收回金额进行估计的，以该无形资产所属的资产组为基础确定无形资产组的可收回金额。</w:t>
      </w:r>
    </w:p>
    <w:p>
      <w:pPr>
        <w:pStyle w:val="Style34"/>
        <w:keepNext/>
        <w:keepLines/>
        <w:widowControl w:val="0"/>
        <w:shd w:val="clear" w:color="auto" w:fill="auto"/>
        <w:tabs>
          <w:tab w:pos="895" w:val="left"/>
        </w:tabs>
        <w:bidi w:val="0"/>
        <w:spacing w:before="0" w:after="0" w:line="407" w:lineRule="exact"/>
        <w:ind w:left="0" w:right="0" w:firstLine="480"/>
        <w:jc w:val="both"/>
      </w:pPr>
      <w:bookmarkStart w:id="864" w:name="bookmark864"/>
      <w:bookmarkStart w:id="865" w:name="bookmark865"/>
      <w:bookmarkStart w:id="866" w:name="bookmark866"/>
      <w:bookmarkStart w:id="867" w:name="bookmark867"/>
      <w:r>
        <w:rPr>
          <w:color w:val="000000"/>
          <w:spacing w:val="0"/>
          <w:w w:val="100"/>
          <w:position w:val="0"/>
        </w:rPr>
        <w:t>4</w:t>
      </w:r>
      <w:bookmarkEnd w:id="866"/>
      <w:r>
        <w:rPr>
          <w:color w:val="000000"/>
          <w:spacing w:val="0"/>
          <w:w w:val="100"/>
          <w:position w:val="0"/>
        </w:rPr>
        <w:t>、</w:t>
        <w:tab/>
        <w:t>划分公司内部研究开发项目的研究阶段和开发阶段具体标准</w:t>
      </w:r>
      <w:bookmarkEnd w:id="864"/>
      <w:bookmarkEnd w:id="865"/>
      <w:bookmarkEnd w:id="867"/>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研究阶段：为获取并理解新的科学或技术知识等而进行的独创性的有计划调查、研究活动的阶段。</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内部研究开发项目研究阶段的支出，在发生时计入当期损益。</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公司根据软件项目开发管理的流程，将其内部研究开发项目划分研究阶段和开发阶段。其中，项目策 划阶段与项目立项阶段作为研究阶段；项目计划阶段、项目实施与执行阶段和项目验收阶段作为开发阶 段。</w:t>
      </w:r>
    </w:p>
    <w:p>
      <w:pPr>
        <w:pStyle w:val="Style41"/>
        <w:keepNext w:val="0"/>
        <w:keepLines w:val="0"/>
        <w:widowControl w:val="0"/>
        <w:shd w:val="clear" w:color="auto" w:fill="auto"/>
        <w:bidi w:val="0"/>
        <w:spacing w:before="0" w:after="0" w:line="407" w:lineRule="exact"/>
        <w:ind w:left="0" w:right="0" w:firstLine="480"/>
        <w:jc w:val="both"/>
      </w:pPr>
      <w:r>
        <w:rPr>
          <w:color w:val="000000"/>
          <w:spacing w:val="0"/>
          <w:w w:val="100"/>
          <w:position w:val="0"/>
        </w:rPr>
        <w:t>研究阶段起点为项目策划阶段，终点为立项评审通过，表明公司开发部、市场部判断该项目在技术上、 商业上等具有可行性；开发阶段的起点为项目开发立项，终点为项目相关测试完成后可进入商业运营。内 部研究开发项目研究阶段的支出，在发生时计入当期损益。</w:t>
      </w:r>
    </w:p>
    <w:p>
      <w:pPr>
        <w:pStyle w:val="Style41"/>
        <w:keepNext w:val="0"/>
        <w:keepLines w:val="0"/>
        <w:widowControl w:val="0"/>
        <w:shd w:val="clear" w:color="auto" w:fill="auto"/>
        <w:bidi w:val="0"/>
        <w:spacing w:before="0" w:after="180" w:line="407" w:lineRule="exact"/>
        <w:ind w:left="0" w:right="0" w:firstLine="0"/>
        <w:jc w:val="both"/>
      </w:pPr>
      <w:r>
        <w:rPr>
          <w:color w:val="000000"/>
          <w:spacing w:val="0"/>
          <w:w w:val="100"/>
          <w:position w:val="0"/>
        </w:rPr>
        <w:t>进入开发阶段的项目支出，则予以资本化，先在“开发支出”科目分项目进行明细核算，可商业运营时， 再转入“无形资产”科目分项目进行明细核算。</w:t>
      </w:r>
    </w:p>
    <w:p>
      <w:pPr>
        <w:pStyle w:val="Style34"/>
        <w:keepNext/>
        <w:keepLines/>
        <w:widowControl w:val="0"/>
        <w:shd w:val="clear" w:color="auto" w:fill="auto"/>
        <w:bidi w:val="0"/>
        <w:spacing w:before="0" w:after="180" w:line="240" w:lineRule="auto"/>
        <w:ind w:left="0" w:right="0" w:firstLine="480"/>
        <w:jc w:val="both"/>
      </w:pPr>
      <w:bookmarkStart w:id="868" w:name="bookmark868"/>
      <w:bookmarkStart w:id="869" w:name="bookmark869"/>
      <w:bookmarkStart w:id="870" w:name="bookmark870"/>
      <w:bookmarkStart w:id="871" w:name="bookmark871"/>
      <w:r>
        <w:rPr>
          <w:color w:val="000000"/>
          <w:spacing w:val="0"/>
          <w:w w:val="100"/>
          <w:position w:val="0"/>
        </w:rPr>
        <w:t>5</w:t>
      </w:r>
      <w:bookmarkEnd w:id="870"/>
      <w:r>
        <w:rPr>
          <w:color w:val="000000"/>
          <w:spacing w:val="0"/>
          <w:w w:val="100"/>
          <w:position w:val="0"/>
        </w:rPr>
        <w:t>、开发阶段支出符合资本化的具体标准</w:t>
      </w:r>
      <w:bookmarkEnd w:id="868"/>
      <w:bookmarkEnd w:id="869"/>
      <w:bookmarkEnd w:id="871"/>
    </w:p>
    <w:p>
      <w:pPr>
        <w:pStyle w:val="Style41"/>
        <w:keepNext w:val="0"/>
        <w:keepLines w:val="0"/>
        <w:widowControl w:val="0"/>
        <w:shd w:val="clear" w:color="auto" w:fill="auto"/>
        <w:bidi w:val="0"/>
        <w:spacing w:before="0" w:after="0" w:line="240" w:lineRule="auto"/>
        <w:ind w:left="0" w:right="0" w:firstLine="480"/>
        <w:jc w:val="both"/>
      </w:pPr>
      <w:r>
        <w:rPr>
          <w:color w:val="000000"/>
          <w:spacing w:val="0"/>
          <w:w w:val="100"/>
          <w:position w:val="0"/>
        </w:rPr>
        <w:t>内部研究开发项目开发阶段的支出，同时满足下列条件时确认为无形资产:</w:t>
      </w:r>
    </w:p>
    <w:p>
      <w:pPr>
        <w:pStyle w:val="Style41"/>
        <w:keepNext w:val="0"/>
        <w:keepLines w:val="0"/>
        <w:widowControl w:val="0"/>
        <w:shd w:val="clear" w:color="auto" w:fill="auto"/>
        <w:tabs>
          <w:tab w:pos="968" w:val="left"/>
        </w:tabs>
        <w:bidi w:val="0"/>
        <w:spacing w:before="0" w:after="0" w:line="404" w:lineRule="exact"/>
        <w:ind w:left="0" w:right="0" w:firstLine="480"/>
        <w:jc w:val="left"/>
      </w:pPr>
      <w:bookmarkStart w:id="872" w:name="bookmark872"/>
      <w:r>
        <w:rPr>
          <w:color w:val="000000"/>
          <w:spacing w:val="0"/>
          <w:w w:val="100"/>
          <w:position w:val="0"/>
        </w:rPr>
        <w:t>（</w:t>
      </w:r>
      <w:bookmarkEnd w:id="872"/>
      <w:r>
        <w:rPr>
          <w:color w:val="000000"/>
          <w:spacing w:val="0"/>
          <w:w w:val="100"/>
          <w:position w:val="0"/>
        </w:rPr>
        <w:t>1）</w:t>
        <w:tab/>
      </w:r>
      <w:r>
        <w:rPr>
          <w:color w:val="000000"/>
          <w:spacing w:val="0"/>
          <w:w w:val="100"/>
          <w:position w:val="0"/>
        </w:rPr>
        <w:t>完成该无形资产以使其能够使用或出售在技术上具有可行性；</w:t>
      </w:r>
    </w:p>
    <w:p>
      <w:pPr>
        <w:pStyle w:val="Style41"/>
        <w:keepNext w:val="0"/>
        <w:keepLines w:val="0"/>
        <w:widowControl w:val="0"/>
        <w:shd w:val="clear" w:color="auto" w:fill="auto"/>
        <w:tabs>
          <w:tab w:pos="968" w:val="left"/>
        </w:tabs>
        <w:bidi w:val="0"/>
        <w:spacing w:before="0" w:after="0" w:line="404" w:lineRule="exact"/>
        <w:ind w:left="0" w:right="0" w:firstLine="480"/>
        <w:jc w:val="left"/>
      </w:pPr>
      <w:bookmarkStart w:id="873" w:name="bookmark873"/>
      <w:r>
        <w:rPr>
          <w:color w:val="000000"/>
          <w:spacing w:val="0"/>
          <w:w w:val="100"/>
          <w:position w:val="0"/>
        </w:rPr>
        <w:t>（</w:t>
      </w:r>
      <w:bookmarkEnd w:id="873"/>
      <w:r>
        <w:rPr>
          <w:color w:val="000000"/>
          <w:spacing w:val="0"/>
          <w:w w:val="100"/>
          <w:position w:val="0"/>
        </w:rPr>
        <w:t>2）</w:t>
        <w:tab/>
      </w:r>
      <w:r>
        <w:rPr>
          <w:color w:val="000000"/>
          <w:spacing w:val="0"/>
          <w:w w:val="100"/>
          <w:position w:val="0"/>
        </w:rPr>
        <w:t>具有完成该无形资产并使用或出售的意图；</w:t>
      </w:r>
    </w:p>
    <w:p>
      <w:pPr>
        <w:pStyle w:val="Style41"/>
        <w:keepNext w:val="0"/>
        <w:keepLines w:val="0"/>
        <w:widowControl w:val="0"/>
        <w:shd w:val="clear" w:color="auto" w:fill="auto"/>
        <w:tabs>
          <w:tab w:pos="987" w:val="left"/>
        </w:tabs>
        <w:bidi w:val="0"/>
        <w:spacing w:before="0" w:after="0" w:line="432" w:lineRule="exact"/>
        <w:ind w:left="0" w:right="0" w:firstLine="480"/>
        <w:jc w:val="both"/>
      </w:pPr>
      <w:bookmarkStart w:id="874" w:name="bookmark874"/>
      <w:r>
        <w:rPr>
          <w:color w:val="000000"/>
          <w:spacing w:val="0"/>
          <w:w w:val="100"/>
          <w:position w:val="0"/>
        </w:rPr>
        <w:t>（</w:t>
      </w:r>
      <w:bookmarkEnd w:id="874"/>
      <w:r>
        <w:rPr>
          <w:color w:val="000000"/>
          <w:spacing w:val="0"/>
          <w:w w:val="100"/>
          <w:position w:val="0"/>
        </w:rPr>
        <w:t>3）</w:t>
        <w:tab/>
      </w:r>
      <w:r>
        <w:rPr>
          <w:color w:val="000000"/>
          <w:spacing w:val="0"/>
          <w:w w:val="100"/>
          <w:position w:val="0"/>
        </w:rPr>
        <w:t>无形资产产生经济利益的方式，包括能够证明运用该无形资产生产的产品存在市场或无形资产 自身存在市场，无形资产将在内部使用的，能够证明其有用性；</w:t>
      </w:r>
    </w:p>
    <w:p>
      <w:pPr>
        <w:pStyle w:val="Style41"/>
        <w:keepNext w:val="0"/>
        <w:keepLines w:val="0"/>
        <w:widowControl w:val="0"/>
        <w:shd w:val="clear" w:color="auto" w:fill="auto"/>
        <w:tabs>
          <w:tab w:pos="1021" w:val="left"/>
        </w:tabs>
        <w:bidi w:val="0"/>
        <w:spacing w:before="0" w:after="0" w:line="404" w:lineRule="exact"/>
        <w:ind w:left="0" w:right="0" w:firstLine="480"/>
        <w:jc w:val="both"/>
      </w:pPr>
      <w:bookmarkStart w:id="875" w:name="bookmark875"/>
      <w:r>
        <w:rPr>
          <w:color w:val="000000"/>
          <w:spacing w:val="0"/>
          <w:w w:val="100"/>
          <w:position w:val="0"/>
        </w:rPr>
        <w:t>（</w:t>
      </w:r>
      <w:bookmarkEnd w:id="875"/>
      <w:r>
        <w:rPr>
          <w:color w:val="000000"/>
          <w:spacing w:val="0"/>
          <w:w w:val="100"/>
          <w:position w:val="0"/>
        </w:rPr>
        <w:t>4）</w:t>
        <w:tab/>
      </w:r>
      <w:r>
        <w:rPr>
          <w:color w:val="000000"/>
          <w:spacing w:val="0"/>
          <w:w w:val="100"/>
          <w:position w:val="0"/>
        </w:rPr>
        <w:t>有足够的技术、财务资源和其他资源支持，以完成该无形资产的开发，并有能力使用或出售该 无形资产；</w:t>
      </w:r>
    </w:p>
    <w:p>
      <w:pPr>
        <w:pStyle w:val="Style41"/>
        <w:keepNext w:val="0"/>
        <w:keepLines w:val="0"/>
        <w:widowControl w:val="0"/>
        <w:shd w:val="clear" w:color="auto" w:fill="auto"/>
        <w:tabs>
          <w:tab w:pos="968" w:val="left"/>
        </w:tabs>
        <w:bidi w:val="0"/>
        <w:spacing w:before="0" w:after="0" w:line="404" w:lineRule="exact"/>
        <w:ind w:left="0" w:right="0" w:firstLine="480"/>
        <w:jc w:val="left"/>
      </w:pPr>
      <w:bookmarkStart w:id="876" w:name="bookmark876"/>
      <w:r>
        <w:rPr>
          <w:color w:val="000000"/>
          <w:spacing w:val="0"/>
          <w:w w:val="100"/>
          <w:position w:val="0"/>
        </w:rPr>
        <w:t>（</w:t>
      </w:r>
      <w:bookmarkEnd w:id="876"/>
      <w:r>
        <w:rPr>
          <w:color w:val="000000"/>
          <w:spacing w:val="0"/>
          <w:w w:val="100"/>
          <w:position w:val="0"/>
        </w:rPr>
        <w:t>5）</w:t>
        <w:tab/>
      </w:r>
      <w:r>
        <w:rPr>
          <w:color w:val="000000"/>
          <w:spacing w:val="0"/>
          <w:w w:val="100"/>
          <w:position w:val="0"/>
        </w:rPr>
        <w:t>归属于该无形资产开发阶段的支出能够可靠地计量。</w:t>
      </w:r>
    </w:p>
    <w:p>
      <w:pPr>
        <w:pStyle w:val="Style34"/>
        <w:keepNext/>
        <w:keepLines/>
        <w:widowControl w:val="0"/>
        <w:shd w:val="clear" w:color="auto" w:fill="auto"/>
        <w:bidi w:val="0"/>
        <w:spacing w:before="0" w:after="0" w:line="404" w:lineRule="exact"/>
        <w:ind w:left="0" w:right="0" w:firstLine="480"/>
        <w:jc w:val="left"/>
      </w:pPr>
      <w:bookmarkStart w:id="877" w:name="bookmark877"/>
      <w:bookmarkStart w:id="878" w:name="bookmark878"/>
      <w:bookmarkStart w:id="879" w:name="bookmark879"/>
      <w:r>
        <w:rPr>
          <w:color w:val="000000"/>
          <w:spacing w:val="0"/>
          <w:w w:val="100"/>
          <w:position w:val="0"/>
        </w:rPr>
        <w:t>（十七）商誉</w:t>
      </w:r>
      <w:bookmarkEnd w:id="877"/>
      <w:bookmarkEnd w:id="878"/>
      <w:bookmarkEnd w:id="879"/>
    </w:p>
    <w:p>
      <w:pPr>
        <w:pStyle w:val="Style41"/>
        <w:keepNext w:val="0"/>
        <w:keepLines w:val="0"/>
        <w:widowControl w:val="0"/>
        <w:shd w:val="clear" w:color="auto" w:fill="auto"/>
        <w:bidi w:val="0"/>
        <w:spacing w:before="0" w:after="0" w:line="404" w:lineRule="exact"/>
        <w:ind w:left="0" w:right="0" w:firstLine="480"/>
        <w:jc w:val="left"/>
      </w:pPr>
      <w:r>
        <w:rPr>
          <w:color w:val="000000"/>
          <w:spacing w:val="0"/>
          <w:w w:val="100"/>
          <w:position w:val="0"/>
        </w:rPr>
        <w:t>商誉为非同一控制下企业合并成本超过应享有的被投资单位或被购买方可辨认净资产于取得日或购 买日的公允价值份额的差额。</w:t>
      </w:r>
    </w:p>
    <w:p>
      <w:pPr>
        <w:pStyle w:val="Style41"/>
        <w:keepNext w:val="0"/>
        <w:keepLines w:val="0"/>
        <w:widowControl w:val="0"/>
        <w:shd w:val="clear" w:color="auto" w:fill="auto"/>
        <w:bidi w:val="0"/>
        <w:spacing w:before="0" w:after="0" w:line="404" w:lineRule="exact"/>
        <w:ind w:left="0" w:right="0" w:firstLine="480"/>
        <w:jc w:val="left"/>
      </w:pPr>
      <w:r>
        <w:rPr>
          <w:color w:val="000000"/>
          <w:spacing w:val="0"/>
          <w:w w:val="100"/>
          <w:position w:val="0"/>
        </w:rPr>
        <w:t>与子公司有关的商誉在合并财务报表上单独列示，与联营企业和合营企业有关的商誉，包含在长期股 权投资的账面价值中。</w:t>
      </w:r>
    </w:p>
    <w:p>
      <w:pPr>
        <w:pStyle w:val="Style41"/>
        <w:keepNext w:val="0"/>
        <w:keepLines w:val="0"/>
        <w:widowControl w:val="0"/>
        <w:shd w:val="clear" w:color="auto" w:fill="auto"/>
        <w:bidi w:val="0"/>
        <w:spacing w:before="0" w:after="160" w:line="404" w:lineRule="exact"/>
        <w:ind w:left="0" w:right="0" w:firstLine="480"/>
        <w:jc w:val="left"/>
      </w:pPr>
      <w:r>
        <w:rPr>
          <w:color w:val="000000"/>
          <w:spacing w:val="0"/>
          <w:w w:val="100"/>
          <w:position w:val="0"/>
        </w:rPr>
        <w:t>在财务报表中单独列示的商誉至少在每年年终进行减值测试。减值测试时，商誉的账面价值依据相关 的资产组或者资产组组合能够从企业合并的协同效应中受益的情况分摊至受益的资产组或资产组组合。</w:t>
      </w:r>
    </w:p>
    <w:p>
      <w:pPr>
        <w:pStyle w:val="Style34"/>
        <w:keepNext/>
        <w:keepLines/>
        <w:widowControl w:val="0"/>
        <w:shd w:val="clear" w:color="auto" w:fill="auto"/>
        <w:bidi w:val="0"/>
        <w:spacing w:before="0" w:after="60" w:line="404" w:lineRule="exact"/>
        <w:ind w:left="0" w:right="0" w:firstLine="480"/>
        <w:jc w:val="left"/>
      </w:pPr>
      <w:bookmarkStart w:id="880" w:name="bookmark880"/>
      <w:bookmarkStart w:id="881" w:name="bookmark881"/>
      <w:bookmarkStart w:id="882" w:name="bookmark882"/>
      <w:r>
        <w:rPr>
          <w:color w:val="000000"/>
          <w:spacing w:val="0"/>
          <w:w w:val="100"/>
          <w:position w:val="0"/>
        </w:rPr>
        <w:t>（十八）长期待摊费用</w:t>
      </w:r>
      <w:bookmarkEnd w:id="880"/>
      <w:bookmarkEnd w:id="881"/>
      <w:bookmarkEnd w:id="882"/>
    </w:p>
    <w:p>
      <w:pPr>
        <w:pStyle w:val="Style30"/>
        <w:keepNext w:val="0"/>
        <w:keepLines w:val="0"/>
        <w:widowControl w:val="0"/>
        <w:shd w:val="clear" w:color="auto" w:fill="auto"/>
        <w:bidi w:val="0"/>
        <w:spacing w:before="0" w:after="240" w:line="470" w:lineRule="exact"/>
        <w:ind w:left="0" w:right="0" w:firstLine="420"/>
        <w:jc w:val="both"/>
      </w:pPr>
      <w:r>
        <w:rPr>
          <w:color w:val="000000"/>
          <w:spacing w:val="0"/>
          <w:w w:val="100"/>
          <w:position w:val="0"/>
        </w:rPr>
        <w:t>本公司以经营租赁方式租入的固定资产发生的改良支出，以及对实际发生但应由本期和以后各期负担的分摊在一年以上 的各项费用，作为长期待摊费用，按照项目的预计受益期平均分摊。</w:t>
      </w:r>
    </w:p>
    <w:p>
      <w:pPr>
        <w:pStyle w:val="Style30"/>
        <w:keepNext w:val="0"/>
        <w:keepLines w:val="0"/>
        <w:widowControl w:val="0"/>
        <w:shd w:val="clear" w:color="auto" w:fill="auto"/>
        <w:tabs>
          <w:tab w:leader="underscore" w:pos="1248" w:val="left"/>
          <w:tab w:leader="underscore" w:pos="4008" w:val="left"/>
          <w:tab w:leader="underscore" w:pos="6106" w:val="left"/>
        </w:tabs>
        <w:bidi w:val="0"/>
        <w:spacing w:before="0" w:after="60" w:line="240" w:lineRule="auto"/>
        <w:ind w:left="0" w:right="0" w:firstLine="0"/>
        <w:jc w:val="left"/>
      </w:pPr>
      <w:r>
        <w:rPr>
          <w:color w:val="000000"/>
          <w:spacing w:val="0"/>
          <w:w w:val="100"/>
          <w:position w:val="0"/>
        </w:rPr>
        <w:tab/>
      </w:r>
      <w:r>
        <w:rPr>
          <w:color w:val="000000"/>
          <w:spacing w:val="0"/>
          <w:w w:val="100"/>
          <w:position w:val="0"/>
          <w:u w:val="single"/>
        </w:rPr>
        <w:t>长期摊销费用类别</w:t>
      </w:r>
      <w:r>
        <w:rPr>
          <w:color w:val="000000"/>
          <w:spacing w:val="0"/>
          <w:w w:val="100"/>
          <w:position w:val="0"/>
        </w:rPr>
        <w:tab/>
        <w:t xml:space="preserve"> </w:t>
        <w:tab/>
      </w:r>
      <w:r>
        <w:rPr>
          <w:color w:val="000000"/>
          <w:spacing w:val="0"/>
          <w:w w:val="100"/>
          <w:position w:val="0"/>
          <w:u w:val="single"/>
        </w:rPr>
        <w:t>摊销年限</w:t>
      </w:r>
    </w:p>
    <w:p>
      <w:pPr>
        <w:pStyle w:val="Style30"/>
        <w:keepNext w:val="0"/>
        <w:keepLines w:val="0"/>
        <w:widowControl w:val="0"/>
        <w:shd w:val="clear" w:color="auto" w:fill="auto"/>
        <w:tabs>
          <w:tab w:pos="6323" w:val="left"/>
        </w:tabs>
        <w:bidi w:val="0"/>
        <w:spacing w:before="0" w:after="160" w:line="240" w:lineRule="auto"/>
        <w:ind w:left="0" w:right="0" w:firstLine="0"/>
        <w:jc w:val="left"/>
      </w:pPr>
      <w:r>
        <w:rPr>
          <w:color w:val="000000"/>
          <w:spacing w:val="0"/>
          <w:w w:val="100"/>
          <w:position w:val="0"/>
        </w:rPr>
        <w:t>办公楼装修费</w:t>
        <w:tab/>
      </w:r>
      <w:r>
        <w:rPr>
          <w:color w:val="000000"/>
          <w:spacing w:val="0"/>
          <w:w w:val="100"/>
          <w:position w:val="0"/>
          <w:sz w:val="16"/>
          <w:szCs w:val="16"/>
        </w:rPr>
        <w:t>60</w:t>
      </w:r>
      <w:r>
        <w:rPr>
          <w:color w:val="000000"/>
          <w:spacing w:val="0"/>
          <w:w w:val="100"/>
          <w:position w:val="0"/>
        </w:rPr>
        <w:t>个月</w:t>
      </w:r>
    </w:p>
    <w:p>
      <w:pPr>
        <w:pStyle w:val="Style30"/>
        <w:keepNext w:val="0"/>
        <w:keepLines w:val="0"/>
        <w:widowControl w:val="0"/>
        <w:shd w:val="clear" w:color="auto" w:fill="auto"/>
        <w:tabs>
          <w:tab w:pos="6323" w:val="left"/>
        </w:tabs>
        <w:bidi w:val="0"/>
        <w:spacing w:before="0" w:after="160" w:line="240" w:lineRule="auto"/>
        <w:ind w:left="0" w:right="0" w:firstLine="0"/>
        <w:jc w:val="left"/>
      </w:pPr>
      <w:r>
        <w:rPr>
          <w:color w:val="000000"/>
          <w:spacing w:val="0"/>
          <w:w w:val="100"/>
          <w:position w:val="0"/>
        </w:rPr>
        <w:t>仓库装修费</w:t>
        <w:tab/>
      </w:r>
      <w:r>
        <w:rPr>
          <w:color w:val="000000"/>
          <w:spacing w:val="0"/>
          <w:w w:val="100"/>
          <w:position w:val="0"/>
          <w:sz w:val="16"/>
          <w:szCs w:val="16"/>
        </w:rPr>
        <w:t>29</w:t>
      </w:r>
      <w:r>
        <w:rPr>
          <w:color w:val="000000"/>
          <w:spacing w:val="0"/>
          <w:w w:val="100"/>
          <w:position w:val="0"/>
        </w:rPr>
        <w:t>个月</w:t>
      </w:r>
    </w:p>
    <w:p>
      <w:pPr>
        <w:pStyle w:val="Style30"/>
        <w:keepNext w:val="0"/>
        <w:keepLines w:val="0"/>
        <w:widowControl w:val="0"/>
        <w:shd w:val="clear" w:color="auto" w:fill="auto"/>
        <w:tabs>
          <w:tab w:pos="6323" w:val="left"/>
        </w:tabs>
        <w:bidi w:val="0"/>
        <w:spacing w:before="0" w:after="160" w:line="240" w:lineRule="auto"/>
        <w:ind w:left="0" w:right="0" w:firstLine="0"/>
        <w:jc w:val="left"/>
      </w:pPr>
      <w:r>
        <w:rPr>
          <w:color w:val="000000"/>
          <w:spacing w:val="0"/>
          <w:w w:val="100"/>
          <w:position w:val="0"/>
        </w:rPr>
        <w:t>企业</w:t>
      </w:r>
      <w:r>
        <w:rPr>
          <w:color w:val="000000"/>
          <w:spacing w:val="0"/>
          <w:w w:val="100"/>
          <w:position w:val="0"/>
          <w:sz w:val="16"/>
          <w:szCs w:val="16"/>
        </w:rPr>
        <w:t>QQ</w:t>
      </w:r>
      <w:r>
        <w:rPr>
          <w:color w:val="000000"/>
          <w:spacing w:val="0"/>
          <w:w w:val="100"/>
          <w:position w:val="0"/>
        </w:rPr>
        <w:t>服务费</w:t>
        <w:tab/>
      </w:r>
      <w:r>
        <w:rPr>
          <w:color w:val="000000"/>
          <w:spacing w:val="0"/>
          <w:w w:val="100"/>
          <w:position w:val="0"/>
          <w:sz w:val="16"/>
          <w:szCs w:val="16"/>
        </w:rPr>
        <w:t>48</w:t>
      </w:r>
      <w:r>
        <w:rPr>
          <w:color w:val="000000"/>
          <w:spacing w:val="0"/>
          <w:w w:val="100"/>
          <w:position w:val="0"/>
        </w:rPr>
        <w:t>个月</w:t>
      </w:r>
    </w:p>
    <w:p>
      <w:pPr>
        <w:pStyle w:val="Style41"/>
        <w:keepNext w:val="0"/>
        <w:keepLines w:val="0"/>
        <w:widowControl w:val="0"/>
        <w:shd w:val="clear" w:color="auto" w:fill="auto"/>
        <w:bidi w:val="0"/>
        <w:spacing w:before="0" w:after="60" w:line="240" w:lineRule="auto"/>
        <w:ind w:left="0" w:right="0" w:firstLine="480"/>
        <w:jc w:val="left"/>
      </w:pPr>
      <w:r>
        <w:rPr>
          <w:b/>
          <w:bCs/>
          <w:color w:val="000000"/>
          <w:spacing w:val="0"/>
          <w:w w:val="100"/>
          <w:position w:val="0"/>
        </w:rPr>
        <w:t>（十九）职工薪酬</w:t>
      </w:r>
    </w:p>
    <w:p>
      <w:pPr>
        <w:pStyle w:val="Style30"/>
        <w:keepNext w:val="0"/>
        <w:keepLines w:val="0"/>
        <w:widowControl w:val="0"/>
        <w:shd w:val="clear" w:color="auto" w:fill="auto"/>
        <w:bidi w:val="0"/>
        <w:spacing w:before="0" w:after="160" w:line="466" w:lineRule="exact"/>
        <w:ind w:left="0" w:right="0" w:firstLine="420"/>
        <w:jc w:val="both"/>
      </w:pPr>
      <w:r>
        <w:rPr>
          <w:color w:val="000000"/>
          <w:spacing w:val="0"/>
          <w:w w:val="100"/>
          <w:position w:val="0"/>
        </w:rPr>
        <w:t>在职工为公司提供服务的会计期间，公司根据职工提供服务的受益对象，将应确认的职工薪酬（包括货币性薪酬和非货 币性福利）计入相关资产成本或当期损益，同时确认为应付职工薪酬。支付给职工的解除劳动关系补偿计入当期损益。</w:t>
      </w:r>
    </w:p>
    <w:p>
      <w:pPr>
        <w:pStyle w:val="Style34"/>
        <w:keepNext/>
        <w:keepLines/>
        <w:widowControl w:val="0"/>
        <w:shd w:val="clear" w:color="auto" w:fill="auto"/>
        <w:bidi w:val="0"/>
        <w:spacing w:before="0" w:after="160" w:line="240" w:lineRule="auto"/>
        <w:ind w:left="0" w:right="0" w:firstLine="480"/>
        <w:jc w:val="left"/>
      </w:pPr>
      <w:bookmarkStart w:id="883" w:name="bookmark883"/>
      <w:bookmarkStart w:id="884" w:name="bookmark884"/>
      <w:bookmarkStart w:id="885" w:name="bookmark885"/>
      <w:r>
        <w:rPr>
          <w:color w:val="000000"/>
          <w:spacing w:val="0"/>
          <w:w w:val="100"/>
          <w:position w:val="0"/>
        </w:rPr>
        <w:t>（二十）预计负债的确认</w:t>
      </w:r>
      <w:bookmarkEnd w:id="883"/>
      <w:bookmarkEnd w:id="884"/>
      <w:bookmarkEnd w:id="885"/>
    </w:p>
    <w:p>
      <w:pPr>
        <w:pStyle w:val="Style34"/>
        <w:keepNext/>
        <w:keepLines/>
        <w:widowControl w:val="0"/>
        <w:shd w:val="clear" w:color="auto" w:fill="auto"/>
        <w:tabs>
          <w:tab w:pos="907" w:val="left"/>
        </w:tabs>
        <w:bidi w:val="0"/>
        <w:spacing w:before="0" w:after="160" w:line="240" w:lineRule="auto"/>
        <w:ind w:left="0" w:right="0" w:firstLine="480"/>
        <w:jc w:val="left"/>
      </w:pPr>
      <w:bookmarkStart w:id="883" w:name="bookmark883"/>
      <w:bookmarkStart w:id="884" w:name="bookmark884"/>
      <w:bookmarkStart w:id="886" w:name="bookmark886"/>
      <w:bookmarkStart w:id="887" w:name="bookmark887"/>
      <w:r>
        <w:rPr>
          <w:color w:val="000000"/>
          <w:spacing w:val="0"/>
          <w:w w:val="100"/>
          <w:position w:val="0"/>
        </w:rPr>
        <w:t>1</w:t>
      </w:r>
      <w:bookmarkEnd w:id="886"/>
      <w:r>
        <w:rPr>
          <w:color w:val="000000"/>
          <w:spacing w:val="0"/>
          <w:w w:val="100"/>
          <w:position w:val="0"/>
        </w:rPr>
        <w:t>、</w:t>
        <w:tab/>
        <w:t>预计负债的确认标准</w:t>
      </w:r>
      <w:bookmarkEnd w:id="883"/>
      <w:bookmarkEnd w:id="884"/>
      <w:bookmarkEnd w:id="887"/>
    </w:p>
    <w:p>
      <w:pPr>
        <w:pStyle w:val="Style41"/>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与或有事项相关的义务同时满足下列条件时，本公司确认为预计负债：</w:t>
      </w:r>
    </w:p>
    <w:p>
      <w:pPr>
        <w:pStyle w:val="Style41"/>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该义务是本公司承担的现时义务；</w:t>
      </w:r>
    </w:p>
    <w:p>
      <w:pPr>
        <w:pStyle w:val="Style41"/>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履行该义务很可能导致经济利益流出本公司；</w:t>
      </w:r>
    </w:p>
    <w:p>
      <w:pPr>
        <w:pStyle w:val="Style41"/>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该义务的金额能够可靠地计量。</w:t>
      </w:r>
    </w:p>
    <w:p>
      <w:pPr>
        <w:pStyle w:val="Style34"/>
        <w:keepNext/>
        <w:keepLines/>
        <w:widowControl w:val="0"/>
        <w:shd w:val="clear" w:color="auto" w:fill="auto"/>
        <w:tabs>
          <w:tab w:pos="907" w:val="left"/>
        </w:tabs>
        <w:bidi w:val="0"/>
        <w:spacing w:before="0" w:after="160" w:line="240" w:lineRule="auto"/>
        <w:ind w:left="0" w:right="0" w:firstLine="480"/>
        <w:jc w:val="left"/>
      </w:pPr>
      <w:bookmarkStart w:id="888" w:name="bookmark888"/>
      <w:bookmarkStart w:id="889" w:name="bookmark889"/>
      <w:bookmarkStart w:id="890" w:name="bookmark890"/>
      <w:bookmarkStart w:id="891" w:name="bookmark891"/>
      <w:r>
        <w:rPr>
          <w:color w:val="000000"/>
          <w:spacing w:val="0"/>
          <w:w w:val="100"/>
          <w:position w:val="0"/>
        </w:rPr>
        <w:t>2</w:t>
      </w:r>
      <w:bookmarkEnd w:id="890"/>
      <w:r>
        <w:rPr>
          <w:color w:val="000000"/>
          <w:spacing w:val="0"/>
          <w:w w:val="100"/>
          <w:position w:val="0"/>
        </w:rPr>
        <w:t>、</w:t>
        <w:tab/>
        <w:t>预计负债的计量方法</w:t>
      </w:r>
      <w:bookmarkEnd w:id="888"/>
      <w:bookmarkEnd w:id="889"/>
      <w:bookmarkEnd w:id="891"/>
    </w:p>
    <w:p>
      <w:pPr>
        <w:pStyle w:val="Style41"/>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本公司预计负债按履行相关现时义务所需的支出的最佳估计数进行初始计量。</w:t>
      </w:r>
    </w:p>
    <w:p>
      <w:pPr>
        <w:pStyle w:val="Style41"/>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本公司在确定最佳估计数时，综合考虑与或有事项有关的风险、不确定性和货币时间价值等因素。对 </w:t>
      </w:r>
      <w:r>
        <w:rPr>
          <w:color w:val="000000"/>
          <w:spacing w:val="0"/>
          <w:w w:val="100"/>
          <w:position w:val="0"/>
        </w:rPr>
        <w:t>于货币时间价值影响重大的，通过对相关未来现金流出进行折现后确定最佳估计数。</w:t>
      </w:r>
    </w:p>
    <w:p>
      <w:pPr>
        <w:pStyle w:val="Style41"/>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最佳估计数分别以下情况处理：</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41"/>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0"/>
        <w:keepNext w:val="0"/>
        <w:keepLines w:val="0"/>
        <w:widowControl w:val="0"/>
        <w:shd w:val="clear" w:color="auto" w:fill="auto"/>
        <w:bidi w:val="0"/>
        <w:spacing w:before="0" w:after="40" w:line="346" w:lineRule="exact"/>
        <w:ind w:left="0" w:right="0" w:firstLine="380"/>
        <w:jc w:val="left"/>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4"/>
        <w:keepNext/>
        <w:keepLines/>
        <w:widowControl w:val="0"/>
        <w:shd w:val="clear" w:color="auto" w:fill="auto"/>
        <w:bidi w:val="0"/>
        <w:spacing w:before="0" w:after="0" w:line="410" w:lineRule="exact"/>
        <w:ind w:left="0" w:right="0" w:firstLine="440"/>
        <w:jc w:val="left"/>
      </w:pPr>
      <w:bookmarkStart w:id="892" w:name="bookmark892"/>
      <w:bookmarkStart w:id="893" w:name="bookmark893"/>
      <w:bookmarkStart w:id="894" w:name="bookmark894"/>
      <w:r>
        <w:rPr>
          <w:color w:val="000000"/>
          <w:spacing w:val="0"/>
          <w:w w:val="100"/>
          <w:position w:val="0"/>
        </w:rPr>
        <w:t>（二</w:t>
      </w:r>
      <w:r>
        <w:rPr>
          <w:color w:val="000000"/>
          <w:spacing w:val="0"/>
          <w:w w:val="100"/>
          <w:position w:val="0"/>
        </w:rPr>
        <w:t>■）</w:t>
      </w:r>
      <w:r>
        <w:rPr>
          <w:color w:val="000000"/>
          <w:spacing w:val="0"/>
          <w:w w:val="100"/>
          <w:position w:val="0"/>
        </w:rPr>
        <w:t>收入确认</w:t>
      </w:r>
      <w:bookmarkEnd w:id="892"/>
      <w:bookmarkEnd w:id="893"/>
      <w:bookmarkEnd w:id="894"/>
    </w:p>
    <w:p>
      <w:pPr>
        <w:pStyle w:val="Style34"/>
        <w:keepNext/>
        <w:keepLines/>
        <w:widowControl w:val="0"/>
        <w:shd w:val="clear" w:color="auto" w:fill="auto"/>
        <w:bidi w:val="0"/>
        <w:spacing w:before="0" w:after="40" w:line="410" w:lineRule="exact"/>
        <w:ind w:left="0" w:right="0" w:firstLine="440"/>
        <w:jc w:val="left"/>
      </w:pPr>
      <w:bookmarkStart w:id="892" w:name="bookmark892"/>
      <w:bookmarkStart w:id="893" w:name="bookmark893"/>
      <w:bookmarkStart w:id="895" w:name="bookmark895"/>
      <w:bookmarkStart w:id="896" w:name="bookmark896"/>
      <w:r>
        <w:rPr>
          <w:color w:val="000000"/>
          <w:spacing w:val="0"/>
          <w:w w:val="100"/>
          <w:position w:val="0"/>
        </w:rPr>
        <w:t>1</w:t>
      </w:r>
      <w:bookmarkEnd w:id="895"/>
      <w:r>
        <w:rPr>
          <w:color w:val="000000"/>
          <w:spacing w:val="0"/>
          <w:w w:val="100"/>
          <w:position w:val="0"/>
        </w:rPr>
        <w:t>、销售商品收入确认时间的具体判断标准</w:t>
      </w:r>
      <w:bookmarkEnd w:id="892"/>
      <w:bookmarkEnd w:id="893"/>
      <w:bookmarkEnd w:id="896"/>
    </w:p>
    <w:p>
      <w:pPr>
        <w:pStyle w:val="Style30"/>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公司已将商品所有权上的主要风险和报酬转移给购买方；公司既没有保留与所有权相联系的继续管理权，也没有对已 售出的商品实施有效控制；收入的金额能够可靠地计量；相关的经济利益很可能流入企业；相关的已发生或将发生的成本能 够可靠地计量时，确认商品销售收入实现。各销售方式收入确认说明如下：</w:t>
      </w:r>
    </w:p>
    <w:p>
      <w:pPr>
        <w:pStyle w:val="Style30"/>
        <w:keepNext w:val="0"/>
        <w:keepLines w:val="0"/>
        <w:widowControl w:val="0"/>
        <w:shd w:val="clear" w:color="auto" w:fill="auto"/>
        <w:tabs>
          <w:tab w:pos="440" w:val="left"/>
        </w:tabs>
        <w:bidi w:val="0"/>
        <w:spacing w:before="0" w:after="40" w:line="467" w:lineRule="exact"/>
        <w:ind w:left="0" w:right="0" w:firstLine="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直接销售收入确认</w:t>
      </w:r>
    </w:p>
    <w:p>
      <w:pPr>
        <w:pStyle w:val="Style30"/>
        <w:keepNext w:val="0"/>
        <w:keepLines w:val="0"/>
        <w:widowControl w:val="0"/>
        <w:shd w:val="clear" w:color="auto" w:fill="auto"/>
        <w:bidi w:val="0"/>
        <w:spacing w:before="0" w:after="40" w:line="466" w:lineRule="exact"/>
        <w:ind w:left="0" w:right="0" w:firstLine="380"/>
        <w:jc w:val="both"/>
      </w:pPr>
      <w:r>
        <w:rPr>
          <w:color w:val="000000"/>
          <w:spacing w:val="0"/>
          <w:w w:val="100"/>
          <w:position w:val="0"/>
        </w:rPr>
        <w:t>公司根据学生或家长的订单情况，通过第三方物流进行配送，由公司当地营销人员负责向中小学生或其家长发放，在与 中小学生或其家长进行确认并收款后，直接确认销售收入。</w:t>
      </w:r>
    </w:p>
    <w:p>
      <w:pPr>
        <w:pStyle w:val="Style30"/>
        <w:keepNext w:val="0"/>
        <w:keepLines w:val="0"/>
        <w:widowControl w:val="0"/>
        <w:shd w:val="clear" w:color="auto" w:fill="auto"/>
        <w:tabs>
          <w:tab w:pos="440" w:val="left"/>
        </w:tabs>
        <w:bidi w:val="0"/>
        <w:spacing w:before="0" w:after="40" w:line="467" w:lineRule="exact"/>
        <w:ind w:left="0" w:right="0" w:firstLine="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教育系统征订销售渠道收入确认</w:t>
      </w:r>
    </w:p>
    <w:p>
      <w:pPr>
        <w:pStyle w:val="Style30"/>
        <w:keepNext w:val="0"/>
        <w:keepLines w:val="0"/>
        <w:widowControl w:val="0"/>
        <w:shd w:val="clear" w:color="auto" w:fill="auto"/>
        <w:bidi w:val="0"/>
        <w:spacing w:before="0" w:after="40" w:line="467" w:lineRule="exact"/>
        <w:ind w:left="0" w:right="0" w:firstLine="380"/>
        <w:jc w:val="left"/>
      </w:pPr>
      <w:r>
        <w:rPr>
          <w:color w:val="000000"/>
          <w:spacing w:val="0"/>
          <w:w w:val="100"/>
          <w:position w:val="0"/>
        </w:rPr>
        <w:t>根据订单规定的交货时间及送货地址由仓库根据商务开具的发货单明细配送发货；成品送至客户指定收货点后，由收货 单位于送货单上盖章签字确认；相关送货人员将客户盖章签字确认的送货单交财务部门和销售部门各一联；由公司商务部根 据客户确认的送货单与客户核对产品品种、数量，根据合同单价制作对账结算单并传真至客户，由其盖章确认后回传至公司； 根据客户回传确认的对账结算单确认收入。</w:t>
      </w:r>
    </w:p>
    <w:p>
      <w:pPr>
        <w:pStyle w:val="Style30"/>
        <w:keepNext w:val="0"/>
        <w:keepLines w:val="0"/>
        <w:widowControl w:val="0"/>
        <w:shd w:val="clear" w:color="auto" w:fill="auto"/>
        <w:tabs>
          <w:tab w:pos="440" w:val="left"/>
        </w:tabs>
        <w:bidi w:val="0"/>
        <w:spacing w:before="0" w:after="40" w:line="467" w:lineRule="exact"/>
        <w:ind w:left="0" w:right="0" w:firstLine="0"/>
        <w:jc w:val="left"/>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系统销售一般收入确认</w:t>
      </w:r>
    </w:p>
    <w:p>
      <w:pPr>
        <w:pStyle w:val="Style30"/>
        <w:keepNext w:val="0"/>
        <w:keepLines w:val="0"/>
        <w:widowControl w:val="0"/>
        <w:shd w:val="clear" w:color="auto" w:fill="auto"/>
        <w:bidi w:val="0"/>
        <w:spacing w:before="0" w:after="40" w:line="468" w:lineRule="exact"/>
        <w:ind w:left="0" w:right="0" w:firstLine="280"/>
        <w:jc w:val="both"/>
      </w:pPr>
      <w:r>
        <w:rPr>
          <w:color w:val="000000"/>
          <w:spacing w:val="0"/>
          <w:w w:val="100"/>
          <w:position w:val="0"/>
        </w:rPr>
        <w:t>在客户信用额度内的订货，由商务部门开具发货单通知库房配送产品；本地客户由相关送货人员送至客户仓库，将客户 盖章签字确认的送货单交财务部门和销售部门各一联。异地客户由客户收货员盖章签字后传真给公司商务部门和财务部门留 存；每月公司商务部门与书店系统代理进行对账确认。书店系统代理销售根据双方确认的对账结算单确认收入。</w:t>
      </w:r>
    </w:p>
    <w:p>
      <w:pPr>
        <w:pStyle w:val="Style30"/>
        <w:keepNext w:val="0"/>
        <w:keepLines w:val="0"/>
        <w:widowControl w:val="0"/>
        <w:shd w:val="clear" w:color="auto" w:fill="auto"/>
        <w:tabs>
          <w:tab w:pos="440" w:val="left"/>
        </w:tabs>
        <w:bidi w:val="0"/>
        <w:spacing w:before="0" w:after="40" w:line="467" w:lineRule="exact"/>
        <w:ind w:left="0" w:right="0" w:firstLine="0"/>
        <w:jc w:val="left"/>
      </w:pPr>
      <w:bookmarkStart w:id="900" w:name="bookmark900"/>
      <w:r>
        <w:rPr>
          <w:color w:val="000000"/>
          <w:spacing w:val="0"/>
          <w:w w:val="100"/>
          <w:position w:val="0"/>
        </w:rPr>
        <w:t>（</w:t>
      </w:r>
      <w:bookmarkEnd w:id="90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邮件系统、其他产品销售收入确认</w:t>
      </w:r>
    </w:p>
    <w:p>
      <w:pPr>
        <w:pStyle w:val="Style30"/>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邮件系统销售分产品销售与解决方案实施。大部分需进行二次开发、设备安装、上线试运行及验收等程序；与货物相 关的风险、所有权和责任，在验收合格后方转移到买方。公司在取得用户验收合格确认书时根据合同约定确认销售收入。</w:t>
      </w:r>
    </w:p>
    <w:p>
      <w:pPr>
        <w:pStyle w:val="Style34"/>
        <w:keepNext/>
        <w:keepLines/>
        <w:widowControl w:val="0"/>
        <w:shd w:val="clear" w:color="auto" w:fill="auto"/>
        <w:tabs>
          <w:tab w:pos="813" w:val="left"/>
        </w:tabs>
        <w:bidi w:val="0"/>
        <w:spacing w:before="0" w:after="80" w:line="410" w:lineRule="exact"/>
        <w:ind w:left="0" w:right="0" w:firstLine="440"/>
        <w:jc w:val="left"/>
      </w:pPr>
      <w:bookmarkStart w:id="901" w:name="bookmark901"/>
      <w:bookmarkStart w:id="902" w:name="bookmark902"/>
      <w:bookmarkStart w:id="903" w:name="bookmark903"/>
      <w:bookmarkStart w:id="904" w:name="bookmark904"/>
      <w:r>
        <w:rPr>
          <w:color w:val="000000"/>
          <w:spacing w:val="0"/>
          <w:w w:val="100"/>
          <w:position w:val="0"/>
        </w:rPr>
        <w:t>2</w:t>
      </w:r>
      <w:bookmarkEnd w:id="903"/>
      <w:r>
        <w:rPr>
          <w:color w:val="000000"/>
          <w:spacing w:val="0"/>
          <w:w w:val="100"/>
          <w:position w:val="0"/>
        </w:rPr>
        <w:t>、</w:t>
        <w:tab/>
        <w:t>确认让渡资产使用权收入的依据</w:t>
      </w:r>
      <w:bookmarkEnd w:id="901"/>
      <w:bookmarkEnd w:id="902"/>
      <w:bookmarkEnd w:id="904"/>
    </w:p>
    <w:p>
      <w:pPr>
        <w:pStyle w:val="Style30"/>
        <w:keepNext w:val="0"/>
        <w:keepLines w:val="0"/>
        <w:widowControl w:val="0"/>
        <w:shd w:val="clear" w:color="auto" w:fill="auto"/>
        <w:bidi w:val="0"/>
        <w:spacing w:before="0" w:after="0" w:line="353" w:lineRule="exact"/>
        <w:ind w:left="0" w:right="0" w:firstLine="380"/>
        <w:jc w:val="both"/>
      </w:pPr>
      <w:r>
        <w:rPr>
          <w:color w:val="000000"/>
          <w:spacing w:val="0"/>
          <w:w w:val="100"/>
          <w:position w:val="0"/>
        </w:rPr>
        <w:t>与交易相关的经济利益很可能流入企业，收入的金额能够可靠地计量时。分别下列情况确定让渡资产使用权收入金额：</w:t>
      </w:r>
    </w:p>
    <w:p>
      <w:pPr>
        <w:pStyle w:val="Style30"/>
        <w:keepNext w:val="0"/>
        <w:keepLines w:val="0"/>
        <w:widowControl w:val="0"/>
        <w:shd w:val="clear" w:color="auto" w:fill="auto"/>
        <w:tabs>
          <w:tab w:pos="825" w:val="left"/>
        </w:tabs>
        <w:bidi w:val="0"/>
        <w:spacing w:before="0" w:after="0" w:line="353" w:lineRule="exact"/>
        <w:ind w:left="0" w:right="0" w:firstLine="380"/>
        <w:jc w:val="both"/>
      </w:pPr>
      <w:bookmarkStart w:id="905" w:name="bookmark905"/>
      <w:r>
        <w:rPr>
          <w:color w:val="000000"/>
          <w:spacing w:val="0"/>
          <w:w w:val="100"/>
          <w:position w:val="0"/>
          <w:sz w:val="16"/>
          <w:szCs w:val="16"/>
        </w:rPr>
        <w:t>（</w:t>
      </w:r>
      <w:bookmarkEnd w:id="905"/>
      <w:r>
        <w:rPr>
          <w:color w:val="000000"/>
          <w:spacing w:val="0"/>
          <w:w w:val="100"/>
          <w:position w:val="0"/>
          <w:sz w:val="16"/>
          <w:szCs w:val="16"/>
        </w:rPr>
        <w:t>1）</w:t>
        <w:tab/>
      </w:r>
      <w:r>
        <w:rPr>
          <w:color w:val="000000"/>
          <w:spacing w:val="0"/>
          <w:w w:val="100"/>
          <w:position w:val="0"/>
        </w:rPr>
        <w:t>利息收入金额，按照他人使用本企业货币资金的时间和实际利率计算确定。</w:t>
      </w:r>
    </w:p>
    <w:p>
      <w:pPr>
        <w:pStyle w:val="Style30"/>
        <w:keepNext w:val="0"/>
        <w:keepLines w:val="0"/>
        <w:widowControl w:val="0"/>
        <w:shd w:val="clear" w:color="auto" w:fill="auto"/>
        <w:tabs>
          <w:tab w:pos="825" w:val="left"/>
        </w:tabs>
        <w:bidi w:val="0"/>
        <w:spacing w:before="0" w:after="0" w:line="353" w:lineRule="exact"/>
        <w:ind w:left="0" w:right="0" w:firstLine="380"/>
        <w:jc w:val="both"/>
      </w:pPr>
      <w:bookmarkStart w:id="906" w:name="bookmark906"/>
      <w:r>
        <w:rPr>
          <w:color w:val="000000"/>
          <w:spacing w:val="0"/>
          <w:w w:val="100"/>
          <w:position w:val="0"/>
          <w:sz w:val="16"/>
          <w:szCs w:val="16"/>
        </w:rPr>
        <w:t>（</w:t>
      </w:r>
      <w:bookmarkEnd w:id="906"/>
      <w:r>
        <w:rPr>
          <w:color w:val="000000"/>
          <w:spacing w:val="0"/>
          <w:w w:val="100"/>
          <w:position w:val="0"/>
          <w:sz w:val="16"/>
          <w:szCs w:val="16"/>
        </w:rPr>
        <w:t>2）</w:t>
        <w:tab/>
      </w:r>
      <w:r>
        <w:rPr>
          <w:color w:val="000000"/>
          <w:spacing w:val="0"/>
          <w:w w:val="100"/>
          <w:position w:val="0"/>
        </w:rPr>
        <w:t>使用费收入金额，按照有关合同或协议约定的收费时间和方法计算确定。</w:t>
      </w:r>
    </w:p>
    <w:p>
      <w:pPr>
        <w:pStyle w:val="Style34"/>
        <w:keepNext/>
        <w:keepLines/>
        <w:widowControl w:val="0"/>
        <w:shd w:val="clear" w:color="auto" w:fill="auto"/>
        <w:tabs>
          <w:tab w:pos="813" w:val="left"/>
        </w:tabs>
        <w:bidi w:val="0"/>
        <w:spacing w:before="0" w:after="80" w:line="410" w:lineRule="exact"/>
        <w:ind w:left="0" w:right="0" w:firstLine="440"/>
        <w:jc w:val="left"/>
      </w:pPr>
      <w:bookmarkStart w:id="907" w:name="bookmark907"/>
      <w:bookmarkStart w:id="908" w:name="bookmark908"/>
      <w:bookmarkStart w:id="909" w:name="bookmark909"/>
      <w:bookmarkStart w:id="910" w:name="bookmark910"/>
      <w:r>
        <w:rPr>
          <w:color w:val="000000"/>
          <w:spacing w:val="0"/>
          <w:w w:val="100"/>
          <w:position w:val="0"/>
        </w:rPr>
        <w:t>3</w:t>
      </w:r>
      <w:bookmarkEnd w:id="909"/>
      <w:r>
        <w:rPr>
          <w:color w:val="000000"/>
          <w:spacing w:val="0"/>
          <w:w w:val="100"/>
          <w:position w:val="0"/>
        </w:rPr>
        <w:t>、</w:t>
        <w:tab/>
        <w:t>按完工百分比法确认提供劳务的收入和建造合同收入时，确定合同完工进度的依据和方法</w:t>
      </w:r>
      <w:bookmarkEnd w:id="907"/>
      <w:bookmarkEnd w:id="908"/>
      <w:bookmarkEnd w:id="910"/>
    </w:p>
    <w:p>
      <w:pPr>
        <w:pStyle w:val="Style30"/>
        <w:keepNext w:val="0"/>
        <w:keepLines w:val="0"/>
        <w:widowControl w:val="0"/>
        <w:shd w:val="clear" w:color="auto" w:fill="auto"/>
        <w:bidi w:val="0"/>
        <w:spacing w:before="0" w:after="0" w:line="346" w:lineRule="exact"/>
        <w:ind w:left="0" w:right="0" w:firstLine="380"/>
        <w:jc w:val="both"/>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30"/>
        <w:keepNext w:val="0"/>
        <w:keepLines w:val="0"/>
        <w:widowControl w:val="0"/>
        <w:shd w:val="clear" w:color="auto" w:fill="auto"/>
        <w:bidi w:val="0"/>
        <w:spacing w:before="0" w:after="0" w:line="353" w:lineRule="exact"/>
        <w:ind w:left="0" w:right="0" w:firstLine="380"/>
        <w:jc w:val="both"/>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30"/>
        <w:keepNext w:val="0"/>
        <w:keepLines w:val="0"/>
        <w:widowControl w:val="0"/>
        <w:shd w:val="clear" w:color="auto" w:fill="auto"/>
        <w:bidi w:val="0"/>
        <w:spacing w:before="0" w:after="0" w:line="353" w:lineRule="exact"/>
        <w:ind w:left="0" w:right="0" w:firstLine="380"/>
        <w:jc w:val="both"/>
      </w:pPr>
      <w:r>
        <w:rPr>
          <w:color w:val="000000"/>
          <w:spacing w:val="0"/>
          <w:w w:val="100"/>
          <w:position w:val="0"/>
        </w:rPr>
        <w:t>在资产负债表日提供劳务交易结果不能够可靠估计的，分别下列情况处理：</w:t>
      </w:r>
    </w:p>
    <w:p>
      <w:pPr>
        <w:pStyle w:val="Style30"/>
        <w:keepNext w:val="0"/>
        <w:keepLines w:val="0"/>
        <w:widowControl w:val="0"/>
        <w:shd w:val="clear" w:color="auto" w:fill="auto"/>
        <w:tabs>
          <w:tab w:pos="901" w:val="left"/>
        </w:tabs>
        <w:bidi w:val="0"/>
        <w:spacing w:before="0" w:after="0" w:line="355" w:lineRule="exact"/>
        <w:ind w:left="0" w:right="0" w:firstLine="380"/>
        <w:jc w:val="both"/>
      </w:pPr>
      <w:bookmarkStart w:id="911" w:name="bookmark911"/>
      <w:r>
        <w:rPr>
          <w:color w:val="000000"/>
          <w:spacing w:val="0"/>
          <w:w w:val="100"/>
          <w:position w:val="0"/>
          <w:sz w:val="16"/>
          <w:szCs w:val="16"/>
        </w:rPr>
        <w:t>（</w:t>
      </w:r>
      <w:bookmarkEnd w:id="911"/>
      <w:r>
        <w:rPr>
          <w:color w:val="000000"/>
          <w:spacing w:val="0"/>
          <w:w w:val="100"/>
          <w:position w:val="0"/>
          <w:sz w:val="16"/>
          <w:szCs w:val="16"/>
        </w:rPr>
        <w:t>1）</w:t>
        <w:tab/>
      </w:r>
      <w:r>
        <w:rPr>
          <w:color w:val="000000"/>
          <w:spacing w:val="0"/>
          <w:w w:val="100"/>
          <w:position w:val="0"/>
        </w:rPr>
        <w:t>已经发生的劳务成本预计能够得到补偿的，按照已经发生的劳务成本金额确认提供劳务收入，并按相同金额结转 劳务成本。</w:t>
      </w:r>
    </w:p>
    <w:p>
      <w:pPr>
        <w:pStyle w:val="Style30"/>
        <w:keepNext w:val="0"/>
        <w:keepLines w:val="0"/>
        <w:widowControl w:val="0"/>
        <w:shd w:val="clear" w:color="auto" w:fill="auto"/>
        <w:tabs>
          <w:tab w:pos="825" w:val="left"/>
        </w:tabs>
        <w:bidi w:val="0"/>
        <w:spacing w:before="0" w:after="0" w:line="355" w:lineRule="exact"/>
        <w:ind w:left="0" w:right="0" w:firstLine="380"/>
        <w:jc w:val="both"/>
      </w:pPr>
      <w:bookmarkStart w:id="912" w:name="bookmark912"/>
      <w:r>
        <w:rPr>
          <w:color w:val="000000"/>
          <w:spacing w:val="0"/>
          <w:w w:val="100"/>
          <w:position w:val="0"/>
          <w:sz w:val="16"/>
          <w:szCs w:val="16"/>
        </w:rPr>
        <w:t>（</w:t>
      </w:r>
      <w:bookmarkEnd w:id="912"/>
      <w:r>
        <w:rPr>
          <w:color w:val="000000"/>
          <w:spacing w:val="0"/>
          <w:w w:val="100"/>
          <w:position w:val="0"/>
          <w:sz w:val="16"/>
          <w:szCs w:val="16"/>
        </w:rPr>
        <w:t>2）</w:t>
        <w:tab/>
      </w:r>
      <w:r>
        <w:rPr>
          <w:color w:val="000000"/>
          <w:spacing w:val="0"/>
          <w:w w:val="100"/>
          <w:position w:val="0"/>
        </w:rPr>
        <w:t>已经发生的劳务成本预计不能够得到补偿的，将已经发生的劳务成本计入当期损益，不确认提供劳务收入。</w:t>
      </w:r>
    </w:p>
    <w:p>
      <w:pPr>
        <w:pStyle w:val="Style30"/>
        <w:keepNext w:val="0"/>
        <w:keepLines w:val="0"/>
        <w:widowControl w:val="0"/>
        <w:shd w:val="clear" w:color="auto" w:fill="auto"/>
        <w:bidi w:val="0"/>
        <w:spacing w:before="0" w:after="0" w:line="353" w:lineRule="exact"/>
        <w:ind w:left="0" w:right="0" w:firstLine="380"/>
        <w:jc w:val="both"/>
      </w:pPr>
      <w:r>
        <w:rPr>
          <w:color w:val="000000"/>
          <w:spacing w:val="0"/>
          <w:w w:val="100"/>
          <w:position w:val="0"/>
        </w:rPr>
        <w:t>本公司与其他企业签订的合同或协议包括销售商品和提供劳务时，销售商品部分和提供劳务部分能够区分且能够单独计 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34"/>
        <w:keepNext/>
        <w:keepLines/>
        <w:widowControl w:val="0"/>
        <w:shd w:val="clear" w:color="auto" w:fill="auto"/>
        <w:bidi w:val="0"/>
        <w:spacing w:before="0" w:after="180" w:line="410" w:lineRule="exact"/>
        <w:ind w:left="0" w:right="0" w:firstLine="440"/>
        <w:jc w:val="both"/>
      </w:pPr>
      <w:bookmarkStart w:id="913" w:name="bookmark913"/>
      <w:bookmarkStart w:id="914" w:name="bookmark914"/>
      <w:bookmarkStart w:id="915" w:name="bookmark915"/>
      <w:r>
        <w:rPr>
          <w:color w:val="000000"/>
          <w:spacing w:val="0"/>
          <w:w w:val="100"/>
          <w:position w:val="0"/>
        </w:rPr>
        <w:t>（二十四）所得税的会计处理方法</w:t>
      </w:r>
      <w:bookmarkEnd w:id="913"/>
      <w:bookmarkEnd w:id="914"/>
      <w:bookmarkEnd w:id="915"/>
    </w:p>
    <w:p>
      <w:pPr>
        <w:pStyle w:val="Style30"/>
        <w:keepNext w:val="0"/>
        <w:keepLines w:val="0"/>
        <w:widowControl w:val="0"/>
        <w:shd w:val="clear" w:color="auto" w:fill="auto"/>
        <w:bidi w:val="0"/>
        <w:spacing w:before="0" w:after="80" w:line="353" w:lineRule="exact"/>
        <w:ind w:left="0" w:right="0" w:firstLine="380"/>
        <w:jc w:val="both"/>
      </w:pPr>
      <w:r>
        <w:rPr>
          <w:color w:val="000000"/>
          <w:spacing w:val="0"/>
          <w:w w:val="100"/>
          <w:position w:val="0"/>
        </w:rPr>
        <w:t>所得税的会计处理采用资产负债表债务法。公司将当期和以前期间应交未交的所得税确认为负债，将已支付的所得税超</w:t>
      </w:r>
    </w:p>
    <w:p>
      <w:pPr>
        <w:pStyle w:val="Style30"/>
        <w:keepNext w:val="0"/>
        <w:keepLines w:val="0"/>
        <w:widowControl w:val="0"/>
        <w:shd w:val="clear" w:color="auto" w:fill="auto"/>
        <w:bidi w:val="0"/>
        <w:spacing w:before="0" w:after="0" w:line="353" w:lineRule="exact"/>
        <w:ind w:left="0" w:right="0" w:firstLine="0"/>
        <w:jc w:val="both"/>
      </w:pPr>
      <w:r>
        <w:rPr>
          <w:color w:val="000000"/>
          <w:spacing w:val="0"/>
          <w:w w:val="100"/>
          <w:position w:val="0"/>
        </w:rPr>
        <w:t>过应支付的部分确认为资产。存在应纳税暂时性差异或可抵扣暂时性差异的，确认递延所得税负债或递延所得税资产。</w:t>
      </w:r>
    </w:p>
    <w:p>
      <w:pPr>
        <w:pStyle w:val="Style30"/>
        <w:keepNext w:val="0"/>
        <w:keepLines w:val="0"/>
        <w:widowControl w:val="0"/>
        <w:shd w:val="clear" w:color="auto" w:fill="auto"/>
        <w:bidi w:val="0"/>
        <w:spacing w:before="0" w:after="0" w:line="470" w:lineRule="exact"/>
        <w:ind w:left="0" w:right="0" w:firstLine="380"/>
        <w:jc w:val="both"/>
      </w:pPr>
      <w:r>
        <w:rPr>
          <w:color w:val="000000"/>
          <w:spacing w:val="0"/>
          <w:w w:val="100"/>
          <w:position w:val="0"/>
        </w:rPr>
        <w:t>资产负债表日，对于当期和以前期间形成的当期所得税负债（或资产），按照税法规定计算的预期应交纳（或返还）的所得 税金额计量。当期所得税和递延所得税作为所得税费用或收益计入当期损益。</w:t>
      </w:r>
    </w:p>
    <w:p>
      <w:pPr>
        <w:pStyle w:val="Style34"/>
        <w:keepNext/>
        <w:keepLines/>
        <w:widowControl w:val="0"/>
        <w:shd w:val="clear" w:color="auto" w:fill="auto"/>
        <w:bidi w:val="0"/>
        <w:spacing w:before="0" w:after="0" w:line="410" w:lineRule="exact"/>
        <w:ind w:left="0" w:right="0" w:firstLine="440"/>
        <w:jc w:val="left"/>
      </w:pPr>
      <w:bookmarkStart w:id="916" w:name="bookmark916"/>
      <w:bookmarkStart w:id="917" w:name="bookmark917"/>
      <w:bookmarkStart w:id="918" w:name="bookmark918"/>
      <w:r>
        <w:rPr>
          <w:color w:val="000000"/>
          <w:spacing w:val="0"/>
          <w:w w:val="100"/>
          <w:position w:val="0"/>
        </w:rPr>
        <w:t>（二十五）政府补助</w:t>
      </w:r>
      <w:bookmarkEnd w:id="916"/>
      <w:bookmarkEnd w:id="917"/>
      <w:bookmarkEnd w:id="918"/>
    </w:p>
    <w:p>
      <w:pPr>
        <w:pStyle w:val="Style34"/>
        <w:keepNext/>
        <w:keepLines/>
        <w:widowControl w:val="0"/>
        <w:shd w:val="clear" w:color="auto" w:fill="auto"/>
        <w:tabs>
          <w:tab w:pos="798" w:val="left"/>
        </w:tabs>
        <w:bidi w:val="0"/>
        <w:spacing w:before="0" w:after="0" w:line="410" w:lineRule="exact"/>
        <w:ind w:left="0" w:right="0" w:firstLine="440"/>
        <w:jc w:val="left"/>
      </w:pPr>
      <w:bookmarkStart w:id="916" w:name="bookmark916"/>
      <w:bookmarkStart w:id="917" w:name="bookmark917"/>
      <w:bookmarkStart w:id="919" w:name="bookmark919"/>
      <w:bookmarkStart w:id="920" w:name="bookmark920"/>
      <w:r>
        <w:rPr>
          <w:color w:val="000000"/>
          <w:spacing w:val="0"/>
          <w:w w:val="100"/>
          <w:position w:val="0"/>
        </w:rPr>
        <w:t>1</w:t>
      </w:r>
      <w:bookmarkEnd w:id="919"/>
      <w:r>
        <w:rPr>
          <w:color w:val="000000"/>
          <w:spacing w:val="0"/>
          <w:w w:val="100"/>
          <w:position w:val="0"/>
        </w:rPr>
        <w:t>、</w:t>
        <w:tab/>
        <w:t>类型</w:t>
      </w:r>
      <w:bookmarkEnd w:id="916"/>
      <w:bookmarkEnd w:id="917"/>
      <w:bookmarkEnd w:id="920"/>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政府补助，是本公司从政府无偿取得的货币性资产与非货币性资产，但不包括政府作为企业所有者投 入的资本。根据相关政府文件规定的补助对象，将政府补助划分为与资产相关的政府补助和与收益相关的 政府补助。</w:t>
      </w:r>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4"/>
        <w:keepNext/>
        <w:keepLines/>
        <w:widowControl w:val="0"/>
        <w:shd w:val="clear" w:color="auto" w:fill="auto"/>
        <w:tabs>
          <w:tab w:pos="813" w:val="left"/>
        </w:tabs>
        <w:bidi w:val="0"/>
        <w:spacing w:before="0" w:after="0" w:line="410" w:lineRule="exact"/>
        <w:ind w:left="0" w:right="0" w:firstLine="440"/>
        <w:jc w:val="both"/>
      </w:pPr>
      <w:bookmarkStart w:id="921" w:name="bookmark921"/>
      <w:bookmarkStart w:id="922" w:name="bookmark922"/>
      <w:bookmarkStart w:id="923" w:name="bookmark923"/>
      <w:bookmarkStart w:id="924" w:name="bookmark924"/>
      <w:r>
        <w:rPr>
          <w:color w:val="000000"/>
          <w:spacing w:val="0"/>
          <w:w w:val="100"/>
          <w:position w:val="0"/>
        </w:rPr>
        <w:t>2</w:t>
      </w:r>
      <w:bookmarkEnd w:id="923"/>
      <w:r>
        <w:rPr>
          <w:color w:val="000000"/>
          <w:spacing w:val="0"/>
          <w:w w:val="100"/>
          <w:position w:val="0"/>
        </w:rPr>
        <w:t>、</w:t>
        <w:tab/>
        <w:t>政府补助的确认</w:t>
      </w:r>
      <w:bookmarkEnd w:id="921"/>
      <w:bookmarkEnd w:id="922"/>
      <w:bookmarkEnd w:id="924"/>
    </w:p>
    <w:p>
      <w:pPr>
        <w:pStyle w:val="Style41"/>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color w:val="000000"/>
          <w:spacing w:val="0"/>
          <w:w w:val="100"/>
          <w:position w:val="0"/>
        </w:rPr>
        <w:t>1</w:t>
      </w:r>
      <w:r>
        <w:rPr>
          <w:color w:val="000000"/>
          <w:spacing w:val="0"/>
          <w:w w:val="100"/>
          <w:position w:val="0"/>
        </w:rPr>
        <w:t>元）计量。按照名义金额计量的政府补助， 直接计入当期损益。</w:t>
      </w:r>
    </w:p>
    <w:p>
      <w:pPr>
        <w:pStyle w:val="Style34"/>
        <w:keepNext/>
        <w:keepLines/>
        <w:widowControl w:val="0"/>
        <w:shd w:val="clear" w:color="auto" w:fill="auto"/>
        <w:tabs>
          <w:tab w:pos="813" w:val="left"/>
        </w:tabs>
        <w:bidi w:val="0"/>
        <w:spacing w:before="0" w:after="0" w:line="410" w:lineRule="exact"/>
        <w:ind w:left="0" w:right="0" w:firstLine="440"/>
        <w:jc w:val="both"/>
      </w:pPr>
      <w:bookmarkStart w:id="925" w:name="bookmark925"/>
      <w:bookmarkStart w:id="926" w:name="bookmark926"/>
      <w:bookmarkStart w:id="927" w:name="bookmark927"/>
      <w:bookmarkStart w:id="928" w:name="bookmark928"/>
      <w:r>
        <w:rPr>
          <w:color w:val="000000"/>
          <w:spacing w:val="0"/>
          <w:w w:val="100"/>
          <w:position w:val="0"/>
        </w:rPr>
        <w:t>3</w:t>
      </w:r>
      <w:bookmarkEnd w:id="927"/>
      <w:r>
        <w:rPr>
          <w:color w:val="000000"/>
          <w:spacing w:val="0"/>
          <w:w w:val="100"/>
          <w:position w:val="0"/>
        </w:rPr>
        <w:t>、</w:t>
        <w:tab/>
        <w:t>会计处理方法</w:t>
      </w:r>
      <w:bookmarkEnd w:id="925"/>
      <w:bookmarkEnd w:id="926"/>
      <w:bookmarkEnd w:id="928"/>
    </w:p>
    <w:p>
      <w:pPr>
        <w:pStyle w:val="Style41"/>
        <w:keepNext w:val="0"/>
        <w:keepLines w:val="0"/>
        <w:widowControl w:val="0"/>
        <w:shd w:val="clear" w:color="auto" w:fill="auto"/>
        <w:bidi w:val="0"/>
        <w:spacing w:before="0" w:after="40" w:line="411" w:lineRule="exact"/>
        <w:ind w:left="0" w:right="0" w:firstLine="440"/>
        <w:jc w:val="both"/>
      </w:pPr>
      <w:r>
        <w:rPr>
          <w:color w:val="000000"/>
          <w:spacing w:val="0"/>
          <w:w w:val="100"/>
          <w:position w:val="0"/>
        </w:rPr>
        <w:t>与资产相关的政府补助，确认为递延收益，按照所建造或购买的资产使用年限分期计入营业外收入； 与收益相关的政府补助，用于补偿企业以后期间的相关费用或损失的，确认为递延收益，在确认相关 费用的期间计入当期营业外收入；用于补偿企业已发生的相关费用或损失的，取得时直接计入当期营业外 收入。</w:t>
      </w:r>
    </w:p>
    <w:p>
      <w:pPr>
        <w:pStyle w:val="Style30"/>
        <w:keepNext w:val="0"/>
        <w:keepLines w:val="0"/>
        <w:widowControl w:val="0"/>
        <w:shd w:val="clear" w:color="auto" w:fill="auto"/>
        <w:bidi w:val="0"/>
        <w:spacing w:before="0" w:after="0" w:line="355" w:lineRule="exact"/>
        <w:ind w:left="0" w:right="0" w:firstLine="440"/>
        <w:jc w:val="both"/>
      </w:pPr>
      <w:r>
        <w:rPr>
          <w:color w:val="000000"/>
          <w:spacing w:val="0"/>
          <w:w w:val="100"/>
          <w:position w:val="0"/>
        </w:rPr>
        <w:t>已确认的政府补助需要返还时，存在相关递延收益余额的，冲减相关递延收益账面余额，超出部分计入当期损益；不存 在相关递延收益的，直接计入当期损益。</w:t>
      </w:r>
    </w:p>
    <w:p>
      <w:pPr>
        <w:pStyle w:val="Style34"/>
        <w:keepNext/>
        <w:keepLines/>
        <w:widowControl w:val="0"/>
        <w:shd w:val="clear" w:color="auto" w:fill="auto"/>
        <w:bidi w:val="0"/>
        <w:spacing w:before="0" w:after="0" w:line="411" w:lineRule="exact"/>
        <w:ind w:left="0" w:right="0" w:firstLine="380"/>
        <w:jc w:val="both"/>
      </w:pPr>
      <w:bookmarkStart w:id="929" w:name="bookmark929"/>
      <w:bookmarkStart w:id="930" w:name="bookmark930"/>
      <w:bookmarkStart w:id="931" w:name="bookmark931"/>
      <w:r>
        <w:rPr>
          <w:color w:val="000000"/>
          <w:spacing w:val="0"/>
          <w:w w:val="100"/>
          <w:position w:val="0"/>
        </w:rPr>
        <w:t>（二十六）递延所得税资产和递延所得税负债</w:t>
      </w:r>
      <w:bookmarkEnd w:id="929"/>
      <w:bookmarkEnd w:id="930"/>
      <w:bookmarkEnd w:id="931"/>
    </w:p>
    <w:p>
      <w:pPr>
        <w:pStyle w:val="Style34"/>
        <w:keepNext/>
        <w:keepLines/>
        <w:widowControl w:val="0"/>
        <w:shd w:val="clear" w:color="auto" w:fill="auto"/>
        <w:tabs>
          <w:tab w:pos="787" w:val="left"/>
        </w:tabs>
        <w:bidi w:val="0"/>
        <w:spacing w:before="0" w:after="0" w:line="411" w:lineRule="exact"/>
        <w:ind w:left="0" w:right="0" w:firstLine="380"/>
        <w:jc w:val="both"/>
      </w:pPr>
      <w:bookmarkStart w:id="929" w:name="bookmark929"/>
      <w:bookmarkStart w:id="930" w:name="bookmark930"/>
      <w:bookmarkStart w:id="932" w:name="bookmark932"/>
      <w:bookmarkStart w:id="933" w:name="bookmark933"/>
      <w:r>
        <w:rPr>
          <w:color w:val="000000"/>
          <w:spacing w:val="0"/>
          <w:w w:val="100"/>
          <w:position w:val="0"/>
        </w:rPr>
        <w:t>1</w:t>
      </w:r>
      <w:bookmarkEnd w:id="932"/>
      <w:r>
        <w:rPr>
          <w:color w:val="000000"/>
          <w:spacing w:val="0"/>
          <w:w w:val="100"/>
          <w:position w:val="0"/>
        </w:rPr>
        <w:t>、</w:t>
        <w:tab/>
        <w:t>确认递延所得税资产的依据</w:t>
      </w:r>
      <w:bookmarkEnd w:id="929"/>
      <w:bookmarkEnd w:id="930"/>
      <w:bookmarkEnd w:id="933"/>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公司以很可能取得用来抵扣可抵扣暂时性差异的应纳税所得额为限，确认由可抵扣暂时性差异产生的 递延所得税资产。</w:t>
      </w:r>
    </w:p>
    <w:p>
      <w:pPr>
        <w:pStyle w:val="Style34"/>
        <w:keepNext/>
        <w:keepLines/>
        <w:widowControl w:val="0"/>
        <w:shd w:val="clear" w:color="auto" w:fill="auto"/>
        <w:tabs>
          <w:tab w:pos="787" w:val="left"/>
        </w:tabs>
        <w:bidi w:val="0"/>
        <w:spacing w:before="0" w:after="0" w:line="411" w:lineRule="exact"/>
        <w:ind w:left="0" w:right="0" w:firstLine="380"/>
        <w:jc w:val="both"/>
      </w:pPr>
      <w:bookmarkStart w:id="934" w:name="bookmark934"/>
      <w:bookmarkStart w:id="935" w:name="bookmark935"/>
      <w:bookmarkStart w:id="936" w:name="bookmark936"/>
      <w:bookmarkStart w:id="937" w:name="bookmark937"/>
      <w:r>
        <w:rPr>
          <w:color w:val="000000"/>
          <w:spacing w:val="0"/>
          <w:w w:val="100"/>
          <w:position w:val="0"/>
        </w:rPr>
        <w:t>2</w:t>
      </w:r>
      <w:bookmarkEnd w:id="936"/>
      <w:r>
        <w:rPr>
          <w:color w:val="000000"/>
          <w:spacing w:val="0"/>
          <w:w w:val="100"/>
          <w:position w:val="0"/>
        </w:rPr>
        <w:t>、</w:t>
        <w:tab/>
        <w:t>确认递延所得税负债的依据</w:t>
      </w:r>
      <w:bookmarkEnd w:id="934"/>
      <w:bookmarkEnd w:id="935"/>
      <w:bookmarkEnd w:id="937"/>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公司将当期与以前期间应交未交的应纳税暂时性差异确认为递延所得税负债。但不包括商誉、非企业 合并形成的交易且该交易发生时既不影响会计利润也不影响应纳税所得额所形成的暂时性差异。</w:t>
      </w:r>
    </w:p>
    <w:p>
      <w:pPr>
        <w:pStyle w:val="Style34"/>
        <w:keepNext/>
        <w:keepLines/>
        <w:widowControl w:val="0"/>
        <w:shd w:val="clear" w:color="auto" w:fill="auto"/>
        <w:tabs>
          <w:tab w:pos="787" w:val="left"/>
        </w:tabs>
        <w:bidi w:val="0"/>
        <w:spacing w:before="0" w:after="0" w:line="411" w:lineRule="exact"/>
        <w:ind w:left="0" w:right="0" w:firstLine="380"/>
        <w:jc w:val="left"/>
      </w:pPr>
      <w:bookmarkStart w:id="938" w:name="bookmark938"/>
      <w:bookmarkStart w:id="939" w:name="bookmark939"/>
      <w:bookmarkStart w:id="940" w:name="bookmark940"/>
      <w:bookmarkStart w:id="941" w:name="bookmark941"/>
      <w:r>
        <w:rPr>
          <w:color w:val="000000"/>
          <w:spacing w:val="0"/>
          <w:w w:val="100"/>
          <w:position w:val="0"/>
        </w:rPr>
        <w:t>3</w:t>
      </w:r>
      <w:bookmarkEnd w:id="940"/>
      <w:r>
        <w:rPr>
          <w:color w:val="000000"/>
          <w:spacing w:val="0"/>
          <w:w w:val="100"/>
          <w:position w:val="0"/>
        </w:rPr>
        <w:t>、</w:t>
        <w:tab/>
        <w:t>同时满足下列条件时，将递延所得税资产及递延所得税负债以抵销后的净额列示。</w:t>
      </w:r>
      <w:bookmarkEnd w:id="938"/>
      <w:bookmarkEnd w:id="939"/>
      <w:bookmarkEnd w:id="941"/>
    </w:p>
    <w:p>
      <w:pPr>
        <w:pStyle w:val="Style41"/>
        <w:keepNext w:val="0"/>
        <w:keepLines w:val="0"/>
        <w:widowControl w:val="0"/>
        <w:shd w:val="clear" w:color="auto" w:fill="auto"/>
        <w:tabs>
          <w:tab w:pos="868" w:val="left"/>
        </w:tabs>
        <w:bidi w:val="0"/>
        <w:spacing w:before="0" w:after="0" w:line="411" w:lineRule="exact"/>
        <w:ind w:left="0" w:right="0" w:firstLine="380"/>
        <w:jc w:val="left"/>
      </w:pPr>
      <w:bookmarkStart w:id="942" w:name="bookmark942"/>
      <w:r>
        <w:rPr>
          <w:color w:val="000000"/>
          <w:spacing w:val="0"/>
          <w:w w:val="100"/>
          <w:position w:val="0"/>
        </w:rPr>
        <w:t>（</w:t>
      </w:r>
      <w:bookmarkEnd w:id="942"/>
      <w:r>
        <w:rPr>
          <w:color w:val="000000"/>
          <w:spacing w:val="0"/>
          <w:w w:val="100"/>
          <w:position w:val="0"/>
        </w:rPr>
        <w:t>1）</w:t>
        <w:tab/>
      </w:r>
      <w:r>
        <w:rPr>
          <w:color w:val="000000"/>
          <w:spacing w:val="0"/>
          <w:w w:val="100"/>
          <w:position w:val="0"/>
        </w:rPr>
        <w:t>企业拥有以净额结算当期所得税资产及当期所得税负债的法定权利；</w:t>
      </w:r>
    </w:p>
    <w:p>
      <w:pPr>
        <w:pStyle w:val="Style41"/>
        <w:keepNext w:val="0"/>
        <w:keepLines w:val="0"/>
        <w:widowControl w:val="0"/>
        <w:shd w:val="clear" w:color="auto" w:fill="auto"/>
        <w:tabs>
          <w:tab w:pos="1026" w:val="left"/>
        </w:tabs>
        <w:bidi w:val="0"/>
        <w:spacing w:before="0" w:after="0" w:line="411" w:lineRule="exact"/>
        <w:ind w:left="0" w:right="0" w:firstLine="440"/>
        <w:jc w:val="both"/>
      </w:pPr>
      <w:bookmarkStart w:id="943" w:name="bookmark943"/>
      <w:r>
        <w:rPr>
          <w:color w:val="000000"/>
          <w:spacing w:val="0"/>
          <w:w w:val="100"/>
          <w:position w:val="0"/>
        </w:rPr>
        <w:t>（</w:t>
      </w:r>
      <w:bookmarkEnd w:id="943"/>
      <w:r>
        <w:rPr>
          <w:color w:val="000000"/>
          <w:spacing w:val="0"/>
          <w:w w:val="100"/>
          <w:position w:val="0"/>
        </w:rPr>
        <w:t>2）</w:t>
        <w:tab/>
      </w:r>
      <w:r>
        <w:rPr>
          <w:color w:val="000000"/>
          <w:spacing w:val="0"/>
          <w:w w:val="100"/>
          <w:position w:val="0"/>
        </w:rPr>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41"/>
        <w:keepNext w:val="0"/>
        <w:keepLines w:val="0"/>
        <w:widowControl w:val="0"/>
        <w:shd w:val="clear" w:color="auto" w:fill="auto"/>
        <w:bidi w:val="0"/>
        <w:spacing w:before="0" w:after="0" w:line="411" w:lineRule="exact"/>
        <w:ind w:left="0" w:right="0" w:firstLine="440"/>
        <w:jc w:val="both"/>
      </w:pPr>
      <w:r>
        <w:rPr>
          <w:color w:val="000000"/>
          <w:spacing w:val="0"/>
          <w:w w:val="100"/>
          <w:position w:val="0"/>
        </w:rPr>
        <w:t>一般情况下，在个别财务报表中，当期所得税资产与负债及递延所得税资产及递延所得税负债可以以 抵销后的净额列示。在合并财务报表中，纳入合并范围的企业中，一方的当期所得税资产或递延所得税资 产与另一方的当期所得税负债或递延所得税负债一般不能予以抵销，除非所涉及的企业具有以净额结算的 法定权利并且意图以净额结算。</w:t>
      </w:r>
    </w:p>
    <w:p>
      <w:pPr>
        <w:pStyle w:val="Style34"/>
        <w:keepNext/>
        <w:keepLines/>
        <w:widowControl w:val="0"/>
        <w:shd w:val="clear" w:color="auto" w:fill="auto"/>
        <w:bidi w:val="0"/>
        <w:spacing w:before="0" w:after="0" w:line="411" w:lineRule="exact"/>
        <w:ind w:left="0" w:right="0" w:firstLine="380"/>
        <w:jc w:val="both"/>
      </w:pPr>
      <w:bookmarkStart w:id="944" w:name="bookmark944"/>
      <w:bookmarkStart w:id="945" w:name="bookmark945"/>
      <w:bookmarkStart w:id="946" w:name="bookmark946"/>
      <w:r>
        <w:rPr>
          <w:color w:val="000000"/>
          <w:spacing w:val="0"/>
          <w:w w:val="100"/>
          <w:position w:val="0"/>
        </w:rPr>
        <w:t>（二十七）主要会计政策、会计估计的变更</w:t>
      </w:r>
      <w:bookmarkEnd w:id="944"/>
      <w:bookmarkEnd w:id="945"/>
      <w:bookmarkEnd w:id="946"/>
    </w:p>
    <w:p>
      <w:pPr>
        <w:pStyle w:val="Style34"/>
        <w:keepNext/>
        <w:keepLines/>
        <w:widowControl w:val="0"/>
        <w:numPr>
          <w:ilvl w:val="0"/>
          <w:numId w:val="13"/>
        </w:numPr>
        <w:shd w:val="clear" w:color="auto" w:fill="auto"/>
        <w:tabs>
          <w:tab w:pos="787" w:val="left"/>
        </w:tabs>
        <w:bidi w:val="0"/>
        <w:spacing w:before="0" w:after="0" w:line="411" w:lineRule="exact"/>
        <w:ind w:left="0" w:right="0" w:firstLine="380"/>
        <w:jc w:val="both"/>
      </w:pPr>
      <w:bookmarkStart w:id="944" w:name="bookmark944"/>
      <w:bookmarkStart w:id="945" w:name="bookmark945"/>
      <w:bookmarkStart w:id="947" w:name="bookmark947"/>
      <w:bookmarkStart w:id="948" w:name="bookmark948"/>
      <w:bookmarkEnd w:id="947"/>
      <w:r>
        <w:rPr>
          <w:color w:val="000000"/>
          <w:spacing w:val="0"/>
          <w:w w:val="100"/>
          <w:position w:val="0"/>
        </w:rPr>
        <w:t>会计政策变更</w:t>
      </w:r>
      <w:bookmarkEnd w:id="944"/>
      <w:bookmarkEnd w:id="945"/>
      <w:bookmarkEnd w:id="948"/>
    </w:p>
    <w:p>
      <w:pPr>
        <w:pStyle w:val="Style41"/>
        <w:keepNext w:val="0"/>
        <w:keepLines w:val="0"/>
        <w:widowControl w:val="0"/>
        <w:shd w:val="clear" w:color="auto" w:fill="auto"/>
        <w:bidi w:val="0"/>
        <w:spacing w:before="0" w:after="0" w:line="411" w:lineRule="exact"/>
        <w:ind w:left="0" w:right="0" w:firstLine="380"/>
        <w:jc w:val="both"/>
      </w:pPr>
      <w:r>
        <w:rPr>
          <w:color w:val="000000"/>
          <w:spacing w:val="0"/>
          <w:w w:val="100"/>
          <w:position w:val="0"/>
        </w:rPr>
        <w:t>本报告期主要会计政策未变更。</w:t>
      </w:r>
    </w:p>
    <w:p>
      <w:pPr>
        <w:pStyle w:val="Style34"/>
        <w:keepNext/>
        <w:keepLines/>
        <w:widowControl w:val="0"/>
        <w:numPr>
          <w:ilvl w:val="0"/>
          <w:numId w:val="13"/>
        </w:numPr>
        <w:shd w:val="clear" w:color="auto" w:fill="auto"/>
        <w:tabs>
          <w:tab w:pos="787" w:val="left"/>
        </w:tabs>
        <w:bidi w:val="0"/>
        <w:spacing w:before="0" w:after="40" w:line="411" w:lineRule="exact"/>
        <w:ind w:left="0" w:right="0" w:firstLine="380"/>
        <w:jc w:val="both"/>
      </w:pPr>
      <w:bookmarkStart w:id="949" w:name="bookmark949"/>
      <w:bookmarkStart w:id="950" w:name="bookmark950"/>
      <w:bookmarkStart w:id="951" w:name="bookmark951"/>
      <w:bookmarkStart w:id="952" w:name="bookmark952"/>
      <w:bookmarkEnd w:id="951"/>
      <w:r>
        <w:rPr>
          <w:color w:val="000000"/>
          <w:spacing w:val="0"/>
          <w:w w:val="100"/>
          <w:position w:val="0"/>
        </w:rPr>
        <w:t>会计估计变更</w:t>
      </w:r>
      <w:bookmarkEnd w:id="949"/>
      <w:bookmarkEnd w:id="950"/>
      <w:bookmarkEnd w:id="952"/>
    </w:p>
    <w:p>
      <w:pPr>
        <w:pStyle w:val="Style30"/>
        <w:keepNext w:val="0"/>
        <w:keepLines w:val="0"/>
        <w:widowControl w:val="0"/>
        <w:shd w:val="clear" w:color="auto" w:fill="auto"/>
        <w:bidi w:val="0"/>
        <w:spacing w:before="0" w:after="600" w:line="466" w:lineRule="exact"/>
        <w:ind w:left="0" w:right="0" w:firstLine="440"/>
        <w:jc w:val="both"/>
      </w:pPr>
      <w:r>
        <w:rPr>
          <w:color w:val="000000"/>
          <w:spacing w:val="0"/>
          <w:w w:val="100"/>
          <w:position w:val="0"/>
        </w:rPr>
        <w:t>根据本公司</w:t>
      </w:r>
      <w:r>
        <w:rPr>
          <w:color w:val="000000"/>
          <w:spacing w:val="0"/>
          <w:w w:val="100"/>
          <w:position w:val="0"/>
          <w:sz w:val="16"/>
          <w:szCs w:val="16"/>
        </w:rPr>
        <w:t>2013</w:t>
      </w:r>
      <w:r>
        <w:rPr>
          <w:color w:val="000000"/>
          <w:spacing w:val="0"/>
          <w:w w:val="100"/>
          <w:position w:val="0"/>
        </w:rPr>
        <w:t>年第二届董事会第九次会议决议：自</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1</w:t>
      </w:r>
      <w:r>
        <w:rPr>
          <w:color w:val="000000"/>
          <w:spacing w:val="0"/>
          <w:w w:val="100"/>
          <w:position w:val="0"/>
        </w:rPr>
        <w:t>日起，将无形资产中的外购软件摊销期限从</w:t>
      </w:r>
      <w:r>
        <w:rPr>
          <w:color w:val="000000"/>
          <w:spacing w:val="0"/>
          <w:w w:val="100"/>
          <w:position w:val="0"/>
          <w:sz w:val="16"/>
          <w:szCs w:val="16"/>
        </w:rPr>
        <w:t>10</w:t>
      </w:r>
      <w:r>
        <w:rPr>
          <w:color w:val="000000"/>
          <w:spacing w:val="0"/>
          <w:w w:val="100"/>
          <w:position w:val="0"/>
        </w:rPr>
        <w:t>年 调整为</w:t>
      </w:r>
      <w:r>
        <w:rPr>
          <w:color w:val="000000"/>
          <w:spacing w:val="0"/>
          <w:w w:val="100"/>
          <w:position w:val="0"/>
          <w:sz w:val="16"/>
          <w:szCs w:val="16"/>
        </w:rPr>
        <w:t>5</w:t>
      </w:r>
      <w:r>
        <w:rPr>
          <w:color w:val="000000"/>
          <w:spacing w:val="0"/>
          <w:w w:val="100"/>
          <w:position w:val="0"/>
        </w:rPr>
        <w:t>年，采用未来适用法进行会计处理。该项会计估计的变更导致本期管理费用增加</w:t>
      </w:r>
      <w:r>
        <w:rPr>
          <w:color w:val="000000"/>
          <w:spacing w:val="0"/>
          <w:w w:val="100"/>
          <w:position w:val="0"/>
          <w:sz w:val="16"/>
          <w:szCs w:val="16"/>
        </w:rPr>
        <w:t>37,081.59</w:t>
      </w:r>
      <w:r>
        <w:rPr>
          <w:color w:val="000000"/>
          <w:spacing w:val="0"/>
          <w:w w:val="100"/>
          <w:position w:val="0"/>
        </w:rPr>
        <w:t xml:space="preserve">元，营业利润减少 </w:t>
      </w:r>
      <w:r>
        <w:rPr>
          <w:color w:val="000000"/>
          <w:spacing w:val="0"/>
          <w:w w:val="100"/>
          <w:position w:val="0"/>
          <w:sz w:val="16"/>
          <w:szCs w:val="16"/>
        </w:rPr>
        <w:t xml:space="preserve">37, </w:t>
      </w:r>
      <w:r>
        <w:rPr>
          <w:color w:val="000000"/>
          <w:spacing w:val="0"/>
          <w:w w:val="100"/>
          <w:position w:val="0"/>
          <w:sz w:val="16"/>
          <w:szCs w:val="16"/>
        </w:rPr>
        <w:t xml:space="preserve">081. </w:t>
      </w:r>
      <w:r>
        <w:rPr>
          <w:color w:val="000000"/>
          <w:spacing w:val="0"/>
          <w:w w:val="100"/>
          <w:position w:val="0"/>
          <w:sz w:val="16"/>
          <w:szCs w:val="16"/>
        </w:rPr>
        <w:t xml:space="preserve">59 </w:t>
      </w:r>
      <w:r>
        <w:rPr>
          <w:color w:val="000000"/>
          <w:spacing w:val="0"/>
          <w:w w:val="100"/>
          <w:position w:val="0"/>
        </w:rPr>
        <w:t>元。</w:t>
      </w:r>
    </w:p>
    <w:p>
      <w:pPr>
        <w:pStyle w:val="Style34"/>
        <w:keepNext/>
        <w:keepLines/>
        <w:widowControl w:val="0"/>
        <w:shd w:val="clear" w:color="auto" w:fill="auto"/>
        <w:bidi w:val="0"/>
        <w:spacing w:before="0" w:after="180" w:line="240" w:lineRule="auto"/>
        <w:ind w:left="0" w:right="0" w:firstLine="380"/>
        <w:jc w:val="both"/>
      </w:pPr>
      <w:bookmarkStart w:id="953" w:name="bookmark953"/>
      <w:bookmarkStart w:id="954" w:name="bookmark954"/>
      <w:bookmarkStart w:id="955" w:name="bookmark955"/>
      <w:r>
        <w:rPr>
          <w:color w:val="000000"/>
          <w:spacing w:val="0"/>
          <w:w w:val="100"/>
          <w:position w:val="0"/>
        </w:rPr>
        <w:t>（二十八）前期会计差错更正</w:t>
      </w:r>
      <w:bookmarkEnd w:id="953"/>
      <w:bookmarkEnd w:id="954"/>
      <w:bookmarkEnd w:id="955"/>
    </w:p>
    <w:p>
      <w:pPr>
        <w:pStyle w:val="Style41"/>
        <w:keepNext w:val="0"/>
        <w:keepLines w:val="0"/>
        <w:widowControl w:val="0"/>
        <w:shd w:val="clear" w:color="auto" w:fill="auto"/>
        <w:bidi w:val="0"/>
        <w:spacing w:before="0" w:after="180" w:line="240" w:lineRule="auto"/>
        <w:ind w:left="0" w:right="0" w:firstLine="380"/>
        <w:jc w:val="both"/>
      </w:pPr>
      <w:r>
        <w:rPr>
          <w:color w:val="000000"/>
          <w:spacing w:val="0"/>
          <w:w w:val="100"/>
          <w:position w:val="0"/>
        </w:rPr>
        <w:t>本报告期未发现采用追溯重述法的前期会计差错。</w:t>
      </w:r>
    </w:p>
    <w:p>
      <w:pPr>
        <w:pStyle w:val="Style4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本报告期未发现采用未来适用法的前期会计差错。</w:t>
      </w:r>
    </w:p>
    <w:p>
      <w:pPr>
        <w:pStyle w:val="Style30"/>
        <w:keepNext w:val="0"/>
        <w:keepLines w:val="0"/>
        <w:widowControl w:val="0"/>
        <w:shd w:val="clear" w:color="auto" w:fill="auto"/>
        <w:bidi w:val="0"/>
        <w:spacing w:before="0" w:after="160" w:line="240" w:lineRule="auto"/>
        <w:ind w:left="0" w:right="0" w:firstLine="440"/>
        <w:jc w:val="left"/>
        <w:rPr>
          <w:sz w:val="18"/>
          <w:szCs w:val="18"/>
        </w:rPr>
      </w:pPr>
      <w:bookmarkStart w:id="956" w:name="bookmark956"/>
      <w:r>
        <w:rPr>
          <w:b/>
          <w:bCs/>
          <w:i/>
          <w:iCs/>
          <w:color w:val="000000"/>
          <w:spacing w:val="0"/>
          <w:w w:val="100"/>
          <w:position w:val="0"/>
          <w:sz w:val="16"/>
          <w:szCs w:val="16"/>
        </w:rPr>
        <w:t>三</w:t>
      </w:r>
      <w:bookmarkEnd w:id="956"/>
      <w:r>
        <w:rPr>
          <w:b/>
          <w:bCs/>
          <w:i/>
          <w:iCs/>
          <w:color w:val="000000"/>
          <w:spacing w:val="0"/>
          <w:w w:val="100"/>
          <w:position w:val="0"/>
          <w:sz w:val="16"/>
          <w:szCs w:val="16"/>
        </w:rPr>
        <w:t>、</w:t>
      </w:r>
      <w:r>
        <w:rPr>
          <w:b/>
          <w:bCs/>
          <w:color w:val="000000"/>
          <w:spacing w:val="0"/>
          <w:w w:val="100"/>
          <w:position w:val="0"/>
          <w:sz w:val="18"/>
          <w:szCs w:val="18"/>
        </w:rPr>
        <w:t>税项</w:t>
      </w:r>
    </w:p>
    <w:p>
      <w:pPr>
        <w:pStyle w:val="Style34"/>
        <w:keepNext/>
        <w:keepLines/>
        <w:widowControl w:val="0"/>
        <w:shd w:val="clear" w:color="auto" w:fill="auto"/>
        <w:tabs>
          <w:tab w:pos="1278" w:val="left"/>
        </w:tabs>
        <w:bidi w:val="0"/>
        <w:spacing w:before="0" w:after="160" w:line="240" w:lineRule="auto"/>
        <w:ind w:left="0" w:right="0" w:firstLine="500"/>
        <w:jc w:val="left"/>
      </w:pPr>
      <w:bookmarkStart w:id="957" w:name="bookmark957"/>
      <w:bookmarkStart w:id="958" w:name="bookmark958"/>
      <w:bookmarkStart w:id="959" w:name="bookmark959"/>
      <w:r>
        <w:rPr>
          <w:color w:val="000000"/>
          <w:spacing w:val="0"/>
          <w:w w:val="100"/>
          <w:position w:val="0"/>
        </w:rPr>
        <w:t>（一）</w:t>
        <w:tab/>
        <w:t>公司主要税种和税率</w:t>
      </w:r>
      <w:bookmarkEnd w:id="957"/>
      <w:bookmarkEnd w:id="958"/>
      <w:bookmarkEnd w:id="959"/>
    </w:p>
    <w:p>
      <w:pPr>
        <w:pStyle w:val="Style34"/>
        <w:keepNext/>
        <w:keepLines/>
        <w:widowControl w:val="0"/>
        <w:numPr>
          <w:ilvl w:val="0"/>
          <w:numId w:val="15"/>
        </w:numPr>
        <w:shd w:val="clear" w:color="auto" w:fill="auto"/>
        <w:bidi w:val="0"/>
        <w:spacing w:before="0" w:after="160" w:line="240" w:lineRule="auto"/>
        <w:ind w:left="0" w:right="0" w:firstLine="500"/>
        <w:jc w:val="left"/>
      </w:pPr>
      <w:bookmarkStart w:id="957" w:name="bookmark957"/>
      <w:bookmarkStart w:id="958" w:name="bookmark958"/>
      <w:bookmarkStart w:id="960" w:name="bookmark960"/>
      <w:bookmarkStart w:id="961" w:name="bookmark961"/>
      <w:bookmarkEnd w:id="960"/>
      <w:r>
        <w:rPr>
          <w:color w:val="000000"/>
          <w:spacing w:val="0"/>
          <w:w w:val="100"/>
          <w:position w:val="0"/>
        </w:rPr>
        <w:t>流转税及附加税费</w:t>
      </w:r>
      <w:bookmarkEnd w:id="957"/>
      <w:bookmarkEnd w:id="958"/>
      <w:bookmarkEnd w:id="961"/>
    </w:p>
    <w:tbl>
      <w:tblPr>
        <w:tblOverlap w:val="never"/>
        <w:jc w:val="left"/>
        <w:tblLayout w:type="fixed"/>
      </w:tblPr>
      <w:tblGrid>
        <w:gridCol w:w="2256"/>
        <w:gridCol w:w="4483"/>
        <w:gridCol w:w="1709"/>
      </w:tblGrid>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销售货物、应税劳务收入和应税服务收入</w:t>
            </w:r>
          </w:p>
        </w:tc>
        <w:tc>
          <w:tcPr>
            <w:tcBorders>
              <w:top w:val="single" w:sz="4"/>
              <w:left w:val="single" w:sz="4"/>
            </w:tcBorders>
            <w:shd w:val="clear" w:color="auto" w:fill="FFFFFF"/>
            <w:vAlign w:val="center"/>
          </w:tcPr>
          <w:p>
            <w:pPr>
              <w:pStyle w:val="Style10"/>
              <w:keepNext w:val="0"/>
              <w:keepLines w:val="0"/>
              <w:widowControl w:val="0"/>
              <w:shd w:val="clear" w:color="auto" w:fill="auto"/>
              <w:tabs>
                <w:tab w:pos="446" w:val="left"/>
              </w:tabs>
              <w:bidi w:val="0"/>
              <w:spacing w:before="0" w:after="0" w:line="240" w:lineRule="auto"/>
              <w:ind w:left="0" w:right="0" w:firstLine="0"/>
              <w:jc w:val="center"/>
              <w:rPr>
                <w:sz w:val="16"/>
                <w:szCs w:val="16"/>
              </w:rPr>
            </w:pPr>
            <w:r>
              <w:rPr>
                <w:color w:val="000000"/>
                <w:spacing w:val="0"/>
                <w:w w:val="100"/>
                <w:position w:val="0"/>
                <w:sz w:val="16"/>
                <w:szCs w:val="16"/>
              </w:rPr>
              <w:t>17%</w:t>
            </w:r>
            <w:r>
              <w:rPr>
                <w:color w:val="000000"/>
                <w:spacing w:val="0"/>
                <w:w w:val="100"/>
                <w:position w:val="0"/>
                <w:sz w:val="17"/>
                <w:szCs w:val="17"/>
              </w:rPr>
              <w:t>、</w:t>
              <w:tab/>
            </w:r>
            <w:r>
              <w:rPr>
                <w:color w:val="000000"/>
                <w:spacing w:val="0"/>
                <w:w w:val="100"/>
                <w:position w:val="0"/>
                <w:sz w:val="16"/>
                <w:szCs w:val="16"/>
              </w:rPr>
              <w:t>13%</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应纳税营业额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5%</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7%</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教育费附加</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实缴流转税税额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w:t>
            </w:r>
          </w:p>
        </w:tc>
      </w:tr>
    </w:tbl>
    <w:p>
      <w:pPr>
        <w:widowControl w:val="0"/>
        <w:spacing w:after="159" w:line="1" w:lineRule="exact"/>
      </w:pPr>
    </w:p>
    <w:p>
      <w:pPr>
        <w:pStyle w:val="Style34"/>
        <w:keepNext/>
        <w:keepLines/>
        <w:widowControl w:val="0"/>
        <w:numPr>
          <w:ilvl w:val="0"/>
          <w:numId w:val="15"/>
        </w:numPr>
        <w:shd w:val="clear" w:color="auto" w:fill="auto"/>
        <w:bidi w:val="0"/>
        <w:spacing w:before="0" w:after="160" w:line="240" w:lineRule="auto"/>
        <w:ind w:left="0" w:right="0" w:firstLine="500"/>
        <w:jc w:val="left"/>
      </w:pPr>
      <w:bookmarkStart w:id="962" w:name="bookmark962"/>
      <w:bookmarkStart w:id="963" w:name="bookmark963"/>
      <w:bookmarkStart w:id="964" w:name="bookmark964"/>
      <w:bookmarkStart w:id="965" w:name="bookmark965"/>
      <w:bookmarkEnd w:id="964"/>
      <w:r>
        <w:rPr>
          <w:color w:val="000000"/>
          <w:spacing w:val="0"/>
          <w:w w:val="100"/>
          <w:position w:val="0"/>
        </w:rPr>
        <w:t>企业所得税</w:t>
      </w:r>
      <w:bookmarkEnd w:id="962"/>
      <w:bookmarkEnd w:id="963"/>
      <w:bookmarkEnd w:id="965"/>
    </w:p>
    <w:tbl>
      <w:tblPr>
        <w:tblOverlap w:val="never"/>
        <w:jc w:val="left"/>
        <w:tblLayout w:type="fixed"/>
      </w:tblPr>
      <w:tblGrid>
        <w:gridCol w:w="4416"/>
        <w:gridCol w:w="1570"/>
        <w:gridCol w:w="2462"/>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4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7"/>
                <w:szCs w:val="17"/>
              </w:rPr>
              <w:t>详见三、（二）</w:t>
            </w:r>
            <w:r>
              <w:rPr>
                <w:color w:val="000000"/>
                <w:spacing w:val="0"/>
                <w:w w:val="100"/>
                <w:position w:val="0"/>
                <w:sz w:val="16"/>
                <w:szCs w:val="16"/>
              </w:rPr>
              <w:t>2</w:t>
            </w:r>
          </w:p>
        </w:tc>
      </w:tr>
      <w:tr>
        <w:trPr>
          <w:trHeight w:val="47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深圳市连邦信息技术有限公司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34"/>
        <w:keepNext/>
        <w:keepLines/>
        <w:widowControl w:val="0"/>
        <w:numPr>
          <w:ilvl w:val="0"/>
          <w:numId w:val="15"/>
        </w:numPr>
        <w:shd w:val="clear" w:color="auto" w:fill="auto"/>
        <w:bidi w:val="0"/>
        <w:spacing w:before="0" w:after="160" w:line="240" w:lineRule="auto"/>
        <w:ind w:left="0" w:right="0" w:firstLine="500"/>
        <w:jc w:val="left"/>
      </w:pPr>
      <w:bookmarkStart w:id="966" w:name="bookmark966"/>
      <w:bookmarkStart w:id="967" w:name="bookmark967"/>
      <w:bookmarkStart w:id="968" w:name="bookmark968"/>
      <w:bookmarkStart w:id="969" w:name="bookmark969"/>
      <w:bookmarkEnd w:id="968"/>
      <w:r>
        <w:rPr>
          <w:color w:val="000000"/>
          <w:spacing w:val="0"/>
          <w:w w:val="100"/>
          <w:position w:val="0"/>
        </w:rPr>
        <w:t>个人所得税</w:t>
      </w:r>
      <w:bookmarkEnd w:id="966"/>
      <w:bookmarkEnd w:id="967"/>
      <w:bookmarkEnd w:id="969"/>
    </w:p>
    <w:p>
      <w:pPr>
        <w:pStyle w:val="Style41"/>
        <w:keepNext w:val="0"/>
        <w:keepLines w:val="0"/>
        <w:widowControl w:val="0"/>
        <w:shd w:val="clear" w:color="auto" w:fill="auto"/>
        <w:bidi w:val="0"/>
        <w:spacing w:before="0" w:after="320" w:line="240" w:lineRule="auto"/>
        <w:ind w:left="0" w:right="0" w:firstLine="500"/>
        <w:jc w:val="left"/>
      </w:pPr>
      <w:r>
        <w:rPr>
          <w:color w:val="000000"/>
          <w:spacing w:val="0"/>
          <w:w w:val="100"/>
          <w:position w:val="0"/>
        </w:rPr>
        <w:t>员工个人所得税由本公司代扣代缴。</w:t>
      </w:r>
    </w:p>
    <w:p>
      <w:pPr>
        <w:pStyle w:val="Style34"/>
        <w:keepNext/>
        <w:keepLines/>
        <w:widowControl w:val="0"/>
        <w:shd w:val="clear" w:color="auto" w:fill="auto"/>
        <w:bidi w:val="0"/>
        <w:spacing w:before="0" w:after="160" w:line="240" w:lineRule="auto"/>
        <w:ind w:left="0" w:right="0" w:firstLine="500"/>
        <w:jc w:val="both"/>
      </w:pPr>
      <w:bookmarkStart w:id="970" w:name="bookmark970"/>
      <w:bookmarkStart w:id="971" w:name="bookmark971"/>
      <w:bookmarkStart w:id="972" w:name="bookmark972"/>
      <w:bookmarkStart w:id="973" w:name="bookmark973"/>
      <w:r>
        <w:rPr>
          <w:color w:val="000000"/>
          <w:spacing w:val="0"/>
          <w:w w:val="100"/>
          <w:position w:val="0"/>
        </w:rPr>
        <w:t>（</w:t>
      </w:r>
      <w:bookmarkEnd w:id="972"/>
      <w:r>
        <w:rPr>
          <w:color w:val="000000"/>
          <w:spacing w:val="0"/>
          <w:w w:val="100"/>
          <w:position w:val="0"/>
        </w:rPr>
        <w:t>二）税收优惠及批文</w:t>
      </w:r>
      <w:bookmarkEnd w:id="970"/>
      <w:bookmarkEnd w:id="971"/>
      <w:bookmarkEnd w:id="973"/>
    </w:p>
    <w:p>
      <w:pPr>
        <w:pStyle w:val="Style34"/>
        <w:keepNext/>
        <w:keepLines/>
        <w:widowControl w:val="0"/>
        <w:numPr>
          <w:ilvl w:val="0"/>
          <w:numId w:val="17"/>
        </w:numPr>
        <w:shd w:val="clear" w:color="auto" w:fill="auto"/>
        <w:tabs>
          <w:tab w:pos="839" w:val="left"/>
        </w:tabs>
        <w:bidi w:val="0"/>
        <w:spacing w:before="0" w:after="40" w:line="240" w:lineRule="auto"/>
        <w:ind w:left="0" w:right="0" w:firstLine="500"/>
        <w:jc w:val="both"/>
      </w:pPr>
      <w:bookmarkStart w:id="970" w:name="bookmark970"/>
      <w:bookmarkStart w:id="971" w:name="bookmark971"/>
      <w:bookmarkStart w:id="974" w:name="bookmark974"/>
      <w:bookmarkStart w:id="975" w:name="bookmark975"/>
      <w:bookmarkEnd w:id="974"/>
      <w:r>
        <w:rPr>
          <w:color w:val="000000"/>
          <w:spacing w:val="0"/>
          <w:w w:val="100"/>
          <w:position w:val="0"/>
        </w:rPr>
        <w:t>增值税</w:t>
      </w:r>
      <w:bookmarkEnd w:id="970"/>
      <w:bookmarkEnd w:id="971"/>
      <w:bookmarkEnd w:id="975"/>
    </w:p>
    <w:p>
      <w:pPr>
        <w:pStyle w:val="Style30"/>
        <w:keepNext w:val="0"/>
        <w:keepLines w:val="0"/>
        <w:widowControl w:val="0"/>
        <w:shd w:val="clear" w:color="auto" w:fill="auto"/>
        <w:bidi w:val="0"/>
        <w:spacing w:before="0" w:after="40" w:line="354" w:lineRule="exact"/>
        <w:ind w:left="0" w:right="0" w:firstLine="440"/>
        <w:jc w:val="both"/>
      </w:pPr>
      <w:r>
        <w:rPr>
          <w:color w:val="000000"/>
          <w:spacing w:val="0"/>
          <w:w w:val="100"/>
          <w:position w:val="0"/>
        </w:rPr>
        <w:t>根据财政部、国家税务总局《关于宣传文化增值税和营业税优惠政策的通知》（财税</w:t>
      </w:r>
      <w:r>
        <w:rPr>
          <w:color w:val="000000"/>
          <w:spacing w:val="0"/>
          <w:w w:val="100"/>
          <w:position w:val="0"/>
          <w:sz w:val="16"/>
          <w:szCs w:val="16"/>
        </w:rPr>
        <w:t>[2006]153</w:t>
      </w:r>
      <w:r>
        <w:rPr>
          <w:color w:val="000000"/>
          <w:spacing w:val="0"/>
          <w:w w:val="100"/>
          <w:position w:val="0"/>
        </w:rPr>
        <w:t>号）、《财政部、国家税 务总局关于部分货物适用增值税低税率和简易办法征收增值税政策的通知》（财税</w:t>
      </w:r>
      <w:r>
        <w:rPr>
          <w:color w:val="000000"/>
          <w:spacing w:val="0"/>
          <w:w w:val="100"/>
          <w:position w:val="0"/>
          <w:sz w:val="16"/>
          <w:szCs w:val="16"/>
        </w:rPr>
        <w:t>[2009]9</w:t>
      </w:r>
      <w:r>
        <w:rPr>
          <w:color w:val="000000"/>
          <w:spacing w:val="0"/>
          <w:w w:val="100"/>
          <w:position w:val="0"/>
        </w:rPr>
        <w:t>号）的相关规定，自</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 xml:space="preserve">1 </w:t>
      </w:r>
      <w:r>
        <w:rPr>
          <w:color w:val="000000"/>
          <w:spacing w:val="0"/>
          <w:w w:val="100"/>
          <w:position w:val="0"/>
        </w:rPr>
        <w:t>月</w:t>
      </w:r>
      <w:r>
        <w:rPr>
          <w:color w:val="000000"/>
          <w:spacing w:val="0"/>
          <w:w w:val="100"/>
          <w:position w:val="0"/>
          <w:sz w:val="16"/>
          <w:szCs w:val="16"/>
        </w:rPr>
        <w:t>1</w:t>
      </w:r>
      <w:r>
        <w:rPr>
          <w:color w:val="000000"/>
          <w:spacing w:val="0"/>
          <w:w w:val="100"/>
          <w:position w:val="0"/>
        </w:rPr>
        <w:t>日起本公司销售自行研发的软件产品（电子出版物）按</w:t>
      </w:r>
      <w:r>
        <w:rPr>
          <w:color w:val="000000"/>
          <w:spacing w:val="0"/>
          <w:w w:val="100"/>
          <w:position w:val="0"/>
          <w:sz w:val="16"/>
          <w:szCs w:val="16"/>
        </w:rPr>
        <w:t>13%</w:t>
      </w:r>
      <w:r>
        <w:rPr>
          <w:color w:val="000000"/>
          <w:spacing w:val="0"/>
          <w:w w:val="100"/>
          <w:position w:val="0"/>
        </w:rPr>
        <w:t>的税率计缴增值税，销售其他产品仍按</w:t>
      </w:r>
      <w:r>
        <w:rPr>
          <w:color w:val="000000"/>
          <w:spacing w:val="0"/>
          <w:w w:val="100"/>
          <w:position w:val="0"/>
          <w:sz w:val="16"/>
          <w:szCs w:val="16"/>
        </w:rPr>
        <w:t>17%</w:t>
      </w:r>
      <w:r>
        <w:rPr>
          <w:color w:val="000000"/>
          <w:spacing w:val="0"/>
          <w:w w:val="100"/>
          <w:position w:val="0"/>
        </w:rPr>
        <w:t>的税率计缴增值 税。</w:t>
      </w:r>
    </w:p>
    <w:p>
      <w:pPr>
        <w:pStyle w:val="Style30"/>
        <w:keepNext w:val="0"/>
        <w:keepLines w:val="0"/>
        <w:widowControl w:val="0"/>
        <w:shd w:val="clear" w:color="auto" w:fill="auto"/>
        <w:bidi w:val="0"/>
        <w:spacing w:before="0" w:after="160" w:line="343" w:lineRule="exact"/>
        <w:ind w:left="0" w:right="0" w:firstLine="440"/>
        <w:jc w:val="both"/>
      </w:pPr>
      <w:r>
        <w:rPr>
          <w:color w:val="000000"/>
          <w:spacing w:val="0"/>
          <w:w w:val="100"/>
          <w:position w:val="0"/>
        </w:rPr>
        <w:t>根据国务院《国务院关于印发进一步鼓励软件企业和集成电路产业发展若干政策的通知》（国发</w:t>
      </w:r>
      <w:r>
        <w:rPr>
          <w:color w:val="000000"/>
          <w:spacing w:val="0"/>
          <w:w w:val="100"/>
          <w:position w:val="0"/>
          <w:sz w:val="16"/>
          <w:szCs w:val="16"/>
        </w:rPr>
        <w:t>[2011]4</w:t>
      </w:r>
      <w:r>
        <w:rPr>
          <w:color w:val="000000"/>
          <w:spacing w:val="0"/>
          <w:w w:val="100"/>
          <w:position w:val="0"/>
        </w:rPr>
        <w:t>号）和财政部、 国家税务总局《关于软件产品增值税政策的通知》（财税</w:t>
      </w:r>
      <w:r>
        <w:rPr>
          <w:color w:val="000000"/>
          <w:spacing w:val="0"/>
          <w:w w:val="100"/>
          <w:position w:val="0"/>
          <w:sz w:val="16"/>
          <w:szCs w:val="16"/>
        </w:rPr>
        <w:t>[2011]100</w:t>
      </w:r>
      <w:r>
        <w:rPr>
          <w:color w:val="000000"/>
          <w:spacing w:val="0"/>
          <w:w w:val="100"/>
          <w:position w:val="0"/>
        </w:rPr>
        <w:t>号）文有关规定，</w:t>
      </w:r>
      <w:r>
        <w:rPr>
          <w:color w:val="000000"/>
          <w:spacing w:val="0"/>
          <w:w w:val="100"/>
          <w:position w:val="0"/>
          <w:sz w:val="16"/>
          <w:szCs w:val="16"/>
        </w:rPr>
        <w:t>2013</w:t>
      </w:r>
      <w:r>
        <w:rPr>
          <w:color w:val="000000"/>
          <w:spacing w:val="0"/>
          <w:w w:val="100"/>
          <w:position w:val="0"/>
        </w:rPr>
        <w:t>年度，本公司自行开发研制软件 产品销售收入按法定税率计缴增值税后，对实际税负超过</w:t>
      </w:r>
      <w:r>
        <w:rPr>
          <w:color w:val="000000"/>
          <w:spacing w:val="0"/>
          <w:w w:val="100"/>
          <w:position w:val="0"/>
          <w:sz w:val="16"/>
          <w:szCs w:val="16"/>
        </w:rPr>
        <w:t>3%</w:t>
      </w:r>
      <w:r>
        <w:rPr>
          <w:color w:val="000000"/>
          <w:spacing w:val="0"/>
          <w:w w:val="100"/>
          <w:position w:val="0"/>
        </w:rPr>
        <w:t>的部分实行即征即退政策。</w:t>
      </w:r>
    </w:p>
    <w:p>
      <w:pPr>
        <w:pStyle w:val="Style34"/>
        <w:keepNext/>
        <w:keepLines/>
        <w:widowControl w:val="0"/>
        <w:numPr>
          <w:ilvl w:val="0"/>
          <w:numId w:val="17"/>
        </w:numPr>
        <w:shd w:val="clear" w:color="auto" w:fill="auto"/>
        <w:tabs>
          <w:tab w:pos="854" w:val="left"/>
        </w:tabs>
        <w:bidi w:val="0"/>
        <w:spacing w:before="0" w:after="40" w:line="240" w:lineRule="auto"/>
        <w:ind w:left="0" w:right="0" w:firstLine="500"/>
        <w:jc w:val="both"/>
      </w:pPr>
      <w:bookmarkStart w:id="976" w:name="bookmark976"/>
      <w:bookmarkStart w:id="977" w:name="bookmark977"/>
      <w:bookmarkStart w:id="978" w:name="bookmark978"/>
      <w:bookmarkStart w:id="979" w:name="bookmark979"/>
      <w:bookmarkEnd w:id="978"/>
      <w:r>
        <w:rPr>
          <w:color w:val="000000"/>
          <w:spacing w:val="0"/>
          <w:w w:val="100"/>
          <w:position w:val="0"/>
        </w:rPr>
        <w:t>企业所得税</w:t>
      </w:r>
      <w:bookmarkEnd w:id="976"/>
      <w:bookmarkEnd w:id="977"/>
      <w:bookmarkEnd w:id="979"/>
    </w:p>
    <w:p>
      <w:pPr>
        <w:pStyle w:val="Style30"/>
        <w:keepNext w:val="0"/>
        <w:keepLines w:val="0"/>
        <w:widowControl w:val="0"/>
        <w:shd w:val="clear" w:color="auto" w:fill="auto"/>
        <w:bidi w:val="0"/>
        <w:spacing w:before="0" w:after="160" w:line="350" w:lineRule="exact"/>
        <w:ind w:left="0" w:right="0" w:firstLine="440"/>
        <w:jc w:val="both"/>
      </w:pPr>
      <w:r>
        <w:rPr>
          <w:color w:val="000000"/>
          <w:spacing w:val="0"/>
          <w:w w:val="100"/>
          <w:position w:val="0"/>
        </w:rPr>
        <w:t>根据国家税务总局国税函</w:t>
      </w:r>
      <w:r>
        <w:rPr>
          <w:color w:val="000000"/>
          <w:spacing w:val="0"/>
          <w:w w:val="100"/>
          <w:position w:val="0"/>
          <w:sz w:val="16"/>
          <w:szCs w:val="16"/>
        </w:rPr>
        <w:t>[2009]203</w:t>
      </w:r>
      <w:r>
        <w:rPr>
          <w:color w:val="000000"/>
          <w:spacing w:val="0"/>
          <w:w w:val="100"/>
          <w:position w:val="0"/>
        </w:rPr>
        <w:t>号《关于实施高新技术企业所得税优惠有关问题的通知》。</w:t>
      </w:r>
      <w:r>
        <w:rPr>
          <w:color w:val="000000"/>
          <w:spacing w:val="0"/>
          <w:w w:val="100"/>
          <w:position w:val="0"/>
          <w:sz w:val="16"/>
          <w:szCs w:val="16"/>
        </w:rPr>
        <w:t>2012</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12</w:t>
      </w:r>
      <w:r>
        <w:rPr>
          <w:color w:val="000000"/>
          <w:spacing w:val="0"/>
          <w:w w:val="100"/>
          <w:position w:val="0"/>
        </w:rPr>
        <w:t>日本公司 取得深圳市科技创新委员会、深圳市财政委员会、深圳市国家税务局、深圳市地方税务局联合颁发的高新技术企业证书，有 效期为三年。本公司</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3</w:t>
      </w:r>
      <w:r>
        <w:rPr>
          <w:color w:val="000000"/>
          <w:spacing w:val="0"/>
          <w:w w:val="100"/>
          <w:position w:val="0"/>
        </w:rPr>
        <w:t>日取得深圳市南山区地方税务局深地税南备</w:t>
      </w:r>
      <w:r>
        <w:rPr>
          <w:color w:val="000000"/>
          <w:spacing w:val="0"/>
          <w:w w:val="100"/>
          <w:position w:val="0"/>
          <w:sz w:val="16"/>
          <w:szCs w:val="16"/>
        </w:rPr>
        <w:t xml:space="preserve">[2013] </w:t>
      </w:r>
      <w:r>
        <w:rPr>
          <w:color w:val="000000"/>
          <w:spacing w:val="0"/>
          <w:w w:val="100"/>
          <w:position w:val="0"/>
          <w:sz w:val="16"/>
          <w:szCs w:val="16"/>
        </w:rPr>
        <w:t>172</w:t>
      </w:r>
      <w:r>
        <w:rPr>
          <w:color w:val="000000"/>
          <w:spacing w:val="0"/>
          <w:w w:val="100"/>
          <w:position w:val="0"/>
        </w:rPr>
        <w:t>号的备案通知书，</w:t>
      </w:r>
      <w:r>
        <w:rPr>
          <w:color w:val="000000"/>
          <w:spacing w:val="0"/>
          <w:w w:val="100"/>
          <w:position w:val="0"/>
          <w:sz w:val="16"/>
          <w:szCs w:val="16"/>
        </w:rPr>
        <w:t>2013</w:t>
      </w:r>
      <w:r>
        <w:rPr>
          <w:color w:val="000000"/>
          <w:spacing w:val="0"/>
          <w:w w:val="100"/>
          <w:position w:val="0"/>
        </w:rPr>
        <w:t>年度企 业所得税优惠税率为</w:t>
      </w:r>
      <w:r>
        <w:rPr>
          <w:color w:val="000000"/>
          <w:spacing w:val="0"/>
          <w:w w:val="100"/>
          <w:position w:val="0"/>
          <w:sz w:val="16"/>
          <w:szCs w:val="16"/>
        </w:rPr>
        <w:t>15%</w:t>
      </w:r>
      <w:r>
        <w:rPr>
          <w:color w:val="000000"/>
          <w:spacing w:val="0"/>
          <w:w w:val="100"/>
          <w:position w:val="0"/>
        </w:rPr>
        <w:t>。</w:t>
      </w:r>
    </w:p>
    <w:p>
      <w:pPr>
        <w:pStyle w:val="Style34"/>
        <w:keepNext/>
        <w:keepLines/>
        <w:widowControl w:val="0"/>
        <w:numPr>
          <w:ilvl w:val="0"/>
          <w:numId w:val="17"/>
        </w:numPr>
        <w:shd w:val="clear" w:color="auto" w:fill="auto"/>
        <w:tabs>
          <w:tab w:pos="854" w:val="left"/>
        </w:tabs>
        <w:bidi w:val="0"/>
        <w:spacing w:before="0" w:after="40" w:line="240" w:lineRule="auto"/>
        <w:ind w:left="0" w:right="0" w:firstLine="500"/>
        <w:jc w:val="both"/>
      </w:pPr>
      <w:bookmarkStart w:id="980" w:name="bookmark980"/>
      <w:bookmarkStart w:id="981" w:name="bookmark981"/>
      <w:bookmarkStart w:id="982" w:name="bookmark982"/>
      <w:bookmarkStart w:id="983" w:name="bookmark983"/>
      <w:bookmarkEnd w:id="982"/>
      <w:r>
        <w:rPr>
          <w:color w:val="000000"/>
          <w:spacing w:val="0"/>
          <w:w w:val="100"/>
          <w:position w:val="0"/>
        </w:rPr>
        <w:t>营业税</w:t>
      </w:r>
      <w:bookmarkEnd w:id="980"/>
      <w:bookmarkEnd w:id="981"/>
      <w:bookmarkEnd w:id="983"/>
    </w:p>
    <w:p>
      <w:pPr>
        <w:pStyle w:val="Style30"/>
        <w:keepNext w:val="0"/>
        <w:keepLines w:val="0"/>
        <w:widowControl w:val="0"/>
        <w:shd w:val="clear" w:color="auto" w:fill="auto"/>
        <w:bidi w:val="0"/>
        <w:spacing w:before="0" w:after="160" w:line="470" w:lineRule="exact"/>
        <w:ind w:left="0" w:right="0" w:firstLine="440"/>
        <w:jc w:val="both"/>
      </w:pPr>
      <w:r>
        <w:rPr>
          <w:color w:val="000000"/>
          <w:spacing w:val="0"/>
          <w:w w:val="100"/>
          <w:position w:val="0"/>
        </w:rPr>
        <w:t>根据《财政部、国家税务总局关于贯彻落实《中共中央国务院关于加强技术创新，发展高科技，实现产业化的决定》有 关税收问题的通知》</w:t>
      </w:r>
      <w:r>
        <w:fldChar w:fldCharType="begin"/>
      </w:r>
      <w:r>
        <w:rPr/>
        <w:instrText> HYPERLINK "http://www.xucpa.net/ShowAuthor.asp?ChannelID=1005&amp;AuthorName=%e8%b4%a2%e7%a8%8e%e5%ad%97%5b1999%5d273%e5%8f%b7" </w:instrText>
      </w:r>
      <w:r>
        <w:fldChar w:fldCharType="separate"/>
      </w:r>
      <w:r>
        <w:rPr>
          <w:color w:val="000000"/>
          <w:spacing w:val="0"/>
          <w:w w:val="100"/>
          <w:position w:val="0"/>
        </w:rPr>
        <w:t>（财税字</w:t>
      </w:r>
      <w:r>
        <w:rPr>
          <w:color w:val="000000"/>
          <w:spacing w:val="0"/>
          <w:w w:val="100"/>
          <w:position w:val="0"/>
          <w:sz w:val="16"/>
          <w:szCs w:val="16"/>
        </w:rPr>
        <w:t>[1999]273</w:t>
      </w:r>
      <w:r>
        <w:rPr>
          <w:color w:val="000000"/>
          <w:spacing w:val="0"/>
          <w:w w:val="100"/>
          <w:position w:val="0"/>
        </w:rPr>
        <w:t>号）</w:t>
      </w:r>
      <w:r>
        <w:fldChar w:fldCharType="end"/>
      </w:r>
      <w:r>
        <w:rPr>
          <w:color w:val="000000"/>
          <w:spacing w:val="0"/>
          <w:w w:val="100"/>
          <w:position w:val="0"/>
        </w:rPr>
        <w:t>文有关规定，本公司提供技术开发服务取得的收入，在经当地科技主管部门认 定和主管税务机关审核同意后，免征营业税。</w:t>
      </w:r>
    </w:p>
    <w:p>
      <w:pPr>
        <w:pStyle w:val="Style30"/>
        <w:keepNext w:val="0"/>
        <w:keepLines w:val="0"/>
        <w:widowControl w:val="0"/>
        <w:shd w:val="clear" w:color="auto" w:fill="auto"/>
        <w:bidi w:val="0"/>
        <w:spacing w:before="0" w:after="320" w:line="240" w:lineRule="auto"/>
        <w:ind w:left="0" w:right="0" w:firstLine="500"/>
        <w:jc w:val="both"/>
        <w:rPr>
          <w:sz w:val="18"/>
          <w:szCs w:val="18"/>
        </w:rPr>
      </w:pPr>
      <w:bookmarkStart w:id="984" w:name="bookmark984"/>
      <w:r>
        <w:rPr>
          <w:b/>
          <w:bCs/>
          <w:color w:val="000000"/>
          <w:spacing w:val="0"/>
          <w:w w:val="100"/>
          <w:position w:val="0"/>
          <w:sz w:val="18"/>
          <w:szCs w:val="18"/>
        </w:rPr>
        <w:t>四</w:t>
      </w:r>
      <w:bookmarkEnd w:id="984"/>
      <w:r>
        <w:rPr>
          <w:b/>
          <w:bCs/>
          <w:color w:val="000000"/>
          <w:spacing w:val="0"/>
          <w:w w:val="100"/>
          <w:position w:val="0"/>
          <w:sz w:val="18"/>
          <w:szCs w:val="18"/>
        </w:rPr>
        <w:t>、</w:t>
      </w:r>
      <w:r>
        <w:rPr>
          <w:b/>
          <w:bCs/>
          <w:color w:val="000000"/>
          <w:spacing w:val="0"/>
          <w:w w:val="100"/>
          <w:position w:val="0"/>
          <w:sz w:val="18"/>
          <w:szCs w:val="18"/>
          <w:u w:val="single"/>
        </w:rPr>
        <w:t>企业合并及合并财务报表</w:t>
      </w:r>
    </w:p>
    <w:p>
      <w:pPr>
        <w:pStyle w:val="Style34"/>
        <w:keepNext/>
        <w:keepLines/>
        <w:widowControl w:val="0"/>
        <w:shd w:val="clear" w:color="auto" w:fill="auto"/>
        <w:bidi w:val="0"/>
        <w:spacing w:before="0" w:after="320" w:line="240" w:lineRule="auto"/>
        <w:ind w:left="0" w:right="0" w:firstLine="720"/>
        <w:jc w:val="both"/>
      </w:pPr>
      <w:bookmarkStart w:id="985" w:name="bookmark985"/>
      <w:bookmarkStart w:id="986" w:name="bookmark986"/>
      <w:bookmarkStart w:id="987" w:name="bookmark987"/>
      <w:r>
        <w:rPr>
          <w:color w:val="000000"/>
          <w:spacing w:val="0"/>
          <w:w w:val="100"/>
          <w:position w:val="0"/>
        </w:rPr>
        <w:t>1 .非同一控制下的企业合并取得的子公司</w:t>
      </w:r>
      <w:bookmarkEnd w:id="985"/>
      <w:bookmarkEnd w:id="986"/>
      <w:bookmarkEnd w:id="987"/>
    </w:p>
    <w:tbl>
      <w:tblPr>
        <w:tblOverlap w:val="never"/>
        <w:jc w:val="left"/>
        <w:tblLayout w:type="fixed"/>
      </w:tblPr>
      <w:tblGrid>
        <w:gridCol w:w="1248"/>
        <w:gridCol w:w="840"/>
        <w:gridCol w:w="816"/>
        <w:gridCol w:w="902"/>
        <w:gridCol w:w="1742"/>
        <w:gridCol w:w="734"/>
        <w:gridCol w:w="2174"/>
      </w:tblGrid>
      <w:tr>
        <w:trPr>
          <w:trHeight w:val="82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子公司名称</w:t>
            </w:r>
          </w:p>
          <w:p>
            <w:pPr>
              <w:pStyle w:val="Style1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（全称）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子公司</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80" w:line="240" w:lineRule="auto"/>
              <w:ind w:left="0" w:right="0" w:firstLine="260"/>
              <w:jc w:val="left"/>
              <w:rPr>
                <w:sz w:val="17"/>
                <w:szCs w:val="17"/>
              </w:rPr>
            </w:pPr>
            <w:r>
              <w:rPr>
                <w:color w:val="000000"/>
                <w:spacing w:val="0"/>
                <w:w w:val="100"/>
                <w:position w:val="0"/>
                <w:sz w:val="17"/>
                <w:szCs w:val="17"/>
              </w:rPr>
              <w:t>业务</w:t>
            </w:r>
          </w:p>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性质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注册资本</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200" w:line="240" w:lineRule="auto"/>
              <w:ind w:left="0" w:right="0" w:firstLine="0"/>
              <w:jc w:val="center"/>
              <w:rPr>
                <w:sz w:val="17"/>
                <w:szCs w:val="17"/>
              </w:rPr>
            </w:pPr>
            <w:r>
              <w:rPr>
                <w:color w:val="000000"/>
                <w:spacing w:val="0"/>
                <w:w w:val="100"/>
                <w:position w:val="0"/>
                <w:sz w:val="17"/>
                <w:szCs w:val="17"/>
              </w:rPr>
              <w:t>法人</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经营范围</w:t>
            </w:r>
          </w:p>
        </w:tc>
      </w:tr>
      <w:tr>
        <w:trPr>
          <w:trHeight w:val="105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140" w:right="0" w:firstLine="20"/>
              <w:jc w:val="left"/>
              <w:rPr>
                <w:sz w:val="17"/>
                <w:szCs w:val="17"/>
              </w:rPr>
            </w:pPr>
            <w:r>
              <w:rPr>
                <w:color w:val="000000"/>
                <w:spacing w:val="0"/>
                <w:w w:val="100"/>
                <w:position w:val="0"/>
                <w:sz w:val="17"/>
                <w:szCs w:val="17"/>
              </w:rPr>
              <w:t>深圳市连邦 信息技术有 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全资子</w:t>
            </w:r>
          </w:p>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7"/>
                <w:szCs w:val="17"/>
              </w:rPr>
            </w:pPr>
            <w:r>
              <w:rPr>
                <w:color w:val="000000"/>
                <w:spacing w:val="0"/>
                <w:w w:val="100"/>
                <w:position w:val="0"/>
                <w:sz w:val="17"/>
                <w:szCs w:val="17"/>
              </w:rPr>
              <w:t>贸易公 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陈克让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02" w:lineRule="exact"/>
              <w:ind w:left="0" w:right="0" w:firstLine="0"/>
              <w:jc w:val="left"/>
              <w:rPr>
                <w:sz w:val="17"/>
                <w:szCs w:val="17"/>
              </w:rPr>
            </w:pPr>
            <w:r>
              <w:rPr>
                <w:color w:val="000000"/>
                <w:spacing w:val="0"/>
                <w:w w:val="100"/>
                <w:position w:val="0"/>
                <w:sz w:val="17"/>
                <w:szCs w:val="17"/>
              </w:rPr>
              <w:t>计算机软件、硬件技术开 发，销售及技术服务</w:t>
            </w:r>
          </w:p>
        </w:tc>
      </w:tr>
    </w:tbl>
    <w:p>
      <w:pPr>
        <w:pStyle w:val="Style30"/>
        <w:keepNext w:val="0"/>
        <w:keepLines w:val="0"/>
        <w:widowControl w:val="0"/>
        <w:shd w:val="clear" w:color="auto" w:fill="auto"/>
        <w:bidi w:val="0"/>
        <w:spacing w:before="0" w:after="0" w:line="350" w:lineRule="exact"/>
        <w:ind w:left="140" w:right="0" w:firstLine="360"/>
        <w:jc w:val="both"/>
      </w:pPr>
      <w:r>
        <w:rPr>
          <w:color w:val="000000"/>
          <w:spacing w:val="0"/>
          <w:w w:val="100"/>
          <w:position w:val="0"/>
        </w:rPr>
        <w:t>本公司原持有深圳市连邦软件有限公司</w:t>
      </w:r>
      <w:r>
        <w:rPr>
          <w:color w:val="000000"/>
          <w:spacing w:val="0"/>
          <w:w w:val="100"/>
          <w:position w:val="0"/>
          <w:sz w:val="16"/>
          <w:szCs w:val="16"/>
        </w:rPr>
        <w:t xml:space="preserve">37. </w:t>
      </w:r>
      <w:r>
        <w:rPr>
          <w:color w:val="000000"/>
          <w:spacing w:val="0"/>
          <w:w w:val="100"/>
          <w:position w:val="0"/>
          <w:sz w:val="16"/>
          <w:szCs w:val="16"/>
        </w:rPr>
        <w:t>50%</w:t>
      </w:r>
      <w:r>
        <w:rPr>
          <w:color w:val="000000"/>
          <w:spacing w:val="0"/>
          <w:w w:val="100"/>
          <w:position w:val="0"/>
        </w:rPr>
        <w:t>的股权</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27</w:t>
      </w:r>
      <w:r>
        <w:rPr>
          <w:color w:val="000000"/>
          <w:spacing w:val="0"/>
          <w:w w:val="100"/>
          <w:position w:val="0"/>
        </w:rPr>
        <w:t>日，经深圳国际高新技术产权交易所以“深高交 所见</w:t>
      </w:r>
      <w:r>
        <w:rPr>
          <w:color w:val="000000"/>
          <w:spacing w:val="0"/>
          <w:w w:val="100"/>
          <w:position w:val="0"/>
          <w:sz w:val="16"/>
          <w:szCs w:val="16"/>
        </w:rPr>
        <w:t>（2006）</w:t>
      </w:r>
      <w:r>
        <w:rPr>
          <w:color w:val="000000"/>
          <w:spacing w:val="0"/>
          <w:w w:val="100"/>
          <w:position w:val="0"/>
        </w:rPr>
        <w:t>字第</w:t>
      </w:r>
      <w:r>
        <w:rPr>
          <w:color w:val="000000"/>
          <w:spacing w:val="0"/>
          <w:w w:val="100"/>
          <w:position w:val="0"/>
          <w:sz w:val="16"/>
          <w:szCs w:val="16"/>
        </w:rPr>
        <w:t>688</w:t>
      </w:r>
      <w:r>
        <w:rPr>
          <w:color w:val="000000"/>
          <w:spacing w:val="0"/>
          <w:w w:val="100"/>
          <w:position w:val="0"/>
        </w:rPr>
        <w:t>号”《股权转让见证书》见证，刘浪（又名刘乙丁）将所持深圳市连邦软件有限公司</w:t>
      </w:r>
      <w:r>
        <w:rPr>
          <w:color w:val="000000"/>
          <w:spacing w:val="0"/>
          <w:w w:val="100"/>
          <w:position w:val="0"/>
          <w:sz w:val="16"/>
          <w:szCs w:val="16"/>
        </w:rPr>
        <w:t xml:space="preserve">37. </w:t>
      </w:r>
      <w:r>
        <w:rPr>
          <w:color w:val="000000"/>
          <w:spacing w:val="0"/>
          <w:w w:val="100"/>
          <w:position w:val="0"/>
          <w:sz w:val="16"/>
          <w:szCs w:val="16"/>
        </w:rPr>
        <w:t>50%</w:t>
      </w:r>
      <w:r>
        <w:rPr>
          <w:color w:val="000000"/>
          <w:spacing w:val="0"/>
          <w:w w:val="100"/>
          <w:position w:val="0"/>
        </w:rPr>
        <w:t>的股权以 人民币</w:t>
      </w:r>
      <w:r>
        <w:rPr>
          <w:color w:val="000000"/>
          <w:spacing w:val="0"/>
          <w:w w:val="100"/>
          <w:position w:val="0"/>
          <w:sz w:val="16"/>
          <w:szCs w:val="16"/>
        </w:rPr>
        <w:t xml:space="preserve">15. </w:t>
      </w:r>
      <w:r>
        <w:rPr>
          <w:color w:val="000000"/>
          <w:spacing w:val="0"/>
          <w:w w:val="100"/>
          <w:position w:val="0"/>
          <w:sz w:val="16"/>
          <w:szCs w:val="16"/>
        </w:rPr>
        <w:t>00</w:t>
      </w:r>
      <w:r>
        <w:rPr>
          <w:color w:val="000000"/>
          <w:spacing w:val="0"/>
          <w:w w:val="100"/>
          <w:position w:val="0"/>
        </w:rPr>
        <w:t>万元的价格转让给本公司，并于</w:t>
      </w:r>
      <w:r>
        <w:rPr>
          <w:color w:val="000000"/>
          <w:spacing w:val="0"/>
          <w:w w:val="100"/>
          <w:position w:val="0"/>
          <w:sz w:val="16"/>
          <w:szCs w:val="16"/>
        </w:rPr>
        <w:t>2006</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29</w:t>
      </w:r>
      <w:r>
        <w:rPr>
          <w:color w:val="000000"/>
          <w:spacing w:val="0"/>
          <w:w w:val="100"/>
          <w:position w:val="0"/>
        </w:rPr>
        <w:t>日完成股权转让的工商变更登记手续，变更后本公司持有深圳 市连邦软件有限公司</w:t>
      </w:r>
      <w:r>
        <w:rPr>
          <w:color w:val="000000"/>
          <w:spacing w:val="0"/>
          <w:w w:val="100"/>
          <w:position w:val="0"/>
          <w:sz w:val="16"/>
          <w:szCs w:val="16"/>
        </w:rPr>
        <w:t>75%</w:t>
      </w:r>
      <w:r>
        <w:rPr>
          <w:color w:val="000000"/>
          <w:spacing w:val="0"/>
          <w:w w:val="100"/>
          <w:position w:val="0"/>
        </w:rPr>
        <w:t>的股权。</w:t>
      </w:r>
    </w:p>
    <w:p>
      <w:pPr>
        <w:pStyle w:val="Style30"/>
        <w:keepNext w:val="0"/>
        <w:keepLines w:val="0"/>
        <w:widowControl w:val="0"/>
        <w:shd w:val="clear" w:color="auto" w:fill="auto"/>
        <w:bidi w:val="0"/>
        <w:spacing w:before="0" w:after="0" w:line="355" w:lineRule="exact"/>
        <w:ind w:left="140" w:right="0" w:firstLine="36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5</w:t>
      </w:r>
      <w:r>
        <w:rPr>
          <w:color w:val="000000"/>
          <w:spacing w:val="0"/>
          <w:w w:val="100"/>
          <w:position w:val="0"/>
        </w:rPr>
        <w:t>月</w:t>
      </w:r>
      <w:r>
        <w:rPr>
          <w:color w:val="000000"/>
          <w:spacing w:val="0"/>
          <w:w w:val="100"/>
          <w:position w:val="0"/>
          <w:sz w:val="16"/>
          <w:szCs w:val="16"/>
        </w:rPr>
        <w:t>30</w:t>
      </w:r>
      <w:r>
        <w:rPr>
          <w:color w:val="000000"/>
          <w:spacing w:val="0"/>
          <w:w w:val="100"/>
          <w:position w:val="0"/>
        </w:rPr>
        <w:t>日，经深圳国际高新技术产权交易所以“深高交所见</w:t>
      </w:r>
      <w:r>
        <w:rPr>
          <w:color w:val="000000"/>
          <w:spacing w:val="0"/>
          <w:w w:val="100"/>
          <w:position w:val="0"/>
          <w:sz w:val="16"/>
          <w:szCs w:val="16"/>
        </w:rPr>
        <w:t>（2007）</w:t>
      </w:r>
      <w:r>
        <w:rPr>
          <w:color w:val="000000"/>
          <w:spacing w:val="0"/>
          <w:w w:val="100"/>
          <w:position w:val="0"/>
        </w:rPr>
        <w:t>字第</w:t>
      </w:r>
      <w:r>
        <w:rPr>
          <w:color w:val="000000"/>
          <w:spacing w:val="0"/>
          <w:w w:val="100"/>
          <w:position w:val="0"/>
          <w:sz w:val="16"/>
          <w:szCs w:val="16"/>
        </w:rPr>
        <w:t>3225</w:t>
      </w:r>
      <w:r>
        <w:rPr>
          <w:color w:val="000000"/>
          <w:spacing w:val="0"/>
          <w:w w:val="100"/>
          <w:position w:val="0"/>
        </w:rPr>
        <w:t>号”《股权转让见证书》见证， 缪洪将其持有深圳市连邦软件有限公司</w:t>
      </w:r>
      <w:r>
        <w:rPr>
          <w:color w:val="000000"/>
          <w:spacing w:val="0"/>
          <w:w w:val="100"/>
          <w:position w:val="0"/>
          <w:sz w:val="16"/>
          <w:szCs w:val="16"/>
        </w:rPr>
        <w:t>25%</w:t>
      </w:r>
      <w:r>
        <w:rPr>
          <w:color w:val="000000"/>
          <w:spacing w:val="0"/>
          <w:w w:val="100"/>
          <w:position w:val="0"/>
        </w:rPr>
        <w:t>的股权以人民币</w:t>
      </w:r>
      <w:r>
        <w:rPr>
          <w:color w:val="000000"/>
          <w:spacing w:val="0"/>
          <w:w w:val="100"/>
          <w:position w:val="0"/>
          <w:sz w:val="16"/>
          <w:szCs w:val="16"/>
        </w:rPr>
        <w:t xml:space="preserve">10. </w:t>
      </w:r>
      <w:r>
        <w:rPr>
          <w:color w:val="000000"/>
          <w:spacing w:val="0"/>
          <w:w w:val="100"/>
          <w:position w:val="0"/>
          <w:sz w:val="16"/>
          <w:szCs w:val="16"/>
        </w:rPr>
        <w:t>00</w:t>
      </w:r>
      <w:r>
        <w:rPr>
          <w:color w:val="000000"/>
          <w:spacing w:val="0"/>
          <w:w w:val="100"/>
          <w:position w:val="0"/>
        </w:rPr>
        <w:t>万元的价格转让给本公司，并于</w:t>
      </w: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6</w:t>
      </w:r>
      <w:r>
        <w:rPr>
          <w:color w:val="000000"/>
          <w:spacing w:val="0"/>
          <w:w w:val="100"/>
          <w:position w:val="0"/>
        </w:rPr>
        <w:t>月</w:t>
      </w:r>
      <w:r>
        <w:rPr>
          <w:color w:val="000000"/>
          <w:spacing w:val="0"/>
          <w:w w:val="100"/>
          <w:position w:val="0"/>
          <w:sz w:val="16"/>
          <w:szCs w:val="16"/>
        </w:rPr>
        <w:t>6</w:t>
      </w:r>
      <w:r>
        <w:rPr>
          <w:color w:val="000000"/>
          <w:spacing w:val="0"/>
          <w:w w:val="100"/>
          <w:position w:val="0"/>
        </w:rPr>
        <w:t>日完成股 权转让的工商变更登记手续。变更后深圳市连邦软件有限公司成为本公司的全资子公司。</w:t>
      </w:r>
    </w:p>
    <w:p>
      <w:pPr>
        <w:pStyle w:val="Style30"/>
        <w:keepNext w:val="0"/>
        <w:keepLines w:val="0"/>
        <w:widowControl w:val="0"/>
        <w:shd w:val="clear" w:color="auto" w:fill="auto"/>
        <w:bidi w:val="0"/>
        <w:spacing w:before="0" w:after="0" w:line="350" w:lineRule="exact"/>
        <w:ind w:left="140" w:right="0" w:firstLine="360"/>
        <w:jc w:val="both"/>
      </w:pPr>
      <w:r>
        <w:rPr>
          <w:color w:val="000000"/>
          <w:spacing w:val="0"/>
          <w:w w:val="100"/>
          <w:position w:val="0"/>
          <w:sz w:val="16"/>
          <w:szCs w:val="16"/>
        </w:rPr>
        <w:t>2007</w:t>
      </w:r>
      <w:r>
        <w:rPr>
          <w:color w:val="000000"/>
          <w:spacing w:val="0"/>
          <w:w w:val="100"/>
          <w:position w:val="0"/>
        </w:rPr>
        <w:t>年</w:t>
      </w:r>
      <w:r>
        <w:rPr>
          <w:color w:val="000000"/>
          <w:spacing w:val="0"/>
          <w:w w:val="100"/>
          <w:position w:val="0"/>
          <w:sz w:val="16"/>
          <w:szCs w:val="16"/>
        </w:rPr>
        <w:t>6</w:t>
      </w:r>
      <w:r>
        <w:rPr>
          <w:color w:val="000000"/>
          <w:spacing w:val="0"/>
          <w:w w:val="100"/>
          <w:position w:val="0"/>
        </w:rPr>
        <w:t>月，本公司对深圳市连邦软件有限公司增资人民币</w:t>
      </w:r>
      <w:r>
        <w:rPr>
          <w:color w:val="000000"/>
          <w:spacing w:val="0"/>
          <w:w w:val="100"/>
          <w:position w:val="0"/>
          <w:sz w:val="16"/>
          <w:szCs w:val="16"/>
        </w:rPr>
        <w:t xml:space="preserve">160. </w:t>
      </w:r>
      <w:r>
        <w:rPr>
          <w:color w:val="000000"/>
          <w:spacing w:val="0"/>
          <w:w w:val="100"/>
          <w:position w:val="0"/>
          <w:sz w:val="16"/>
          <w:szCs w:val="16"/>
        </w:rPr>
        <w:t>00</w:t>
      </w:r>
      <w:r>
        <w:rPr>
          <w:color w:val="000000"/>
          <w:spacing w:val="0"/>
          <w:w w:val="100"/>
          <w:position w:val="0"/>
        </w:rPr>
        <w:t>万元，增资后深圳市连邦软件有限公司注册资本变 更为人民币</w:t>
      </w:r>
      <w:r>
        <w:rPr>
          <w:color w:val="000000"/>
          <w:spacing w:val="0"/>
          <w:w w:val="100"/>
          <w:position w:val="0"/>
          <w:sz w:val="16"/>
          <w:szCs w:val="16"/>
        </w:rPr>
        <w:t xml:space="preserve">200. </w:t>
      </w:r>
      <w:r>
        <w:rPr>
          <w:color w:val="000000"/>
          <w:spacing w:val="0"/>
          <w:w w:val="100"/>
          <w:position w:val="0"/>
          <w:sz w:val="16"/>
          <w:szCs w:val="16"/>
        </w:rPr>
        <w:t>00</w:t>
      </w:r>
      <w:r>
        <w:rPr>
          <w:color w:val="000000"/>
          <w:spacing w:val="0"/>
          <w:w w:val="100"/>
          <w:position w:val="0"/>
        </w:rPr>
        <w:t>万元。</w:t>
      </w:r>
    </w:p>
    <w:p>
      <w:pPr>
        <w:pStyle w:val="Style30"/>
        <w:keepNext w:val="0"/>
        <w:keepLines w:val="0"/>
        <w:widowControl w:val="0"/>
        <w:shd w:val="clear" w:color="auto" w:fill="auto"/>
        <w:bidi w:val="0"/>
        <w:spacing w:before="0" w:after="460" w:line="350" w:lineRule="exact"/>
        <w:ind w:left="0" w:right="0" w:firstLine="500"/>
        <w:jc w:val="both"/>
      </w:pPr>
      <w:r>
        <w:rPr>
          <w:color w:val="000000"/>
          <w:spacing w:val="0"/>
          <w:w w:val="100"/>
          <w:position w:val="0"/>
          <w:sz w:val="16"/>
          <w:szCs w:val="16"/>
        </w:rPr>
        <w:t>2009</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25</w:t>
      </w:r>
      <w:r>
        <w:rPr>
          <w:color w:val="000000"/>
          <w:spacing w:val="0"/>
          <w:w w:val="100"/>
          <w:position w:val="0"/>
        </w:rPr>
        <w:t>日，深圳市连邦软件有限公司名称变更为深圳市连邦信息技术有限公司。</w:t>
      </w:r>
    </w:p>
    <w:p>
      <w:pPr>
        <w:pStyle w:val="Style30"/>
        <w:keepNext w:val="0"/>
        <w:keepLines w:val="0"/>
        <w:widowControl w:val="0"/>
        <w:shd w:val="clear" w:color="auto" w:fill="auto"/>
        <w:bidi w:val="0"/>
        <w:spacing w:before="0" w:after="160" w:line="240" w:lineRule="auto"/>
        <w:ind w:left="0" w:right="0" w:firstLine="500"/>
        <w:jc w:val="both"/>
        <w:rPr>
          <w:sz w:val="18"/>
          <w:szCs w:val="18"/>
        </w:rPr>
      </w:pPr>
      <w:bookmarkStart w:id="988" w:name="bookmark988"/>
      <w:r>
        <w:rPr>
          <w:b/>
          <w:bCs/>
          <w:color w:val="000000"/>
          <w:spacing w:val="0"/>
          <w:w w:val="100"/>
          <w:position w:val="0"/>
          <w:sz w:val="18"/>
          <w:szCs w:val="18"/>
        </w:rPr>
        <w:t>五</w:t>
      </w:r>
      <w:bookmarkEnd w:id="988"/>
      <w:r>
        <w:rPr>
          <w:b/>
          <w:bCs/>
          <w:color w:val="000000"/>
          <w:spacing w:val="0"/>
          <w:w w:val="100"/>
          <w:position w:val="0"/>
          <w:sz w:val="18"/>
          <w:szCs w:val="18"/>
        </w:rPr>
        <w:t>、</w:t>
      </w:r>
      <w:r>
        <w:rPr>
          <w:b/>
          <w:bCs/>
          <w:color w:val="000000"/>
          <w:spacing w:val="0"/>
          <w:w w:val="100"/>
          <w:position w:val="0"/>
          <w:sz w:val="18"/>
          <w:szCs w:val="18"/>
          <w:u w:val="single"/>
        </w:rPr>
        <w:t>合并财务报表主要项目注释</w:t>
      </w:r>
    </w:p>
    <w:p>
      <w:pPr>
        <w:pStyle w:val="Style41"/>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（以下金额单位若未特别注明者均为人民币元）</w:t>
      </w:r>
    </w:p>
    <w:p>
      <w:pPr>
        <w:pStyle w:val="Style34"/>
        <w:keepNext/>
        <w:keepLines/>
        <w:widowControl w:val="0"/>
        <w:shd w:val="clear" w:color="auto" w:fill="auto"/>
        <w:bidi w:val="0"/>
        <w:spacing w:before="0" w:after="160" w:line="240" w:lineRule="auto"/>
        <w:ind w:left="0" w:right="0" w:firstLine="560"/>
        <w:jc w:val="both"/>
      </w:pPr>
      <w:bookmarkStart w:id="989" w:name="bookmark989"/>
      <w:bookmarkStart w:id="990" w:name="bookmark990"/>
      <w:bookmarkStart w:id="991" w:name="bookmark991"/>
      <w:r>
        <w:rPr>
          <w:color w:val="000000"/>
          <w:spacing w:val="0"/>
          <w:w w:val="100"/>
          <w:position w:val="0"/>
        </w:rPr>
        <w:t>注释</w:t>
      </w:r>
      <w:r>
        <w:rPr>
          <w:color w:val="000000"/>
          <w:spacing w:val="0"/>
          <w:w w:val="100"/>
          <w:position w:val="0"/>
        </w:rPr>
        <w:t>1.</w:t>
      </w:r>
      <w:r>
        <w:rPr>
          <w:color w:val="000000"/>
          <w:spacing w:val="0"/>
          <w:w w:val="100"/>
          <w:position w:val="0"/>
        </w:rPr>
        <w:t>货币资金</w:t>
      </w:r>
      <w:bookmarkEnd w:id="989"/>
      <w:bookmarkEnd w:id="990"/>
      <w:bookmarkEnd w:id="991"/>
    </w:p>
    <w:tbl>
      <w:tblPr>
        <w:tblOverlap w:val="never"/>
        <w:jc w:val="left"/>
        <w:tblLayout w:type="fixed"/>
      </w:tblPr>
      <w:tblGrid>
        <w:gridCol w:w="3542"/>
        <w:gridCol w:w="2323"/>
        <w:gridCol w:w="2741"/>
      </w:tblGrid>
      <w:tr>
        <w:trPr>
          <w:trHeight w:val="31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212,253.71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68,252.89</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126, 174, </w:t>
            </w:r>
            <w:r>
              <w:rPr>
                <w:color w:val="000000"/>
                <w:spacing w:val="0"/>
                <w:w w:val="100"/>
                <w:position w:val="0"/>
                <w:sz w:val="16"/>
                <w:szCs w:val="16"/>
              </w:rPr>
              <w:t xml:space="preserve">064.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218, </w:t>
            </w:r>
            <w:r>
              <w:rPr>
                <w:color w:val="000000"/>
                <w:spacing w:val="0"/>
                <w:w w:val="100"/>
                <w:position w:val="0"/>
                <w:sz w:val="16"/>
                <w:szCs w:val="16"/>
              </w:rPr>
              <w:t>643,019.67</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386,318.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218,711,272.56</w:t>
            </w:r>
          </w:p>
        </w:tc>
      </w:tr>
    </w:tbl>
    <w:p>
      <w:pPr>
        <w:widowControl w:val="0"/>
        <w:spacing w:after="159" w:line="1" w:lineRule="exact"/>
      </w:pPr>
    </w:p>
    <w:p>
      <w:pPr>
        <w:pStyle w:val="Style34"/>
        <w:keepNext/>
        <w:keepLines/>
        <w:widowControl w:val="0"/>
        <w:numPr>
          <w:ilvl w:val="0"/>
          <w:numId w:val="19"/>
        </w:numPr>
        <w:shd w:val="clear" w:color="auto" w:fill="auto"/>
        <w:bidi w:val="0"/>
        <w:spacing w:before="0" w:after="320" w:line="240" w:lineRule="auto"/>
        <w:ind w:left="0" w:right="0" w:firstLine="0"/>
        <w:jc w:val="center"/>
      </w:pPr>
      <w:bookmarkStart w:id="992" w:name="bookmark992"/>
      <w:bookmarkStart w:id="993" w:name="bookmark993"/>
      <w:bookmarkStart w:id="994" w:name="bookmark994"/>
      <w:bookmarkStart w:id="995" w:name="bookmark995"/>
      <w:bookmarkEnd w:id="994"/>
      <w:r>
        <w:rPr>
          <w:color w:val="000000"/>
          <w:spacing w:val="0"/>
          <w:w w:val="100"/>
          <w:position w:val="0"/>
        </w:rPr>
        <w:t>截至2013年12月31日止，本公司不存在质押、冻结，或有潜在收回风险的款项。</w:t>
      </w:r>
      <w:bookmarkEnd w:id="992"/>
      <w:bookmarkEnd w:id="993"/>
      <w:bookmarkEnd w:id="995"/>
    </w:p>
    <w:p>
      <w:pPr>
        <w:pStyle w:val="Style34"/>
        <w:keepNext/>
        <w:keepLines/>
        <w:widowControl w:val="0"/>
        <w:shd w:val="clear" w:color="auto" w:fill="auto"/>
        <w:bidi w:val="0"/>
        <w:spacing w:before="0" w:after="160" w:line="240" w:lineRule="auto"/>
        <w:ind w:left="0" w:right="0" w:firstLine="560"/>
        <w:jc w:val="left"/>
      </w:pPr>
      <w:bookmarkStart w:id="992" w:name="bookmark992"/>
      <w:bookmarkStart w:id="993" w:name="bookmark993"/>
      <w:bookmarkStart w:id="996" w:name="bookmark996"/>
      <w:r>
        <w:rPr>
          <w:color w:val="000000"/>
          <w:spacing w:val="0"/>
          <w:w w:val="100"/>
          <w:position w:val="0"/>
        </w:rPr>
        <w:t>注释</w:t>
      </w:r>
      <w:r>
        <w:rPr>
          <w:color w:val="000000"/>
          <w:spacing w:val="0"/>
          <w:w w:val="100"/>
          <w:position w:val="0"/>
        </w:rPr>
        <w:t>2.</w:t>
      </w:r>
      <w:r>
        <w:rPr>
          <w:color w:val="000000"/>
          <w:spacing w:val="0"/>
          <w:w w:val="100"/>
          <w:position w:val="0"/>
        </w:rPr>
        <w:t>应收票据</w:t>
      </w:r>
      <w:bookmarkEnd w:id="992"/>
      <w:bookmarkEnd w:id="993"/>
      <w:bookmarkEnd w:id="996"/>
    </w:p>
    <w:p>
      <w:pPr>
        <w:pStyle w:val="Style34"/>
        <w:keepNext/>
        <w:keepLines/>
        <w:widowControl w:val="0"/>
        <w:shd w:val="clear" w:color="auto" w:fill="auto"/>
        <w:bidi w:val="0"/>
        <w:spacing w:before="0" w:after="160" w:line="240" w:lineRule="auto"/>
        <w:ind w:left="0" w:right="0" w:firstLine="560"/>
        <w:jc w:val="both"/>
      </w:pPr>
      <w:bookmarkStart w:id="992" w:name="bookmark992"/>
      <w:bookmarkStart w:id="993" w:name="bookmark993"/>
      <w:bookmarkStart w:id="997" w:name="bookmark997"/>
      <w:r>
        <w:rPr>
          <w:color w:val="000000"/>
          <w:spacing w:val="0"/>
          <w:w w:val="100"/>
          <w:position w:val="0"/>
        </w:rPr>
        <w:t>1.</w:t>
      </w:r>
      <w:r>
        <w:rPr>
          <w:color w:val="000000"/>
          <w:spacing w:val="0"/>
          <w:w w:val="100"/>
          <w:position w:val="0"/>
        </w:rPr>
        <w:t>应收票据的分类</w:t>
      </w:r>
      <w:bookmarkEnd w:id="992"/>
      <w:bookmarkEnd w:id="993"/>
      <w:bookmarkEnd w:id="997"/>
    </w:p>
    <w:tbl>
      <w:tblPr>
        <w:tblOverlap w:val="never"/>
        <w:jc w:val="left"/>
        <w:tblLayout w:type="fixed"/>
      </w:tblPr>
      <w:tblGrid>
        <w:gridCol w:w="3538"/>
        <w:gridCol w:w="2333"/>
        <w:gridCol w:w="2736"/>
      </w:tblGrid>
      <w:tr>
        <w:trPr>
          <w:trHeight w:val="33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rPr>
                <w:sz w:val="17"/>
                <w:szCs w:val="17"/>
              </w:rPr>
            </w:pPr>
            <w:r>
              <w:rPr>
                <w:color w:val="000000"/>
                <w:spacing w:val="0"/>
                <w:w w:val="100"/>
                <w:position w:val="0"/>
                <w:sz w:val="17"/>
                <w:szCs w:val="17"/>
              </w:rPr>
              <w:t>——</w:t>
            </w:r>
          </w:p>
        </w:tc>
      </w:tr>
      <w:tr>
        <w:trPr>
          <w:trHeight w:val="355"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left"/>
              <w:rPr>
                <w:sz w:val="17"/>
                <w:szCs w:val="17"/>
              </w:rPr>
            </w:pPr>
            <w:r>
              <w:rPr>
                <w:color w:val="000000"/>
                <w:spacing w:val="0"/>
                <w:w w:val="100"/>
                <w:position w:val="0"/>
                <w:sz w:val="17"/>
                <w:szCs w:val="17"/>
              </w:rPr>
              <w:t>——</w:t>
            </w:r>
          </w:p>
        </w:tc>
      </w:tr>
    </w:tbl>
    <w:p>
      <w:pPr>
        <w:widowControl w:val="0"/>
        <w:spacing w:after="159" w:line="1" w:lineRule="exact"/>
      </w:pPr>
    </w:p>
    <w:p>
      <w:pPr>
        <w:pStyle w:val="Style34"/>
        <w:keepNext/>
        <w:keepLines/>
        <w:widowControl w:val="0"/>
        <w:numPr>
          <w:ilvl w:val="0"/>
          <w:numId w:val="19"/>
        </w:numPr>
        <w:shd w:val="clear" w:color="auto" w:fill="auto"/>
        <w:bidi w:val="0"/>
        <w:spacing w:before="0" w:after="160" w:line="240" w:lineRule="auto"/>
        <w:ind w:left="0" w:right="0" w:firstLine="560"/>
        <w:jc w:val="both"/>
      </w:pPr>
      <w:bookmarkStart w:id="1000" w:name="bookmark1000"/>
      <w:bookmarkStart w:id="1001" w:name="bookmark1001"/>
      <w:bookmarkStart w:id="998" w:name="bookmark998"/>
      <w:bookmarkStart w:id="999" w:name="bookmark999"/>
      <w:bookmarkEnd w:id="1000"/>
      <w:r>
        <w:rPr>
          <w:color w:val="000000"/>
          <w:spacing w:val="0"/>
          <w:w w:val="100"/>
          <w:position w:val="0"/>
        </w:rPr>
        <w:t>应收票据明细列示如下:</w:t>
      </w:r>
      <w:bookmarkEnd w:id="1001"/>
      <w:bookmarkEnd w:id="998"/>
      <w:bookmarkEnd w:id="999"/>
    </w:p>
    <w:tbl>
      <w:tblPr>
        <w:tblOverlap w:val="never"/>
        <w:jc w:val="left"/>
        <w:tblLayout w:type="fixed"/>
      </w:tblPr>
      <w:tblGrid>
        <w:gridCol w:w="2856"/>
        <w:gridCol w:w="1421"/>
        <w:gridCol w:w="1421"/>
        <w:gridCol w:w="1843"/>
        <w:gridCol w:w="1056"/>
      </w:tblGrid>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出票人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出票日期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备注</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河北省新华书店有限责任公司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2013-12-16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2014-6-16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500,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无质押</w:t>
            </w:r>
          </w:p>
        </w:tc>
      </w:tr>
    </w:tbl>
    <w:p>
      <w:pPr>
        <w:spacing w:lineRule="exact" w:line="1"/>
        <w:rPr>
          <w:sz w:val="2"/>
          <w:szCs w:val="2"/>
        </w:rPr>
      </w:pPr>
      <w:r>
        <w:br w:type="page"/>
      </w:r>
    </w:p>
    <w:p>
      <w:pPr>
        <w:pStyle w:val="Style34"/>
        <w:keepNext/>
        <w:keepLines/>
        <w:widowControl w:val="0"/>
        <w:numPr>
          <w:ilvl w:val="0"/>
          <w:numId w:val="19"/>
        </w:numPr>
        <w:shd w:val="clear" w:color="auto" w:fill="auto"/>
        <w:bidi w:val="0"/>
        <w:spacing w:before="0" w:after="320" w:line="240" w:lineRule="auto"/>
        <w:ind w:left="0" w:right="0" w:firstLine="50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期末无已质押、已背书未到期、已贴现尚未到期的应收票据。</w:t>
      </w:r>
      <w:bookmarkEnd w:id="1002"/>
      <w:bookmarkEnd w:id="1003"/>
      <w:bookmarkEnd w:id="1005"/>
    </w:p>
    <w:p>
      <w:pPr>
        <w:pStyle w:val="Style34"/>
        <w:keepNext/>
        <w:keepLines/>
        <w:widowControl w:val="0"/>
        <w:shd w:val="clear" w:color="auto" w:fill="auto"/>
        <w:bidi w:val="0"/>
        <w:spacing w:before="0" w:after="160" w:line="240" w:lineRule="auto"/>
        <w:ind w:left="0" w:right="0" w:firstLine="500"/>
        <w:jc w:val="left"/>
      </w:pPr>
      <w:bookmarkStart w:id="1002" w:name="bookmark1002"/>
      <w:bookmarkStart w:id="1003" w:name="bookmark1003"/>
      <w:bookmarkStart w:id="1006" w:name="bookmark1006"/>
      <w:r>
        <w:rPr>
          <w:color w:val="000000"/>
          <w:spacing w:val="0"/>
          <w:w w:val="100"/>
          <w:position w:val="0"/>
        </w:rPr>
        <w:t>注释</w:t>
      </w:r>
      <w:r>
        <w:rPr>
          <w:color w:val="000000"/>
          <w:spacing w:val="0"/>
          <w:w w:val="100"/>
          <w:position w:val="0"/>
        </w:rPr>
        <w:t>3.</w:t>
      </w:r>
      <w:r>
        <w:rPr>
          <w:color w:val="000000"/>
          <w:spacing w:val="0"/>
          <w:w w:val="100"/>
          <w:position w:val="0"/>
        </w:rPr>
        <w:t>应收账款</w:t>
      </w:r>
      <w:bookmarkEnd w:id="1002"/>
      <w:bookmarkEnd w:id="1003"/>
      <w:bookmarkEnd w:id="1006"/>
    </w:p>
    <w:p>
      <w:pPr>
        <w:pStyle w:val="Style34"/>
        <w:keepNext/>
        <w:keepLines/>
        <w:widowControl w:val="0"/>
        <w:shd w:val="clear" w:color="auto" w:fill="auto"/>
        <w:bidi w:val="0"/>
        <w:spacing w:before="0" w:after="240" w:line="240" w:lineRule="auto"/>
        <w:ind w:left="0" w:right="0" w:firstLine="500"/>
        <w:jc w:val="left"/>
      </w:pPr>
      <w:bookmarkStart w:id="1002" w:name="bookmark1002"/>
      <w:bookmarkStart w:id="1003" w:name="bookmark1003"/>
      <w:bookmarkStart w:id="1007" w:name="bookmark1007"/>
      <w:r>
        <w:rPr>
          <w:color w:val="000000"/>
          <w:spacing w:val="0"/>
          <w:w w:val="100"/>
          <w:position w:val="0"/>
        </w:rPr>
        <w:t>1.</w:t>
      </w:r>
      <w:r>
        <w:rPr>
          <w:color w:val="000000"/>
          <w:spacing w:val="0"/>
          <w:w w:val="100"/>
          <w:position w:val="0"/>
        </w:rPr>
        <w:t>应收账款按种类披露</w:t>
      </w:r>
      <w:bookmarkEnd w:id="1002"/>
      <w:bookmarkEnd w:id="1003"/>
      <w:bookmarkEnd w:id="1007"/>
    </w:p>
    <w:p>
      <w:pPr>
        <w:pStyle w:val="Style37"/>
        <w:keepNext w:val="0"/>
        <w:keepLines w:val="0"/>
        <w:widowControl w:val="0"/>
        <w:shd w:val="clear" w:color="auto" w:fill="auto"/>
        <w:bidi w:val="0"/>
        <w:spacing w:before="0" w:after="0" w:line="240" w:lineRule="auto"/>
        <w:ind w:left="5597" w:right="0" w:firstLine="0"/>
        <w:jc w:val="left"/>
      </w:pPr>
      <w:r>
        <w:rPr>
          <w:color w:val="000000"/>
          <w:spacing w:val="0"/>
          <w:w w:val="100"/>
          <w:position w:val="0"/>
        </w:rPr>
        <w:t>期末余额</w:t>
      </w:r>
    </w:p>
    <w:tbl>
      <w:tblPr>
        <w:tblOverlap w:val="never"/>
        <w:jc w:val="left"/>
        <w:tblLayout w:type="fixed"/>
      </w:tblPr>
      <w:tblGrid>
        <w:gridCol w:w="3389"/>
        <w:gridCol w:w="1728"/>
        <w:gridCol w:w="864"/>
        <w:gridCol w:w="1469"/>
        <w:gridCol w:w="557"/>
        <w:gridCol w:w="590"/>
      </w:tblGrid>
      <w:tr>
        <w:trPr>
          <w:trHeight w:val="408" w:hRule="exact"/>
        </w:trPr>
        <w:tc>
          <w:tcPr>
            <w:vMerge w:val="restart"/>
            <w:tcBorders/>
            <w:shd w:val="clear" w:color="auto" w:fill="FFFFFF"/>
            <w:vAlign w:val="top"/>
          </w:tcPr>
          <w:p>
            <w:pPr>
              <w:pStyle w:val="Style10"/>
              <w:keepNext w:val="0"/>
              <w:keepLines w:val="0"/>
              <w:widowControl w:val="0"/>
              <w:shd w:val="clear" w:color="auto" w:fill="auto"/>
              <w:bidi w:val="0"/>
              <w:spacing w:before="120" w:after="0" w:line="240" w:lineRule="auto"/>
              <w:ind w:left="1520" w:right="0" w:firstLine="0"/>
              <w:jc w:val="left"/>
              <w:rPr>
                <w:sz w:val="17"/>
                <w:szCs w:val="17"/>
              </w:rPr>
            </w:pPr>
            <w:r>
              <w:rPr>
                <w:color w:val="000000"/>
                <w:spacing w:val="0"/>
                <w:w w:val="100"/>
                <w:position w:val="0"/>
                <w:sz w:val="17"/>
                <w:szCs w:val="17"/>
              </w:rPr>
              <w:t>种类</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单项金额重大并单项计提坏账准备的应 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按组合计提坏账准备的应收账款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以账龄作为信用风险特征的组合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19, 099, </w:t>
            </w:r>
            <w:r>
              <w:rPr>
                <w:color w:val="000000"/>
                <w:spacing w:val="0"/>
                <w:w w:val="100"/>
                <w:position w:val="0"/>
                <w:sz w:val="16"/>
                <w:szCs w:val="16"/>
              </w:rPr>
              <w:t>980.07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084.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57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19, 099, </w:t>
            </w:r>
            <w:r>
              <w:rPr>
                <w:color w:val="000000"/>
                <w:spacing w:val="0"/>
                <w:w w:val="100"/>
                <w:position w:val="0"/>
                <w:sz w:val="16"/>
                <w:szCs w:val="16"/>
              </w:rPr>
              <w:t>980.07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084.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57</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单项金额虽不重大但单项计提坏账准备 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19, 099, </w:t>
            </w:r>
            <w:r>
              <w:rPr>
                <w:color w:val="000000"/>
                <w:spacing w:val="0"/>
                <w:w w:val="100"/>
                <w:position w:val="0"/>
                <w:sz w:val="16"/>
                <w:szCs w:val="16"/>
              </w:rPr>
              <w:t>980.07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084. </w:t>
            </w:r>
            <w:r>
              <w:rPr>
                <w:color w:val="000000"/>
                <w:spacing w:val="0"/>
                <w:w w:val="100"/>
                <w:position w:val="0"/>
                <w:sz w:val="16"/>
                <w:szCs w:val="16"/>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57</w:t>
            </w: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（续）</w:t>
      </w:r>
    </w:p>
    <w:tbl>
      <w:tblPr>
        <w:tblOverlap w:val="never"/>
        <w:jc w:val="left"/>
        <w:tblLayout w:type="fixed"/>
      </w:tblPr>
      <w:tblGrid>
        <w:gridCol w:w="3389"/>
        <w:gridCol w:w="1728"/>
        <w:gridCol w:w="864"/>
        <w:gridCol w:w="1685"/>
        <w:gridCol w:w="547"/>
        <w:gridCol w:w="581"/>
      </w:tblGrid>
      <w:tr>
        <w:trPr>
          <w:trHeight w:val="418"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单项金额重大并单项计提坏账准备的应 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按组合计提坏账准备的应收账款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以账龄作为信用风险特征的组合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11,736,351.64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163,300.52</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 </w:t>
            </w:r>
            <w:r>
              <w:rPr>
                <w:color w:val="000000"/>
                <w:spacing w:val="0"/>
                <w:w w:val="100"/>
                <w:position w:val="0"/>
                <w:sz w:val="16"/>
                <w:szCs w:val="16"/>
              </w:rPr>
              <w:t>39</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11,736,351.64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163,300.52</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 </w:t>
            </w:r>
            <w:r>
              <w:rPr>
                <w:color w:val="000000"/>
                <w:spacing w:val="0"/>
                <w:w w:val="100"/>
                <w:position w:val="0"/>
                <w:sz w:val="16"/>
                <w:szCs w:val="16"/>
              </w:rPr>
              <w:t>39</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单项金额虽不重大但单项计提坏账准备 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11,736,351.64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163,300.52</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 </w:t>
            </w:r>
            <w:r>
              <w:rPr>
                <w:color w:val="000000"/>
                <w:spacing w:val="0"/>
                <w:w w:val="100"/>
                <w:position w:val="0"/>
                <w:sz w:val="16"/>
                <w:szCs w:val="16"/>
              </w:rPr>
              <w:t>39</w:t>
            </w: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1180" w:right="0" w:firstLine="0"/>
        <w:jc w:val="left"/>
      </w:pPr>
      <w:r>
        <w:rPr>
          <w:color w:val="000000"/>
          <w:spacing w:val="0"/>
          <w:w w:val="100"/>
          <w:position w:val="0"/>
        </w:rPr>
        <w:t>应收账款种类的说明：</w:t>
      </w:r>
    </w:p>
    <w:p>
      <w:pPr>
        <w:pStyle w:val="Style41"/>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组合中，按账龄分析法计提坏账准备的应收账款:</w:t>
      </w:r>
    </w:p>
    <w:tbl>
      <w:tblPr>
        <w:tblOverlap w:val="never"/>
        <w:jc w:val="left"/>
        <w:tblLayout w:type="fixed"/>
      </w:tblPr>
      <w:tblGrid>
        <w:gridCol w:w="1051"/>
        <w:gridCol w:w="1526"/>
        <w:gridCol w:w="965"/>
        <w:gridCol w:w="1435"/>
        <w:gridCol w:w="1502"/>
        <w:gridCol w:w="802"/>
        <w:gridCol w:w="1502"/>
      </w:tblGrid>
      <w:tr>
        <w:trPr>
          <w:trHeight w:val="427"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vMerge/>
            <w:tcBorders>
              <w:left w:val="single" w:sz="4"/>
            </w:tcBorders>
            <w:shd w:val="clear" w:color="auto" w:fill="FFFFFF"/>
            <w:vAlign w:val="center"/>
          </w:tcPr>
          <w:p>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18, </w:t>
            </w:r>
            <w:r>
              <w:rPr>
                <w:color w:val="000000"/>
                <w:spacing w:val="0"/>
                <w:w w:val="100"/>
                <w:position w:val="0"/>
                <w:sz w:val="16"/>
                <w:szCs w:val="16"/>
              </w:rPr>
              <w:t>461,697.86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184,616.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11,584, </w:t>
            </w:r>
            <w:r>
              <w:rPr>
                <w:color w:val="000000"/>
                <w:spacing w:val="0"/>
                <w:w w:val="100"/>
                <w:position w:val="0"/>
                <w:sz w:val="16"/>
                <w:szCs w:val="16"/>
              </w:rPr>
              <w:t xml:space="preserve">689.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874. </w:t>
            </w:r>
            <w:r>
              <w:rPr>
                <w:color w:val="000000"/>
                <w:spacing w:val="0"/>
                <w:w w:val="100"/>
                <w:position w:val="0"/>
                <w:sz w:val="16"/>
                <w:szCs w:val="16"/>
              </w:rPr>
              <w:t>04</w:t>
            </w:r>
          </w:p>
        </w:tc>
      </w:tr>
      <w:tr>
        <w:trPr>
          <w:trHeight w:val="43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 — 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504,260.41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2.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426.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116,183.80</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11,618.38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98, </w:t>
            </w:r>
            <w:r>
              <w:rPr>
                <w:color w:val="000000"/>
                <w:spacing w:val="0"/>
                <w:w w:val="100"/>
                <w:position w:val="0"/>
                <w:sz w:val="16"/>
                <w:szCs w:val="16"/>
              </w:rPr>
              <w:t xml:space="preserve">543.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29,563.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957.00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287. </w:t>
            </w:r>
            <w:r>
              <w:rPr>
                <w:color w:val="000000"/>
                <w:spacing w:val="0"/>
                <w:w w:val="100"/>
                <w:position w:val="0"/>
                <w:sz w:val="16"/>
                <w:szCs w:val="16"/>
              </w:rPr>
              <w:t>10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35, </w:t>
            </w:r>
            <w:r>
              <w:rPr>
                <w:color w:val="000000"/>
                <w:spacing w:val="0"/>
                <w:w w:val="100"/>
                <w:position w:val="0"/>
                <w:sz w:val="16"/>
                <w:szCs w:val="16"/>
              </w:rPr>
              <w:t xml:space="preserve">478.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0.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35, </w:t>
            </w:r>
            <w:r>
              <w:rPr>
                <w:color w:val="000000"/>
                <w:spacing w:val="0"/>
                <w:w w:val="100"/>
                <w:position w:val="0"/>
                <w:sz w:val="16"/>
                <w:szCs w:val="16"/>
              </w:rPr>
              <w:t xml:space="preserve">478.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34,521.00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34,521.00</w:t>
            </w:r>
          </w:p>
        </w:tc>
      </w:tr>
    </w:tbl>
    <w:p>
      <w:pPr>
        <w:widowControl w:val="0"/>
        <w:spacing w:line="1" w:lineRule="exact"/>
      </w:pPr>
      <w:r>
        <w:br w:type="page"/>
      </w:r>
    </w:p>
    <w:tbl>
      <w:tblPr>
        <w:tblOverlap w:val="never"/>
        <w:jc w:val="left"/>
        <w:tblLayout w:type="fixed"/>
      </w:tblPr>
      <w:tblGrid>
        <w:gridCol w:w="1051"/>
        <w:gridCol w:w="1526"/>
        <w:gridCol w:w="965"/>
        <w:gridCol w:w="1435"/>
        <w:gridCol w:w="1507"/>
        <w:gridCol w:w="797"/>
        <w:gridCol w:w="1502"/>
      </w:tblGrid>
      <w:tr>
        <w:trPr>
          <w:trHeight w:val="427"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vMerge/>
            <w:tcBorders>
              <w:left w:val="single" w:sz="4"/>
            </w:tcBorders>
            <w:shd w:val="clear" w:color="auto" w:fill="FFFFFF"/>
            <w:vAlign w:val="center"/>
          </w:tcPr>
          <w:p>
            <w:pP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19, 099, </w:t>
            </w:r>
            <w:r>
              <w:rPr>
                <w:color w:val="000000"/>
                <w:spacing w:val="0"/>
                <w:w w:val="100"/>
                <w:position w:val="0"/>
                <w:sz w:val="16"/>
                <w:szCs w:val="16"/>
              </w:rPr>
              <w:t xml:space="preserve">980.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084.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11,736,351.64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163,300.52</w:t>
            </w:r>
          </w:p>
        </w:tc>
      </w:tr>
    </w:tbl>
    <w:p>
      <w:pPr>
        <w:widowControl w:val="0"/>
        <w:spacing w:after="159" w:line="1" w:lineRule="exact"/>
      </w:pPr>
    </w:p>
    <w:p>
      <w:pPr>
        <w:pStyle w:val="Style34"/>
        <w:keepNext/>
        <w:keepLines/>
        <w:widowControl w:val="0"/>
        <w:numPr>
          <w:ilvl w:val="0"/>
          <w:numId w:val="21"/>
        </w:numPr>
        <w:shd w:val="clear" w:color="auto" w:fill="auto"/>
        <w:tabs>
          <w:tab w:pos="974" w:val="left"/>
        </w:tabs>
        <w:bidi w:val="0"/>
        <w:spacing w:before="0" w:after="340" w:line="240" w:lineRule="auto"/>
        <w:ind w:left="0" w:right="0" w:firstLine="560"/>
        <w:jc w:val="left"/>
      </w:pPr>
      <w:bookmarkStart w:id="1008" w:name="bookmark1008"/>
      <w:bookmarkStart w:id="1009" w:name="bookmark1009"/>
      <w:bookmarkStart w:id="1010" w:name="bookmark1010"/>
      <w:bookmarkStart w:id="1011" w:name="bookmark1011"/>
      <w:bookmarkEnd w:id="1010"/>
      <w:r>
        <w:rPr>
          <w:color w:val="000000"/>
          <w:spacing w:val="0"/>
          <w:w w:val="100"/>
          <w:position w:val="0"/>
        </w:rPr>
        <w:t>期末应收账款中无应收持本公司5%以上（含5%）表决权股份的股东单位款项。</w:t>
      </w:r>
      <w:bookmarkEnd w:id="1008"/>
      <w:bookmarkEnd w:id="1009"/>
      <w:bookmarkEnd w:id="1011"/>
    </w:p>
    <w:p>
      <w:pPr>
        <w:pStyle w:val="Style34"/>
        <w:keepNext/>
        <w:keepLines/>
        <w:widowControl w:val="0"/>
        <w:numPr>
          <w:ilvl w:val="0"/>
          <w:numId w:val="21"/>
        </w:numPr>
        <w:shd w:val="clear" w:color="auto" w:fill="auto"/>
        <w:tabs>
          <w:tab w:pos="974" w:val="left"/>
        </w:tabs>
        <w:bidi w:val="0"/>
        <w:spacing w:before="0" w:after="160" w:line="240" w:lineRule="auto"/>
        <w:ind w:left="0" w:right="0" w:firstLine="560"/>
        <w:jc w:val="left"/>
      </w:pPr>
      <w:bookmarkStart w:id="1008" w:name="bookmark1008"/>
      <w:bookmarkStart w:id="1009" w:name="bookmark1009"/>
      <w:bookmarkStart w:id="1012" w:name="bookmark1012"/>
      <w:bookmarkStart w:id="1013" w:name="bookmark1013"/>
      <w:bookmarkEnd w:id="1012"/>
      <w:r>
        <w:rPr>
          <w:color w:val="000000"/>
          <w:spacing w:val="0"/>
          <w:w w:val="100"/>
          <w:position w:val="0"/>
        </w:rPr>
        <w:t>应收账款期末余额前五名单位列示如下：</w:t>
      </w:r>
      <w:bookmarkEnd w:id="1008"/>
      <w:bookmarkEnd w:id="1009"/>
      <w:bookmarkEnd w:id="1013"/>
    </w:p>
    <w:tbl>
      <w:tblPr>
        <w:tblOverlap w:val="never"/>
        <w:jc w:val="left"/>
        <w:tblLayout w:type="fixed"/>
      </w:tblPr>
      <w:tblGrid>
        <w:gridCol w:w="2424"/>
        <w:gridCol w:w="1416"/>
        <w:gridCol w:w="1704"/>
        <w:gridCol w:w="1699"/>
        <w:gridCol w:w="1550"/>
      </w:tblGrid>
      <w:tr>
        <w:trPr>
          <w:trHeight w:val="73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占应收账款总额</w:t>
            </w:r>
          </w:p>
          <w:p>
            <w:pPr>
              <w:pStyle w:val="Style1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的比例（%）</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广东教育书店有限公司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2,629, </w:t>
            </w:r>
            <w:r>
              <w:rPr>
                <w:color w:val="000000"/>
                <w:spacing w:val="0"/>
                <w:w w:val="100"/>
                <w:position w:val="0"/>
                <w:sz w:val="16"/>
                <w:szCs w:val="16"/>
              </w:rPr>
              <w:t>152.00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13.77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广东教育出版社有限公司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2,499, </w:t>
            </w:r>
            <w:r>
              <w:rPr>
                <w:color w:val="000000"/>
                <w:spacing w:val="0"/>
                <w:w w:val="100"/>
                <w:position w:val="0"/>
                <w:sz w:val="16"/>
                <w:szCs w:val="16"/>
              </w:rPr>
              <w:t xml:space="preserve">041.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13.08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语文出版社有限公司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2,295,488.00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12.02</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广东新华发行集团股份有限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 </w:t>
            </w:r>
            <w:r>
              <w:rPr>
                <w:color w:val="000000"/>
                <w:spacing w:val="0"/>
                <w:w w:val="100"/>
                <w:position w:val="0"/>
                <w:sz w:val="16"/>
                <w:szCs w:val="16"/>
              </w:rPr>
              <w:t>141,930.00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11.21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广东人民出版社有限公司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2, 095, </w:t>
            </w:r>
            <w:r>
              <w:rPr>
                <w:color w:val="000000"/>
                <w:spacing w:val="0"/>
                <w:w w:val="100"/>
                <w:position w:val="0"/>
                <w:sz w:val="16"/>
                <w:szCs w:val="16"/>
              </w:rPr>
              <w:t xml:space="preserve">628.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10.97</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11,661,239.50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61.05</w:t>
            </w:r>
          </w:p>
        </w:tc>
      </w:tr>
    </w:tbl>
    <w:p>
      <w:pPr>
        <w:widowControl w:val="0"/>
        <w:spacing w:after="159" w:line="1" w:lineRule="exact"/>
      </w:pPr>
    </w:p>
    <w:p>
      <w:pPr>
        <w:pStyle w:val="Style34"/>
        <w:keepNext/>
        <w:keepLines/>
        <w:widowControl w:val="0"/>
        <w:numPr>
          <w:ilvl w:val="0"/>
          <w:numId w:val="21"/>
        </w:numPr>
        <w:shd w:val="clear" w:color="auto" w:fill="auto"/>
        <w:bidi w:val="0"/>
        <w:spacing w:before="0" w:after="880" w:line="240" w:lineRule="auto"/>
        <w:ind w:left="0" w:right="0" w:firstLine="56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期末应收账款中无应收其他关联方款项。</w:t>
      </w:r>
      <w:bookmarkEnd w:id="1014"/>
      <w:bookmarkEnd w:id="1015"/>
      <w:bookmarkEnd w:id="1017"/>
    </w:p>
    <w:p>
      <w:pPr>
        <w:pStyle w:val="Style34"/>
        <w:keepNext/>
        <w:keepLines/>
        <w:widowControl w:val="0"/>
        <w:shd w:val="clear" w:color="auto" w:fill="auto"/>
        <w:bidi w:val="0"/>
        <w:spacing w:before="0" w:after="340" w:line="240" w:lineRule="auto"/>
        <w:ind w:left="0" w:right="0" w:firstLine="560"/>
        <w:jc w:val="left"/>
      </w:pPr>
      <w:bookmarkStart w:id="1018" w:name="bookmark1018"/>
      <w:bookmarkStart w:id="1019" w:name="bookmark1019"/>
      <w:bookmarkStart w:id="1020" w:name="bookmark1020"/>
      <w:r>
        <w:rPr>
          <w:color w:val="000000"/>
          <w:spacing w:val="0"/>
          <w:w w:val="100"/>
          <w:position w:val="0"/>
        </w:rPr>
        <w:t>注释</w:t>
      </w:r>
      <w:r>
        <w:rPr>
          <w:color w:val="000000"/>
          <w:spacing w:val="0"/>
          <w:w w:val="100"/>
          <w:position w:val="0"/>
        </w:rPr>
        <w:t>4.</w:t>
      </w:r>
      <w:r>
        <w:rPr>
          <w:color w:val="000000"/>
          <w:spacing w:val="0"/>
          <w:w w:val="100"/>
          <w:position w:val="0"/>
        </w:rPr>
        <w:t>预付款项</w:t>
      </w:r>
      <w:bookmarkEnd w:id="1018"/>
      <w:bookmarkEnd w:id="1019"/>
      <w:bookmarkEnd w:id="1020"/>
    </w:p>
    <w:p>
      <w:pPr>
        <w:pStyle w:val="Style34"/>
        <w:keepNext/>
        <w:keepLines/>
        <w:widowControl w:val="0"/>
        <w:numPr>
          <w:ilvl w:val="0"/>
          <w:numId w:val="23"/>
        </w:numPr>
        <w:shd w:val="clear" w:color="auto" w:fill="auto"/>
        <w:bidi w:val="0"/>
        <w:spacing w:before="0" w:after="160" w:line="240" w:lineRule="auto"/>
        <w:ind w:left="0" w:right="0" w:firstLine="560"/>
        <w:jc w:val="left"/>
      </w:pPr>
      <w:bookmarkStart w:id="1018" w:name="bookmark1018"/>
      <w:bookmarkStart w:id="1019" w:name="bookmark1019"/>
      <w:bookmarkStart w:id="1021" w:name="bookmark1021"/>
      <w:bookmarkStart w:id="1022" w:name="bookmark1022"/>
      <w:bookmarkEnd w:id="1021"/>
      <w:r>
        <w:rPr>
          <w:color w:val="000000"/>
          <w:spacing w:val="0"/>
          <w:w w:val="100"/>
          <w:position w:val="0"/>
        </w:rPr>
        <w:t>预付款项按账龄列示</w:t>
      </w:r>
      <w:bookmarkEnd w:id="1018"/>
      <w:bookmarkEnd w:id="1019"/>
      <w:bookmarkEnd w:id="1022"/>
    </w:p>
    <w:tbl>
      <w:tblPr>
        <w:tblOverlap w:val="never"/>
        <w:jc w:val="left"/>
        <w:tblLayout w:type="fixed"/>
      </w:tblPr>
      <w:tblGrid>
        <w:gridCol w:w="2261"/>
        <w:gridCol w:w="1853"/>
        <w:gridCol w:w="1378"/>
        <w:gridCol w:w="1838"/>
        <w:gridCol w:w="1267"/>
      </w:tblGrid>
      <w:tr>
        <w:trPr>
          <w:trHeight w:val="427"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比例（%）</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852,273.26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2,105,278.57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852,273.26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2,105,278.57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159" w:line="1" w:lineRule="exact"/>
      </w:pPr>
    </w:p>
    <w:p>
      <w:pPr>
        <w:pStyle w:val="Style34"/>
        <w:keepNext/>
        <w:keepLines/>
        <w:widowControl w:val="0"/>
        <w:numPr>
          <w:ilvl w:val="0"/>
          <w:numId w:val="23"/>
        </w:numPr>
        <w:shd w:val="clear" w:color="auto" w:fill="auto"/>
        <w:tabs>
          <w:tab w:pos="974" w:val="left"/>
        </w:tabs>
        <w:bidi w:val="0"/>
        <w:spacing w:before="0" w:after="160" w:line="240" w:lineRule="auto"/>
        <w:ind w:left="0" w:right="0" w:firstLine="560"/>
        <w:jc w:val="left"/>
      </w:pPr>
      <w:bookmarkStart w:id="1023" w:name="bookmark1023"/>
      <w:bookmarkStart w:id="1024" w:name="bookmark1024"/>
      <w:bookmarkStart w:id="1025" w:name="bookmark1025"/>
      <w:bookmarkStart w:id="1026" w:name="bookmark1026"/>
      <w:bookmarkEnd w:id="1025"/>
      <w:r>
        <w:rPr>
          <w:color w:val="000000"/>
          <w:spacing w:val="0"/>
          <w:w w:val="100"/>
          <w:position w:val="0"/>
        </w:rPr>
        <w:t>期末预付款项余额前五名单位列示如下：</w:t>
      </w:r>
      <w:bookmarkEnd w:id="1023"/>
      <w:bookmarkEnd w:id="1024"/>
      <w:bookmarkEnd w:id="1026"/>
    </w:p>
    <w:tbl>
      <w:tblPr>
        <w:tblOverlap w:val="never"/>
        <w:jc w:val="left"/>
        <w:tblLayout w:type="fixed"/>
      </w:tblPr>
      <w:tblGrid>
        <w:gridCol w:w="2928"/>
        <w:gridCol w:w="1301"/>
        <w:gridCol w:w="1882"/>
        <w:gridCol w:w="989"/>
        <w:gridCol w:w="1498"/>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时间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未结算原因</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外语教学与研究出版社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125.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待摊费用</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国家超级计算深圳中心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177,</w:t>
            </w:r>
            <w:r>
              <w:rPr>
                <w:color w:val="000000"/>
                <w:spacing w:val="0"/>
                <w:w w:val="100"/>
                <w:position w:val="0"/>
                <w:sz w:val="16"/>
                <w:szCs w:val="16"/>
              </w:rPr>
              <w:t>167.</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待摊费用</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江苏译林出版社有限公司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78,616.35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待摊费用</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深圳市互盟科技有限公司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67,500.00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待摊费用</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第一太平融科物业管理（北京）有 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61,285.53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7"/>
                <w:szCs w:val="17"/>
              </w:rPr>
            </w:pPr>
            <w:r>
              <w:rPr>
                <w:color w:val="000000"/>
                <w:spacing w:val="0"/>
                <w:w w:val="100"/>
                <w:position w:val="0"/>
                <w:sz w:val="17"/>
                <w:szCs w:val="17"/>
              </w:rPr>
              <w:t>待摊费用</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604, </w:t>
            </w:r>
            <w:r>
              <w:rPr>
                <w:color w:val="000000"/>
                <w:spacing w:val="0"/>
                <w:w w:val="100"/>
                <w:position w:val="0"/>
                <w:sz w:val="16"/>
                <w:szCs w:val="16"/>
              </w:rPr>
              <w:t xml:space="preserve">695. </w:t>
            </w:r>
            <w:r>
              <w:rPr>
                <w:color w:val="000000"/>
                <w:spacing w:val="0"/>
                <w:w w:val="100"/>
                <w:position w:val="0"/>
                <w:sz w:val="16"/>
                <w:szCs w:val="16"/>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numPr>
          <w:ilvl w:val="0"/>
          <w:numId w:val="23"/>
        </w:numPr>
        <w:shd w:val="clear" w:color="auto" w:fill="auto"/>
        <w:bidi w:val="0"/>
        <w:spacing w:before="0" w:after="340" w:line="240" w:lineRule="auto"/>
        <w:ind w:left="0" w:right="0" w:firstLine="50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期末预付款项中无预付持本公司5%以上（含5%）表决权股份的股东单位款项。</w:t>
      </w:r>
      <w:bookmarkEnd w:id="1027"/>
      <w:bookmarkEnd w:id="1028"/>
      <w:bookmarkEnd w:id="1030"/>
    </w:p>
    <w:p>
      <w:pPr>
        <w:pStyle w:val="Style34"/>
        <w:keepNext/>
        <w:keepLines/>
        <w:widowControl w:val="0"/>
        <w:numPr>
          <w:ilvl w:val="0"/>
          <w:numId w:val="23"/>
        </w:numPr>
        <w:shd w:val="clear" w:color="auto" w:fill="auto"/>
        <w:bidi w:val="0"/>
        <w:spacing w:before="0" w:after="480" w:line="240" w:lineRule="auto"/>
        <w:ind w:left="0" w:right="0" w:firstLine="500"/>
        <w:jc w:val="left"/>
      </w:pPr>
      <w:bookmarkStart w:id="1027" w:name="bookmark1027"/>
      <w:bookmarkStart w:id="1028" w:name="bookmark1028"/>
      <w:bookmarkStart w:id="1031" w:name="bookmark1031"/>
      <w:bookmarkStart w:id="1032" w:name="bookmark1032"/>
      <w:bookmarkEnd w:id="1031"/>
      <w:r>
        <w:rPr>
          <w:color w:val="000000"/>
          <w:spacing w:val="0"/>
          <w:w w:val="100"/>
          <w:position w:val="0"/>
        </w:rPr>
        <w:t>期末预付款项中无预付其他关联单位款项。</w:t>
      </w:r>
      <w:bookmarkEnd w:id="1027"/>
      <w:bookmarkEnd w:id="1028"/>
      <w:bookmarkEnd w:id="1032"/>
    </w:p>
    <w:p>
      <w:pPr>
        <w:pStyle w:val="Style34"/>
        <w:keepNext/>
        <w:keepLines/>
        <w:widowControl w:val="0"/>
        <w:shd w:val="clear" w:color="auto" w:fill="auto"/>
        <w:bidi w:val="0"/>
        <w:spacing w:before="0" w:after="340" w:line="240" w:lineRule="auto"/>
        <w:ind w:left="0" w:right="0" w:firstLine="500"/>
        <w:jc w:val="left"/>
      </w:pPr>
      <w:bookmarkStart w:id="1033" w:name="bookmark1033"/>
      <w:bookmarkStart w:id="1034" w:name="bookmark1034"/>
      <w:bookmarkStart w:id="1035" w:name="bookmark1035"/>
      <w:r>
        <w:rPr>
          <w:color w:val="000000"/>
          <w:spacing w:val="0"/>
          <w:w w:val="100"/>
          <w:position w:val="0"/>
        </w:rPr>
        <w:t>注释</w:t>
      </w:r>
      <w:r>
        <w:rPr>
          <w:color w:val="000000"/>
          <w:spacing w:val="0"/>
          <w:w w:val="100"/>
          <w:position w:val="0"/>
        </w:rPr>
        <w:t>5.</w:t>
      </w:r>
      <w:r>
        <w:rPr>
          <w:color w:val="000000"/>
          <w:spacing w:val="0"/>
          <w:w w:val="100"/>
          <w:position w:val="0"/>
        </w:rPr>
        <w:t>其他应收款</w:t>
      </w:r>
      <w:bookmarkEnd w:id="1033"/>
      <w:bookmarkEnd w:id="1034"/>
      <w:bookmarkEnd w:id="1035"/>
    </w:p>
    <w:p>
      <w:pPr>
        <w:pStyle w:val="Style34"/>
        <w:keepNext/>
        <w:keepLines/>
        <w:widowControl w:val="0"/>
        <w:numPr>
          <w:ilvl w:val="0"/>
          <w:numId w:val="25"/>
        </w:numPr>
        <w:shd w:val="clear" w:color="auto" w:fill="auto"/>
        <w:bidi w:val="0"/>
        <w:spacing w:before="0" w:after="260" w:line="240" w:lineRule="auto"/>
        <w:ind w:left="0" w:right="0" w:firstLine="500"/>
        <w:jc w:val="left"/>
      </w:pPr>
      <w:bookmarkStart w:id="1033" w:name="bookmark1033"/>
      <w:bookmarkStart w:id="1034" w:name="bookmark1034"/>
      <w:bookmarkStart w:id="1036" w:name="bookmark1036"/>
      <w:bookmarkStart w:id="1037" w:name="bookmark1037"/>
      <w:bookmarkEnd w:id="1036"/>
      <w:r>
        <w:rPr>
          <w:color w:val="000000"/>
          <w:spacing w:val="0"/>
          <w:w w:val="100"/>
          <w:position w:val="0"/>
        </w:rPr>
        <w:t>其他应收款按种类披露：</w:t>
      </w:r>
      <w:bookmarkEnd w:id="1033"/>
      <w:bookmarkEnd w:id="1034"/>
      <w:bookmarkEnd w:id="1037"/>
    </w:p>
    <w:p>
      <w:pPr>
        <w:pStyle w:val="Style37"/>
        <w:keepNext w:val="0"/>
        <w:keepLines w:val="0"/>
        <w:widowControl w:val="0"/>
        <w:shd w:val="clear" w:color="auto" w:fill="auto"/>
        <w:bidi w:val="0"/>
        <w:spacing w:before="0" w:after="0" w:line="240" w:lineRule="auto"/>
        <w:ind w:left="5602" w:right="0" w:firstLine="0"/>
        <w:jc w:val="left"/>
      </w:pPr>
      <w:r>
        <w:rPr>
          <w:color w:val="000000"/>
          <w:spacing w:val="0"/>
          <w:w w:val="100"/>
          <w:position w:val="0"/>
        </w:rPr>
        <w:t>期末余额</w:t>
      </w:r>
    </w:p>
    <w:tbl>
      <w:tblPr>
        <w:tblOverlap w:val="never"/>
        <w:jc w:val="left"/>
        <w:tblLayout w:type="fixed"/>
      </w:tblPr>
      <w:tblGrid>
        <w:gridCol w:w="3389"/>
        <w:gridCol w:w="1728"/>
        <w:gridCol w:w="864"/>
        <w:gridCol w:w="1685"/>
        <w:gridCol w:w="941"/>
      </w:tblGrid>
      <w:tr>
        <w:trPr>
          <w:trHeight w:val="408" w:hRule="exact"/>
        </w:trPr>
        <w:tc>
          <w:tcPr>
            <w:vMerge w:val="restart"/>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7"/>
                <w:szCs w:val="17"/>
              </w:rPr>
              <w:t>种类</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r>
      <w:tr>
        <w:trPr>
          <w:trHeight w:val="5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单项金额重大并单项计提坏账准备的其 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按组合计提坏账准备的其他应收款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以账龄作为信用风险特征的组合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912,527.23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175,414.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19. </w:t>
            </w:r>
            <w:r>
              <w:rPr>
                <w:color w:val="000000"/>
                <w:spacing w:val="0"/>
                <w:w w:val="100"/>
                <w:position w:val="0"/>
                <w:sz w:val="16"/>
                <w:szCs w:val="16"/>
              </w:rPr>
              <w:t>22</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912,527.23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175,414.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19. </w:t>
            </w:r>
            <w:r>
              <w:rPr>
                <w:color w:val="000000"/>
                <w:spacing w:val="0"/>
                <w:w w:val="100"/>
                <w:position w:val="0"/>
                <w:sz w:val="16"/>
                <w:szCs w:val="16"/>
              </w:rPr>
              <w:t>22</w:t>
            </w:r>
          </w:p>
        </w:tc>
      </w:tr>
      <w:tr>
        <w:trPr>
          <w:trHeight w:val="5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单项金额虽不重大但单项计提坏账准备 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912,527.23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175,414.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19. </w:t>
            </w:r>
            <w:r>
              <w:rPr>
                <w:color w:val="000000"/>
                <w:spacing w:val="0"/>
                <w:w w:val="100"/>
                <w:position w:val="0"/>
                <w:sz w:val="16"/>
                <w:szCs w:val="16"/>
              </w:rPr>
              <w:t>22</w:t>
            </w:r>
          </w:p>
        </w:tc>
      </w:tr>
    </w:tbl>
    <w:p>
      <w:pPr>
        <w:widowControl w:val="0"/>
        <w:spacing w:after="739" w:line="1" w:lineRule="exact"/>
      </w:pPr>
    </w:p>
    <w:p>
      <w:pPr>
        <w:pStyle w:val="Style41"/>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（续）</w:t>
      </w:r>
    </w:p>
    <w:tbl>
      <w:tblPr>
        <w:tblOverlap w:val="never"/>
        <w:jc w:val="left"/>
        <w:tblLayout w:type="fixed"/>
      </w:tblPr>
      <w:tblGrid>
        <w:gridCol w:w="3389"/>
        <w:gridCol w:w="1728"/>
        <w:gridCol w:w="864"/>
        <w:gridCol w:w="1685"/>
        <w:gridCol w:w="941"/>
      </w:tblGrid>
      <w:tr>
        <w:trPr>
          <w:trHeight w:val="413"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单项金额重大并单项计提坏账准备的其 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按组合计提坏账准备的其他应收款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以账龄作为信用风险特征的组合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501,077.90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145, </w:t>
            </w:r>
            <w:r>
              <w:rPr>
                <w:color w:val="000000"/>
                <w:spacing w:val="0"/>
                <w:w w:val="100"/>
                <w:position w:val="0"/>
                <w:sz w:val="16"/>
                <w:szCs w:val="16"/>
              </w:rPr>
              <w:t xml:space="preserve">706. </w:t>
            </w:r>
            <w:r>
              <w:rPr>
                <w:color w:val="000000"/>
                <w:spacing w:val="0"/>
                <w:w w:val="100"/>
                <w:position w:val="0"/>
                <w:sz w:val="16"/>
                <w:szCs w:val="16"/>
              </w:rPr>
              <w:t>97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40"/>
              <w:jc w:val="both"/>
              <w:rPr>
                <w:sz w:val="16"/>
                <w:szCs w:val="16"/>
              </w:rPr>
            </w:pPr>
            <w:r>
              <w:rPr>
                <w:color w:val="000000"/>
                <w:spacing w:val="0"/>
                <w:w w:val="100"/>
                <w:position w:val="0"/>
                <w:sz w:val="16"/>
                <w:szCs w:val="16"/>
              </w:rPr>
              <w:t xml:space="preserve">29. </w:t>
            </w:r>
            <w:r>
              <w:rPr>
                <w:color w:val="000000"/>
                <w:spacing w:val="0"/>
                <w:w w:val="100"/>
                <w:position w:val="0"/>
                <w:sz w:val="16"/>
                <w:szCs w:val="16"/>
              </w:rPr>
              <w:t>08</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501,077.90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145, </w:t>
            </w:r>
            <w:r>
              <w:rPr>
                <w:color w:val="000000"/>
                <w:spacing w:val="0"/>
                <w:w w:val="100"/>
                <w:position w:val="0"/>
                <w:sz w:val="16"/>
                <w:szCs w:val="16"/>
              </w:rPr>
              <w:t xml:space="preserve">706. </w:t>
            </w:r>
            <w:r>
              <w:rPr>
                <w:color w:val="000000"/>
                <w:spacing w:val="0"/>
                <w:w w:val="100"/>
                <w:position w:val="0"/>
                <w:sz w:val="16"/>
                <w:szCs w:val="16"/>
              </w:rPr>
              <w:t>97</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40"/>
              <w:jc w:val="both"/>
              <w:rPr>
                <w:sz w:val="16"/>
                <w:szCs w:val="16"/>
              </w:rPr>
            </w:pPr>
            <w:r>
              <w:rPr>
                <w:color w:val="000000"/>
                <w:spacing w:val="0"/>
                <w:w w:val="100"/>
                <w:position w:val="0"/>
                <w:sz w:val="16"/>
                <w:szCs w:val="16"/>
              </w:rPr>
              <w:t xml:space="preserve">29. </w:t>
            </w:r>
            <w:r>
              <w:rPr>
                <w:color w:val="000000"/>
                <w:spacing w:val="0"/>
                <w:w w:val="100"/>
                <w:position w:val="0"/>
                <w:sz w:val="16"/>
                <w:szCs w:val="16"/>
              </w:rPr>
              <w:t>08</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单项金额虽不重大但单项计提坏账准备 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w:t>
            </w:r>
          </w:p>
        </w:tc>
      </w:tr>
      <w:tr>
        <w:trPr>
          <w:trHeight w:val="74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501,077.90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145, </w:t>
            </w:r>
            <w:r>
              <w:rPr>
                <w:color w:val="000000"/>
                <w:spacing w:val="0"/>
                <w:w w:val="100"/>
                <w:position w:val="0"/>
                <w:sz w:val="16"/>
                <w:szCs w:val="16"/>
              </w:rPr>
              <w:t xml:space="preserve">706. </w:t>
            </w:r>
            <w:r>
              <w:rPr>
                <w:color w:val="000000"/>
                <w:spacing w:val="0"/>
                <w:w w:val="100"/>
                <w:position w:val="0"/>
                <w:sz w:val="16"/>
                <w:szCs w:val="16"/>
              </w:rPr>
              <w:t>97</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340"/>
              <w:jc w:val="both"/>
              <w:rPr>
                <w:sz w:val="16"/>
                <w:szCs w:val="16"/>
              </w:rPr>
            </w:pPr>
            <w:r>
              <w:rPr>
                <w:color w:val="000000"/>
                <w:spacing w:val="0"/>
                <w:w w:val="100"/>
                <w:position w:val="0"/>
                <w:sz w:val="16"/>
                <w:szCs w:val="16"/>
              </w:rPr>
              <w:t xml:space="preserve">29. </w:t>
            </w:r>
            <w:r>
              <w:rPr>
                <w:color w:val="000000"/>
                <w:spacing w:val="0"/>
                <w:w w:val="100"/>
                <w:position w:val="0"/>
                <w:sz w:val="16"/>
                <w:szCs w:val="16"/>
              </w:rPr>
              <w:t>08</w:t>
            </w: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1180" w:right="0" w:firstLine="0"/>
        <w:jc w:val="left"/>
      </w:pPr>
      <w:r>
        <w:rPr>
          <w:color w:val="000000"/>
          <w:spacing w:val="0"/>
          <w:w w:val="100"/>
          <w:position w:val="0"/>
        </w:rPr>
        <w:t>其他应收款种类的说明：</w:t>
      </w:r>
    </w:p>
    <w:p>
      <w:pPr>
        <w:pStyle w:val="Style41"/>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组合中，按账龄分析法计提坏账准备的其他应收款:</w:t>
      </w:r>
    </w:p>
    <w:p>
      <w:pPr>
        <w:pStyle w:val="Style30"/>
        <w:keepNext w:val="0"/>
        <w:keepLines w:val="0"/>
        <w:widowControl w:val="0"/>
        <w:shd w:val="clear" w:color="auto" w:fill="auto"/>
        <w:tabs>
          <w:tab w:pos="2481" w:val="left"/>
          <w:tab w:pos="6268" w:val="left"/>
        </w:tabs>
        <w:bidi w:val="0"/>
        <w:spacing w:before="0" w:after="300" w:line="240" w:lineRule="auto"/>
        <w:ind w:left="0" w:right="0" w:firstLine="340"/>
        <w:jc w:val="left"/>
      </w:pPr>
      <w:r>
        <w:rPr>
          <w:color w:val="000000"/>
          <w:spacing w:val="0"/>
          <w:w w:val="100"/>
          <w:position w:val="0"/>
        </w:rPr>
        <w:t>账龄</w:t>
        <w:tab/>
        <w:t>期末余额</w:t>
        <w:tab/>
        <w:t>期初余额</w:t>
      </w:r>
      <w:r>
        <w:br w:type="page"/>
      </w:r>
    </w:p>
    <w:tbl>
      <w:tblPr>
        <w:tblOverlap w:val="never"/>
        <w:jc w:val="left"/>
        <w:tblLayout w:type="fixed"/>
      </w:tblPr>
      <w:tblGrid>
        <w:gridCol w:w="1022"/>
        <w:gridCol w:w="1454"/>
        <w:gridCol w:w="845"/>
        <w:gridCol w:w="1411"/>
        <w:gridCol w:w="1555"/>
        <w:gridCol w:w="797"/>
        <w:gridCol w:w="1526"/>
      </w:tblGrid>
      <w:tr>
        <w:trPr>
          <w:trHeight w:val="427"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坏账准备</w:t>
            </w:r>
          </w:p>
        </w:tc>
      </w:tr>
      <w:tr>
        <w:trPr>
          <w:trHeight w:val="398"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549, </w:t>
            </w:r>
            <w:r>
              <w:rPr>
                <w:color w:val="000000"/>
                <w:spacing w:val="0"/>
                <w:w w:val="100"/>
                <w:position w:val="0"/>
                <w:sz w:val="16"/>
                <w:szCs w:val="16"/>
              </w:rPr>
              <w:t xml:space="preserve">808.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60.25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498.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220,776.70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2,207.77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98, </w:t>
            </w:r>
            <w:r>
              <w:rPr>
                <w:color w:val="000000"/>
                <w:spacing w:val="0"/>
                <w:w w:val="100"/>
                <w:position w:val="0"/>
                <w:sz w:val="16"/>
                <w:szCs w:val="16"/>
              </w:rPr>
              <w:t>117.04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10.75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9,811.70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280.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14, </w:t>
            </w:r>
            <w:r>
              <w:rPr>
                <w:color w:val="000000"/>
                <w:spacing w:val="0"/>
                <w:w w:val="100"/>
                <w:position w:val="0"/>
                <w:sz w:val="16"/>
                <w:szCs w:val="16"/>
              </w:rPr>
              <w:t>928.00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280.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16.36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784.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1,050.00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115, </w:t>
            </w:r>
            <w:r>
              <w:rPr>
                <w:color w:val="000000"/>
                <w:spacing w:val="0"/>
                <w:w w:val="100"/>
                <w:position w:val="0"/>
                <w:sz w:val="16"/>
                <w:szCs w:val="16"/>
              </w:rPr>
              <w:t xml:space="preserve">321.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12.64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115,321.20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127,521.20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127,521.20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912, </w:t>
            </w:r>
            <w:r>
              <w:rPr>
                <w:color w:val="000000"/>
                <w:spacing w:val="0"/>
                <w:w w:val="100"/>
                <w:position w:val="0"/>
                <w:sz w:val="16"/>
                <w:szCs w:val="16"/>
              </w:rPr>
              <w:t xml:space="preserve">527.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175,414.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501,077.90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145, </w:t>
            </w:r>
            <w:r>
              <w:rPr>
                <w:color w:val="000000"/>
                <w:spacing w:val="0"/>
                <w:w w:val="100"/>
                <w:position w:val="0"/>
                <w:sz w:val="16"/>
                <w:szCs w:val="16"/>
              </w:rPr>
              <w:t xml:space="preserve">706. </w:t>
            </w:r>
            <w:r>
              <w:rPr>
                <w:color w:val="000000"/>
                <w:spacing w:val="0"/>
                <w:w w:val="100"/>
                <w:position w:val="0"/>
                <w:sz w:val="16"/>
                <w:szCs w:val="16"/>
              </w:rPr>
              <w:t>97</w:t>
            </w:r>
          </w:p>
        </w:tc>
      </w:tr>
    </w:tbl>
    <w:p>
      <w:pPr>
        <w:widowControl w:val="0"/>
        <w:spacing w:after="159" w:line="1" w:lineRule="exact"/>
      </w:pPr>
    </w:p>
    <w:p>
      <w:pPr>
        <w:pStyle w:val="Style34"/>
        <w:keepNext/>
        <w:keepLines/>
        <w:widowControl w:val="0"/>
        <w:numPr>
          <w:ilvl w:val="0"/>
          <w:numId w:val="25"/>
        </w:numPr>
        <w:shd w:val="clear" w:color="auto" w:fill="auto"/>
        <w:tabs>
          <w:tab w:pos="975" w:val="left"/>
        </w:tabs>
        <w:bidi w:val="0"/>
        <w:spacing w:before="0" w:after="340" w:line="240" w:lineRule="auto"/>
        <w:ind w:left="0" w:right="0" w:firstLine="56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期末其他应收款中无应收持本公司5%以上（含5%）表决权股份的股东单位款项。</w:t>
      </w:r>
      <w:bookmarkEnd w:id="1038"/>
      <w:bookmarkEnd w:id="1039"/>
      <w:bookmarkEnd w:id="1041"/>
    </w:p>
    <w:p>
      <w:pPr>
        <w:pStyle w:val="Style34"/>
        <w:keepNext/>
        <w:keepLines/>
        <w:widowControl w:val="0"/>
        <w:numPr>
          <w:ilvl w:val="0"/>
          <w:numId w:val="25"/>
        </w:numPr>
        <w:shd w:val="clear" w:color="auto" w:fill="auto"/>
        <w:tabs>
          <w:tab w:pos="975" w:val="left"/>
        </w:tabs>
        <w:bidi w:val="0"/>
        <w:spacing w:before="0" w:after="160" w:line="240" w:lineRule="auto"/>
        <w:ind w:left="0" w:right="0" w:firstLine="560"/>
        <w:jc w:val="left"/>
      </w:pPr>
      <w:bookmarkStart w:id="1038" w:name="bookmark1038"/>
      <w:bookmarkStart w:id="1039" w:name="bookmark1039"/>
      <w:bookmarkStart w:id="1042" w:name="bookmark1042"/>
      <w:bookmarkStart w:id="1043" w:name="bookmark1043"/>
      <w:bookmarkEnd w:id="1042"/>
      <w:r>
        <w:rPr>
          <w:color w:val="000000"/>
          <w:spacing w:val="0"/>
          <w:w w:val="100"/>
          <w:position w:val="0"/>
        </w:rPr>
        <w:t>期末其他应收款余额前五名单位列示如下：</w:t>
      </w:r>
      <w:bookmarkEnd w:id="1038"/>
      <w:bookmarkEnd w:id="1039"/>
      <w:bookmarkEnd w:id="1043"/>
    </w:p>
    <w:tbl>
      <w:tblPr>
        <w:tblOverlap w:val="never"/>
        <w:jc w:val="left"/>
        <w:tblLayout w:type="fixed"/>
      </w:tblPr>
      <w:tblGrid>
        <w:gridCol w:w="2621"/>
        <w:gridCol w:w="1118"/>
        <w:gridCol w:w="1258"/>
        <w:gridCol w:w="1022"/>
        <w:gridCol w:w="1454"/>
        <w:gridCol w:w="1166"/>
      </w:tblGrid>
      <w:tr>
        <w:trPr>
          <w:trHeight w:val="63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与本公司关 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年限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8" w:lineRule="exact"/>
              <w:ind w:left="0" w:right="0" w:firstLine="0"/>
              <w:jc w:val="center"/>
              <w:rPr>
                <w:sz w:val="17"/>
                <w:szCs w:val="17"/>
              </w:rPr>
            </w:pPr>
            <w:r>
              <w:rPr>
                <w:color w:val="000000"/>
                <w:spacing w:val="0"/>
                <w:w w:val="100"/>
                <w:position w:val="0"/>
                <w:sz w:val="17"/>
                <w:szCs w:val="17"/>
              </w:rPr>
              <w:t>占其他应收款 总额的比例（%）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性质或内容</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北京惟德基业科技有限公司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34.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往来款</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浙江天猫技术有限公司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17.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深圳市昱为科技有限公司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15.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押金</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深圳市东方佳源实业有限公司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押金</w:t>
            </w:r>
          </w:p>
        </w:tc>
      </w:tr>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深圳市高新区开发建设公司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76, </w:t>
            </w:r>
            <w:r>
              <w:rPr>
                <w:color w:val="000000"/>
                <w:spacing w:val="0"/>
                <w:w w:val="100"/>
                <w:position w:val="0"/>
                <w:sz w:val="16"/>
                <w:szCs w:val="16"/>
              </w:rPr>
              <w:t xml:space="preserve">871.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押金</w:t>
            </w:r>
          </w:p>
        </w:tc>
      </w:tr>
      <w:tr>
        <w:trPr>
          <w:trHeight w:val="38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781,871.20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6"/>
                <w:szCs w:val="16"/>
              </w:rPr>
            </w:pPr>
            <w:r>
              <w:rPr>
                <w:color w:val="000000"/>
                <w:spacing w:val="0"/>
                <w:w w:val="100"/>
                <w:position w:val="0"/>
                <w:sz w:val="16"/>
                <w:szCs w:val="16"/>
              </w:rPr>
              <w:t xml:space="preserve">85. </w:t>
            </w:r>
            <w:r>
              <w:rPr>
                <w:color w:val="000000"/>
                <w:spacing w:val="0"/>
                <w:w w:val="100"/>
                <w:position w:val="0"/>
                <w:sz w:val="16"/>
                <w:szCs w:val="16"/>
              </w:rPr>
              <w:t>68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4"/>
        <w:keepNext/>
        <w:keepLines/>
        <w:widowControl w:val="0"/>
        <w:numPr>
          <w:ilvl w:val="0"/>
          <w:numId w:val="25"/>
        </w:numPr>
        <w:shd w:val="clear" w:color="auto" w:fill="auto"/>
        <w:bidi w:val="0"/>
        <w:spacing w:before="0" w:after="340" w:line="240" w:lineRule="auto"/>
        <w:ind w:left="0" w:right="0" w:firstLine="56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期末其他应收款中无应收其他关联方款项。</w:t>
      </w:r>
      <w:bookmarkEnd w:id="1044"/>
      <w:bookmarkEnd w:id="1045"/>
      <w:bookmarkEnd w:id="1047"/>
    </w:p>
    <w:p>
      <w:pPr>
        <w:pStyle w:val="Style34"/>
        <w:keepNext/>
        <w:keepLines/>
        <w:widowControl w:val="0"/>
        <w:shd w:val="clear" w:color="auto" w:fill="auto"/>
        <w:bidi w:val="0"/>
        <w:spacing w:before="0" w:after="160" w:line="240" w:lineRule="auto"/>
        <w:ind w:left="0" w:right="0" w:firstLine="560"/>
        <w:jc w:val="left"/>
      </w:pPr>
      <w:bookmarkStart w:id="1044" w:name="bookmark1044"/>
      <w:bookmarkStart w:id="1045" w:name="bookmark1045"/>
      <w:bookmarkStart w:id="1048" w:name="bookmark1048"/>
      <w:r>
        <w:rPr>
          <w:color w:val="000000"/>
          <w:spacing w:val="0"/>
          <w:w w:val="100"/>
          <w:position w:val="0"/>
        </w:rPr>
        <w:t>注释</w:t>
      </w:r>
      <w:r>
        <w:rPr>
          <w:color w:val="000000"/>
          <w:spacing w:val="0"/>
          <w:w w:val="100"/>
          <w:position w:val="0"/>
        </w:rPr>
        <w:t>6.</w:t>
      </w:r>
      <w:r>
        <w:rPr>
          <w:color w:val="000000"/>
          <w:spacing w:val="0"/>
          <w:w w:val="100"/>
          <w:position w:val="0"/>
        </w:rPr>
        <w:t>存货</w:t>
      </w:r>
      <w:bookmarkEnd w:id="1044"/>
      <w:bookmarkEnd w:id="1045"/>
      <w:bookmarkEnd w:id="1048"/>
    </w:p>
    <w:p>
      <w:pPr>
        <w:pStyle w:val="Style34"/>
        <w:keepNext/>
        <w:keepLines/>
        <w:widowControl w:val="0"/>
        <w:numPr>
          <w:ilvl w:val="0"/>
          <w:numId w:val="27"/>
        </w:numPr>
        <w:shd w:val="clear" w:color="auto" w:fill="auto"/>
        <w:bidi w:val="0"/>
        <w:spacing w:before="0" w:after="160" w:line="240" w:lineRule="auto"/>
        <w:ind w:left="0" w:right="0" w:firstLine="560"/>
        <w:jc w:val="left"/>
      </w:pPr>
      <w:bookmarkStart w:id="1044" w:name="bookmark1044"/>
      <w:bookmarkStart w:id="1045" w:name="bookmark1045"/>
      <w:bookmarkStart w:id="1049" w:name="bookmark1049"/>
      <w:bookmarkStart w:id="1050" w:name="bookmark1050"/>
      <w:bookmarkEnd w:id="1049"/>
      <w:r>
        <w:rPr>
          <w:color w:val="000000"/>
          <w:spacing w:val="0"/>
          <w:w w:val="100"/>
          <w:position w:val="0"/>
        </w:rPr>
        <w:t>存货分类</w:t>
      </w:r>
      <w:bookmarkEnd w:id="1044"/>
      <w:bookmarkEnd w:id="1045"/>
      <w:bookmarkEnd w:id="1050"/>
    </w:p>
    <w:tbl>
      <w:tblPr>
        <w:tblOverlap w:val="never"/>
        <w:jc w:val="left"/>
        <w:tblLayout w:type="fixed"/>
      </w:tblPr>
      <w:tblGrid>
        <w:gridCol w:w="1162"/>
        <w:gridCol w:w="1483"/>
        <w:gridCol w:w="1205"/>
        <w:gridCol w:w="1219"/>
        <w:gridCol w:w="1315"/>
        <w:gridCol w:w="1272"/>
        <w:gridCol w:w="1210"/>
      </w:tblGrid>
      <w:tr>
        <w:trPr>
          <w:trHeight w:val="427"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项目</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期末余额</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期初余额</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跌价准备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跌价准备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账面价值</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 xml:space="preserve">6, 446, </w:t>
            </w:r>
            <w:r>
              <w:rPr>
                <w:rFonts w:ascii="Times New Roman" w:eastAsia="Times New Roman" w:hAnsi="Times New Roman" w:cs="Times New Roman"/>
                <w:color w:val="000000"/>
                <w:spacing w:val="0"/>
                <w:w w:val="100"/>
                <w:position w:val="0"/>
                <w:sz w:val="13"/>
                <w:szCs w:val="13"/>
              </w:rPr>
              <w:t xml:space="preserve">834. </w:t>
            </w:r>
            <w:r>
              <w:rPr>
                <w:rFonts w:ascii="Times New Roman" w:eastAsia="Times New Roman" w:hAnsi="Times New Roman" w:cs="Times New Roman"/>
                <w:color w:val="000000"/>
                <w:spacing w:val="0"/>
                <w:w w:val="100"/>
                <w:position w:val="0"/>
                <w:sz w:val="13"/>
                <w:szCs w:val="13"/>
              </w:rPr>
              <w:t>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542, </w:t>
            </w:r>
            <w:r>
              <w:rPr>
                <w:rFonts w:ascii="Times New Roman" w:eastAsia="Times New Roman" w:hAnsi="Times New Roman" w:cs="Times New Roman"/>
                <w:color w:val="000000"/>
                <w:spacing w:val="0"/>
                <w:w w:val="100"/>
                <w:position w:val="0"/>
                <w:sz w:val="13"/>
                <w:szCs w:val="13"/>
              </w:rPr>
              <w:t xml:space="preserve">045. </w:t>
            </w:r>
            <w:r>
              <w:rPr>
                <w:rFonts w:ascii="Times New Roman" w:eastAsia="Times New Roman" w:hAnsi="Times New Roman" w:cs="Times New Roman"/>
                <w:color w:val="000000"/>
                <w:spacing w:val="0"/>
                <w:w w:val="100"/>
                <w:position w:val="0"/>
                <w:sz w:val="13"/>
                <w:szCs w:val="13"/>
              </w:rPr>
              <w:t>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5, 904, </w:t>
            </w:r>
            <w:r>
              <w:rPr>
                <w:rFonts w:ascii="Times New Roman" w:eastAsia="Times New Roman" w:hAnsi="Times New Roman" w:cs="Times New Roman"/>
                <w:color w:val="000000"/>
                <w:spacing w:val="0"/>
                <w:w w:val="100"/>
                <w:position w:val="0"/>
                <w:sz w:val="13"/>
                <w:szCs w:val="13"/>
              </w:rPr>
              <w:t xml:space="preserve">788. </w:t>
            </w:r>
            <w:r>
              <w:rPr>
                <w:rFonts w:ascii="Times New Roman" w:eastAsia="Times New Roman" w:hAnsi="Times New Roman" w:cs="Times New Roman"/>
                <w:color w:val="000000"/>
                <w:spacing w:val="0"/>
                <w:w w:val="100"/>
                <w:position w:val="0"/>
                <w:sz w:val="13"/>
                <w:szCs w:val="13"/>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6, 654, </w:t>
            </w:r>
            <w:r>
              <w:rPr>
                <w:rFonts w:ascii="Times New Roman" w:eastAsia="Times New Roman" w:hAnsi="Times New Roman" w:cs="Times New Roman"/>
                <w:color w:val="000000"/>
                <w:spacing w:val="0"/>
                <w:w w:val="100"/>
                <w:position w:val="0"/>
                <w:sz w:val="13"/>
                <w:szCs w:val="13"/>
              </w:rPr>
              <w:t xml:space="preserve">583. </w:t>
            </w:r>
            <w:r>
              <w:rPr>
                <w:rFonts w:ascii="Times New Roman" w:eastAsia="Times New Roman" w:hAnsi="Times New Roman" w:cs="Times New Roman"/>
                <w:color w:val="000000"/>
                <w:spacing w:val="0"/>
                <w:w w:val="100"/>
                <w:position w:val="0"/>
                <w:sz w:val="13"/>
                <w:szCs w:val="13"/>
              </w:rPr>
              <w:t>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 xml:space="preserve">621,820. </w:t>
            </w:r>
            <w:r>
              <w:rPr>
                <w:rFonts w:ascii="Times New Roman" w:eastAsia="Times New Roman" w:hAnsi="Times New Roman" w:cs="Times New Roman"/>
                <w:color w:val="000000"/>
                <w:spacing w:val="0"/>
                <w:w w:val="100"/>
                <w:position w:val="0"/>
                <w:sz w:val="13"/>
                <w:szCs w:val="13"/>
              </w:rPr>
              <w:t>51</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12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 xml:space="preserve">6, 032, </w:t>
            </w:r>
            <w:r>
              <w:rPr>
                <w:rFonts w:ascii="Times New Roman" w:eastAsia="Times New Roman" w:hAnsi="Times New Roman" w:cs="Times New Roman"/>
                <w:color w:val="000000"/>
                <w:spacing w:val="0"/>
                <w:w w:val="100"/>
                <w:position w:val="0"/>
                <w:sz w:val="13"/>
                <w:szCs w:val="13"/>
              </w:rPr>
              <w:t xml:space="preserve">762. </w:t>
            </w:r>
            <w:r>
              <w:rPr>
                <w:rFonts w:ascii="Times New Roman" w:eastAsia="Times New Roman" w:hAnsi="Times New Roman" w:cs="Times New Roman"/>
                <w:color w:val="000000"/>
                <w:spacing w:val="0"/>
                <w:w w:val="100"/>
                <w:position w:val="0"/>
                <w:sz w:val="13"/>
                <w:szCs w:val="13"/>
              </w:rPr>
              <w:t>67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 xml:space="preserve">1, 233, </w:t>
            </w:r>
            <w:r>
              <w:rPr>
                <w:rFonts w:ascii="Times New Roman" w:eastAsia="Times New Roman" w:hAnsi="Times New Roman" w:cs="Times New Roman"/>
                <w:color w:val="000000"/>
                <w:spacing w:val="0"/>
                <w:w w:val="100"/>
                <w:position w:val="0"/>
                <w:sz w:val="13"/>
                <w:szCs w:val="13"/>
              </w:rPr>
              <w:t xml:space="preserve">804. </w:t>
            </w:r>
            <w:r>
              <w:rPr>
                <w:rFonts w:ascii="Times New Roman" w:eastAsia="Times New Roman" w:hAnsi="Times New Roman" w:cs="Times New Roman"/>
                <w:color w:val="000000"/>
                <w:spacing w:val="0"/>
                <w:w w:val="100"/>
                <w:position w:val="0"/>
                <w:sz w:val="13"/>
                <w:szCs w:val="13"/>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170, </w:t>
            </w:r>
            <w:r>
              <w:rPr>
                <w:rFonts w:ascii="Times New Roman" w:eastAsia="Times New Roman" w:hAnsi="Times New Roman" w:cs="Times New Roman"/>
                <w:color w:val="000000"/>
                <w:spacing w:val="0"/>
                <w:w w:val="100"/>
                <w:position w:val="0"/>
                <w:sz w:val="13"/>
                <w:szCs w:val="13"/>
              </w:rPr>
              <w:t xml:space="preserve">025. </w:t>
            </w:r>
            <w:r>
              <w:rPr>
                <w:rFonts w:ascii="Times New Roman" w:eastAsia="Times New Roman" w:hAnsi="Times New Roman" w:cs="Times New Roman"/>
                <w:color w:val="000000"/>
                <w:spacing w:val="0"/>
                <w:w w:val="100"/>
                <w:position w:val="0"/>
                <w:sz w:val="13"/>
                <w:szCs w:val="13"/>
              </w:rPr>
              <w:t>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1, 063, </w:t>
            </w:r>
            <w:r>
              <w:rPr>
                <w:rFonts w:ascii="Times New Roman" w:eastAsia="Times New Roman" w:hAnsi="Times New Roman" w:cs="Times New Roman"/>
                <w:color w:val="000000"/>
                <w:spacing w:val="0"/>
                <w:w w:val="100"/>
                <w:position w:val="0"/>
                <w:sz w:val="13"/>
                <w:szCs w:val="13"/>
              </w:rPr>
              <w:t xml:space="preserve">779. </w:t>
            </w:r>
            <w:r>
              <w:rPr>
                <w:rFonts w:ascii="Times New Roman" w:eastAsia="Times New Roman" w:hAnsi="Times New Roman" w:cs="Times New Roman"/>
                <w:color w:val="000000"/>
                <w:spacing w:val="0"/>
                <w:w w:val="100"/>
                <w:position w:val="0"/>
                <w:sz w:val="13"/>
                <w:szCs w:val="13"/>
              </w:rPr>
              <w:t>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1, 263, </w:t>
            </w:r>
            <w:r>
              <w:rPr>
                <w:rFonts w:ascii="Times New Roman" w:eastAsia="Times New Roman" w:hAnsi="Times New Roman" w:cs="Times New Roman"/>
                <w:color w:val="000000"/>
                <w:spacing w:val="0"/>
                <w:w w:val="100"/>
                <w:position w:val="0"/>
                <w:sz w:val="13"/>
                <w:szCs w:val="13"/>
              </w:rPr>
              <w:t xml:space="preserve">478. </w:t>
            </w:r>
            <w:r>
              <w:rPr>
                <w:rFonts w:ascii="Times New Roman" w:eastAsia="Times New Roman" w:hAnsi="Times New Roman" w:cs="Times New Roman"/>
                <w:color w:val="000000"/>
                <w:spacing w:val="0"/>
                <w:w w:val="100"/>
                <w:position w:val="0"/>
                <w:sz w:val="13"/>
                <w:szCs w:val="13"/>
              </w:rPr>
              <w:t>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 xml:space="preserve">298,913. </w:t>
            </w:r>
            <w:r>
              <w:rPr>
                <w:rFonts w:ascii="Times New Roman" w:eastAsia="Times New Roman" w:hAnsi="Times New Roman" w:cs="Times New Roman"/>
                <w:color w:val="000000"/>
                <w:spacing w:val="0"/>
                <w:w w:val="100"/>
                <w:position w:val="0"/>
                <w:sz w:val="13"/>
                <w:szCs w:val="13"/>
              </w:rPr>
              <w:t>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964, </w:t>
            </w:r>
            <w:r>
              <w:rPr>
                <w:rFonts w:ascii="Times New Roman" w:eastAsia="Times New Roman" w:hAnsi="Times New Roman" w:cs="Times New Roman"/>
                <w:color w:val="000000"/>
                <w:spacing w:val="0"/>
                <w:w w:val="100"/>
                <w:position w:val="0"/>
                <w:sz w:val="13"/>
                <w:szCs w:val="13"/>
              </w:rPr>
              <w:t xml:space="preserve">564. </w:t>
            </w:r>
            <w:r>
              <w:rPr>
                <w:rFonts w:ascii="Times New Roman" w:eastAsia="Times New Roman" w:hAnsi="Times New Roman" w:cs="Times New Roman"/>
                <w:color w:val="000000"/>
                <w:spacing w:val="0"/>
                <w:w w:val="100"/>
                <w:position w:val="0"/>
                <w:sz w:val="13"/>
                <w:szCs w:val="13"/>
              </w:rPr>
              <w:t>92</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 xml:space="preserve">7, 680, </w:t>
            </w:r>
            <w:r>
              <w:rPr>
                <w:rFonts w:ascii="Times New Roman" w:eastAsia="Times New Roman" w:hAnsi="Times New Roman" w:cs="Times New Roman"/>
                <w:color w:val="000000"/>
                <w:spacing w:val="0"/>
                <w:w w:val="100"/>
                <w:position w:val="0"/>
                <w:sz w:val="13"/>
                <w:szCs w:val="13"/>
              </w:rPr>
              <w:t xml:space="preserve">638. </w:t>
            </w:r>
            <w:r>
              <w:rPr>
                <w:rFonts w:ascii="Times New Roman" w:eastAsia="Times New Roman" w:hAnsi="Times New Roman" w:cs="Times New Roman"/>
                <w:color w:val="000000"/>
                <w:spacing w:val="0"/>
                <w:w w:val="100"/>
                <w:position w:val="0"/>
                <w:sz w:val="13"/>
                <w:szCs w:val="13"/>
              </w:rPr>
              <w:t>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712, </w:t>
            </w:r>
            <w:r>
              <w:rPr>
                <w:rFonts w:ascii="Times New Roman" w:eastAsia="Times New Roman" w:hAnsi="Times New Roman" w:cs="Times New Roman"/>
                <w:color w:val="000000"/>
                <w:spacing w:val="0"/>
                <w:w w:val="100"/>
                <w:position w:val="0"/>
                <w:sz w:val="13"/>
                <w:szCs w:val="13"/>
              </w:rPr>
              <w:t xml:space="preserve">071. </w:t>
            </w:r>
            <w:r>
              <w:rPr>
                <w:rFonts w:ascii="Times New Roman" w:eastAsia="Times New Roman" w:hAnsi="Times New Roman" w:cs="Times New Roman"/>
                <w:color w:val="000000"/>
                <w:spacing w:val="0"/>
                <w:w w:val="100"/>
                <w:position w:val="0"/>
                <w:sz w:val="13"/>
                <w:szCs w:val="13"/>
              </w:rPr>
              <w:t>24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6, 968, </w:t>
            </w:r>
            <w:r>
              <w:rPr>
                <w:rFonts w:ascii="Times New Roman" w:eastAsia="Times New Roman" w:hAnsi="Times New Roman" w:cs="Times New Roman"/>
                <w:color w:val="000000"/>
                <w:spacing w:val="0"/>
                <w:w w:val="100"/>
                <w:position w:val="0"/>
                <w:sz w:val="13"/>
                <w:szCs w:val="13"/>
              </w:rPr>
              <w:t xml:space="preserve">567. </w:t>
            </w:r>
            <w:r>
              <w:rPr>
                <w:rFonts w:ascii="Times New Roman" w:eastAsia="Times New Roman" w:hAnsi="Times New Roman" w:cs="Times New Roman"/>
                <w:color w:val="000000"/>
                <w:spacing w:val="0"/>
                <w:w w:val="100"/>
                <w:position w:val="0"/>
                <w:sz w:val="13"/>
                <w:szCs w:val="13"/>
              </w:rPr>
              <w:t>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7,918, </w:t>
            </w:r>
            <w:r>
              <w:rPr>
                <w:rFonts w:ascii="Times New Roman" w:eastAsia="Times New Roman" w:hAnsi="Times New Roman" w:cs="Times New Roman"/>
                <w:color w:val="000000"/>
                <w:spacing w:val="0"/>
                <w:w w:val="100"/>
                <w:position w:val="0"/>
                <w:sz w:val="13"/>
                <w:szCs w:val="13"/>
              </w:rPr>
              <w:t xml:space="preserve">061. </w:t>
            </w:r>
            <w:r>
              <w:rPr>
                <w:rFonts w:ascii="Times New Roman" w:eastAsia="Times New Roman" w:hAnsi="Times New Roman" w:cs="Times New Roman"/>
                <w:color w:val="000000"/>
                <w:spacing w:val="0"/>
                <w:w w:val="100"/>
                <w:position w:val="0"/>
                <w:sz w:val="13"/>
                <w:szCs w:val="13"/>
              </w:rPr>
              <w:t>65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3"/>
                <w:szCs w:val="13"/>
              </w:rPr>
              <w:t xml:space="preserve">920, </w:t>
            </w:r>
            <w:r>
              <w:rPr>
                <w:rFonts w:ascii="Times New Roman" w:eastAsia="Times New Roman" w:hAnsi="Times New Roman" w:cs="Times New Roman"/>
                <w:color w:val="000000"/>
                <w:spacing w:val="0"/>
                <w:w w:val="100"/>
                <w:position w:val="0"/>
                <w:sz w:val="13"/>
                <w:szCs w:val="13"/>
              </w:rPr>
              <w:t xml:space="preserve">734. </w:t>
            </w:r>
            <w:r>
              <w:rPr>
                <w:rFonts w:ascii="Times New Roman" w:eastAsia="Times New Roman" w:hAnsi="Times New Roman" w:cs="Times New Roman"/>
                <w:color w:val="000000"/>
                <w:spacing w:val="0"/>
                <w:w w:val="100"/>
                <w:position w:val="0"/>
                <w:sz w:val="13"/>
                <w:szCs w:val="13"/>
              </w:rPr>
              <w:t>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6, 997, </w:t>
            </w:r>
            <w:r>
              <w:rPr>
                <w:rFonts w:ascii="Times New Roman" w:eastAsia="Times New Roman" w:hAnsi="Times New Roman" w:cs="Times New Roman"/>
                <w:color w:val="000000"/>
                <w:spacing w:val="0"/>
                <w:w w:val="100"/>
                <w:position w:val="0"/>
                <w:sz w:val="13"/>
                <w:szCs w:val="13"/>
              </w:rPr>
              <w:t xml:space="preserve">327. </w:t>
            </w:r>
            <w:r>
              <w:rPr>
                <w:rFonts w:ascii="Times New Roman" w:eastAsia="Times New Roman" w:hAnsi="Times New Roman" w:cs="Times New Roman"/>
                <w:color w:val="000000"/>
                <w:spacing w:val="0"/>
                <w:w w:val="100"/>
                <w:position w:val="0"/>
                <w:sz w:val="13"/>
                <w:szCs w:val="13"/>
              </w:rPr>
              <w:t>59</w:t>
            </w:r>
          </w:p>
        </w:tc>
      </w:tr>
    </w:tbl>
    <w:p>
      <w:pPr>
        <w:widowControl w:val="0"/>
        <w:spacing w:after="159" w:line="1" w:lineRule="exact"/>
      </w:pPr>
    </w:p>
    <w:p>
      <w:pPr>
        <w:pStyle w:val="Style34"/>
        <w:keepNext/>
        <w:keepLines/>
        <w:widowControl w:val="0"/>
        <w:numPr>
          <w:ilvl w:val="0"/>
          <w:numId w:val="27"/>
        </w:numPr>
        <w:shd w:val="clear" w:color="auto" w:fill="auto"/>
        <w:bidi w:val="0"/>
        <w:spacing w:before="0" w:after="160" w:line="240" w:lineRule="auto"/>
        <w:ind w:left="0" w:right="0" w:firstLine="56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存货跌价准备</w:t>
      </w:r>
      <w:bookmarkEnd w:id="1051"/>
      <w:bookmarkEnd w:id="1052"/>
      <w:bookmarkEnd w:id="1054"/>
    </w:p>
    <w:tbl>
      <w:tblPr>
        <w:tblOverlap w:val="never"/>
        <w:jc w:val="left"/>
        <w:tblLayout w:type="fixed"/>
      </w:tblPr>
      <w:tblGrid>
        <w:gridCol w:w="1714"/>
        <w:gridCol w:w="1632"/>
        <w:gridCol w:w="1402"/>
        <w:gridCol w:w="1219"/>
        <w:gridCol w:w="1243"/>
        <w:gridCol w:w="1656"/>
      </w:tblGrid>
      <w:tr>
        <w:trPr>
          <w:trHeight w:val="346"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存货种类</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本期计提额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期末账面余额</w:t>
            </w:r>
          </w:p>
        </w:tc>
      </w:tr>
      <w:tr>
        <w:trPr>
          <w:trHeight w:val="52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转销</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621,820.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423, </w:t>
            </w:r>
            <w:r>
              <w:rPr>
                <w:color w:val="000000"/>
                <w:spacing w:val="0"/>
                <w:w w:val="100"/>
                <w:position w:val="0"/>
                <w:sz w:val="16"/>
                <w:szCs w:val="16"/>
              </w:rPr>
              <w:t xml:space="preserve">975.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344.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460, </w:t>
            </w:r>
            <w:r>
              <w:rPr>
                <w:color w:val="000000"/>
                <w:spacing w:val="0"/>
                <w:w w:val="100"/>
                <w:position w:val="0"/>
                <w:sz w:val="16"/>
                <w:szCs w:val="16"/>
              </w:rPr>
              <w:t>405.</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542, </w:t>
            </w:r>
            <w:r>
              <w:rPr>
                <w:color w:val="000000"/>
                <w:spacing w:val="0"/>
                <w:w w:val="100"/>
                <w:position w:val="0"/>
                <w:sz w:val="16"/>
                <w:szCs w:val="16"/>
              </w:rPr>
              <w:t xml:space="preserve">045. </w:t>
            </w:r>
            <w:r>
              <w:rPr>
                <w:color w:val="000000"/>
                <w:spacing w:val="0"/>
                <w:w w:val="100"/>
                <w:position w:val="0"/>
                <w:sz w:val="16"/>
                <w:szCs w:val="16"/>
              </w:rPr>
              <w:t>90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298,913.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93,005.65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080.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117,813.25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170, </w:t>
            </w:r>
            <w:r>
              <w:rPr>
                <w:color w:val="000000"/>
                <w:spacing w:val="0"/>
                <w:w w:val="100"/>
                <w:position w:val="0"/>
                <w:sz w:val="16"/>
                <w:szCs w:val="16"/>
              </w:rPr>
              <w:t xml:space="preserve">025. </w:t>
            </w:r>
            <w:r>
              <w:rPr>
                <w:color w:val="000000"/>
                <w:spacing w:val="0"/>
                <w:w w:val="100"/>
                <w:position w:val="0"/>
                <w:sz w:val="16"/>
                <w:szCs w:val="16"/>
              </w:rPr>
              <w:t>34</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920,734. </w:t>
            </w:r>
            <w:r>
              <w:rPr>
                <w:color w:val="000000"/>
                <w:spacing w:val="0"/>
                <w:w w:val="100"/>
                <w:position w:val="0"/>
                <w:sz w:val="16"/>
                <w:szCs w:val="16"/>
              </w:rPr>
              <w:t>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516, </w:t>
            </w:r>
            <w:r>
              <w:rPr>
                <w:color w:val="000000"/>
                <w:spacing w:val="0"/>
                <w:w w:val="100"/>
                <w:position w:val="0"/>
                <w:sz w:val="16"/>
                <w:szCs w:val="16"/>
              </w:rPr>
              <w:t xml:space="preserve">980.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147, </w:t>
            </w:r>
            <w:r>
              <w:rPr>
                <w:color w:val="000000"/>
                <w:spacing w:val="0"/>
                <w:w w:val="100"/>
                <w:position w:val="0"/>
                <w:sz w:val="16"/>
                <w:szCs w:val="16"/>
              </w:rPr>
              <w:t xml:space="preserve">424.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578,218.78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712, </w:t>
            </w:r>
            <w:r>
              <w:rPr>
                <w:color w:val="000000"/>
                <w:spacing w:val="0"/>
                <w:w w:val="100"/>
                <w:position w:val="0"/>
                <w:sz w:val="16"/>
                <w:szCs w:val="16"/>
              </w:rPr>
              <w:t xml:space="preserve">071. </w:t>
            </w:r>
            <w:r>
              <w:rPr>
                <w:color w:val="000000"/>
                <w:spacing w:val="0"/>
                <w:w w:val="100"/>
                <w:position w:val="0"/>
                <w:sz w:val="16"/>
                <w:szCs w:val="16"/>
              </w:rPr>
              <w:t>24</w:t>
            </w:r>
          </w:p>
        </w:tc>
      </w:tr>
    </w:tbl>
    <w:p>
      <w:pPr>
        <w:widowControl w:val="0"/>
        <w:spacing w:after="159" w:line="1" w:lineRule="exact"/>
      </w:pPr>
    </w:p>
    <w:p>
      <w:pPr>
        <w:pStyle w:val="Style34"/>
        <w:keepNext/>
        <w:keepLines/>
        <w:widowControl w:val="0"/>
        <w:shd w:val="clear" w:color="auto" w:fill="auto"/>
        <w:bidi w:val="0"/>
        <w:spacing w:before="0" w:after="160" w:line="240" w:lineRule="auto"/>
        <w:ind w:left="0" w:right="0" w:firstLine="560"/>
        <w:jc w:val="left"/>
      </w:pPr>
      <w:bookmarkStart w:id="1055" w:name="bookmark1055"/>
      <w:bookmarkStart w:id="1056" w:name="bookmark1056"/>
      <w:bookmarkStart w:id="1057" w:name="bookmark1057"/>
      <w:r>
        <w:rPr>
          <w:color w:val="000000"/>
          <w:spacing w:val="0"/>
          <w:w w:val="100"/>
          <w:position w:val="0"/>
        </w:rPr>
        <w:t>注释</w:t>
      </w:r>
      <w:r>
        <w:rPr>
          <w:color w:val="000000"/>
          <w:spacing w:val="0"/>
          <w:w w:val="100"/>
          <w:position w:val="0"/>
        </w:rPr>
        <w:t>7.</w:t>
      </w:r>
      <w:r>
        <w:rPr>
          <w:color w:val="000000"/>
          <w:spacing w:val="0"/>
          <w:w w:val="100"/>
          <w:position w:val="0"/>
        </w:rPr>
        <w:t>其他流动资产</w:t>
      </w:r>
      <w:bookmarkEnd w:id="1055"/>
      <w:bookmarkEnd w:id="1056"/>
      <w:bookmarkEnd w:id="1057"/>
      <w:r>
        <w:br w:type="page"/>
      </w:r>
    </w:p>
    <w:tbl>
      <w:tblPr>
        <w:tblOverlap w:val="never"/>
        <w:jc w:val="left"/>
        <w:tblLayout w:type="fixed"/>
      </w:tblPr>
      <w:tblGrid>
        <w:gridCol w:w="3307"/>
        <w:gridCol w:w="3048"/>
        <w:gridCol w:w="2496"/>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80, 000,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54, 000,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80, 000,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 xml:space="preserve">54, 000,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119" w:line="1" w:lineRule="exact"/>
      </w:pPr>
    </w:p>
    <w:p>
      <w:pPr>
        <w:pStyle w:val="Style41"/>
        <w:keepNext w:val="0"/>
        <w:keepLines w:val="0"/>
        <w:widowControl w:val="0"/>
        <w:shd w:val="clear" w:color="auto" w:fill="auto"/>
        <w:bidi w:val="0"/>
        <w:spacing w:before="0" w:after="220" w:line="240" w:lineRule="auto"/>
        <w:ind w:left="0" w:right="0" w:firstLine="660"/>
        <w:jc w:val="left"/>
      </w:pPr>
      <w:r>
        <w:rPr>
          <w:b/>
          <w:bCs/>
          <w:color w:val="000000"/>
          <w:spacing w:val="0"/>
          <w:w w:val="100"/>
          <w:position w:val="0"/>
        </w:rPr>
        <w:t>其他流动资产为浦发银行的利多多滚存产品</w:t>
      </w:r>
      <w:r>
        <w:rPr>
          <w:b/>
          <w:bCs/>
          <w:color w:val="000000"/>
          <w:spacing w:val="0"/>
          <w:w w:val="100"/>
          <w:position w:val="0"/>
        </w:rPr>
        <w:t>70,000,000.00</w:t>
      </w:r>
      <w:r>
        <w:rPr>
          <w:b/>
          <w:bCs/>
          <w:color w:val="000000"/>
          <w:spacing w:val="0"/>
          <w:w w:val="100"/>
          <w:position w:val="0"/>
        </w:rPr>
        <w:t>元及广发银行的名利双收理财产品</w:t>
      </w:r>
    </w:p>
    <w:p>
      <w:pPr>
        <w:pStyle w:val="Style41"/>
        <w:keepNext w:val="0"/>
        <w:keepLines w:val="0"/>
        <w:widowControl w:val="0"/>
        <w:shd w:val="clear" w:color="auto" w:fill="auto"/>
        <w:bidi w:val="0"/>
        <w:spacing w:before="0" w:after="300" w:line="240" w:lineRule="auto"/>
        <w:ind w:left="0" w:right="0" w:firstLine="140"/>
        <w:jc w:val="left"/>
      </w:pPr>
      <w:r>
        <w:rPr>
          <w:b/>
          <w:bCs/>
          <w:color w:val="000000"/>
          <w:spacing w:val="0"/>
          <w:w w:val="100"/>
          <w:position w:val="0"/>
        </w:rPr>
        <w:t xml:space="preserve">10,000,000.00 </w:t>
      </w:r>
      <w:r>
        <w:rPr>
          <w:b/>
          <w:bCs/>
          <w:color w:val="000000"/>
          <w:spacing w:val="0"/>
          <w:w w:val="100"/>
          <w:position w:val="0"/>
        </w:rPr>
        <w:t>元。</w:t>
      </w:r>
    </w:p>
    <w:p>
      <w:pPr>
        <w:pStyle w:val="Style41"/>
        <w:keepNext w:val="0"/>
        <w:keepLines w:val="0"/>
        <w:widowControl w:val="0"/>
        <w:shd w:val="clear" w:color="auto" w:fill="auto"/>
        <w:bidi w:val="0"/>
        <w:spacing w:before="0" w:after="340" w:line="240" w:lineRule="auto"/>
        <w:ind w:left="0" w:right="0" w:firstLine="560"/>
        <w:jc w:val="left"/>
      </w:pPr>
      <w:r>
        <w:rPr>
          <w:b/>
          <w:bCs/>
          <w:color w:val="000000"/>
          <w:spacing w:val="0"/>
          <w:w w:val="100"/>
          <w:position w:val="0"/>
        </w:rPr>
        <w:t>注释</w:t>
      </w:r>
      <w:r>
        <w:rPr>
          <w:b/>
          <w:bCs/>
          <w:color w:val="000000"/>
          <w:spacing w:val="0"/>
          <w:w w:val="100"/>
          <w:position w:val="0"/>
        </w:rPr>
        <w:t>8.</w:t>
      </w:r>
      <w:r>
        <w:rPr>
          <w:b/>
          <w:bCs/>
          <w:color w:val="000000"/>
          <w:spacing w:val="0"/>
          <w:w w:val="100"/>
          <w:position w:val="0"/>
        </w:rPr>
        <w:t>固定资产原价及累计折旧</w:t>
      </w:r>
    </w:p>
    <w:p>
      <w:pPr>
        <w:pStyle w:val="Style41"/>
        <w:keepNext w:val="0"/>
        <w:keepLines w:val="0"/>
        <w:widowControl w:val="0"/>
        <w:shd w:val="clear" w:color="auto" w:fill="auto"/>
        <w:bidi w:val="0"/>
        <w:spacing w:before="0" w:after="120" w:line="240" w:lineRule="auto"/>
        <w:ind w:left="0" w:right="0" w:firstLine="560"/>
        <w:jc w:val="left"/>
      </w:pPr>
      <w:r>
        <w:rPr>
          <w:b/>
          <w:bCs/>
          <w:color w:val="000000"/>
          <w:spacing w:val="0"/>
          <w:w w:val="100"/>
          <w:position w:val="0"/>
        </w:rPr>
        <w:t>1.</w:t>
      </w:r>
      <w:r>
        <w:rPr>
          <w:b/>
          <w:bCs/>
          <w:color w:val="000000"/>
          <w:spacing w:val="0"/>
          <w:w w:val="100"/>
          <w:position w:val="0"/>
        </w:rPr>
        <w:t>固定资产情况</w:t>
      </w:r>
    </w:p>
    <w:tbl>
      <w:tblPr>
        <w:tblOverlap w:val="never"/>
        <w:jc w:val="left"/>
        <w:tblLayout w:type="fixed"/>
      </w:tblPr>
      <w:tblGrid>
        <w:gridCol w:w="2141"/>
        <w:gridCol w:w="1699"/>
        <w:gridCol w:w="1858"/>
        <w:gridCol w:w="1469"/>
        <w:gridCol w:w="1795"/>
      </w:tblGrid>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tabs>
                <w:tab w:pos="1240" w:val="left"/>
              </w:tabs>
              <w:bidi w:val="0"/>
              <w:spacing w:before="0" w:after="0" w:line="240" w:lineRule="auto"/>
              <w:ind w:left="0" w:right="0" w:firstLine="76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期末账面余额</w:t>
            </w:r>
          </w:p>
        </w:tc>
      </w:tr>
      <w:tr>
        <w:trPr>
          <w:trHeight w:val="32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5,243,351.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17,169,118.84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89,429.99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22,323,040.02</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15,840,463.91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15, 840, </w:t>
            </w:r>
            <w:r>
              <w:rPr>
                <w:color w:val="000000"/>
                <w:spacing w:val="0"/>
                <w:w w:val="100"/>
                <w:position w:val="0"/>
                <w:sz w:val="16"/>
                <w:szCs w:val="16"/>
              </w:rPr>
              <w:t xml:space="preserve">463. </w:t>
            </w:r>
            <w:r>
              <w:rPr>
                <w:color w:val="000000"/>
                <w:spacing w:val="0"/>
                <w:w w:val="100"/>
                <w:position w:val="0"/>
                <w:sz w:val="16"/>
                <w:szCs w:val="16"/>
              </w:rPr>
              <w:t>91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2,972,780.00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17,525.00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2,990,305.00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1, 908, </w:t>
            </w:r>
            <w:r>
              <w:rPr>
                <w:color w:val="000000"/>
                <w:spacing w:val="0"/>
                <w:w w:val="100"/>
                <w:position w:val="0"/>
                <w:sz w:val="16"/>
                <w:szCs w:val="16"/>
              </w:rPr>
              <w:t xml:space="preserve">455.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568, </w:t>
            </w:r>
            <w:r>
              <w:rPr>
                <w:color w:val="000000"/>
                <w:spacing w:val="0"/>
                <w:w w:val="100"/>
                <w:position w:val="0"/>
                <w:sz w:val="16"/>
                <w:szCs w:val="16"/>
              </w:rPr>
              <w:t xml:space="preserve">969.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89,429.99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2, 387, </w:t>
            </w:r>
            <w:r>
              <w:rPr>
                <w:color w:val="000000"/>
                <w:spacing w:val="0"/>
                <w:w w:val="100"/>
                <w:position w:val="0"/>
                <w:sz w:val="16"/>
                <w:szCs w:val="16"/>
              </w:rPr>
              <w:t xml:space="preserve">994. </w:t>
            </w:r>
            <w:r>
              <w:rPr>
                <w:color w:val="000000"/>
                <w:spacing w:val="0"/>
                <w:w w:val="100"/>
                <w:position w:val="0"/>
                <w:sz w:val="16"/>
                <w:szCs w:val="16"/>
              </w:rPr>
              <w:t>68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362, </w:t>
            </w:r>
            <w:r>
              <w:rPr>
                <w:color w:val="000000"/>
                <w:spacing w:val="0"/>
                <w:w w:val="100"/>
                <w:position w:val="0"/>
                <w:sz w:val="16"/>
                <w:szCs w:val="16"/>
              </w:rPr>
              <w:t>115.</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742, </w:t>
            </w:r>
            <w:r>
              <w:rPr>
                <w:color w:val="000000"/>
                <w:spacing w:val="0"/>
                <w:w w:val="100"/>
                <w:position w:val="0"/>
                <w:sz w:val="16"/>
                <w:szCs w:val="16"/>
              </w:rPr>
              <w:t xml:space="preserve">160.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 </w:t>
            </w:r>
            <w:r>
              <w:rPr>
                <w:color w:val="000000"/>
                <w:spacing w:val="0"/>
                <w:w w:val="100"/>
                <w:position w:val="0"/>
                <w:sz w:val="16"/>
                <w:szCs w:val="16"/>
              </w:rPr>
              <w:t>104,276.43</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2,033,750.20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995,225.46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84, </w:t>
            </w:r>
            <w:r>
              <w:rPr>
                <w:color w:val="000000"/>
                <w:spacing w:val="0"/>
                <w:w w:val="100"/>
                <w:position w:val="0"/>
                <w:sz w:val="16"/>
                <w:szCs w:val="16"/>
              </w:rPr>
              <w:t>958.48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2,944,017. </w:t>
            </w:r>
            <w:r>
              <w:rPr>
                <w:color w:val="000000"/>
                <w:spacing w:val="0"/>
                <w:w w:val="100"/>
                <w:position w:val="0"/>
                <w:sz w:val="16"/>
                <w:szCs w:val="16"/>
              </w:rPr>
              <w:t>18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64, </w:t>
            </w:r>
            <w:r>
              <w:rPr>
                <w:color w:val="000000"/>
                <w:spacing w:val="0"/>
                <w:w w:val="100"/>
                <w:position w:val="0"/>
                <w:sz w:val="16"/>
                <w:szCs w:val="16"/>
              </w:rPr>
              <w:t>652.36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64, </w:t>
            </w:r>
            <w:r>
              <w:rPr>
                <w:color w:val="000000"/>
                <w:spacing w:val="0"/>
                <w:w w:val="100"/>
                <w:position w:val="0"/>
                <w:sz w:val="16"/>
                <w:szCs w:val="16"/>
              </w:rPr>
              <w:t xml:space="preserve">652. </w:t>
            </w:r>
            <w:r>
              <w:rPr>
                <w:color w:val="000000"/>
                <w:spacing w:val="0"/>
                <w:w w:val="100"/>
                <w:position w:val="0"/>
                <w:sz w:val="16"/>
                <w:szCs w:val="16"/>
              </w:rPr>
              <w:t>36</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854, </w:t>
            </w:r>
            <w:r>
              <w:rPr>
                <w:color w:val="000000"/>
                <w:spacing w:val="0"/>
                <w:w w:val="100"/>
                <w:position w:val="0"/>
                <w:sz w:val="16"/>
                <w:szCs w:val="16"/>
              </w:rPr>
              <w:t xml:space="preserve">258. </w:t>
            </w:r>
            <w:r>
              <w:rPr>
                <w:color w:val="000000"/>
                <w:spacing w:val="0"/>
                <w:w w:val="100"/>
                <w:position w:val="0"/>
                <w:sz w:val="16"/>
                <w:szCs w:val="16"/>
              </w:rPr>
              <w:t>04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565,525.66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1,419,783.70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985, </w:t>
            </w:r>
            <w:r>
              <w:rPr>
                <w:color w:val="000000"/>
                <w:spacing w:val="0"/>
                <w:w w:val="100"/>
                <w:position w:val="0"/>
                <w:sz w:val="16"/>
                <w:szCs w:val="16"/>
              </w:rPr>
              <w:t xml:space="preserve">076.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306, </w:t>
            </w:r>
            <w:r>
              <w:rPr>
                <w:color w:val="000000"/>
                <w:spacing w:val="0"/>
                <w:w w:val="100"/>
                <w:position w:val="0"/>
                <w:sz w:val="16"/>
                <w:szCs w:val="16"/>
              </w:rPr>
              <w:t xml:space="preserve">115.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84, </w:t>
            </w:r>
            <w:r>
              <w:rPr>
                <w:color w:val="000000"/>
                <w:spacing w:val="0"/>
                <w:w w:val="100"/>
                <w:position w:val="0"/>
                <w:sz w:val="16"/>
                <w:szCs w:val="16"/>
              </w:rPr>
              <w:t>958.48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1,206,233.20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194, </w:t>
            </w:r>
            <w:r>
              <w:rPr>
                <w:color w:val="000000"/>
                <w:spacing w:val="0"/>
                <w:w w:val="100"/>
                <w:position w:val="0"/>
                <w:sz w:val="16"/>
                <w:szCs w:val="16"/>
              </w:rPr>
              <w:t xml:space="preserve">416.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58, </w:t>
            </w:r>
            <w:r>
              <w:rPr>
                <w:color w:val="000000"/>
                <w:spacing w:val="0"/>
                <w:w w:val="100"/>
                <w:position w:val="0"/>
                <w:sz w:val="16"/>
                <w:szCs w:val="16"/>
              </w:rPr>
              <w:t>931.91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253, </w:t>
            </w:r>
            <w:r>
              <w:rPr>
                <w:color w:val="000000"/>
                <w:spacing w:val="0"/>
                <w:w w:val="100"/>
                <w:position w:val="0"/>
                <w:sz w:val="16"/>
                <w:szCs w:val="16"/>
              </w:rPr>
              <w:t xml:space="preserve">347. </w:t>
            </w:r>
            <w:r>
              <w:rPr>
                <w:color w:val="000000"/>
                <w:spacing w:val="0"/>
                <w:w w:val="100"/>
                <w:position w:val="0"/>
                <w:sz w:val="16"/>
                <w:szCs w:val="16"/>
              </w:rPr>
              <w:t>92</w:t>
            </w: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三、固定资产账面净值 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3, 209, </w:t>
            </w:r>
            <w:r>
              <w:rPr>
                <w:color w:val="000000"/>
                <w:spacing w:val="0"/>
                <w:w w:val="100"/>
                <w:position w:val="0"/>
                <w:sz w:val="16"/>
                <w:szCs w:val="16"/>
              </w:rPr>
              <w:t xml:space="preserve">600.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19,379, </w:t>
            </w:r>
            <w:r>
              <w:rPr>
                <w:color w:val="000000"/>
                <w:spacing w:val="0"/>
                <w:w w:val="100"/>
                <w:position w:val="0"/>
                <w:sz w:val="16"/>
                <w:szCs w:val="16"/>
              </w:rPr>
              <w:t xml:space="preserve">022. </w:t>
            </w:r>
            <w:r>
              <w:rPr>
                <w:color w:val="000000"/>
                <w:spacing w:val="0"/>
                <w:w w:val="100"/>
                <w:position w:val="0"/>
                <w:sz w:val="16"/>
                <w:szCs w:val="16"/>
              </w:rPr>
              <w:t>84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15,775,811.55</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2,118,521.96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1,570,521.30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923,379.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 </w:t>
            </w:r>
            <w:r>
              <w:rPr>
                <w:color w:val="000000"/>
                <w:spacing w:val="0"/>
                <w:w w:val="100"/>
                <w:position w:val="0"/>
                <w:sz w:val="16"/>
                <w:szCs w:val="16"/>
              </w:rPr>
              <w:t>181,761.48</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167, </w:t>
            </w:r>
            <w:r>
              <w:rPr>
                <w:color w:val="000000"/>
                <w:spacing w:val="0"/>
                <w:w w:val="100"/>
                <w:position w:val="0"/>
                <w:sz w:val="16"/>
                <w:szCs w:val="16"/>
              </w:rPr>
              <w:t xml:space="preserve">699. </w:t>
            </w:r>
            <w:r>
              <w:rPr>
                <w:color w:val="000000"/>
                <w:spacing w:val="0"/>
                <w:w w:val="100"/>
                <w:position w:val="0"/>
                <w:sz w:val="16"/>
                <w:szCs w:val="16"/>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850, </w:t>
            </w:r>
            <w:r>
              <w:rPr>
                <w:color w:val="000000"/>
                <w:spacing w:val="0"/>
                <w:w w:val="100"/>
                <w:position w:val="0"/>
                <w:sz w:val="16"/>
                <w:szCs w:val="16"/>
              </w:rPr>
              <w:t xml:space="preserve">928. </w:t>
            </w:r>
            <w:r>
              <w:rPr>
                <w:color w:val="000000"/>
                <w:spacing w:val="0"/>
                <w:w w:val="100"/>
                <w:position w:val="0"/>
                <w:sz w:val="16"/>
                <w:szCs w:val="16"/>
              </w:rPr>
              <w:t>51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w:t>
            </w: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五、固定资产账面价值 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3, 209, </w:t>
            </w:r>
            <w:r>
              <w:rPr>
                <w:color w:val="000000"/>
                <w:spacing w:val="0"/>
                <w:w w:val="100"/>
                <w:position w:val="0"/>
                <w:sz w:val="16"/>
                <w:szCs w:val="16"/>
              </w:rPr>
              <w:t xml:space="preserve">600. </w:t>
            </w:r>
            <w:r>
              <w:rPr>
                <w:color w:val="000000"/>
                <w:spacing w:val="0"/>
                <w:w w:val="100"/>
                <w:position w:val="0"/>
                <w:sz w:val="16"/>
                <w:szCs w:val="16"/>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19,379, </w:t>
            </w:r>
            <w:r>
              <w:rPr>
                <w:color w:val="000000"/>
                <w:spacing w:val="0"/>
                <w:w w:val="100"/>
                <w:position w:val="0"/>
                <w:sz w:val="16"/>
                <w:szCs w:val="16"/>
              </w:rPr>
              <w:t xml:space="preserve">022. </w:t>
            </w:r>
            <w:r>
              <w:rPr>
                <w:color w:val="000000"/>
                <w:spacing w:val="0"/>
                <w:w w:val="100"/>
                <w:position w:val="0"/>
                <w:sz w:val="16"/>
                <w:szCs w:val="16"/>
              </w:rPr>
              <w:t>84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15,775,811.55</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2,118,521.96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1,570,521.30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电子设备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923,379. </w:t>
            </w:r>
            <w:r>
              <w:rPr>
                <w:color w:val="000000"/>
                <w:spacing w:val="0"/>
                <w:w w:val="100"/>
                <w:position w:val="0"/>
                <w:sz w:val="16"/>
                <w:szCs w:val="16"/>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 </w:t>
            </w:r>
            <w:r>
              <w:rPr>
                <w:color w:val="000000"/>
                <w:spacing w:val="0"/>
                <w:w w:val="100"/>
                <w:position w:val="0"/>
                <w:sz w:val="16"/>
                <w:szCs w:val="16"/>
              </w:rPr>
              <w:t>181,761.48</w:t>
            </w:r>
          </w:p>
        </w:tc>
      </w:tr>
    </w:tbl>
    <w:p>
      <w:pPr>
        <w:widowControl w:val="0"/>
        <w:spacing w:line="1" w:lineRule="exact"/>
      </w:pPr>
      <w:r>
        <w:br w:type="page"/>
      </w:r>
    </w:p>
    <w:tbl>
      <w:tblPr>
        <w:tblOverlap w:val="never"/>
        <w:jc w:val="center"/>
        <w:tblLayout w:type="fixed"/>
      </w:tblPr>
      <w:tblGrid>
        <w:gridCol w:w="2141"/>
        <w:gridCol w:w="1699"/>
        <w:gridCol w:w="1858"/>
        <w:gridCol w:w="1469"/>
        <w:gridCol w:w="1795"/>
      </w:tblGrid>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tabs>
                <w:tab w:pos="1240" w:val="left"/>
              </w:tabs>
              <w:bidi w:val="0"/>
              <w:spacing w:before="0" w:after="0" w:line="240" w:lineRule="auto"/>
              <w:ind w:left="0" w:right="0" w:firstLine="76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期末账面余额</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 xml:space="preserve">167, </w:t>
            </w:r>
            <w:r>
              <w:rPr>
                <w:color w:val="000000"/>
                <w:spacing w:val="0"/>
                <w:w w:val="100"/>
                <w:position w:val="0"/>
                <w:sz w:val="16"/>
                <w:szCs w:val="16"/>
              </w:rPr>
              <w:t xml:space="preserve">699. </w:t>
            </w:r>
            <w:r>
              <w:rPr>
                <w:color w:val="000000"/>
                <w:spacing w:val="0"/>
                <w:w w:val="100"/>
                <w:position w:val="0"/>
                <w:sz w:val="16"/>
                <w:szCs w:val="16"/>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850, </w:t>
            </w:r>
            <w:r>
              <w:rPr>
                <w:color w:val="000000"/>
                <w:spacing w:val="0"/>
                <w:w w:val="100"/>
                <w:position w:val="0"/>
                <w:sz w:val="16"/>
                <w:szCs w:val="16"/>
              </w:rPr>
              <w:t xml:space="preserve">928. </w:t>
            </w:r>
            <w:r>
              <w:rPr>
                <w:color w:val="000000"/>
                <w:spacing w:val="0"/>
                <w:w w:val="100"/>
                <w:position w:val="0"/>
                <w:sz w:val="16"/>
                <w:szCs w:val="16"/>
              </w:rPr>
              <w:t>51</w:t>
            </w:r>
          </w:p>
        </w:tc>
      </w:tr>
    </w:tbl>
    <w:p>
      <w:pPr>
        <w:pStyle w:val="Style37"/>
        <w:keepNext w:val="0"/>
        <w:keepLines w:val="0"/>
        <w:widowControl w:val="0"/>
        <w:numPr>
          <w:ilvl w:val="0"/>
          <w:numId w:val="29"/>
        </w:numPr>
        <w:shd w:val="clear" w:color="auto" w:fill="auto"/>
        <w:tabs>
          <w:tab w:pos="672" w:val="left"/>
        </w:tabs>
        <w:bidi w:val="0"/>
        <w:spacing w:before="0" w:after="0" w:line="240" w:lineRule="auto"/>
        <w:ind w:left="494" w:right="0" w:firstLine="0"/>
        <w:jc w:val="left"/>
        <w:rPr>
          <w:sz w:val="18"/>
          <w:szCs w:val="18"/>
        </w:rPr>
      </w:pPr>
      <w:r>
        <w:rPr>
          <w:b/>
          <w:bCs/>
          <w:color w:val="000000"/>
          <w:spacing w:val="0"/>
          <w:w w:val="100"/>
          <w:position w:val="0"/>
          <w:sz w:val="18"/>
          <w:szCs w:val="18"/>
        </w:rPr>
        <w:t>本期折旧额</w:t>
      </w:r>
      <w:r>
        <w:rPr>
          <w:rFonts w:ascii="Arial" w:eastAsia="Arial" w:hAnsi="Arial" w:cs="Arial"/>
          <w:b/>
          <w:bCs/>
          <w:color w:val="000000"/>
          <w:spacing w:val="0"/>
          <w:w w:val="100"/>
          <w:position w:val="0"/>
          <w:sz w:val="16"/>
          <w:szCs w:val="16"/>
        </w:rPr>
        <w:t xml:space="preserve">995, </w:t>
      </w:r>
      <w:r>
        <w:rPr>
          <w:rFonts w:ascii="Arial" w:eastAsia="Arial" w:hAnsi="Arial" w:cs="Arial"/>
          <w:b/>
          <w:bCs/>
          <w:color w:val="000000"/>
          <w:spacing w:val="0"/>
          <w:w w:val="100"/>
          <w:position w:val="0"/>
          <w:sz w:val="16"/>
          <w:szCs w:val="16"/>
        </w:rPr>
        <w:t xml:space="preserve">225. </w:t>
      </w:r>
      <w:r>
        <w:rPr>
          <w:rFonts w:ascii="Arial" w:eastAsia="Arial" w:hAnsi="Arial" w:cs="Arial"/>
          <w:b/>
          <w:bCs/>
          <w:color w:val="000000"/>
          <w:spacing w:val="0"/>
          <w:w w:val="100"/>
          <w:position w:val="0"/>
          <w:sz w:val="16"/>
          <w:szCs w:val="16"/>
        </w:rPr>
        <w:t>46</w:t>
      </w:r>
      <w:r>
        <w:rPr>
          <w:b/>
          <w:bCs/>
          <w:color w:val="000000"/>
          <w:spacing w:val="0"/>
          <w:w w:val="100"/>
          <w:position w:val="0"/>
          <w:sz w:val="18"/>
          <w:szCs w:val="18"/>
        </w:rPr>
        <w:t>元。</w:t>
      </w:r>
    </w:p>
    <w:p>
      <w:pPr>
        <w:widowControl w:val="0"/>
        <w:spacing w:after="299" w:line="1" w:lineRule="exact"/>
      </w:pPr>
    </w:p>
    <w:p>
      <w:pPr>
        <w:pStyle w:val="Style30"/>
        <w:keepNext w:val="0"/>
        <w:keepLines w:val="0"/>
        <w:widowControl w:val="0"/>
        <w:numPr>
          <w:ilvl w:val="0"/>
          <w:numId w:val="27"/>
        </w:numPr>
        <w:shd w:val="clear" w:color="auto" w:fill="auto"/>
        <w:tabs>
          <w:tab w:pos="1140" w:val="left"/>
        </w:tabs>
        <w:bidi w:val="0"/>
        <w:spacing w:before="0" w:after="300" w:line="240" w:lineRule="auto"/>
        <w:ind w:left="0" w:right="0" w:firstLine="820"/>
        <w:jc w:val="left"/>
        <w:rPr>
          <w:sz w:val="18"/>
          <w:szCs w:val="18"/>
        </w:rPr>
      </w:pPr>
      <w:bookmarkStart w:id="1058" w:name="bookmark1058"/>
      <w:bookmarkEnd w:id="1058"/>
      <w:r>
        <w:rPr>
          <w:b/>
          <w:bCs/>
          <w:color w:val="000000"/>
          <w:spacing w:val="0"/>
          <w:w w:val="100"/>
          <w:position w:val="0"/>
          <w:sz w:val="18"/>
          <w:szCs w:val="18"/>
        </w:rPr>
        <w:t>本公司认为期末固定资产未出现可收回金额低于账面价值的情形，故未计提固定资产减值准备。</w:t>
      </w:r>
    </w:p>
    <w:p>
      <w:pPr>
        <w:pStyle w:val="Style34"/>
        <w:keepNext/>
        <w:keepLines/>
        <w:widowControl w:val="0"/>
        <w:numPr>
          <w:ilvl w:val="0"/>
          <w:numId w:val="27"/>
        </w:numPr>
        <w:shd w:val="clear" w:color="auto" w:fill="auto"/>
        <w:bidi w:val="0"/>
        <w:spacing w:before="0" w:after="160" w:line="240" w:lineRule="auto"/>
        <w:ind w:left="108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期末未办妥产权证书的固定资产</w:t>
      </w:r>
      <w:bookmarkEnd w:id="1059"/>
      <w:bookmarkEnd w:id="1060"/>
      <w:bookmarkEnd w:id="1062"/>
    </w:p>
    <w:tbl>
      <w:tblPr>
        <w:tblOverlap w:val="never"/>
        <w:jc w:val="center"/>
        <w:tblLayout w:type="fixed"/>
      </w:tblPr>
      <w:tblGrid>
        <w:gridCol w:w="2674"/>
        <w:gridCol w:w="2885"/>
        <w:gridCol w:w="3403"/>
      </w:tblGrid>
      <w:tr>
        <w:trPr>
          <w:trHeight w:val="42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15,775,811.55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52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15,775,811.55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60" w:line="370" w:lineRule="exact"/>
        <w:ind w:left="0" w:right="0" w:firstLine="820"/>
        <w:jc w:val="left"/>
      </w:pPr>
      <w:r>
        <w:rPr>
          <w:color w:val="000000"/>
          <w:spacing w:val="0"/>
          <w:w w:val="100"/>
          <w:position w:val="0"/>
        </w:rPr>
        <w:t>*</w:t>
      </w:r>
      <w:r>
        <w:rPr>
          <w:color w:val="000000"/>
          <w:spacing w:val="0"/>
          <w:w w:val="100"/>
          <w:position w:val="0"/>
        </w:rPr>
        <w:t>期末未办妥产权证书的固定资产分别为：</w:t>
      </w:r>
    </w:p>
    <w:p>
      <w:pPr>
        <w:pStyle w:val="Style30"/>
        <w:keepNext w:val="0"/>
        <w:keepLines w:val="0"/>
        <w:widowControl w:val="0"/>
        <w:shd w:val="clear" w:color="auto" w:fill="auto"/>
        <w:bidi w:val="0"/>
        <w:spacing w:before="0" w:after="220" w:line="370" w:lineRule="exact"/>
        <w:ind w:left="460" w:right="0" w:firstLine="400"/>
        <w:jc w:val="left"/>
      </w:pPr>
      <w:r>
        <w:rPr>
          <w:color w:val="000000"/>
          <w:spacing w:val="0"/>
          <w:w w:val="100"/>
          <w:position w:val="0"/>
        </w:rPr>
        <w:t>本公司房屋及建筑物原值</w:t>
      </w:r>
      <w:r>
        <w:rPr>
          <w:color w:val="000000"/>
          <w:spacing w:val="0"/>
          <w:w w:val="100"/>
          <w:position w:val="0"/>
          <w:sz w:val="16"/>
          <w:szCs w:val="16"/>
        </w:rPr>
        <w:t>15,840,463.91</w:t>
      </w:r>
      <w:r>
        <w:rPr>
          <w:color w:val="000000"/>
          <w:spacing w:val="0"/>
          <w:w w:val="100"/>
          <w:position w:val="0"/>
        </w:rPr>
        <w:t>元，净值</w:t>
      </w:r>
      <w:r>
        <w:rPr>
          <w:color w:val="000000"/>
          <w:spacing w:val="0"/>
          <w:w w:val="100"/>
          <w:position w:val="0"/>
          <w:sz w:val="16"/>
          <w:szCs w:val="16"/>
        </w:rPr>
        <w:t>15,775,811.55</w:t>
      </w:r>
      <w:r>
        <w:rPr>
          <w:color w:val="000000"/>
          <w:spacing w:val="0"/>
          <w:w w:val="100"/>
          <w:position w:val="0"/>
        </w:rPr>
        <w:t>元，产权证正在办理,系长沙分公司和北京分公司 办公楼。</w:t>
      </w:r>
    </w:p>
    <w:p>
      <w:pPr>
        <w:pStyle w:val="Style34"/>
        <w:keepNext/>
        <w:keepLines/>
        <w:widowControl w:val="0"/>
        <w:numPr>
          <w:ilvl w:val="0"/>
          <w:numId w:val="27"/>
        </w:numPr>
        <w:shd w:val="clear" w:color="auto" w:fill="auto"/>
        <w:bidi w:val="0"/>
        <w:spacing w:before="0" w:after="360" w:line="240" w:lineRule="auto"/>
        <w:ind w:left="0" w:right="0" w:firstLine="82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本公司期末固定资产不存在抵押情况。</w:t>
      </w:r>
      <w:bookmarkEnd w:id="1063"/>
      <w:bookmarkEnd w:id="1064"/>
      <w:bookmarkEnd w:id="1066"/>
    </w:p>
    <w:p>
      <w:pPr>
        <w:pStyle w:val="Style34"/>
        <w:keepNext/>
        <w:keepLines/>
        <w:widowControl w:val="0"/>
        <w:shd w:val="clear" w:color="auto" w:fill="auto"/>
        <w:bidi w:val="0"/>
        <w:spacing w:before="0" w:after="160" w:line="240" w:lineRule="auto"/>
        <w:ind w:left="0" w:right="0" w:firstLine="820"/>
        <w:jc w:val="left"/>
      </w:pPr>
      <w:bookmarkStart w:id="1063" w:name="bookmark1063"/>
      <w:bookmarkStart w:id="1064" w:name="bookmark1064"/>
      <w:bookmarkStart w:id="1067" w:name="bookmark1067"/>
      <w:r>
        <w:rPr>
          <w:color w:val="000000"/>
          <w:spacing w:val="0"/>
          <w:w w:val="100"/>
          <w:position w:val="0"/>
        </w:rPr>
        <w:t>注释</w:t>
      </w:r>
      <w:r>
        <w:rPr>
          <w:color w:val="000000"/>
          <w:spacing w:val="0"/>
          <w:w w:val="100"/>
          <w:position w:val="0"/>
        </w:rPr>
        <w:t>9.</w:t>
      </w:r>
      <w:r>
        <w:rPr>
          <w:color w:val="000000"/>
          <w:spacing w:val="0"/>
          <w:w w:val="100"/>
          <w:position w:val="0"/>
        </w:rPr>
        <w:t>无形资产</w:t>
      </w:r>
      <w:bookmarkEnd w:id="1063"/>
      <w:bookmarkEnd w:id="1064"/>
      <w:bookmarkEnd w:id="1067"/>
    </w:p>
    <w:p>
      <w:pPr>
        <w:pStyle w:val="Style34"/>
        <w:keepNext/>
        <w:keepLines/>
        <w:widowControl w:val="0"/>
        <w:numPr>
          <w:ilvl w:val="0"/>
          <w:numId w:val="31"/>
        </w:numPr>
        <w:shd w:val="clear" w:color="auto" w:fill="auto"/>
        <w:bidi w:val="0"/>
        <w:spacing w:before="0" w:after="160" w:line="240" w:lineRule="auto"/>
        <w:ind w:left="0" w:right="0" w:firstLine="820"/>
        <w:jc w:val="left"/>
      </w:pPr>
      <w:bookmarkStart w:id="1063" w:name="bookmark1063"/>
      <w:bookmarkStart w:id="1064" w:name="bookmark1064"/>
      <w:bookmarkStart w:id="1068" w:name="bookmark1068"/>
      <w:bookmarkStart w:id="1069" w:name="bookmark1069"/>
      <w:bookmarkEnd w:id="1068"/>
      <w:r>
        <w:rPr>
          <w:color w:val="000000"/>
          <w:spacing w:val="0"/>
          <w:w w:val="100"/>
          <w:position w:val="0"/>
        </w:rPr>
        <w:t>无形资产情况</w:t>
      </w:r>
      <w:bookmarkEnd w:id="1063"/>
      <w:bookmarkEnd w:id="1064"/>
      <w:bookmarkEnd w:id="1069"/>
    </w:p>
    <w:tbl>
      <w:tblPr>
        <w:tblOverlap w:val="never"/>
        <w:jc w:val="left"/>
        <w:tblLayout w:type="fixed"/>
      </w:tblPr>
      <w:tblGrid>
        <w:gridCol w:w="3590"/>
        <w:gridCol w:w="1416"/>
        <w:gridCol w:w="1421"/>
        <w:gridCol w:w="1133"/>
        <w:gridCol w:w="1733"/>
      </w:tblGrid>
      <w:tr>
        <w:trPr>
          <w:trHeight w:val="84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期末账面余额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9,459,404.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243,567.40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50,775.28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9, 652,</w:t>
            </w:r>
            <w:r>
              <w:rPr>
                <w:color w:val="000000"/>
                <w:spacing w:val="0"/>
                <w:w w:val="100"/>
                <w:position w:val="0"/>
                <w:sz w:val="16"/>
                <w:szCs w:val="16"/>
              </w:rPr>
              <w:t>197.</w:t>
            </w:r>
            <w:r>
              <w:rPr>
                <w:color w:val="000000"/>
                <w:spacing w:val="0"/>
                <w:w w:val="100"/>
                <w:position w:val="0"/>
                <w:sz w:val="16"/>
                <w:szCs w:val="16"/>
              </w:rPr>
              <w:t>10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自行开发软件-同步课堂网络平台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1,017,166.92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1,017, </w:t>
            </w:r>
            <w:r>
              <w:rPr>
                <w:color w:val="000000"/>
                <w:spacing w:val="0"/>
                <w:w w:val="100"/>
                <w:position w:val="0"/>
                <w:sz w:val="16"/>
                <w:szCs w:val="16"/>
              </w:rPr>
              <w:t>166.92</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自行开发软件-分站式项目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121,757.76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121,757.76</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自行开发软件-中小学教材同步辅导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7,018,237.91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243,567.40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50,775.28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7,211,030.03</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自行开发软件-金太阳练习测评管理系统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829,475.71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829, </w:t>
            </w:r>
            <w:r>
              <w:rPr>
                <w:color w:val="000000"/>
                <w:spacing w:val="0"/>
                <w:w w:val="100"/>
                <w:position w:val="0"/>
                <w:sz w:val="16"/>
                <w:szCs w:val="16"/>
              </w:rPr>
              <w:t xml:space="preserve">475. </w:t>
            </w:r>
            <w:r>
              <w:rPr>
                <w:color w:val="000000"/>
                <w:spacing w:val="0"/>
                <w:w w:val="100"/>
                <w:position w:val="0"/>
                <w:sz w:val="16"/>
                <w:szCs w:val="16"/>
              </w:rPr>
              <w:t>71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外购软件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472,766.68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472, </w:t>
            </w:r>
            <w:r>
              <w:rPr>
                <w:color w:val="000000"/>
                <w:spacing w:val="0"/>
                <w:w w:val="100"/>
                <w:position w:val="0"/>
                <w:sz w:val="16"/>
                <w:szCs w:val="16"/>
              </w:rPr>
              <w:t xml:space="preserve">766. </w:t>
            </w:r>
            <w:r>
              <w:rPr>
                <w:color w:val="000000"/>
                <w:spacing w:val="0"/>
                <w:w w:val="100"/>
                <w:position w:val="0"/>
                <w:sz w:val="16"/>
                <w:szCs w:val="16"/>
              </w:rPr>
              <w:t>68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2,937,851.76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1,640, </w:t>
            </w:r>
            <w:r>
              <w:rPr>
                <w:color w:val="000000"/>
                <w:spacing w:val="0"/>
                <w:w w:val="100"/>
                <w:position w:val="0"/>
                <w:sz w:val="16"/>
                <w:szCs w:val="16"/>
              </w:rPr>
              <w:t xml:space="preserve">180.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50,775.28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 </w:t>
            </w:r>
            <w:r>
              <w:rPr>
                <w:color w:val="000000"/>
                <w:spacing w:val="0"/>
                <w:w w:val="100"/>
                <w:position w:val="0"/>
                <w:sz w:val="16"/>
                <w:szCs w:val="16"/>
              </w:rPr>
              <w:t>527,256.88</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自行开发软件-同步课堂网络平台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644,205.69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203, </w:t>
            </w:r>
            <w:r>
              <w:rPr>
                <w:color w:val="000000"/>
                <w:spacing w:val="0"/>
                <w:w w:val="100"/>
                <w:position w:val="0"/>
                <w:sz w:val="16"/>
                <w:szCs w:val="16"/>
              </w:rPr>
              <w:t xml:space="preserve">433.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847, </w:t>
            </w:r>
            <w:r>
              <w:rPr>
                <w:color w:val="000000"/>
                <w:spacing w:val="0"/>
                <w:w w:val="100"/>
                <w:position w:val="0"/>
                <w:sz w:val="16"/>
                <w:szCs w:val="16"/>
              </w:rPr>
              <w:t xml:space="preserve">639. </w:t>
            </w:r>
            <w:r>
              <w:rPr>
                <w:color w:val="000000"/>
                <w:spacing w:val="0"/>
                <w:w w:val="100"/>
                <w:position w:val="0"/>
                <w:sz w:val="16"/>
                <w:szCs w:val="16"/>
              </w:rPr>
              <w:t>05</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自行开发软件-分站式项目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996.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24,351.60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93,347.77</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自行开发软件-中小学教材同步辅导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1,998, </w:t>
            </w:r>
            <w:r>
              <w:rPr>
                <w:color w:val="000000"/>
                <w:spacing w:val="0"/>
                <w:w w:val="100"/>
                <w:position w:val="0"/>
                <w:sz w:val="16"/>
                <w:szCs w:val="16"/>
              </w:rPr>
              <w:t>086.26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1,148,317.27</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50,775.28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3,095,628.25</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自行开发软件-金太阳练习测评管理系统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174, </w:t>
            </w:r>
            <w:r>
              <w:rPr>
                <w:color w:val="000000"/>
                <w:spacing w:val="0"/>
                <w:w w:val="100"/>
                <w:position w:val="0"/>
                <w:sz w:val="16"/>
                <w:szCs w:val="16"/>
              </w:rPr>
              <w:t>467.98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171, </w:t>
            </w:r>
            <w:r>
              <w:rPr>
                <w:color w:val="000000"/>
                <w:spacing w:val="0"/>
                <w:w w:val="100"/>
                <w:position w:val="0"/>
                <w:sz w:val="16"/>
                <w:szCs w:val="16"/>
              </w:rPr>
              <w:t xml:space="preserve">146.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345, </w:t>
            </w:r>
            <w:r>
              <w:rPr>
                <w:color w:val="000000"/>
                <w:spacing w:val="0"/>
                <w:w w:val="100"/>
                <w:position w:val="0"/>
                <w:sz w:val="16"/>
                <w:szCs w:val="16"/>
              </w:rPr>
              <w:t xml:space="preserve">614. </w:t>
            </w:r>
            <w:r>
              <w:rPr>
                <w:color w:val="000000"/>
                <w:spacing w:val="0"/>
                <w:w w:val="100"/>
                <w:position w:val="0"/>
                <w:sz w:val="16"/>
                <w:szCs w:val="16"/>
              </w:rPr>
              <w:t>94</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外购软件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52,095.66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92,931.21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145, </w:t>
            </w:r>
            <w:r>
              <w:rPr>
                <w:color w:val="000000"/>
                <w:spacing w:val="0"/>
                <w:w w:val="100"/>
                <w:position w:val="0"/>
                <w:sz w:val="16"/>
                <w:szCs w:val="16"/>
              </w:rPr>
              <w:t xml:space="preserve">026. </w:t>
            </w:r>
            <w:r>
              <w:rPr>
                <w:color w:val="000000"/>
                <w:spacing w:val="0"/>
                <w:w w:val="100"/>
                <w:position w:val="0"/>
                <w:sz w:val="16"/>
                <w:szCs w:val="16"/>
              </w:rPr>
              <w:t>87</w:t>
            </w:r>
          </w:p>
        </w:tc>
      </w:tr>
      <w:tr>
        <w:trPr>
          <w:trHeight w:val="49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6,521,553.22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5, 124, </w:t>
            </w:r>
            <w:r>
              <w:rPr>
                <w:color w:val="000000"/>
                <w:spacing w:val="0"/>
                <w:w w:val="100"/>
                <w:position w:val="0"/>
                <w:sz w:val="16"/>
                <w:szCs w:val="16"/>
              </w:rPr>
              <w:t xml:space="preserve">940. </w:t>
            </w:r>
            <w:r>
              <w:rPr>
                <w:color w:val="000000"/>
                <w:spacing w:val="0"/>
                <w:w w:val="100"/>
                <w:position w:val="0"/>
                <w:sz w:val="16"/>
                <w:szCs w:val="16"/>
              </w:rPr>
              <w:t>22</w:t>
            </w:r>
          </w:p>
        </w:tc>
      </w:tr>
      <w:tr>
        <w:trPr>
          <w:trHeight w:val="523"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自行开发软件-同步课堂网络平台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372,961.23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169,527.87</w:t>
            </w:r>
          </w:p>
        </w:tc>
      </w:tr>
    </w:tbl>
    <w:p>
      <w:pPr>
        <w:widowControl w:val="0"/>
        <w:spacing w:line="1" w:lineRule="exact"/>
      </w:pPr>
      <w:r>
        <w:br w:type="page"/>
      </w:r>
    </w:p>
    <w:tbl>
      <w:tblPr>
        <w:tblOverlap w:val="never"/>
        <w:jc w:val="left"/>
        <w:tblLayout w:type="fixed"/>
      </w:tblPr>
      <w:tblGrid>
        <w:gridCol w:w="3590"/>
        <w:gridCol w:w="1416"/>
        <w:gridCol w:w="1421"/>
        <w:gridCol w:w="1133"/>
        <w:gridCol w:w="1733"/>
      </w:tblGrid>
      <w:tr>
        <w:trPr>
          <w:trHeight w:val="84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期初账面余额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期末账面余额</w:t>
            </w:r>
          </w:p>
        </w:tc>
      </w:tr>
      <w:tr>
        <w:trPr>
          <w:trHeight w:val="49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自行开发软件-分站式项目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52,761.59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409. </w:t>
            </w:r>
            <w:r>
              <w:rPr>
                <w:color w:val="000000"/>
                <w:spacing w:val="0"/>
                <w:w w:val="100"/>
                <w:position w:val="0"/>
                <w:sz w:val="16"/>
                <w:szCs w:val="16"/>
              </w:rPr>
              <w:t>99</w:t>
            </w:r>
          </w:p>
        </w:tc>
      </w:tr>
      <w:tr>
        <w:trPr>
          <w:trHeight w:val="4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自行开发软件-中小学教材同步辅导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5,020,151.65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4,115,401.78</w:t>
            </w:r>
          </w:p>
        </w:tc>
      </w:tr>
      <w:tr>
        <w:trPr>
          <w:trHeight w:val="4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自行开发软件-金太阳练习测评管理系统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655,007.73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483,860.77</w:t>
            </w:r>
          </w:p>
        </w:tc>
      </w:tr>
      <w:tr>
        <w:trPr>
          <w:trHeight w:val="4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外购软件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420, </w:t>
            </w:r>
            <w:r>
              <w:rPr>
                <w:color w:val="000000"/>
                <w:spacing w:val="0"/>
                <w:w w:val="100"/>
                <w:position w:val="0"/>
                <w:sz w:val="16"/>
                <w:szCs w:val="16"/>
              </w:rPr>
              <w:t>671.02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327,739.81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自行开发软件-同步课堂网络平台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自行开发软件-分站式项目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自行开发软件-中小学教材同步辅导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自行开发软件-金太阳练习测评管理系统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外购软件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五、无形资产账面价值合计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6,521,553.22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5, 124, </w:t>
            </w:r>
            <w:r>
              <w:rPr>
                <w:color w:val="000000"/>
                <w:spacing w:val="0"/>
                <w:w w:val="100"/>
                <w:position w:val="0"/>
                <w:sz w:val="16"/>
                <w:szCs w:val="16"/>
              </w:rPr>
              <w:t xml:space="preserve">940. </w:t>
            </w:r>
            <w:r>
              <w:rPr>
                <w:color w:val="000000"/>
                <w:spacing w:val="0"/>
                <w:w w:val="100"/>
                <w:position w:val="0"/>
                <w:sz w:val="16"/>
                <w:szCs w:val="16"/>
              </w:rPr>
              <w:t>22</w:t>
            </w:r>
          </w:p>
        </w:tc>
      </w:tr>
      <w:tr>
        <w:trPr>
          <w:trHeight w:val="4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自行开发软件-同步课堂网络平台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372,961.23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169,527.87</w:t>
            </w:r>
          </w:p>
        </w:tc>
      </w:tr>
      <w:tr>
        <w:trPr>
          <w:trHeight w:val="49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自行开发软件-分站式项目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52,761.59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w:t>
            </w:r>
            <w:r>
              <w:rPr>
                <w:color w:val="000000"/>
                <w:spacing w:val="0"/>
                <w:w w:val="100"/>
                <w:position w:val="0"/>
                <w:sz w:val="16"/>
                <w:szCs w:val="16"/>
              </w:rPr>
              <w:t xml:space="preserve">409. </w:t>
            </w:r>
            <w:r>
              <w:rPr>
                <w:color w:val="000000"/>
                <w:spacing w:val="0"/>
                <w:w w:val="100"/>
                <w:position w:val="0"/>
                <w:sz w:val="16"/>
                <w:szCs w:val="16"/>
              </w:rPr>
              <w:t>99</w:t>
            </w:r>
          </w:p>
        </w:tc>
      </w:tr>
      <w:tr>
        <w:trPr>
          <w:trHeight w:val="4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自行开发软件-中小学教材同步辅导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5,020,151.65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4,115,401.78</w:t>
            </w:r>
          </w:p>
        </w:tc>
      </w:tr>
      <w:tr>
        <w:trPr>
          <w:trHeight w:val="4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4.</w:t>
            </w:r>
            <w:r>
              <w:rPr>
                <w:color w:val="000000"/>
                <w:spacing w:val="0"/>
                <w:w w:val="100"/>
                <w:position w:val="0"/>
                <w:sz w:val="17"/>
                <w:szCs w:val="17"/>
              </w:rPr>
              <w:t>自行开发软件-金太阳练习测评管理系统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655,007.73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483,860.77</w:t>
            </w:r>
          </w:p>
        </w:tc>
      </w:tr>
      <w:tr>
        <w:trPr>
          <w:trHeight w:val="52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5.</w:t>
            </w:r>
            <w:r>
              <w:rPr>
                <w:color w:val="000000"/>
                <w:spacing w:val="0"/>
                <w:w w:val="100"/>
                <w:position w:val="0"/>
                <w:sz w:val="17"/>
                <w:szCs w:val="17"/>
              </w:rPr>
              <w:t>外购软件</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420, </w:t>
            </w:r>
            <w:r>
              <w:rPr>
                <w:color w:val="000000"/>
                <w:spacing w:val="0"/>
                <w:w w:val="100"/>
                <w:position w:val="0"/>
                <w:sz w:val="16"/>
                <w:szCs w:val="16"/>
              </w:rPr>
              <w:t>671.02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327,739.81</w:t>
            </w:r>
          </w:p>
        </w:tc>
      </w:tr>
    </w:tbl>
    <w:p>
      <w:pPr>
        <w:widowControl w:val="0"/>
        <w:spacing w:after="99" w:line="1" w:lineRule="exact"/>
      </w:pPr>
    </w:p>
    <w:p>
      <w:pPr>
        <w:pStyle w:val="Style34"/>
        <w:keepNext/>
        <w:keepLines/>
        <w:widowControl w:val="0"/>
        <w:shd w:val="clear" w:color="auto" w:fill="auto"/>
        <w:bidi w:val="0"/>
        <w:spacing w:before="0" w:after="300" w:line="240" w:lineRule="auto"/>
        <w:ind w:left="0" w:right="0" w:firstLine="880"/>
        <w:jc w:val="left"/>
      </w:pPr>
      <w:bookmarkStart w:id="1070" w:name="bookmark1070"/>
      <w:bookmarkStart w:id="1071" w:name="bookmark1071"/>
      <w:bookmarkStart w:id="1072" w:name="bookmark1072"/>
      <w:r>
        <w:rPr>
          <w:color w:val="000000"/>
          <w:spacing w:val="0"/>
          <w:w w:val="100"/>
          <w:position w:val="0"/>
        </w:rPr>
        <w:t>2.</w:t>
      </w:r>
      <w:r>
        <w:rPr>
          <w:color w:val="000000"/>
          <w:spacing w:val="0"/>
          <w:w w:val="100"/>
          <w:position w:val="0"/>
        </w:rPr>
        <w:t>本公司认为期末无形资产未出现可收回金额低于账面价值的情形，故未计提无形资产减值准备。</w:t>
      </w:r>
      <w:bookmarkEnd w:id="1070"/>
      <w:bookmarkEnd w:id="1071"/>
      <w:bookmarkEnd w:id="1072"/>
    </w:p>
    <w:p>
      <w:pPr>
        <w:pStyle w:val="Style30"/>
        <w:keepNext w:val="0"/>
        <w:keepLines w:val="0"/>
        <w:widowControl w:val="0"/>
        <w:shd w:val="clear" w:color="auto" w:fill="auto"/>
        <w:bidi w:val="0"/>
        <w:spacing w:before="0" w:after="820" w:line="240" w:lineRule="auto"/>
        <w:ind w:left="0" w:right="0" w:firstLine="820"/>
        <w:jc w:val="left"/>
        <w:rPr>
          <w:sz w:val="18"/>
          <w:szCs w:val="18"/>
        </w:rPr>
      </w:pPr>
      <w:r>
        <w:rPr>
          <w:rFonts w:ascii="Arial" w:eastAsia="Arial" w:hAnsi="Arial" w:cs="Arial"/>
          <w:b/>
          <w:bCs/>
          <w:color w:val="000000"/>
          <w:spacing w:val="0"/>
          <w:w w:val="100"/>
          <w:position w:val="0"/>
          <w:sz w:val="16"/>
          <w:szCs w:val="16"/>
        </w:rPr>
        <w:t>3</w:t>
      </w:r>
      <w:r>
        <w:rPr>
          <w:b/>
          <w:bCs/>
          <w:color w:val="000000"/>
          <w:spacing w:val="0"/>
          <w:w w:val="100"/>
          <w:position w:val="0"/>
          <w:sz w:val="18"/>
          <w:szCs w:val="18"/>
        </w:rPr>
        <w:t>.本公司期末无形资产不存在抵押情况。</w:t>
      </w:r>
    </w:p>
    <w:p>
      <w:pPr>
        <w:pStyle w:val="Style34"/>
        <w:keepNext/>
        <w:keepLines/>
        <w:widowControl w:val="0"/>
        <w:shd w:val="clear" w:color="auto" w:fill="auto"/>
        <w:tabs>
          <w:tab w:pos="2133" w:val="left"/>
        </w:tabs>
        <w:bidi w:val="0"/>
        <w:spacing w:before="0" w:after="220" w:line="240" w:lineRule="auto"/>
        <w:ind w:left="0" w:right="0" w:firstLine="880"/>
        <w:jc w:val="left"/>
      </w:pPr>
      <w:bookmarkStart w:id="1073" w:name="bookmark1073"/>
      <w:bookmarkStart w:id="1074" w:name="bookmark1074"/>
      <w:bookmarkStart w:id="1075" w:name="bookmark1075"/>
      <w:r>
        <w:rPr>
          <w:color w:val="000000"/>
          <w:spacing w:val="0"/>
          <w:w w:val="100"/>
          <w:position w:val="0"/>
        </w:rPr>
        <w:t>注释</w:t>
      </w:r>
      <w:r>
        <w:rPr>
          <w:color w:val="000000"/>
          <w:spacing w:val="0"/>
          <w:w w:val="100"/>
          <w:position w:val="0"/>
        </w:rPr>
        <w:t>10.</w:t>
        <w:tab/>
      </w:r>
      <w:r>
        <w:rPr>
          <w:color w:val="000000"/>
          <w:spacing w:val="0"/>
          <w:w w:val="100"/>
          <w:position w:val="0"/>
        </w:rPr>
        <w:t>开发支出</w:t>
      </w:r>
      <w:bookmarkEnd w:id="1073"/>
      <w:bookmarkEnd w:id="1074"/>
      <w:bookmarkEnd w:id="1075"/>
    </w:p>
    <w:tbl>
      <w:tblPr>
        <w:tblOverlap w:val="never"/>
        <w:jc w:val="center"/>
        <w:tblLayout w:type="fixed"/>
      </w:tblPr>
      <w:tblGrid>
        <w:gridCol w:w="1901"/>
        <w:gridCol w:w="1498"/>
        <w:gridCol w:w="1426"/>
        <w:gridCol w:w="1262"/>
        <w:gridCol w:w="1392"/>
        <w:gridCol w:w="1310"/>
      </w:tblGrid>
      <w:tr>
        <w:trPr>
          <w:trHeight w:val="590"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项目</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期初数</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本期增加额</w:t>
            </w:r>
          </w:p>
        </w:tc>
        <w:tc>
          <w:tcPr>
            <w:tcBorders/>
            <w:shd w:val="clear" w:color="auto" w:fill="FFFFFF"/>
            <w:vAlign w:val="top"/>
          </w:tcPr>
          <w:p>
            <w:pPr>
              <w:pStyle w:val="Style10"/>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本期转入</w:t>
            </w:r>
          </w:p>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无形资产</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其他减少</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期末数</w:t>
            </w:r>
          </w:p>
        </w:tc>
      </w:tr>
      <w:tr>
        <w:trPr>
          <w:trHeight w:val="64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金太阳学习平台</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165,992. </w:t>
            </w:r>
            <w:r>
              <w:rPr>
                <w:color w:val="000000"/>
                <w:spacing w:val="0"/>
                <w:w w:val="100"/>
                <w:position w:val="0"/>
                <w:sz w:val="16"/>
                <w:szCs w:val="16"/>
              </w:rPr>
              <w:t>16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80" w:firstLine="0"/>
              <w:jc w:val="right"/>
              <w:rPr>
                <w:sz w:val="16"/>
                <w:szCs w:val="16"/>
              </w:rPr>
            </w:pPr>
            <w:r>
              <w:rPr>
                <w:color w:val="000000"/>
                <w:spacing w:val="0"/>
                <w:w w:val="100"/>
                <w:position w:val="0"/>
                <w:sz w:val="16"/>
                <w:szCs w:val="16"/>
              </w:rPr>
              <w:t>——</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tcBorders>
            <w:shd w:val="clear" w:color="auto" w:fill="FFFFFF"/>
            <w:vAlign w:val="top"/>
          </w:tcPr>
          <w:p>
            <w:pPr>
              <w:pStyle w:val="Style10"/>
              <w:keepNext w:val="0"/>
              <w:keepLines w:val="0"/>
              <w:widowControl w:val="0"/>
              <w:shd w:val="clear" w:color="auto" w:fill="auto"/>
              <w:bidi w:val="0"/>
              <w:spacing w:before="100" w:after="0" w:line="240" w:lineRule="auto"/>
              <w:ind w:left="0" w:right="0" w:firstLine="260"/>
              <w:jc w:val="left"/>
              <w:rPr>
                <w:sz w:val="16"/>
                <w:szCs w:val="16"/>
              </w:rPr>
            </w:pPr>
            <w:r>
              <w:rPr>
                <w:color w:val="000000"/>
                <w:spacing w:val="0"/>
                <w:w w:val="100"/>
                <w:position w:val="0"/>
                <w:sz w:val="16"/>
                <w:szCs w:val="16"/>
              </w:rPr>
              <w:t xml:space="preserve">165, </w:t>
            </w:r>
            <w:r>
              <w:rPr>
                <w:color w:val="000000"/>
                <w:spacing w:val="0"/>
                <w:w w:val="100"/>
                <w:position w:val="0"/>
                <w:sz w:val="16"/>
                <w:szCs w:val="16"/>
              </w:rPr>
              <w:t xml:space="preserve">992. </w:t>
            </w:r>
            <w:r>
              <w:rPr>
                <w:color w:val="000000"/>
                <w:spacing w:val="0"/>
                <w:w w:val="100"/>
                <w:position w:val="0"/>
                <w:sz w:val="16"/>
                <w:szCs w:val="16"/>
              </w:rPr>
              <w:t>16</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66" w:hRule="exact"/>
        </w:trPr>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中小学教材同步辅导</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1,423,793.59</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3,272,657.91</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238,593.82</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044. </w:t>
            </w:r>
            <w:r>
              <w:rPr>
                <w:color w:val="000000"/>
                <w:spacing w:val="0"/>
                <w:w w:val="100"/>
                <w:position w:val="0"/>
                <w:sz w:val="16"/>
                <w:szCs w:val="16"/>
              </w:rPr>
              <w:t>67</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1,457,813.01</w:t>
            </w:r>
          </w:p>
        </w:tc>
      </w:tr>
      <w:tr>
        <w:trPr>
          <w:trHeight w:val="317"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1,589,785.75</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3,272,657.91</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238,593.82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3, 166, </w:t>
            </w:r>
            <w:r>
              <w:rPr>
                <w:color w:val="000000"/>
                <w:spacing w:val="0"/>
                <w:w w:val="100"/>
                <w:position w:val="0"/>
                <w:sz w:val="16"/>
                <w:szCs w:val="16"/>
              </w:rPr>
              <w:t xml:space="preserve">036. </w:t>
            </w:r>
            <w:r>
              <w:rPr>
                <w:color w:val="000000"/>
                <w:spacing w:val="0"/>
                <w:w w:val="100"/>
                <w:position w:val="0"/>
                <w:sz w:val="16"/>
                <w:szCs w:val="16"/>
              </w:rPr>
              <w:t>83</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1,457,813.01</w:t>
            </w:r>
          </w:p>
        </w:tc>
      </w:tr>
    </w:tbl>
    <w:p>
      <w:pPr>
        <w:widowControl w:val="0"/>
        <w:spacing w:after="219" w:line="1" w:lineRule="exact"/>
      </w:pPr>
    </w:p>
    <w:p>
      <w:pPr>
        <w:pStyle w:val="Style30"/>
        <w:keepNext w:val="0"/>
        <w:keepLines w:val="0"/>
        <w:widowControl w:val="0"/>
        <w:shd w:val="clear" w:color="auto" w:fill="auto"/>
        <w:bidi w:val="0"/>
        <w:spacing w:before="0" w:after="380" w:line="346" w:lineRule="exact"/>
        <w:ind w:left="1320" w:right="0" w:hanging="420"/>
        <w:jc w:val="left"/>
        <w:rPr>
          <w:sz w:val="18"/>
          <w:szCs w:val="18"/>
        </w:rPr>
      </w:pPr>
      <w:r>
        <w:rPr>
          <w:rFonts w:ascii="Arial" w:eastAsia="Arial" w:hAnsi="Arial" w:cs="Arial"/>
          <w:b/>
          <w:bCs/>
          <w:color w:val="000000"/>
          <w:spacing w:val="0"/>
          <w:w w:val="100"/>
          <w:position w:val="0"/>
          <w:sz w:val="16"/>
          <w:szCs w:val="16"/>
        </w:rPr>
        <w:t>1.</w:t>
      </w:r>
      <w:r>
        <w:rPr>
          <w:b/>
          <w:bCs/>
          <w:color w:val="000000"/>
          <w:spacing w:val="0"/>
          <w:w w:val="100"/>
          <w:position w:val="0"/>
          <w:sz w:val="18"/>
          <w:szCs w:val="18"/>
        </w:rPr>
        <w:t>金太阳学习平台项目系本公司用于承载多媒体产品及提供在线增值服务的客户端软件，由于没有形成相关的无形 资产，发生的支出计入相关的费用。</w:t>
      </w:r>
    </w:p>
    <w:p>
      <w:pPr>
        <w:pStyle w:val="Style30"/>
        <w:keepNext w:val="0"/>
        <w:keepLines w:val="0"/>
        <w:widowControl w:val="0"/>
        <w:shd w:val="clear" w:color="auto" w:fill="auto"/>
        <w:bidi w:val="0"/>
        <w:spacing w:before="0" w:after="260" w:line="240" w:lineRule="auto"/>
        <w:ind w:left="0" w:right="0" w:firstLine="880"/>
        <w:jc w:val="left"/>
        <w:rPr>
          <w:sz w:val="18"/>
          <w:szCs w:val="18"/>
        </w:rPr>
      </w:pPr>
      <w:r>
        <w:rPr>
          <w:rFonts w:ascii="Arial" w:eastAsia="Arial" w:hAnsi="Arial" w:cs="Arial"/>
          <w:b/>
          <w:bCs/>
          <w:color w:val="000000"/>
          <w:spacing w:val="0"/>
          <w:w w:val="100"/>
          <w:position w:val="0"/>
          <w:sz w:val="16"/>
          <w:szCs w:val="16"/>
        </w:rPr>
        <w:t>2.</w:t>
      </w:r>
      <w:r>
        <w:rPr>
          <w:b/>
          <w:bCs/>
          <w:color w:val="000000"/>
          <w:spacing w:val="0"/>
          <w:w w:val="100"/>
          <w:position w:val="0"/>
          <w:sz w:val="18"/>
          <w:szCs w:val="18"/>
        </w:rPr>
        <w:t>中小学教材同步辅导是按新课标开发中小学英语及其他学科教材多版本同步辅导软件的开发支出，本期的增加为</w:t>
      </w:r>
      <w:r>
        <w:br w:type="page"/>
      </w:r>
    </w:p>
    <w:p>
      <w:pPr>
        <w:pStyle w:val="Style30"/>
        <w:keepNext w:val="0"/>
        <w:keepLines w:val="0"/>
        <w:widowControl w:val="0"/>
        <w:shd w:val="clear" w:color="auto" w:fill="auto"/>
        <w:bidi w:val="0"/>
        <w:spacing w:before="0" w:after="840" w:line="240" w:lineRule="auto"/>
        <w:ind w:left="0" w:right="0" w:firstLine="0"/>
        <w:jc w:val="center"/>
        <w:rPr>
          <w:sz w:val="18"/>
          <w:szCs w:val="18"/>
        </w:rPr>
      </w:pPr>
      <w:r>
        <w:rPr>
          <w:b/>
          <w:bCs/>
          <w:color w:val="000000"/>
          <w:spacing w:val="0"/>
          <w:w w:val="100"/>
          <w:position w:val="0"/>
          <w:sz w:val="18"/>
          <w:szCs w:val="18"/>
        </w:rPr>
        <w:t>开发支出，本期的减少系完工部分转入无形资产及没有形成无形资产部分计入相关的费用。</w:t>
      </w:r>
    </w:p>
    <w:tbl>
      <w:tblPr>
        <w:tblOverlap w:val="never"/>
        <w:jc w:val="center"/>
        <w:tblLayout w:type="fixed"/>
      </w:tblPr>
      <w:tblGrid>
        <w:gridCol w:w="2659"/>
        <w:gridCol w:w="3739"/>
        <w:gridCol w:w="2434"/>
      </w:tblGrid>
      <w:tr>
        <w:trPr>
          <w:trHeight w:val="749" w:hRule="exact"/>
        </w:trPr>
        <w:tc>
          <w:tcPr>
            <w:tcBorders/>
            <w:shd w:val="clear" w:color="auto" w:fill="FFFFFF"/>
            <w:vAlign w:val="top"/>
          </w:tcPr>
          <w:p>
            <w:pPr>
              <w:pStyle w:val="Style10"/>
              <w:keepNext w:val="0"/>
              <w:keepLines w:val="0"/>
              <w:widowControl w:val="0"/>
              <w:shd w:val="clear" w:color="auto" w:fill="auto"/>
              <w:tabs>
                <w:tab w:pos="1398" w:val="left"/>
              </w:tabs>
              <w:bidi w:val="0"/>
              <w:spacing w:before="0" w:after="200" w:line="240" w:lineRule="auto"/>
              <w:ind w:left="140" w:right="0" w:firstLine="0"/>
              <w:jc w:val="center"/>
            </w:pPr>
            <w:r>
              <w:rPr>
                <w:b/>
                <w:bCs/>
                <w:color w:val="000000"/>
                <w:spacing w:val="0"/>
                <w:w w:val="100"/>
                <w:position w:val="0"/>
              </w:rPr>
              <w:t>注释11</w:t>
            </w:r>
            <w:r>
              <w:rPr>
                <w:rFonts w:ascii="Arial Unicode MS" w:eastAsia="Arial Unicode MS" w:hAnsi="Arial Unicode MS" w:cs="Arial Unicode MS"/>
                <w:b/>
                <w:bCs/>
                <w:color w:val="000000"/>
                <w:spacing w:val="0"/>
                <w:w w:val="100"/>
                <w:position w:val="0"/>
                <w:sz w:val="17"/>
                <w:szCs w:val="17"/>
              </w:rPr>
              <w:t>・</w:t>
            </w:r>
            <w:r>
              <w:rPr>
                <w:b/>
                <w:bCs/>
                <w:color w:val="000000"/>
                <w:spacing w:val="0"/>
                <w:w w:val="100"/>
                <w:position w:val="0"/>
              </w:rPr>
              <w:tab/>
              <w:t>商誉</w:t>
            </w:r>
          </w:p>
          <w:p>
            <w:pPr>
              <w:pStyle w:val="Style10"/>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项目</w:t>
            </w:r>
          </w:p>
        </w:tc>
        <w:tc>
          <w:tcPr>
            <w:tcBorders/>
            <w:shd w:val="clear" w:color="auto" w:fill="FFFFFF"/>
            <w:vAlign w:val="bottom"/>
          </w:tcPr>
          <w:p>
            <w:pPr>
              <w:pStyle w:val="Style10"/>
              <w:keepNext w:val="0"/>
              <w:keepLines w:val="0"/>
              <w:widowControl w:val="0"/>
              <w:shd w:val="clear" w:color="auto" w:fill="auto"/>
              <w:tabs>
                <w:tab w:pos="1104" w:val="left"/>
              </w:tabs>
              <w:bidi w:val="0"/>
              <w:spacing w:before="0" w:after="0" w:line="240" w:lineRule="auto"/>
              <w:ind w:left="0" w:right="0" w:firstLine="0"/>
              <w:jc w:val="center"/>
              <w:rPr>
                <w:sz w:val="17"/>
                <w:szCs w:val="17"/>
              </w:rPr>
            </w:pPr>
            <w:r>
              <w:rPr>
                <w:color w:val="000000"/>
                <w:spacing w:val="0"/>
                <w:w w:val="100"/>
                <w:position w:val="0"/>
                <w:sz w:val="17"/>
                <w:szCs w:val="17"/>
              </w:rPr>
              <w:t>期初数</w:t>
              <w:tab/>
              <w:t>本期增加额本期摊销额</w:t>
            </w:r>
          </w:p>
        </w:tc>
        <w:tc>
          <w:tcPr>
            <w:tcBorders/>
            <w:shd w:val="clear" w:color="auto" w:fill="FFFFFF"/>
            <w:vAlign w:val="bottom"/>
          </w:tcPr>
          <w:p>
            <w:pPr>
              <w:pStyle w:val="Style10"/>
              <w:keepNext w:val="0"/>
              <w:keepLines w:val="0"/>
              <w:widowControl w:val="0"/>
              <w:shd w:val="clear" w:color="auto" w:fill="auto"/>
              <w:tabs>
                <w:tab w:pos="1430" w:val="left"/>
              </w:tabs>
              <w:bidi w:val="0"/>
              <w:spacing w:before="0" w:after="0" w:line="240" w:lineRule="auto"/>
              <w:ind w:left="0" w:right="0" w:firstLine="240"/>
              <w:jc w:val="left"/>
              <w:rPr>
                <w:sz w:val="17"/>
                <w:szCs w:val="17"/>
              </w:rPr>
            </w:pPr>
            <w:r>
              <w:rPr>
                <w:color w:val="000000"/>
                <w:spacing w:val="0"/>
                <w:w w:val="100"/>
                <w:position w:val="0"/>
                <w:sz w:val="17"/>
                <w:szCs w:val="17"/>
              </w:rPr>
              <w:t>期末数</w:t>
              <w:tab/>
              <w:t>减值准备</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深圳市连邦信息技术有限公司</w:t>
            </w:r>
          </w:p>
        </w:tc>
        <w:tc>
          <w:tcPr>
            <w:tcBorders>
              <w:top w:val="single" w:sz="4"/>
            </w:tcBorders>
            <w:shd w:val="clear" w:color="auto" w:fill="FFFFFF"/>
            <w:vAlign w:val="center"/>
          </w:tcPr>
          <w:p>
            <w:pPr>
              <w:pStyle w:val="Style10"/>
              <w:keepNext w:val="0"/>
              <w:keepLines w:val="0"/>
              <w:widowControl w:val="0"/>
              <w:shd w:val="clear" w:color="auto" w:fill="auto"/>
              <w:tabs>
                <w:tab w:pos="2104" w:val="left"/>
                <w:tab w:pos="3251" w:val="left"/>
              </w:tabs>
              <w:bidi w:val="0"/>
              <w:spacing w:before="0" w:after="0" w:line="240" w:lineRule="auto"/>
              <w:ind w:left="0" w:right="0"/>
              <w:jc w:val="left"/>
              <w:rPr>
                <w:sz w:val="16"/>
                <w:szCs w:val="16"/>
              </w:rPr>
            </w:pPr>
            <w:r>
              <w:rPr>
                <w:color w:val="000000"/>
                <w:spacing w:val="0"/>
                <w:w w:val="100"/>
                <w:position w:val="0"/>
                <w:sz w:val="16"/>
                <w:szCs w:val="16"/>
              </w:rPr>
              <w:t xml:space="preserve">83,940. </w:t>
            </w:r>
            <w:r>
              <w:rPr>
                <w:color w:val="000000"/>
                <w:spacing w:val="0"/>
                <w:w w:val="100"/>
                <w:position w:val="0"/>
                <w:sz w:val="16"/>
                <w:szCs w:val="16"/>
              </w:rPr>
              <w:t>16</w:t>
              <w:tab/>
              <w:t>——</w:t>
              <w:tab/>
              <w:t>——</w:t>
            </w:r>
          </w:p>
        </w:tc>
        <w:tc>
          <w:tcPr>
            <w:tcBorders>
              <w:top w:val="single" w:sz="4"/>
            </w:tcBorders>
            <w:shd w:val="clear" w:color="auto" w:fill="FFFFFF"/>
            <w:vAlign w:val="center"/>
          </w:tcPr>
          <w:p>
            <w:pPr>
              <w:pStyle w:val="Style10"/>
              <w:keepNext w:val="0"/>
              <w:keepLines w:val="0"/>
              <w:widowControl w:val="0"/>
              <w:shd w:val="clear" w:color="auto" w:fill="auto"/>
              <w:tabs>
                <w:tab w:pos="2059" w:val="left"/>
              </w:tabs>
              <w:bidi w:val="0"/>
              <w:spacing w:before="0" w:after="0" w:line="240" w:lineRule="auto"/>
              <w:ind w:left="0" w:right="0" w:firstLine="240"/>
              <w:jc w:val="left"/>
              <w:rPr>
                <w:sz w:val="16"/>
                <w:szCs w:val="16"/>
              </w:rPr>
            </w:pPr>
            <w:r>
              <w:rPr>
                <w:color w:val="000000"/>
                <w:spacing w:val="0"/>
                <w:w w:val="100"/>
                <w:position w:val="0"/>
                <w:sz w:val="16"/>
                <w:szCs w:val="16"/>
              </w:rPr>
              <w:t xml:space="preserve">83,940. </w:t>
            </w:r>
            <w:r>
              <w:rPr>
                <w:color w:val="000000"/>
                <w:spacing w:val="0"/>
                <w:w w:val="100"/>
                <w:position w:val="0"/>
                <w:sz w:val="16"/>
                <w:szCs w:val="16"/>
              </w:rPr>
              <w:t>16</w:t>
              <w:tab/>
              <w:t>——</w:t>
            </w:r>
          </w:p>
        </w:tc>
      </w:tr>
      <w:tr>
        <w:trPr>
          <w:trHeight w:val="32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1060" w:right="0" w:firstLine="0"/>
              <w:jc w:val="left"/>
              <w:rPr>
                <w:sz w:val="17"/>
                <w:szCs w:val="17"/>
              </w:rPr>
            </w:pPr>
            <w:r>
              <w:rPr>
                <w:color w:val="000000"/>
                <w:spacing w:val="0"/>
                <w:w w:val="100"/>
                <w:position w:val="0"/>
                <w:sz w:val="17"/>
                <w:szCs w:val="17"/>
              </w:rPr>
              <w:t>合计</w:t>
            </w:r>
          </w:p>
        </w:tc>
        <w:tc>
          <w:tcPr>
            <w:tcBorders>
              <w:top w:val="single" w:sz="4"/>
            </w:tcBorders>
            <w:shd w:val="clear" w:color="auto" w:fill="FFFFFF"/>
            <w:vAlign w:val="bottom"/>
          </w:tcPr>
          <w:p>
            <w:pPr>
              <w:pStyle w:val="Style10"/>
              <w:keepNext w:val="0"/>
              <w:keepLines w:val="0"/>
              <w:widowControl w:val="0"/>
              <w:shd w:val="clear" w:color="auto" w:fill="auto"/>
              <w:tabs>
                <w:tab w:pos="2104" w:val="left"/>
                <w:tab w:pos="3251" w:val="left"/>
              </w:tabs>
              <w:bidi w:val="0"/>
              <w:spacing w:before="0" w:after="0" w:line="240" w:lineRule="auto"/>
              <w:ind w:left="0" w:right="0"/>
              <w:jc w:val="left"/>
              <w:rPr>
                <w:sz w:val="16"/>
                <w:szCs w:val="16"/>
              </w:rPr>
            </w:pPr>
            <w:r>
              <w:rPr>
                <w:color w:val="000000"/>
                <w:spacing w:val="0"/>
                <w:w w:val="100"/>
                <w:position w:val="0"/>
                <w:sz w:val="16"/>
                <w:szCs w:val="16"/>
              </w:rPr>
              <w:t xml:space="preserve">83,940. </w:t>
            </w:r>
            <w:r>
              <w:rPr>
                <w:color w:val="000000"/>
                <w:spacing w:val="0"/>
                <w:w w:val="100"/>
                <w:position w:val="0"/>
                <w:sz w:val="16"/>
                <w:szCs w:val="16"/>
              </w:rPr>
              <w:t>16</w:t>
              <w:tab/>
              <w:t>——</w:t>
              <w:tab/>
              <w:t>——</w:t>
            </w:r>
          </w:p>
        </w:tc>
        <w:tc>
          <w:tcPr>
            <w:tcBorders>
              <w:top w:val="single" w:sz="4"/>
            </w:tcBorders>
            <w:shd w:val="clear" w:color="auto" w:fill="FFFFFF"/>
            <w:vAlign w:val="bottom"/>
          </w:tcPr>
          <w:p>
            <w:pPr>
              <w:pStyle w:val="Style10"/>
              <w:keepNext w:val="0"/>
              <w:keepLines w:val="0"/>
              <w:widowControl w:val="0"/>
              <w:shd w:val="clear" w:color="auto" w:fill="auto"/>
              <w:tabs>
                <w:tab w:pos="2059" w:val="left"/>
              </w:tabs>
              <w:bidi w:val="0"/>
              <w:spacing w:before="0" w:after="0" w:line="240" w:lineRule="auto"/>
              <w:ind w:left="0" w:right="0" w:firstLine="240"/>
              <w:jc w:val="left"/>
              <w:rPr>
                <w:sz w:val="16"/>
                <w:szCs w:val="16"/>
              </w:rPr>
            </w:pPr>
            <w:r>
              <w:rPr>
                <w:color w:val="000000"/>
                <w:spacing w:val="0"/>
                <w:w w:val="100"/>
                <w:position w:val="0"/>
                <w:sz w:val="16"/>
                <w:szCs w:val="16"/>
              </w:rPr>
              <w:t xml:space="preserve">83,940. </w:t>
            </w:r>
            <w:r>
              <w:rPr>
                <w:color w:val="000000"/>
                <w:spacing w:val="0"/>
                <w:w w:val="100"/>
                <w:position w:val="0"/>
                <w:sz w:val="16"/>
                <w:szCs w:val="16"/>
              </w:rPr>
              <w:t>16</w:t>
              <w:tab/>
              <w:t>——</w:t>
            </w:r>
          </w:p>
        </w:tc>
      </w:tr>
    </w:tbl>
    <w:p>
      <w:pPr>
        <w:widowControl w:val="0"/>
        <w:spacing w:after="479" w:line="1" w:lineRule="exact"/>
      </w:pPr>
    </w:p>
    <w:p>
      <w:pPr>
        <w:pStyle w:val="Style30"/>
        <w:keepNext w:val="0"/>
        <w:keepLines w:val="0"/>
        <w:widowControl w:val="0"/>
        <w:shd w:val="clear" w:color="auto" w:fill="auto"/>
        <w:bidi w:val="0"/>
        <w:spacing w:before="0" w:after="360" w:line="240" w:lineRule="auto"/>
        <w:ind w:left="0" w:right="0" w:firstLine="880"/>
        <w:jc w:val="left"/>
        <w:rPr>
          <w:sz w:val="18"/>
          <w:szCs w:val="18"/>
        </w:rPr>
      </w:pPr>
      <w:r>
        <w:rPr>
          <w:b/>
          <w:bCs/>
          <w:color w:val="000000"/>
          <w:spacing w:val="0"/>
          <w:w w:val="100"/>
          <w:position w:val="0"/>
          <w:sz w:val="18"/>
          <w:szCs w:val="18"/>
        </w:rPr>
        <w:t>本公司期末经对商誉进行减值测试，未发现存在减值的迹象，故未计提减值准备。</w:t>
      </w:r>
    </w:p>
    <w:p>
      <w:pPr>
        <w:pStyle w:val="Style34"/>
        <w:keepNext/>
        <w:keepLines/>
        <w:widowControl w:val="0"/>
        <w:shd w:val="clear" w:color="auto" w:fill="auto"/>
        <w:tabs>
          <w:tab w:pos="2130" w:val="left"/>
        </w:tabs>
        <w:bidi w:val="0"/>
        <w:spacing w:before="0" w:after="160" w:line="240" w:lineRule="auto"/>
        <w:ind w:left="0" w:right="0" w:firstLine="880"/>
        <w:jc w:val="left"/>
      </w:pPr>
      <w:bookmarkStart w:id="1076" w:name="bookmark1076"/>
      <w:bookmarkStart w:id="1077" w:name="bookmark1077"/>
      <w:bookmarkStart w:id="1078" w:name="bookmark1078"/>
      <w:r>
        <w:rPr>
          <w:color w:val="000000"/>
          <w:spacing w:val="0"/>
          <w:w w:val="100"/>
          <w:position w:val="0"/>
        </w:rPr>
        <w:t>注释</w:t>
      </w:r>
      <w:r>
        <w:rPr>
          <w:color w:val="000000"/>
          <w:spacing w:val="0"/>
          <w:w w:val="100"/>
          <w:position w:val="0"/>
        </w:rPr>
        <w:t>12.</w:t>
        <w:tab/>
      </w:r>
      <w:r>
        <w:rPr>
          <w:color w:val="000000"/>
          <w:spacing w:val="0"/>
          <w:w w:val="100"/>
          <w:position w:val="0"/>
        </w:rPr>
        <w:t>长期待摊费用</w:t>
      </w:r>
      <w:bookmarkEnd w:id="1076"/>
      <w:bookmarkEnd w:id="1077"/>
      <w:bookmarkEnd w:id="1078"/>
    </w:p>
    <w:tbl>
      <w:tblPr>
        <w:tblOverlap w:val="never"/>
        <w:jc w:val="center"/>
        <w:tblLayout w:type="fixed"/>
      </w:tblPr>
      <w:tblGrid>
        <w:gridCol w:w="1464"/>
        <w:gridCol w:w="1349"/>
        <w:gridCol w:w="1565"/>
        <w:gridCol w:w="1584"/>
        <w:gridCol w:w="893"/>
        <w:gridCol w:w="1243"/>
        <w:gridCol w:w="1070"/>
      </w:tblGrid>
      <w:tr>
        <w:trPr>
          <w:trHeight w:val="403" w:hRule="exact"/>
        </w:trPr>
        <w:tc>
          <w:tcPr>
            <w:vMerge w:val="restart"/>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本期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其他减少</w:t>
            </w:r>
          </w:p>
        </w:tc>
      </w:tr>
      <w:tr>
        <w:trPr>
          <w:trHeight w:val="23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增加额</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摊销额</w:t>
            </w: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减少额</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的原因</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办公楼装修费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66, </w:t>
            </w:r>
            <w:r>
              <w:rPr>
                <w:color w:val="000000"/>
                <w:spacing w:val="0"/>
                <w:w w:val="100"/>
                <w:position w:val="0"/>
                <w:sz w:val="16"/>
                <w:szCs w:val="16"/>
              </w:rPr>
              <w:t xml:space="preserve">804.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58,315.70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488.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仓库装修费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117, </w:t>
            </w:r>
            <w:r>
              <w:rPr>
                <w:color w:val="000000"/>
                <w:spacing w:val="0"/>
                <w:w w:val="100"/>
                <w:position w:val="0"/>
                <w:sz w:val="16"/>
                <w:szCs w:val="16"/>
              </w:rPr>
              <w:t xml:space="preserve">533.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52,237.20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65,296.59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w:t>
            </w:r>
            <w:r>
              <w:rPr>
                <w:color w:val="000000"/>
                <w:spacing w:val="0"/>
                <w:w w:val="100"/>
                <w:position w:val="0"/>
                <w:sz w:val="16"/>
                <w:szCs w:val="16"/>
              </w:rPr>
              <w:t>QQ</w:t>
            </w:r>
            <w:r>
              <w:rPr>
                <w:color w:val="000000"/>
                <w:spacing w:val="0"/>
                <w:w w:val="100"/>
                <w:position w:val="0"/>
                <w:sz w:val="17"/>
                <w:szCs w:val="17"/>
              </w:rPr>
              <w:t>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26, </w:t>
            </w:r>
            <w:r>
              <w:rPr>
                <w:color w:val="000000"/>
                <w:spacing w:val="0"/>
                <w:w w:val="100"/>
                <w:position w:val="0"/>
                <w:sz w:val="16"/>
                <w:szCs w:val="16"/>
              </w:rPr>
              <w:t>745.28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114.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25,630.90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184,337.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26, </w:t>
            </w:r>
            <w:r>
              <w:rPr>
                <w:color w:val="000000"/>
                <w:spacing w:val="0"/>
                <w:w w:val="100"/>
                <w:position w:val="0"/>
                <w:sz w:val="16"/>
                <w:szCs w:val="16"/>
              </w:rPr>
              <w:t>745.28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111,667.28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99,415.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7"/>
                <w:szCs w:val="17"/>
              </w:rPr>
            </w:pPr>
            <w:r>
              <w:rPr>
                <w:color w:val="000000"/>
                <w:spacing w:val="0"/>
                <w:w w:val="100"/>
                <w:position w:val="0"/>
                <w:sz w:val="17"/>
                <w:szCs w:val="17"/>
              </w:rPr>
              <w:t>——</w:t>
            </w:r>
          </w:p>
        </w:tc>
      </w:tr>
    </w:tbl>
    <w:p>
      <w:pPr>
        <w:widowControl w:val="0"/>
        <w:spacing w:after="159" w:line="1" w:lineRule="exact"/>
      </w:pPr>
    </w:p>
    <w:p>
      <w:pPr>
        <w:pStyle w:val="Style34"/>
        <w:keepNext/>
        <w:keepLines/>
        <w:widowControl w:val="0"/>
        <w:shd w:val="clear" w:color="auto" w:fill="auto"/>
        <w:tabs>
          <w:tab w:pos="2130" w:val="left"/>
        </w:tabs>
        <w:bidi w:val="0"/>
        <w:spacing w:before="0" w:after="360" w:line="240" w:lineRule="auto"/>
        <w:ind w:left="0" w:right="0" w:firstLine="880"/>
        <w:jc w:val="left"/>
      </w:pPr>
      <w:bookmarkStart w:id="1079" w:name="bookmark1079"/>
      <w:bookmarkStart w:id="1080" w:name="bookmark1080"/>
      <w:bookmarkStart w:id="1081" w:name="bookmark1081"/>
      <w:r>
        <w:rPr>
          <w:color w:val="000000"/>
          <w:spacing w:val="0"/>
          <w:w w:val="100"/>
          <w:position w:val="0"/>
        </w:rPr>
        <w:t>注释</w:t>
      </w:r>
      <w:r>
        <w:rPr>
          <w:color w:val="000000"/>
          <w:spacing w:val="0"/>
          <w:w w:val="100"/>
          <w:position w:val="0"/>
        </w:rPr>
        <w:t>13.</w:t>
        <w:tab/>
      </w:r>
      <w:r>
        <w:rPr>
          <w:color w:val="000000"/>
          <w:spacing w:val="0"/>
          <w:w w:val="100"/>
          <w:position w:val="0"/>
        </w:rPr>
        <w:t>递延所得税资产</w:t>
      </w:r>
      <w:bookmarkEnd w:id="1079"/>
      <w:bookmarkEnd w:id="1080"/>
      <w:bookmarkEnd w:id="1081"/>
    </w:p>
    <w:p>
      <w:pPr>
        <w:pStyle w:val="Style34"/>
        <w:keepNext/>
        <w:keepLines/>
        <w:widowControl w:val="0"/>
        <w:shd w:val="clear" w:color="auto" w:fill="auto"/>
        <w:bidi w:val="0"/>
        <w:spacing w:before="0" w:after="160" w:line="240" w:lineRule="auto"/>
        <w:ind w:left="0" w:right="0" w:firstLine="880"/>
        <w:jc w:val="left"/>
      </w:pPr>
      <w:bookmarkStart w:id="1079" w:name="bookmark1079"/>
      <w:bookmarkStart w:id="1080" w:name="bookmark1080"/>
      <w:bookmarkStart w:id="1082" w:name="bookmark1082"/>
      <w:r>
        <w:rPr>
          <w:color w:val="000000"/>
          <w:spacing w:val="0"/>
          <w:w w:val="100"/>
          <w:position w:val="0"/>
        </w:rPr>
        <w:t>1.</w:t>
      </w:r>
      <w:r>
        <w:rPr>
          <w:color w:val="000000"/>
          <w:spacing w:val="0"/>
          <w:w w:val="100"/>
          <w:position w:val="0"/>
        </w:rPr>
        <w:t>已确认的递延所得税资产</w:t>
      </w:r>
      <w:bookmarkEnd w:id="1079"/>
      <w:bookmarkEnd w:id="1080"/>
      <w:bookmarkEnd w:id="1082"/>
    </w:p>
    <w:tbl>
      <w:tblPr>
        <w:tblOverlap w:val="never"/>
        <w:jc w:val="center"/>
        <w:tblLayout w:type="fixed"/>
      </w:tblPr>
      <w:tblGrid>
        <w:gridCol w:w="4123"/>
        <w:gridCol w:w="2448"/>
        <w:gridCol w:w="2314"/>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83,470.26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52,727.30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111,948.99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096. </w:t>
            </w:r>
            <w:r>
              <w:rPr>
                <w:color w:val="000000"/>
                <w:spacing w:val="0"/>
                <w:w w:val="100"/>
                <w:position w:val="0"/>
                <w:sz w:val="16"/>
                <w:szCs w:val="16"/>
              </w:rPr>
              <w:t>44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无形资产摊销期限差异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181,981.03</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7"/>
                <w:szCs w:val="17"/>
              </w:rPr>
            </w:pPr>
            <w:r>
              <w:rPr>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195,419.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6"/>
                <w:szCs w:val="16"/>
              </w:rPr>
            </w:pPr>
            <w:r>
              <w:rPr>
                <w:color w:val="000000"/>
                <w:spacing w:val="0"/>
                <w:w w:val="100"/>
                <w:position w:val="0"/>
                <w:sz w:val="16"/>
                <w:szCs w:val="16"/>
              </w:rPr>
              <w:t xml:space="preserve">378, </w:t>
            </w:r>
            <w:r>
              <w:rPr>
                <w:color w:val="000000"/>
                <w:spacing w:val="0"/>
                <w:w w:val="100"/>
                <w:position w:val="0"/>
                <w:sz w:val="16"/>
                <w:szCs w:val="16"/>
              </w:rPr>
              <w:t xml:space="preserve">804. </w:t>
            </w:r>
            <w:r>
              <w:rPr>
                <w:color w:val="000000"/>
                <w:spacing w:val="0"/>
                <w:w w:val="100"/>
                <w:position w:val="0"/>
                <w:sz w:val="16"/>
                <w:szCs w:val="16"/>
              </w:rPr>
              <w:t>77</w:t>
            </w:r>
          </w:p>
        </w:tc>
      </w:tr>
    </w:tbl>
    <w:p>
      <w:pPr>
        <w:widowControl w:val="0"/>
        <w:spacing w:after="159" w:line="1" w:lineRule="exact"/>
      </w:pPr>
    </w:p>
    <w:p>
      <w:pPr>
        <w:pStyle w:val="Style34"/>
        <w:keepNext/>
        <w:keepLines/>
        <w:widowControl w:val="0"/>
        <w:shd w:val="clear" w:color="auto" w:fill="auto"/>
        <w:bidi w:val="0"/>
        <w:spacing w:before="0" w:after="160" w:line="240" w:lineRule="auto"/>
        <w:ind w:left="0" w:right="0" w:firstLine="880"/>
        <w:jc w:val="left"/>
      </w:pPr>
      <w:bookmarkStart w:id="1083" w:name="bookmark1083"/>
      <w:bookmarkStart w:id="1084" w:name="bookmark1084"/>
      <w:bookmarkStart w:id="1085" w:name="bookmark1085"/>
      <w:r>
        <w:rPr>
          <w:color w:val="000000"/>
          <w:spacing w:val="0"/>
          <w:w w:val="100"/>
          <w:position w:val="0"/>
        </w:rPr>
        <w:t>2.</w:t>
      </w:r>
      <w:r>
        <w:rPr>
          <w:color w:val="000000"/>
          <w:spacing w:val="0"/>
          <w:w w:val="100"/>
          <w:position w:val="0"/>
        </w:rPr>
        <w:t>引起暂时性差异的资产或负债项目对应的暂时性差异</w:t>
      </w:r>
      <w:bookmarkEnd w:id="1083"/>
      <w:bookmarkEnd w:id="1084"/>
      <w:bookmarkEnd w:id="1085"/>
    </w:p>
    <w:tbl>
      <w:tblPr>
        <w:tblOverlap w:val="never"/>
        <w:jc w:val="center"/>
        <w:tblLayout w:type="fixed"/>
      </w:tblPr>
      <w:tblGrid>
        <w:gridCol w:w="4234"/>
        <w:gridCol w:w="4344"/>
      </w:tblGrid>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暂时性差异金额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475, </w:t>
            </w:r>
            <w:r>
              <w:rPr>
                <w:color w:val="000000"/>
                <w:spacing w:val="0"/>
                <w:w w:val="100"/>
                <w:position w:val="0"/>
                <w:sz w:val="16"/>
                <w:szCs w:val="16"/>
              </w:rPr>
              <w:t xml:space="preserve">499. </w:t>
            </w:r>
            <w:r>
              <w:rPr>
                <w:color w:val="000000"/>
                <w:spacing w:val="0"/>
                <w:w w:val="100"/>
                <w:position w:val="0"/>
                <w:sz w:val="16"/>
                <w:szCs w:val="16"/>
              </w:rPr>
              <w:t>15</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712,071.24</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1,187,570.39</w:t>
            </w:r>
          </w:p>
        </w:tc>
      </w:tr>
    </w:tbl>
    <w:p>
      <w:pPr>
        <w:widowControl w:val="0"/>
        <w:spacing w:after="159" w:line="1" w:lineRule="exact"/>
      </w:pPr>
    </w:p>
    <w:p>
      <w:pPr>
        <w:pStyle w:val="Style34"/>
        <w:keepNext/>
        <w:keepLines/>
        <w:widowControl w:val="0"/>
        <w:shd w:val="clear" w:color="auto" w:fill="auto"/>
        <w:tabs>
          <w:tab w:pos="2130" w:val="left"/>
        </w:tabs>
        <w:bidi w:val="0"/>
        <w:spacing w:before="0" w:after="160" w:line="240" w:lineRule="auto"/>
        <w:ind w:left="0" w:right="0" w:firstLine="880"/>
        <w:jc w:val="left"/>
      </w:pPr>
      <w:bookmarkStart w:id="1086" w:name="bookmark1086"/>
      <w:bookmarkStart w:id="1087" w:name="bookmark1087"/>
      <w:bookmarkStart w:id="1088" w:name="bookmark1088"/>
      <w:r>
        <w:rPr>
          <w:color w:val="000000"/>
          <w:spacing w:val="0"/>
          <w:w w:val="100"/>
          <w:position w:val="0"/>
        </w:rPr>
        <w:t>注释</w:t>
      </w:r>
      <w:r>
        <w:rPr>
          <w:color w:val="000000"/>
          <w:spacing w:val="0"/>
          <w:w w:val="100"/>
          <w:position w:val="0"/>
        </w:rPr>
        <w:t>14.</w:t>
        <w:tab/>
      </w:r>
      <w:r>
        <w:rPr>
          <w:color w:val="000000"/>
          <w:spacing w:val="0"/>
          <w:w w:val="100"/>
          <w:position w:val="0"/>
        </w:rPr>
        <w:t>资产减值准备</w:t>
      </w:r>
      <w:bookmarkEnd w:id="1086"/>
      <w:bookmarkEnd w:id="1087"/>
      <w:bookmarkEnd w:id="1088"/>
    </w:p>
    <w:tbl>
      <w:tblPr>
        <w:tblOverlap w:val="never"/>
        <w:jc w:val="center"/>
        <w:tblLayout w:type="fixed"/>
      </w:tblPr>
      <w:tblGrid>
        <w:gridCol w:w="2050"/>
        <w:gridCol w:w="1560"/>
        <w:gridCol w:w="1272"/>
        <w:gridCol w:w="1138"/>
        <w:gridCol w:w="1133"/>
        <w:gridCol w:w="1450"/>
      </w:tblGrid>
      <w:tr>
        <w:trPr>
          <w:trHeight w:val="427" w:hRule="exact"/>
        </w:trPr>
        <w:tc>
          <w:tcPr>
            <w:vMerge w:val="restart"/>
            <w:tcBorders>
              <w:top w:val="single" w:sz="4"/>
            </w:tcBorders>
            <w:shd w:val="clear" w:color="auto" w:fill="FFFFFF"/>
            <w:vAlign w:val="center"/>
          </w:tcPr>
          <w:p>
            <w:pPr>
              <w:pStyle w:val="Style10"/>
              <w:keepNext w:val="0"/>
              <w:keepLines w:val="0"/>
              <w:widowControl w:val="0"/>
              <w:shd w:val="clear" w:color="auto" w:fill="auto"/>
              <w:tabs>
                <w:tab w:pos="1205" w:val="left"/>
              </w:tabs>
              <w:bidi w:val="0"/>
              <w:spacing w:before="0" w:after="0" w:line="240" w:lineRule="auto"/>
              <w:ind w:left="0" w:right="0" w:firstLine="720"/>
              <w:jc w:val="left"/>
              <w:rPr>
                <w:sz w:val="17"/>
                <w:szCs w:val="17"/>
              </w:rPr>
            </w:pPr>
            <w:r>
              <w:rPr>
                <w:color w:val="000000"/>
                <w:spacing w:val="0"/>
                <w:w w:val="100"/>
                <w:position w:val="0"/>
                <w:sz w:val="17"/>
                <w:szCs w:val="17"/>
              </w:rPr>
              <w:t>项</w:t>
              <w:tab/>
              <w:t>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期初余额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期末余额</w:t>
            </w:r>
          </w:p>
        </w:tc>
      </w:tr>
      <w:tr>
        <w:trPr>
          <w:trHeight w:val="45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340" w:firstLine="0"/>
              <w:jc w:val="right"/>
              <w:rPr>
                <w:sz w:val="17"/>
                <w:szCs w:val="17"/>
              </w:rPr>
            </w:pPr>
            <w:r>
              <w:rPr>
                <w:color w:val="000000"/>
                <w:spacing w:val="0"/>
                <w:w w:val="100"/>
                <w:position w:val="0"/>
                <w:sz w:val="17"/>
                <w:szCs w:val="17"/>
              </w:rPr>
              <w:t>转销</w:t>
            </w:r>
          </w:p>
        </w:tc>
        <w:tc>
          <w:tcPr>
            <w:vMerge/>
            <w:tcBorders>
              <w:left w:val="single" w:sz="4"/>
            </w:tcBorders>
            <w:shd w:val="clear" w:color="auto" w:fill="FFFFFF"/>
            <w:vAlign w:val="center"/>
          </w:tcPr>
          <w:p>
            <w:pP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309, </w:t>
            </w:r>
            <w:r>
              <w:rPr>
                <w:color w:val="000000"/>
                <w:spacing w:val="0"/>
                <w:w w:val="100"/>
                <w:position w:val="0"/>
                <w:sz w:val="16"/>
                <w:szCs w:val="16"/>
              </w:rPr>
              <w:t>007.49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491. </w:t>
            </w:r>
            <w:r>
              <w:rPr>
                <w:color w:val="000000"/>
                <w:spacing w:val="0"/>
                <w:w w:val="100"/>
                <w:position w:val="0"/>
                <w:sz w:val="16"/>
                <w:szCs w:val="16"/>
              </w:rPr>
              <w:t>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475,499. </w:t>
            </w:r>
            <w:r>
              <w:rPr>
                <w:color w:val="000000"/>
                <w:spacing w:val="0"/>
                <w:w w:val="100"/>
                <w:position w:val="0"/>
                <w:sz w:val="16"/>
                <w:szCs w:val="16"/>
              </w:rPr>
              <w:t>15</w:t>
            </w:r>
          </w:p>
        </w:tc>
      </w:tr>
    </w:tbl>
    <w:p>
      <w:pPr>
        <w:widowControl w:val="0"/>
        <w:spacing w:line="1" w:lineRule="exact"/>
      </w:pPr>
      <w:r>
        <w:br w:type="page"/>
      </w:r>
    </w:p>
    <w:tbl>
      <w:tblPr>
        <w:tblOverlap w:val="never"/>
        <w:jc w:val="center"/>
        <w:tblLayout w:type="fixed"/>
      </w:tblPr>
      <w:tblGrid>
        <w:gridCol w:w="2050"/>
        <w:gridCol w:w="1560"/>
        <w:gridCol w:w="1272"/>
        <w:gridCol w:w="1138"/>
        <w:gridCol w:w="1133"/>
        <w:gridCol w:w="1450"/>
      </w:tblGrid>
      <w:tr>
        <w:trPr>
          <w:trHeight w:val="427" w:hRule="exact"/>
        </w:trPr>
        <w:tc>
          <w:tcPr>
            <w:vMerge w:val="restart"/>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期初余额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5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转销</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存货跌价准备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920, </w:t>
            </w:r>
            <w:r>
              <w:rPr>
                <w:color w:val="000000"/>
                <w:spacing w:val="0"/>
                <w:w w:val="100"/>
                <w:position w:val="0"/>
                <w:sz w:val="16"/>
                <w:szCs w:val="16"/>
              </w:rPr>
              <w:t xml:space="preserve">734.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516, </w:t>
            </w:r>
            <w:r>
              <w:rPr>
                <w:color w:val="000000"/>
                <w:spacing w:val="0"/>
                <w:w w:val="100"/>
                <w:position w:val="0"/>
                <w:sz w:val="16"/>
                <w:szCs w:val="16"/>
              </w:rPr>
              <w:t xml:space="preserve">980.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147, </w:t>
            </w:r>
            <w:r>
              <w:rPr>
                <w:color w:val="000000"/>
                <w:spacing w:val="0"/>
                <w:w w:val="100"/>
                <w:position w:val="0"/>
                <w:sz w:val="16"/>
                <w:szCs w:val="16"/>
              </w:rPr>
              <w:t xml:space="preserve">424.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578,218.78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712,071.24</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1,229, </w:t>
            </w:r>
            <w:r>
              <w:rPr>
                <w:color w:val="000000"/>
                <w:spacing w:val="0"/>
                <w:w w:val="100"/>
                <w:position w:val="0"/>
                <w:sz w:val="16"/>
                <w:szCs w:val="16"/>
              </w:rPr>
              <w:t xml:space="preserve">741.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683, </w:t>
            </w:r>
            <w:r>
              <w:rPr>
                <w:color w:val="000000"/>
                <w:spacing w:val="0"/>
                <w:w w:val="100"/>
                <w:position w:val="0"/>
                <w:sz w:val="16"/>
                <w:szCs w:val="16"/>
              </w:rPr>
              <w:t xml:space="preserve">472. </w:t>
            </w:r>
            <w:r>
              <w:rPr>
                <w:color w:val="000000"/>
                <w:spacing w:val="0"/>
                <w:w w:val="100"/>
                <w:position w:val="0"/>
                <w:sz w:val="16"/>
                <w:szCs w:val="16"/>
              </w:rPr>
              <w:t>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147, </w:t>
            </w:r>
            <w:r>
              <w:rPr>
                <w:color w:val="000000"/>
                <w:spacing w:val="0"/>
                <w:w w:val="100"/>
                <w:position w:val="0"/>
                <w:sz w:val="16"/>
                <w:szCs w:val="16"/>
              </w:rPr>
              <w:t xml:space="preserve">424.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578,218.78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1,187,570.39</w:t>
            </w:r>
          </w:p>
        </w:tc>
      </w:tr>
    </w:tbl>
    <w:p>
      <w:pPr>
        <w:widowControl w:val="0"/>
        <w:spacing w:after="159" w:line="1" w:lineRule="exact"/>
      </w:pPr>
    </w:p>
    <w:p>
      <w:pPr>
        <w:pStyle w:val="Style34"/>
        <w:keepNext/>
        <w:keepLines/>
        <w:widowControl w:val="0"/>
        <w:shd w:val="clear" w:color="auto" w:fill="auto"/>
        <w:tabs>
          <w:tab w:pos="2129" w:val="left"/>
        </w:tabs>
        <w:bidi w:val="0"/>
        <w:spacing w:before="0" w:after="160" w:line="240" w:lineRule="auto"/>
        <w:ind w:left="0" w:right="0" w:firstLine="880"/>
        <w:jc w:val="left"/>
      </w:pPr>
      <w:bookmarkStart w:id="1089" w:name="bookmark1089"/>
      <w:bookmarkStart w:id="1090" w:name="bookmark1090"/>
      <w:bookmarkStart w:id="1091" w:name="bookmark1091"/>
      <w:r>
        <w:rPr>
          <w:color w:val="000000"/>
          <w:spacing w:val="0"/>
          <w:w w:val="100"/>
          <w:position w:val="0"/>
        </w:rPr>
        <w:t>注释</w:t>
      </w:r>
      <w:r>
        <w:rPr>
          <w:color w:val="000000"/>
          <w:spacing w:val="0"/>
          <w:w w:val="100"/>
          <w:position w:val="0"/>
        </w:rPr>
        <w:t>15.</w:t>
        <w:tab/>
      </w:r>
      <w:r>
        <w:rPr>
          <w:color w:val="000000"/>
          <w:spacing w:val="0"/>
          <w:w w:val="100"/>
          <w:position w:val="0"/>
        </w:rPr>
        <w:t>其他非流动资产</w:t>
      </w:r>
      <w:bookmarkEnd w:id="1089"/>
      <w:bookmarkEnd w:id="1090"/>
      <w:bookmarkEnd w:id="1091"/>
    </w:p>
    <w:tbl>
      <w:tblPr>
        <w:tblOverlap w:val="never"/>
        <w:jc w:val="center"/>
        <w:tblLayout w:type="fixed"/>
      </w:tblPr>
      <w:tblGrid>
        <w:gridCol w:w="2837"/>
        <w:gridCol w:w="2794"/>
        <w:gridCol w:w="2990"/>
      </w:tblGrid>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类别及内容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预付购房款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74, </w:t>
            </w:r>
            <w:r>
              <w:rPr>
                <w:color w:val="000000"/>
                <w:spacing w:val="0"/>
                <w:w w:val="100"/>
                <w:position w:val="0"/>
                <w:sz w:val="16"/>
                <w:szCs w:val="16"/>
              </w:rPr>
              <w:t>053,557.00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1,805, </w:t>
            </w:r>
            <w:r>
              <w:rPr>
                <w:color w:val="000000"/>
                <w:spacing w:val="0"/>
                <w:w w:val="100"/>
                <w:position w:val="0"/>
                <w:sz w:val="16"/>
                <w:szCs w:val="16"/>
              </w:rPr>
              <w:t xml:space="preserve">164. </w:t>
            </w:r>
            <w:r>
              <w:rPr>
                <w:color w:val="000000"/>
                <w:spacing w:val="0"/>
                <w:w w:val="100"/>
                <w:position w:val="0"/>
                <w:sz w:val="16"/>
                <w:szCs w:val="16"/>
              </w:rPr>
              <w:t>00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74, </w:t>
            </w:r>
            <w:r>
              <w:rPr>
                <w:color w:val="000000"/>
                <w:spacing w:val="0"/>
                <w:w w:val="100"/>
                <w:position w:val="0"/>
                <w:sz w:val="16"/>
                <w:szCs w:val="16"/>
              </w:rPr>
              <w:t>053,557.00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1,805, </w:t>
            </w:r>
            <w:r>
              <w:rPr>
                <w:color w:val="000000"/>
                <w:spacing w:val="0"/>
                <w:w w:val="100"/>
                <w:position w:val="0"/>
                <w:sz w:val="16"/>
                <w:szCs w:val="16"/>
              </w:rPr>
              <w:t xml:space="preserve">164. </w:t>
            </w:r>
            <w:r>
              <w:rPr>
                <w:color w:val="000000"/>
                <w:spacing w:val="0"/>
                <w:w w:val="100"/>
                <w:position w:val="0"/>
                <w:sz w:val="16"/>
                <w:szCs w:val="16"/>
              </w:rPr>
              <w:t>00</w:t>
            </w:r>
          </w:p>
        </w:tc>
      </w:tr>
    </w:tbl>
    <w:p>
      <w:pPr>
        <w:widowControl w:val="0"/>
        <w:spacing w:after="99" w:line="1" w:lineRule="exact"/>
      </w:pPr>
    </w:p>
    <w:p>
      <w:pPr>
        <w:pStyle w:val="Style34"/>
        <w:keepNext/>
        <w:keepLines/>
        <w:widowControl w:val="0"/>
        <w:shd w:val="clear" w:color="auto" w:fill="auto"/>
        <w:bidi w:val="0"/>
        <w:spacing w:before="0" w:after="260" w:line="240" w:lineRule="auto"/>
        <w:ind w:left="0" w:right="0" w:firstLine="980"/>
        <w:jc w:val="left"/>
      </w:pPr>
      <w:bookmarkStart w:id="1092" w:name="bookmark1092"/>
      <w:bookmarkStart w:id="1093" w:name="bookmark1093"/>
      <w:bookmarkStart w:id="1094" w:name="bookmark1094"/>
      <w:r>
        <w:rPr>
          <w:color w:val="000000"/>
          <w:spacing w:val="0"/>
          <w:w w:val="100"/>
          <w:position w:val="0"/>
        </w:rPr>
        <w:t>其他非流动资产期末余额</w:t>
      </w:r>
      <w:r>
        <w:rPr>
          <w:color w:val="000000"/>
          <w:spacing w:val="0"/>
          <w:w w:val="100"/>
          <w:position w:val="0"/>
        </w:rPr>
        <w:t>74,053,557.00</w:t>
      </w:r>
      <w:r>
        <w:rPr>
          <w:color w:val="000000"/>
          <w:spacing w:val="0"/>
          <w:w w:val="100"/>
          <w:position w:val="0"/>
        </w:rPr>
        <w:t>元系本公司向深圳市大沙河创新走廊建设投资管理有限公</w:t>
      </w:r>
      <w:bookmarkEnd w:id="1092"/>
      <w:bookmarkEnd w:id="1093"/>
      <w:bookmarkEnd w:id="1094"/>
    </w:p>
    <w:p>
      <w:pPr>
        <w:pStyle w:val="Style34"/>
        <w:keepNext/>
        <w:keepLines/>
        <w:widowControl w:val="0"/>
        <w:shd w:val="clear" w:color="auto" w:fill="auto"/>
        <w:bidi w:val="0"/>
        <w:spacing w:before="0" w:after="260" w:line="240" w:lineRule="auto"/>
        <w:ind w:left="0" w:right="0" w:firstLine="460"/>
        <w:jc w:val="left"/>
      </w:pPr>
      <w:bookmarkStart w:id="1092" w:name="bookmark1092"/>
      <w:bookmarkStart w:id="1093" w:name="bookmark1093"/>
      <w:bookmarkStart w:id="1095" w:name="bookmark1095"/>
      <w:r>
        <w:rPr>
          <w:color w:val="000000"/>
          <w:spacing w:val="0"/>
          <w:w w:val="100"/>
          <w:position w:val="0"/>
        </w:rPr>
        <w:t>司支付的购房款。</w:t>
      </w:r>
      <w:bookmarkEnd w:id="1092"/>
      <w:bookmarkEnd w:id="1093"/>
      <w:bookmarkEnd w:id="1095"/>
    </w:p>
    <w:p>
      <w:pPr>
        <w:pStyle w:val="Style34"/>
        <w:keepNext/>
        <w:keepLines/>
        <w:widowControl w:val="0"/>
        <w:shd w:val="clear" w:color="auto" w:fill="auto"/>
        <w:tabs>
          <w:tab w:pos="2129" w:val="left"/>
        </w:tabs>
        <w:bidi w:val="0"/>
        <w:spacing w:before="0" w:after="160" w:line="240" w:lineRule="auto"/>
        <w:ind w:left="0" w:right="0" w:firstLine="880"/>
        <w:jc w:val="left"/>
      </w:pPr>
      <w:bookmarkStart w:id="1092" w:name="bookmark1092"/>
      <w:bookmarkStart w:id="1093" w:name="bookmark1093"/>
      <w:bookmarkStart w:id="1096" w:name="bookmark1096"/>
      <w:r>
        <w:rPr>
          <w:color w:val="000000"/>
          <w:spacing w:val="0"/>
          <w:w w:val="100"/>
          <w:position w:val="0"/>
        </w:rPr>
        <w:t>注释</w:t>
      </w:r>
      <w:r>
        <w:rPr>
          <w:color w:val="000000"/>
          <w:spacing w:val="0"/>
          <w:w w:val="100"/>
          <w:position w:val="0"/>
        </w:rPr>
        <w:t>16.</w:t>
        <w:tab/>
      </w:r>
      <w:r>
        <w:rPr>
          <w:color w:val="000000"/>
          <w:spacing w:val="0"/>
          <w:w w:val="100"/>
          <w:position w:val="0"/>
        </w:rPr>
        <w:t>应付账款</w:t>
      </w:r>
      <w:bookmarkEnd w:id="1092"/>
      <w:bookmarkEnd w:id="1093"/>
      <w:bookmarkEnd w:id="1096"/>
    </w:p>
    <w:tbl>
      <w:tblPr>
        <w:tblOverlap w:val="never"/>
        <w:jc w:val="center"/>
        <w:tblLayout w:type="fixed"/>
      </w:tblPr>
      <w:tblGrid>
        <w:gridCol w:w="2798"/>
        <w:gridCol w:w="2794"/>
        <w:gridCol w:w="2986"/>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7, 654, </w:t>
            </w:r>
            <w:r>
              <w:rPr>
                <w:color w:val="000000"/>
                <w:spacing w:val="0"/>
                <w:w w:val="100"/>
                <w:position w:val="0"/>
                <w:sz w:val="16"/>
                <w:szCs w:val="16"/>
              </w:rPr>
              <w:t xml:space="preserve">086.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4, 987, </w:t>
            </w:r>
            <w:r>
              <w:rPr>
                <w:color w:val="000000"/>
                <w:spacing w:val="0"/>
                <w:w w:val="100"/>
                <w:position w:val="0"/>
                <w:sz w:val="16"/>
                <w:szCs w:val="16"/>
              </w:rPr>
              <w:t xml:space="preserve">638. </w:t>
            </w:r>
            <w:r>
              <w:rPr>
                <w:color w:val="000000"/>
                <w:spacing w:val="0"/>
                <w:w w:val="100"/>
                <w:position w:val="0"/>
                <w:sz w:val="16"/>
                <w:szCs w:val="16"/>
              </w:rPr>
              <w:t>27</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7, 654, </w:t>
            </w:r>
            <w:r>
              <w:rPr>
                <w:color w:val="000000"/>
                <w:spacing w:val="0"/>
                <w:w w:val="100"/>
                <w:position w:val="0"/>
                <w:sz w:val="16"/>
                <w:szCs w:val="16"/>
              </w:rPr>
              <w:t xml:space="preserve">086. </w:t>
            </w:r>
            <w:r>
              <w:rPr>
                <w:color w:val="000000"/>
                <w:spacing w:val="0"/>
                <w:w w:val="100"/>
                <w:position w:val="0"/>
                <w:sz w:val="16"/>
                <w:szCs w:val="16"/>
              </w:rPr>
              <w:t>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6"/>
                <w:szCs w:val="16"/>
              </w:rPr>
            </w:pPr>
            <w:r>
              <w:rPr>
                <w:color w:val="000000"/>
                <w:spacing w:val="0"/>
                <w:w w:val="100"/>
                <w:position w:val="0"/>
                <w:sz w:val="16"/>
                <w:szCs w:val="16"/>
              </w:rPr>
              <w:t xml:space="preserve">4, 987, </w:t>
            </w:r>
            <w:r>
              <w:rPr>
                <w:color w:val="000000"/>
                <w:spacing w:val="0"/>
                <w:w w:val="100"/>
                <w:position w:val="0"/>
                <w:sz w:val="16"/>
                <w:szCs w:val="16"/>
              </w:rPr>
              <w:t xml:space="preserve">638. </w:t>
            </w:r>
            <w:r>
              <w:rPr>
                <w:color w:val="000000"/>
                <w:spacing w:val="0"/>
                <w:w w:val="100"/>
                <w:position w:val="0"/>
                <w:sz w:val="16"/>
                <w:szCs w:val="16"/>
              </w:rPr>
              <w:t>27</w:t>
            </w:r>
          </w:p>
        </w:tc>
      </w:tr>
    </w:tbl>
    <w:p>
      <w:pPr>
        <w:widowControl w:val="0"/>
        <w:spacing w:after="259" w:line="1" w:lineRule="exact"/>
      </w:pPr>
    </w:p>
    <w:p>
      <w:pPr>
        <w:pStyle w:val="Style30"/>
        <w:keepNext w:val="0"/>
        <w:keepLines w:val="0"/>
        <w:widowControl w:val="0"/>
        <w:numPr>
          <w:ilvl w:val="0"/>
          <w:numId w:val="33"/>
        </w:numPr>
        <w:shd w:val="clear" w:color="auto" w:fill="auto"/>
        <w:bidi w:val="0"/>
        <w:spacing w:before="0" w:after="260" w:line="240" w:lineRule="auto"/>
        <w:ind w:left="0" w:right="0" w:firstLine="460"/>
        <w:jc w:val="left"/>
        <w:rPr>
          <w:sz w:val="18"/>
          <w:szCs w:val="18"/>
        </w:rPr>
      </w:pPr>
      <w:bookmarkStart w:id="1097" w:name="bookmark1097"/>
      <w:bookmarkEnd w:id="1097"/>
      <w:r>
        <w:rPr>
          <w:b/>
          <w:bCs/>
          <w:color w:val="000000"/>
          <w:spacing w:val="0"/>
          <w:w w:val="100"/>
          <w:position w:val="0"/>
          <w:sz w:val="18"/>
          <w:szCs w:val="18"/>
        </w:rPr>
        <w:t>期末余额中无应付持本公司</w:t>
      </w:r>
      <w:r>
        <w:rPr>
          <w:rFonts w:ascii="Arial" w:eastAsia="Arial" w:hAnsi="Arial" w:cs="Arial"/>
          <w:b/>
          <w:bCs/>
          <w:color w:val="000000"/>
          <w:spacing w:val="0"/>
          <w:w w:val="100"/>
          <w:position w:val="0"/>
          <w:sz w:val="16"/>
          <w:szCs w:val="16"/>
        </w:rPr>
        <w:t>5%</w:t>
      </w:r>
      <w:r>
        <w:rPr>
          <w:b/>
          <w:bCs/>
          <w:color w:val="000000"/>
          <w:spacing w:val="0"/>
          <w:w w:val="100"/>
          <w:position w:val="0"/>
          <w:sz w:val="18"/>
          <w:szCs w:val="18"/>
        </w:rPr>
        <w:t>以上（含</w:t>
      </w:r>
      <w:r>
        <w:rPr>
          <w:rFonts w:ascii="Arial" w:eastAsia="Arial" w:hAnsi="Arial" w:cs="Arial"/>
          <w:b/>
          <w:bCs/>
          <w:color w:val="000000"/>
          <w:spacing w:val="0"/>
          <w:w w:val="100"/>
          <w:position w:val="0"/>
          <w:sz w:val="16"/>
          <w:szCs w:val="16"/>
        </w:rPr>
        <w:t>5%）</w:t>
      </w:r>
      <w:r>
        <w:rPr>
          <w:b/>
          <w:bCs/>
          <w:color w:val="000000"/>
          <w:spacing w:val="0"/>
          <w:w w:val="100"/>
          <w:position w:val="0"/>
          <w:sz w:val="18"/>
          <w:szCs w:val="18"/>
        </w:rPr>
        <w:t>表决权股份的股东单位款项。</w:t>
      </w:r>
    </w:p>
    <w:p>
      <w:pPr>
        <w:pStyle w:val="Style30"/>
        <w:keepNext w:val="0"/>
        <w:keepLines w:val="0"/>
        <w:widowControl w:val="0"/>
        <w:numPr>
          <w:ilvl w:val="0"/>
          <w:numId w:val="33"/>
        </w:numPr>
        <w:shd w:val="clear" w:color="auto" w:fill="auto"/>
        <w:bidi w:val="0"/>
        <w:spacing w:before="0" w:after="260" w:line="240" w:lineRule="auto"/>
        <w:ind w:left="0" w:right="0" w:firstLine="820"/>
        <w:jc w:val="left"/>
        <w:rPr>
          <w:sz w:val="18"/>
          <w:szCs w:val="18"/>
        </w:rPr>
      </w:pPr>
      <w:bookmarkStart w:id="1098" w:name="bookmark1098"/>
      <w:bookmarkEnd w:id="1098"/>
      <w:r>
        <w:rPr>
          <w:b/>
          <w:bCs/>
          <w:color w:val="000000"/>
          <w:spacing w:val="0"/>
          <w:w w:val="100"/>
          <w:position w:val="0"/>
          <w:sz w:val="18"/>
          <w:szCs w:val="18"/>
        </w:rPr>
        <w:t>期末余额中无应付其他关联方的款项。</w:t>
      </w:r>
    </w:p>
    <w:p>
      <w:pPr>
        <w:pStyle w:val="Style34"/>
        <w:keepNext/>
        <w:keepLines/>
        <w:widowControl w:val="0"/>
        <w:shd w:val="clear" w:color="auto" w:fill="auto"/>
        <w:tabs>
          <w:tab w:pos="2129" w:val="left"/>
        </w:tabs>
        <w:bidi w:val="0"/>
        <w:spacing w:before="0" w:after="160" w:line="240" w:lineRule="auto"/>
        <w:ind w:left="0" w:right="0" w:firstLine="880"/>
        <w:jc w:val="left"/>
      </w:pPr>
      <w:bookmarkStart w:id="1099" w:name="bookmark1099"/>
      <w:bookmarkStart w:id="1100" w:name="bookmark1100"/>
      <w:bookmarkStart w:id="1101" w:name="bookmark1101"/>
      <w:r>
        <w:rPr>
          <w:color w:val="000000"/>
          <w:spacing w:val="0"/>
          <w:w w:val="100"/>
          <w:position w:val="0"/>
        </w:rPr>
        <w:t>注释</w:t>
      </w:r>
      <w:r>
        <w:rPr>
          <w:color w:val="000000"/>
          <w:spacing w:val="0"/>
          <w:w w:val="100"/>
          <w:position w:val="0"/>
        </w:rPr>
        <w:t>17.</w:t>
        <w:tab/>
      </w:r>
      <w:r>
        <w:rPr>
          <w:color w:val="000000"/>
          <w:spacing w:val="0"/>
          <w:w w:val="100"/>
          <w:position w:val="0"/>
        </w:rPr>
        <w:t>预收款项</w:t>
      </w:r>
      <w:bookmarkEnd w:id="1099"/>
      <w:bookmarkEnd w:id="1100"/>
      <w:bookmarkEnd w:id="1101"/>
    </w:p>
    <w:tbl>
      <w:tblPr>
        <w:tblOverlap w:val="never"/>
        <w:jc w:val="center"/>
        <w:tblLayout w:type="fixed"/>
      </w:tblPr>
      <w:tblGrid>
        <w:gridCol w:w="2827"/>
        <w:gridCol w:w="2842"/>
        <w:gridCol w:w="2923"/>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658, </w:t>
            </w:r>
            <w:r>
              <w:rPr>
                <w:color w:val="000000"/>
                <w:spacing w:val="0"/>
                <w:w w:val="100"/>
                <w:position w:val="0"/>
                <w:sz w:val="16"/>
                <w:szCs w:val="16"/>
              </w:rPr>
              <w:t xml:space="preserve">898.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788, </w:t>
            </w:r>
            <w:r>
              <w:rPr>
                <w:color w:val="000000"/>
                <w:spacing w:val="0"/>
                <w:w w:val="100"/>
                <w:position w:val="0"/>
                <w:sz w:val="16"/>
                <w:szCs w:val="16"/>
              </w:rPr>
              <w:t xml:space="preserve">276. </w:t>
            </w:r>
            <w:r>
              <w:rPr>
                <w:color w:val="000000"/>
                <w:spacing w:val="0"/>
                <w:w w:val="100"/>
                <w:position w:val="0"/>
                <w:sz w:val="16"/>
                <w:szCs w:val="16"/>
              </w:rPr>
              <w:t>17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 — 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12,705.60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7,522.00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1,522.00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673, </w:t>
            </w:r>
            <w:r>
              <w:rPr>
                <w:color w:val="000000"/>
                <w:spacing w:val="0"/>
                <w:w w:val="100"/>
                <w:position w:val="0"/>
                <w:sz w:val="16"/>
                <w:szCs w:val="16"/>
              </w:rPr>
              <w:t xml:space="preserve">126. </w:t>
            </w: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80" w:right="0" w:firstLine="0"/>
              <w:jc w:val="left"/>
              <w:rPr>
                <w:sz w:val="16"/>
                <w:szCs w:val="16"/>
              </w:rPr>
            </w:pPr>
            <w:r>
              <w:rPr>
                <w:color w:val="000000"/>
                <w:spacing w:val="0"/>
                <w:w w:val="100"/>
                <w:position w:val="0"/>
                <w:sz w:val="16"/>
                <w:szCs w:val="16"/>
              </w:rPr>
              <w:t xml:space="preserve">795,798. </w:t>
            </w:r>
            <w:r>
              <w:rPr>
                <w:color w:val="000000"/>
                <w:spacing w:val="0"/>
                <w:w w:val="100"/>
                <w:position w:val="0"/>
                <w:sz w:val="16"/>
                <w:szCs w:val="16"/>
              </w:rPr>
              <w:t>17</w:t>
            </w:r>
          </w:p>
        </w:tc>
      </w:tr>
    </w:tbl>
    <w:p>
      <w:pPr>
        <w:widowControl w:val="0"/>
        <w:spacing w:after="159" w:line="1" w:lineRule="exact"/>
      </w:pPr>
    </w:p>
    <w:p>
      <w:pPr>
        <w:pStyle w:val="Style34"/>
        <w:keepNext/>
        <w:keepLines/>
        <w:widowControl w:val="0"/>
        <w:numPr>
          <w:ilvl w:val="0"/>
          <w:numId w:val="35"/>
        </w:numPr>
        <w:shd w:val="clear" w:color="auto" w:fill="auto"/>
        <w:tabs>
          <w:tab w:pos="1295" w:val="left"/>
        </w:tabs>
        <w:bidi w:val="0"/>
        <w:spacing w:before="0" w:after="320" w:line="240" w:lineRule="auto"/>
        <w:ind w:left="0" w:right="0" w:firstLine="88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期末余额中无预收持本公司5%以上（含5%）表决权股份的股东单位款项。</w:t>
      </w:r>
      <w:bookmarkEnd w:id="1102"/>
      <w:bookmarkEnd w:id="1103"/>
      <w:bookmarkEnd w:id="1105"/>
    </w:p>
    <w:p>
      <w:pPr>
        <w:pStyle w:val="Style34"/>
        <w:keepNext/>
        <w:keepLines/>
        <w:widowControl w:val="0"/>
        <w:numPr>
          <w:ilvl w:val="0"/>
          <w:numId w:val="35"/>
        </w:numPr>
        <w:shd w:val="clear" w:color="auto" w:fill="auto"/>
        <w:tabs>
          <w:tab w:pos="1295" w:val="left"/>
        </w:tabs>
        <w:bidi w:val="0"/>
        <w:spacing w:before="0" w:after="320" w:line="240" w:lineRule="auto"/>
        <w:ind w:left="0" w:right="0" w:firstLine="880"/>
        <w:jc w:val="left"/>
      </w:pPr>
      <w:bookmarkStart w:id="1102" w:name="bookmark1102"/>
      <w:bookmarkStart w:id="1103" w:name="bookmark1103"/>
      <w:bookmarkStart w:id="1106" w:name="bookmark1106"/>
      <w:bookmarkStart w:id="1107" w:name="bookmark1107"/>
      <w:bookmarkEnd w:id="1106"/>
      <w:r>
        <w:rPr>
          <w:color w:val="000000"/>
          <w:spacing w:val="0"/>
          <w:w w:val="100"/>
          <w:position w:val="0"/>
        </w:rPr>
        <w:t>期末余额中无预收其他关联方款项。</w:t>
      </w:r>
      <w:bookmarkEnd w:id="1102"/>
      <w:bookmarkEnd w:id="1103"/>
      <w:bookmarkEnd w:id="1107"/>
    </w:p>
    <w:p>
      <w:pPr>
        <w:pStyle w:val="Style34"/>
        <w:keepNext/>
        <w:keepLines/>
        <w:widowControl w:val="0"/>
        <w:shd w:val="clear" w:color="auto" w:fill="auto"/>
        <w:tabs>
          <w:tab w:pos="2129" w:val="left"/>
        </w:tabs>
        <w:bidi w:val="0"/>
        <w:spacing w:before="0" w:after="160" w:line="240" w:lineRule="auto"/>
        <w:ind w:left="0" w:right="0" w:firstLine="880"/>
        <w:jc w:val="left"/>
      </w:pPr>
      <w:bookmarkStart w:id="1102" w:name="bookmark1102"/>
      <w:bookmarkStart w:id="1103" w:name="bookmark1103"/>
      <w:bookmarkStart w:id="1108" w:name="bookmark1108"/>
      <w:r>
        <w:rPr>
          <w:color w:val="000000"/>
          <w:spacing w:val="0"/>
          <w:w w:val="100"/>
          <w:position w:val="0"/>
        </w:rPr>
        <w:t>注释</w:t>
      </w:r>
      <w:r>
        <w:rPr>
          <w:color w:val="000000"/>
          <w:spacing w:val="0"/>
          <w:w w:val="100"/>
          <w:position w:val="0"/>
        </w:rPr>
        <w:t>18.</w:t>
        <w:tab/>
      </w:r>
      <w:r>
        <w:rPr>
          <w:color w:val="000000"/>
          <w:spacing w:val="0"/>
          <w:w w:val="100"/>
          <w:position w:val="0"/>
        </w:rPr>
        <w:t>应付职工薪酬</w:t>
      </w:r>
      <w:bookmarkEnd w:id="1102"/>
      <w:bookmarkEnd w:id="1103"/>
      <w:bookmarkEnd w:id="1108"/>
    </w:p>
    <w:tbl>
      <w:tblPr>
        <w:tblOverlap w:val="never"/>
        <w:jc w:val="center"/>
        <w:tblLayout w:type="fixed"/>
      </w:tblPr>
      <w:tblGrid>
        <w:gridCol w:w="2851"/>
        <w:gridCol w:w="1430"/>
        <w:gridCol w:w="1584"/>
        <w:gridCol w:w="1498"/>
        <w:gridCol w:w="1464"/>
      </w:tblGrid>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一、工资、奖金、津贴和补贴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245,861.07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16, 438, </w:t>
            </w:r>
            <w:r>
              <w:rPr>
                <w:color w:val="000000"/>
                <w:spacing w:val="0"/>
                <w:w w:val="100"/>
                <w:position w:val="0"/>
                <w:sz w:val="16"/>
                <w:szCs w:val="16"/>
              </w:rPr>
              <w:t>189.37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083,738.63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600,311.81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二、职工福利费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1,266, </w:t>
            </w:r>
            <w:r>
              <w:rPr>
                <w:color w:val="000000"/>
                <w:spacing w:val="0"/>
                <w:w w:val="100"/>
                <w:position w:val="0"/>
                <w:sz w:val="16"/>
                <w:szCs w:val="16"/>
              </w:rPr>
              <w:t xml:space="preserve">003.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1,266, </w:t>
            </w:r>
            <w:r>
              <w:rPr>
                <w:color w:val="000000"/>
                <w:spacing w:val="0"/>
                <w:w w:val="100"/>
                <w:position w:val="0"/>
                <w:sz w:val="16"/>
                <w:szCs w:val="16"/>
              </w:rPr>
              <w:t>003.85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1,831,121.92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1,831,121.92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.医疗保险费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352,249.38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352, </w:t>
            </w:r>
            <w:r>
              <w:rPr>
                <w:color w:val="000000"/>
                <w:spacing w:val="0"/>
                <w:w w:val="100"/>
                <w:position w:val="0"/>
                <w:sz w:val="16"/>
                <w:szCs w:val="16"/>
              </w:rPr>
              <w:t xml:space="preserve">249. </w:t>
            </w:r>
            <w:r>
              <w:rPr>
                <w:color w:val="000000"/>
                <w:spacing w:val="0"/>
                <w:w w:val="100"/>
                <w:position w:val="0"/>
                <w:sz w:val="16"/>
                <w:szCs w:val="16"/>
              </w:rPr>
              <w:t>38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left"/>
              <w:rPr>
                <w:sz w:val="16"/>
                <w:szCs w:val="16"/>
              </w:rPr>
            </w:pPr>
            <w:r>
              <w:rPr>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2851"/>
        <w:gridCol w:w="1430"/>
        <w:gridCol w:w="1584"/>
        <w:gridCol w:w="1498"/>
        <w:gridCol w:w="1464"/>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w:t>
            </w:r>
            <w:r>
              <w:rPr>
                <w:color w:val="000000"/>
                <w:spacing w:val="0"/>
                <w:w w:val="100"/>
                <w:position w:val="0"/>
                <w:sz w:val="17"/>
                <w:szCs w:val="17"/>
              </w:rPr>
              <w:t>基本养老保险费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1,312,815.53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1,312,815.53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7"/>
                <w:szCs w:val="17"/>
              </w:rPr>
            </w:pPr>
            <w:r>
              <w:rPr>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年金缴费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4.</w:t>
            </w:r>
            <w:r>
              <w:rPr>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87,425.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87,425.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5.</w:t>
            </w:r>
            <w:r>
              <w:rPr>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969.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969.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6.</w:t>
            </w:r>
            <w:r>
              <w:rPr>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662.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39, </w:t>
            </w:r>
            <w:r>
              <w:rPr>
                <w:color w:val="000000"/>
                <w:spacing w:val="0"/>
                <w:w w:val="100"/>
                <w:position w:val="0"/>
                <w:sz w:val="16"/>
                <w:szCs w:val="16"/>
              </w:rPr>
              <w:t xml:space="preserve">662.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7</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四、住房公积金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228, </w:t>
            </w:r>
            <w:r>
              <w:rPr>
                <w:color w:val="000000"/>
                <w:spacing w:val="0"/>
                <w:w w:val="100"/>
                <w:position w:val="0"/>
                <w:sz w:val="16"/>
                <w:szCs w:val="16"/>
              </w:rPr>
              <w:t xml:space="preserve">471.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 </w:t>
            </w:r>
            <w:r>
              <w:rPr>
                <w:color w:val="000000"/>
                <w:spacing w:val="0"/>
                <w:w w:val="100"/>
                <w:position w:val="0"/>
                <w:sz w:val="16"/>
                <w:szCs w:val="16"/>
              </w:rPr>
              <w:t xml:space="preserve">471.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五、工会经费和职工教育经费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六、非货币性福利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七、因解除劳动关系给予的补偿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八、其他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其中：以现金结算的股份支付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245,861.07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19, 763, </w:t>
            </w:r>
            <w:r>
              <w:rPr>
                <w:color w:val="000000"/>
                <w:spacing w:val="0"/>
                <w:w w:val="100"/>
                <w:position w:val="0"/>
                <w:sz w:val="16"/>
                <w:szCs w:val="16"/>
              </w:rPr>
              <w:t xml:space="preserve">786.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19, 409, </w:t>
            </w:r>
            <w:r>
              <w:rPr>
                <w:color w:val="000000"/>
                <w:spacing w:val="0"/>
                <w:w w:val="100"/>
                <w:position w:val="0"/>
                <w:sz w:val="16"/>
                <w:szCs w:val="16"/>
              </w:rPr>
              <w:t xml:space="preserve">335. </w:t>
            </w:r>
            <w:r>
              <w:rPr>
                <w:color w:val="000000"/>
                <w:spacing w:val="0"/>
                <w:w w:val="100"/>
                <w:position w:val="0"/>
                <w:sz w:val="16"/>
                <w:szCs w:val="16"/>
              </w:rPr>
              <w:t>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600,311.81</w:t>
            </w:r>
          </w:p>
        </w:tc>
      </w:tr>
    </w:tbl>
    <w:p>
      <w:pPr>
        <w:widowControl w:val="0"/>
        <w:spacing w:after="159" w:line="1" w:lineRule="exact"/>
      </w:pPr>
    </w:p>
    <w:p>
      <w:pPr>
        <w:pStyle w:val="Style34"/>
        <w:keepNext/>
        <w:keepLines/>
        <w:widowControl w:val="0"/>
        <w:shd w:val="clear" w:color="auto" w:fill="auto"/>
        <w:tabs>
          <w:tab w:pos="2126" w:val="left"/>
        </w:tabs>
        <w:bidi w:val="0"/>
        <w:spacing w:before="0" w:after="160" w:line="240" w:lineRule="auto"/>
        <w:ind w:left="0" w:right="0" w:firstLine="880"/>
        <w:jc w:val="left"/>
      </w:pPr>
      <w:bookmarkStart w:id="1109" w:name="bookmark1109"/>
      <w:bookmarkStart w:id="1110" w:name="bookmark1110"/>
      <w:bookmarkStart w:id="1111" w:name="bookmark1111"/>
      <w:r>
        <w:rPr>
          <w:color w:val="000000"/>
          <w:spacing w:val="0"/>
          <w:w w:val="100"/>
          <w:position w:val="0"/>
        </w:rPr>
        <w:t>注释</w:t>
      </w:r>
      <w:r>
        <w:rPr>
          <w:color w:val="000000"/>
          <w:spacing w:val="0"/>
          <w:w w:val="100"/>
          <w:position w:val="0"/>
        </w:rPr>
        <w:t>19.</w:t>
        <w:tab/>
      </w:r>
      <w:r>
        <w:rPr>
          <w:color w:val="000000"/>
          <w:spacing w:val="0"/>
          <w:w w:val="100"/>
          <w:position w:val="0"/>
        </w:rPr>
        <w:t>应交税费</w:t>
      </w:r>
      <w:bookmarkEnd w:id="1109"/>
      <w:bookmarkEnd w:id="1110"/>
      <w:bookmarkEnd w:id="1111"/>
    </w:p>
    <w:tbl>
      <w:tblPr>
        <w:tblOverlap w:val="never"/>
        <w:jc w:val="center"/>
        <w:tblLayout w:type="fixed"/>
      </w:tblPr>
      <w:tblGrid>
        <w:gridCol w:w="2890"/>
        <w:gridCol w:w="3086"/>
        <w:gridCol w:w="2875"/>
      </w:tblGrid>
      <w:tr>
        <w:trPr>
          <w:trHeight w:val="42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税费项目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138, </w:t>
            </w:r>
            <w:r>
              <w:rPr>
                <w:color w:val="000000"/>
                <w:spacing w:val="0"/>
                <w:w w:val="100"/>
                <w:position w:val="0"/>
                <w:sz w:val="16"/>
                <w:szCs w:val="16"/>
              </w:rPr>
              <w:t xml:space="preserve">820.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680, </w:t>
            </w:r>
            <w:r>
              <w:rPr>
                <w:color w:val="000000"/>
                <w:spacing w:val="0"/>
                <w:w w:val="100"/>
                <w:position w:val="0"/>
                <w:sz w:val="16"/>
                <w:szCs w:val="16"/>
              </w:rPr>
              <w:t xml:space="preserve">041. </w:t>
            </w:r>
            <w:r>
              <w:rPr>
                <w:color w:val="000000"/>
                <w:spacing w:val="0"/>
                <w:w w:val="100"/>
                <w:position w:val="0"/>
                <w:sz w:val="16"/>
                <w:szCs w:val="16"/>
              </w:rPr>
              <w:t>54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城建税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 </w:t>
            </w:r>
            <w:r>
              <w:rPr>
                <w:color w:val="000000"/>
                <w:spacing w:val="0"/>
                <w:w w:val="100"/>
                <w:position w:val="0"/>
                <w:sz w:val="16"/>
                <w:szCs w:val="16"/>
              </w:rPr>
              <w:t xml:space="preserve">109.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58,370.20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668,385.70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left"/>
              <w:rPr>
                <w:sz w:val="16"/>
                <w:szCs w:val="16"/>
              </w:rPr>
            </w:pPr>
            <w:r>
              <w:rPr>
                <w:color w:val="000000"/>
                <w:spacing w:val="0"/>
                <w:w w:val="100"/>
                <w:position w:val="0"/>
                <w:sz w:val="16"/>
                <w:szCs w:val="16"/>
              </w:rPr>
              <w:t xml:space="preserve">2,046, </w:t>
            </w:r>
            <w:r>
              <w:rPr>
                <w:color w:val="000000"/>
                <w:spacing w:val="0"/>
                <w:w w:val="100"/>
                <w:position w:val="0"/>
                <w:sz w:val="16"/>
                <w:szCs w:val="16"/>
              </w:rPr>
              <w:t>111.43</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34, </w:t>
            </w:r>
            <w:r>
              <w:rPr>
                <w:color w:val="000000"/>
                <w:spacing w:val="0"/>
                <w:w w:val="100"/>
                <w:position w:val="0"/>
                <w:sz w:val="16"/>
                <w:szCs w:val="16"/>
              </w:rPr>
              <w:t xml:space="preserve">899.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43,500.75</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7,935.70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26,113.68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堤围费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526.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16,914. </w:t>
            </w:r>
            <w:r>
              <w:rPr>
                <w:color w:val="000000"/>
                <w:spacing w:val="0"/>
                <w:w w:val="100"/>
                <w:position w:val="0"/>
                <w:sz w:val="16"/>
                <w:szCs w:val="16"/>
              </w:rPr>
              <w:t>60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861,678.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60" w:right="0" w:firstLine="0"/>
              <w:jc w:val="both"/>
              <w:rPr>
                <w:sz w:val="16"/>
                <w:szCs w:val="16"/>
              </w:rPr>
            </w:pPr>
            <w:r>
              <w:rPr>
                <w:color w:val="000000"/>
                <w:spacing w:val="0"/>
                <w:w w:val="100"/>
                <w:position w:val="0"/>
                <w:sz w:val="16"/>
                <w:szCs w:val="16"/>
              </w:rPr>
              <w:t>2,871,052.20</w:t>
            </w:r>
          </w:p>
        </w:tc>
      </w:tr>
    </w:tbl>
    <w:p>
      <w:pPr>
        <w:widowControl w:val="0"/>
        <w:spacing w:after="159" w:line="1" w:lineRule="exact"/>
      </w:pPr>
    </w:p>
    <w:p>
      <w:pPr>
        <w:pStyle w:val="Style34"/>
        <w:keepNext/>
        <w:keepLines/>
        <w:widowControl w:val="0"/>
        <w:shd w:val="clear" w:color="auto" w:fill="auto"/>
        <w:tabs>
          <w:tab w:pos="2126" w:val="left"/>
        </w:tabs>
        <w:bidi w:val="0"/>
        <w:spacing w:before="0" w:after="160" w:line="240" w:lineRule="auto"/>
        <w:ind w:left="0" w:right="0" w:firstLine="880"/>
        <w:jc w:val="left"/>
      </w:pPr>
      <w:bookmarkStart w:id="1112" w:name="bookmark1112"/>
      <w:bookmarkStart w:id="1113" w:name="bookmark1113"/>
      <w:bookmarkStart w:id="1114" w:name="bookmark1114"/>
      <w:r>
        <w:rPr>
          <w:color w:val="000000"/>
          <w:spacing w:val="0"/>
          <w:w w:val="100"/>
          <w:position w:val="0"/>
        </w:rPr>
        <w:t>注释</w:t>
      </w:r>
      <w:r>
        <w:rPr>
          <w:color w:val="000000"/>
          <w:spacing w:val="0"/>
          <w:w w:val="100"/>
          <w:position w:val="0"/>
        </w:rPr>
        <w:t>20,</w:t>
        <w:tab/>
      </w:r>
      <w:r>
        <w:rPr>
          <w:color w:val="000000"/>
          <w:spacing w:val="0"/>
          <w:w w:val="100"/>
          <w:position w:val="0"/>
        </w:rPr>
        <w:t>其他应付款</w:t>
      </w:r>
      <w:bookmarkEnd w:id="1112"/>
      <w:bookmarkEnd w:id="1113"/>
      <w:bookmarkEnd w:id="1114"/>
    </w:p>
    <w:tbl>
      <w:tblPr>
        <w:tblOverlap w:val="never"/>
        <w:jc w:val="center"/>
        <w:tblLayout w:type="fixed"/>
      </w:tblPr>
      <w:tblGrid>
        <w:gridCol w:w="2870"/>
        <w:gridCol w:w="3091"/>
        <w:gridCol w:w="2904"/>
      </w:tblGrid>
      <w:tr>
        <w:trPr>
          <w:trHeight w:val="422" w:hRule="exact"/>
        </w:trPr>
        <w:tc>
          <w:tcPr>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868, </w:t>
            </w:r>
            <w:r>
              <w:rPr>
                <w:color w:val="000000"/>
                <w:spacing w:val="0"/>
                <w:w w:val="100"/>
                <w:position w:val="0"/>
                <w:sz w:val="16"/>
                <w:szCs w:val="16"/>
              </w:rPr>
              <w:t xml:space="preserve">365.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219,411. </w:t>
            </w:r>
            <w:r>
              <w:rPr>
                <w:color w:val="000000"/>
                <w:spacing w:val="0"/>
                <w:w w:val="100"/>
                <w:position w:val="0"/>
                <w:sz w:val="16"/>
                <w:szCs w:val="16"/>
              </w:rPr>
              <w:t>71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 — 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 xml:space="preserve">171,051.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189, </w:t>
            </w:r>
            <w:r>
              <w:rPr>
                <w:color w:val="000000"/>
                <w:spacing w:val="0"/>
                <w:w w:val="100"/>
                <w:position w:val="0"/>
                <w:sz w:val="16"/>
                <w:szCs w:val="16"/>
              </w:rPr>
              <w:t xml:space="preserve">122. </w:t>
            </w:r>
            <w:r>
              <w:rPr>
                <w:color w:val="000000"/>
                <w:spacing w:val="0"/>
                <w:w w:val="100"/>
                <w:position w:val="0"/>
                <w:sz w:val="16"/>
                <w:szCs w:val="16"/>
              </w:rPr>
              <w:t>18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6"/>
                <w:szCs w:val="16"/>
              </w:rPr>
            </w:pPr>
            <w:r>
              <w:rPr>
                <w:color w:val="000000"/>
                <w:spacing w:val="0"/>
                <w:w w:val="100"/>
                <w:position w:val="0"/>
                <w:sz w:val="16"/>
                <w:szCs w:val="16"/>
              </w:rPr>
              <w:t>189,</w:t>
            </w:r>
            <w:r>
              <w:rPr>
                <w:color w:val="000000"/>
                <w:spacing w:val="0"/>
                <w:w w:val="100"/>
                <w:position w:val="0"/>
                <w:sz w:val="16"/>
                <w:szCs w:val="16"/>
              </w:rPr>
              <w:t>122.</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1,228, </w:t>
            </w:r>
            <w:r>
              <w:rPr>
                <w:color w:val="000000"/>
                <w:spacing w:val="0"/>
                <w:w w:val="100"/>
                <w:position w:val="0"/>
                <w:sz w:val="16"/>
                <w:szCs w:val="16"/>
              </w:rPr>
              <w:t xml:space="preserve">539.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 xml:space="preserve">408, </w:t>
            </w:r>
            <w:r>
              <w:rPr>
                <w:color w:val="000000"/>
                <w:spacing w:val="0"/>
                <w:w w:val="100"/>
                <w:position w:val="0"/>
                <w:sz w:val="16"/>
                <w:szCs w:val="16"/>
              </w:rPr>
              <w:t xml:space="preserve">533. </w:t>
            </w:r>
            <w:r>
              <w:rPr>
                <w:color w:val="000000"/>
                <w:spacing w:val="0"/>
                <w:w w:val="100"/>
                <w:position w:val="0"/>
                <w:sz w:val="16"/>
                <w:szCs w:val="16"/>
              </w:rPr>
              <w:t>89</w:t>
            </w:r>
          </w:p>
        </w:tc>
      </w:tr>
    </w:tbl>
    <w:p>
      <w:pPr>
        <w:widowControl w:val="0"/>
        <w:spacing w:after="159" w:line="1" w:lineRule="exact"/>
      </w:pPr>
    </w:p>
    <w:p>
      <w:pPr>
        <w:pStyle w:val="Style34"/>
        <w:keepNext/>
        <w:keepLines/>
        <w:widowControl w:val="0"/>
        <w:numPr>
          <w:ilvl w:val="0"/>
          <w:numId w:val="37"/>
        </w:numPr>
        <w:shd w:val="clear" w:color="auto" w:fill="auto"/>
        <w:tabs>
          <w:tab w:pos="1295" w:val="left"/>
        </w:tabs>
        <w:bidi w:val="0"/>
        <w:spacing w:before="0" w:after="340" w:line="240" w:lineRule="auto"/>
        <w:ind w:left="0" w:right="0" w:firstLine="88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期末余额中无应付持本公司5%以上（含5%）表决权股份的股东单位款项。</w:t>
      </w:r>
      <w:bookmarkEnd w:id="1115"/>
      <w:bookmarkEnd w:id="1116"/>
      <w:bookmarkEnd w:id="1118"/>
    </w:p>
    <w:p>
      <w:pPr>
        <w:pStyle w:val="Style34"/>
        <w:keepNext/>
        <w:keepLines/>
        <w:widowControl w:val="0"/>
        <w:numPr>
          <w:ilvl w:val="0"/>
          <w:numId w:val="37"/>
        </w:numPr>
        <w:shd w:val="clear" w:color="auto" w:fill="auto"/>
        <w:tabs>
          <w:tab w:pos="1295" w:val="left"/>
        </w:tabs>
        <w:bidi w:val="0"/>
        <w:spacing w:before="0" w:after="340" w:line="240" w:lineRule="auto"/>
        <w:ind w:left="0" w:right="0" w:firstLine="880"/>
        <w:jc w:val="left"/>
      </w:pPr>
      <w:bookmarkStart w:id="1115" w:name="bookmark1115"/>
      <w:bookmarkStart w:id="1116" w:name="bookmark1116"/>
      <w:bookmarkStart w:id="1119" w:name="bookmark1119"/>
      <w:bookmarkStart w:id="1120" w:name="bookmark1120"/>
      <w:bookmarkEnd w:id="1119"/>
      <w:r>
        <w:rPr>
          <w:color w:val="000000"/>
          <w:spacing w:val="0"/>
          <w:w w:val="100"/>
          <w:position w:val="0"/>
        </w:rPr>
        <w:t>期末余额中无应付其他关联方款项。</w:t>
      </w:r>
      <w:bookmarkEnd w:id="1115"/>
      <w:bookmarkEnd w:id="1116"/>
      <w:bookmarkEnd w:id="1120"/>
    </w:p>
    <w:p>
      <w:pPr>
        <w:pStyle w:val="Style34"/>
        <w:keepNext/>
        <w:keepLines/>
        <w:widowControl w:val="0"/>
        <w:pBdr>
          <w:bottom w:val="single" w:sz="4" w:space="0" w:color="auto"/>
        </w:pBdr>
        <w:shd w:val="clear" w:color="auto" w:fill="auto"/>
        <w:tabs>
          <w:tab w:pos="2126" w:val="left"/>
        </w:tabs>
        <w:bidi w:val="0"/>
        <w:spacing w:before="0" w:line="240" w:lineRule="auto"/>
        <w:ind w:left="0" w:right="0" w:firstLine="880"/>
        <w:jc w:val="left"/>
      </w:pPr>
      <w:bookmarkStart w:id="1115" w:name="bookmark1115"/>
      <w:bookmarkStart w:id="1116" w:name="bookmark1116"/>
      <w:bookmarkStart w:id="1121" w:name="bookmark1121"/>
      <w:r>
        <w:rPr>
          <w:color w:val="000000"/>
          <w:spacing w:val="0"/>
          <w:w w:val="100"/>
          <w:position w:val="0"/>
        </w:rPr>
        <w:t>注释</w:t>
      </w:r>
      <w:r>
        <w:rPr>
          <w:color w:val="000000"/>
          <w:spacing w:val="0"/>
          <w:w w:val="100"/>
          <w:position w:val="0"/>
        </w:rPr>
        <w:t>21.</w:t>
        <w:tab/>
      </w:r>
      <w:r>
        <w:rPr>
          <w:color w:val="000000"/>
          <w:spacing w:val="0"/>
          <w:w w:val="100"/>
          <w:position w:val="0"/>
        </w:rPr>
        <w:t>其他非流动负债</w:t>
      </w:r>
      <w:bookmarkEnd w:id="1115"/>
      <w:bookmarkEnd w:id="1116"/>
      <w:bookmarkEnd w:id="1121"/>
    </w:p>
    <w:p>
      <w:pPr>
        <w:pStyle w:val="Style30"/>
        <w:keepNext w:val="0"/>
        <w:keepLines w:val="0"/>
        <w:widowControl w:val="0"/>
        <w:shd w:val="clear" w:color="auto" w:fill="auto"/>
        <w:tabs>
          <w:tab w:pos="5677" w:val="left"/>
          <w:tab w:pos="7923" w:val="left"/>
        </w:tabs>
        <w:bidi w:val="0"/>
        <w:spacing w:before="0" w:after="160" w:line="240" w:lineRule="auto"/>
        <w:ind w:left="2360" w:right="0" w:firstLine="0"/>
        <w:jc w:val="left"/>
      </w:pPr>
      <w:r>
        <w:rPr>
          <w:color w:val="000000"/>
          <w:spacing w:val="0"/>
          <w:w w:val="100"/>
          <w:position w:val="0"/>
        </w:rPr>
        <w:t>项 目</w:t>
        <w:tab/>
        <w:t>期末账面余额</w:t>
        <w:tab/>
        <w:t>期初账面余额</w:t>
      </w:r>
      <w:r>
        <w:br w:type="page"/>
      </w:r>
    </w:p>
    <w:tbl>
      <w:tblPr>
        <w:tblOverlap w:val="never"/>
        <w:jc w:val="center"/>
        <w:tblLayout w:type="fixed"/>
      </w:tblPr>
      <w:tblGrid>
        <w:gridCol w:w="4690"/>
        <w:gridCol w:w="2448"/>
        <w:gridCol w:w="2078"/>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期初账面余额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计入递延收益的政府补助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 xml:space="preserve">4,555, </w:t>
            </w:r>
            <w:r>
              <w:rPr>
                <w:color w:val="000000"/>
                <w:spacing w:val="0"/>
                <w:w w:val="100"/>
                <w:position w:val="0"/>
                <w:sz w:val="16"/>
                <w:szCs w:val="16"/>
              </w:rPr>
              <w:t xml:space="preserve">051.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2,518,616.26</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在线培训递延收益（金太阳口语专家）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65,505.00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6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620,556.01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2,518,616.26</w:t>
            </w:r>
          </w:p>
        </w:tc>
      </w:tr>
    </w:tbl>
    <w:p>
      <w:pPr>
        <w:widowControl w:val="0"/>
        <w:spacing w:after="279" w:line="1" w:lineRule="exact"/>
      </w:pPr>
    </w:p>
    <w:p>
      <w:pPr>
        <w:pStyle w:val="Style34"/>
        <w:keepNext/>
        <w:keepLines/>
        <w:widowControl w:val="0"/>
        <w:numPr>
          <w:ilvl w:val="0"/>
          <w:numId w:val="39"/>
        </w:numPr>
        <w:shd w:val="clear" w:color="auto" w:fill="auto"/>
        <w:bidi w:val="0"/>
        <w:spacing w:before="0" w:after="240" w:line="240" w:lineRule="auto"/>
        <w:ind w:left="0" w:right="0" w:firstLine="56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与政府补助相关的递延收益</w:t>
      </w:r>
      <w:bookmarkEnd w:id="1122"/>
      <w:bookmarkEnd w:id="1123"/>
      <w:bookmarkEnd w:id="1125"/>
    </w:p>
    <w:tbl>
      <w:tblPr>
        <w:tblOverlap w:val="never"/>
        <w:jc w:val="center"/>
        <w:tblLayout w:type="fixed"/>
      </w:tblPr>
      <w:tblGrid>
        <w:gridCol w:w="2395"/>
        <w:gridCol w:w="1373"/>
        <w:gridCol w:w="1229"/>
        <w:gridCol w:w="1234"/>
        <w:gridCol w:w="730"/>
        <w:gridCol w:w="1176"/>
        <w:gridCol w:w="1080"/>
      </w:tblGrid>
      <w:tr>
        <w:trPr>
          <w:trHeight w:val="63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负债项目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center"/>
              <w:rPr>
                <w:sz w:val="12"/>
                <w:szCs w:val="12"/>
              </w:rPr>
            </w:pPr>
            <w:r>
              <w:rPr>
                <w:color w:val="000000"/>
                <w:spacing w:val="0"/>
                <w:w w:val="100"/>
                <w:position w:val="0"/>
                <w:sz w:val="12"/>
                <w:szCs w:val="12"/>
              </w:rPr>
              <w:t>本期新增补助</w:t>
            </w:r>
          </w:p>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2"/>
                <w:szCs w:val="12"/>
              </w:rPr>
            </w:pPr>
            <w:r>
              <w:rPr>
                <w:color w:val="000000"/>
                <w:spacing w:val="0"/>
                <w:w w:val="100"/>
                <w:position w:val="0"/>
                <w:sz w:val="12"/>
                <w:szCs w:val="12"/>
              </w:rPr>
              <w:t>本期计入营业外 收入金额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200"/>
              <w:jc w:val="left"/>
              <w:rPr>
                <w:sz w:val="12"/>
                <w:szCs w:val="12"/>
              </w:rPr>
            </w:pPr>
            <w:r>
              <w:rPr>
                <w:color w:val="000000"/>
                <w:spacing w:val="0"/>
                <w:w w:val="100"/>
                <w:position w:val="0"/>
                <w:sz w:val="12"/>
                <w:szCs w:val="12"/>
              </w:rPr>
              <w:t>其他</w:t>
            </w:r>
          </w:p>
          <w:p>
            <w:pPr>
              <w:pStyle w:val="Style10"/>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变动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60" w:line="240" w:lineRule="auto"/>
              <w:ind w:left="0" w:right="0" w:firstLine="0"/>
              <w:jc w:val="left"/>
              <w:rPr>
                <w:sz w:val="12"/>
                <w:szCs w:val="12"/>
              </w:rPr>
            </w:pPr>
            <w:r>
              <w:rPr>
                <w:color w:val="000000"/>
                <w:spacing w:val="0"/>
                <w:w w:val="100"/>
                <w:position w:val="0"/>
                <w:sz w:val="12"/>
                <w:szCs w:val="12"/>
              </w:rPr>
              <w:t>与资产相关/</w:t>
            </w:r>
          </w:p>
          <w:p>
            <w:pPr>
              <w:pStyle w:val="Style10"/>
              <w:keepNext w:val="0"/>
              <w:keepLines w:val="0"/>
              <w:widowControl w:val="0"/>
              <w:shd w:val="clear" w:color="auto" w:fill="auto"/>
              <w:bidi w:val="0"/>
              <w:spacing w:before="0" w:after="0" w:line="240" w:lineRule="auto"/>
              <w:ind w:left="0" w:right="140" w:firstLine="0"/>
              <w:jc w:val="right"/>
              <w:rPr>
                <w:sz w:val="12"/>
                <w:szCs w:val="12"/>
              </w:rPr>
            </w:pPr>
            <w:r>
              <w:rPr>
                <w:color w:val="000000"/>
                <w:spacing w:val="0"/>
                <w:w w:val="100"/>
                <w:position w:val="0"/>
                <w:sz w:val="12"/>
                <w:szCs w:val="12"/>
              </w:rPr>
              <w:t>与收益相关</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2"/>
                <w:szCs w:val="12"/>
              </w:rPr>
              <w:t>、基于互联网的中小学英语在线</w:t>
            </w:r>
          </w:p>
          <w:p>
            <w:pPr>
              <w:pStyle w:val="Style1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智能记忆平台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 xml:space="preserve">99, </w:t>
            </w:r>
            <w:r>
              <w:rPr>
                <w:rFonts w:ascii="Times New Roman" w:eastAsia="Times New Roman" w:hAnsi="Times New Roman" w:cs="Times New Roman"/>
                <w:color w:val="000000"/>
                <w:spacing w:val="0"/>
                <w:w w:val="100"/>
                <w:position w:val="0"/>
                <w:sz w:val="13"/>
                <w:szCs w:val="13"/>
              </w:rPr>
              <w:t xml:space="preserve">982. </w:t>
            </w:r>
            <w:r>
              <w:rPr>
                <w:rFonts w:ascii="Times New Roman" w:eastAsia="Times New Roman" w:hAnsi="Times New Roman" w:cs="Times New Roman"/>
                <w:color w:val="000000"/>
                <w:spacing w:val="0"/>
                <w:w w:val="100"/>
                <w:position w:val="0"/>
                <w:sz w:val="13"/>
                <w:szCs w:val="13"/>
              </w:rPr>
              <w:t>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28, </w:t>
            </w:r>
            <w:r>
              <w:rPr>
                <w:rFonts w:ascii="Times New Roman" w:eastAsia="Times New Roman" w:hAnsi="Times New Roman" w:cs="Times New Roman"/>
                <w:color w:val="000000"/>
                <w:spacing w:val="0"/>
                <w:w w:val="100"/>
                <w:position w:val="0"/>
                <w:sz w:val="13"/>
                <w:szCs w:val="13"/>
              </w:rPr>
              <w:t xml:space="preserve">737. </w:t>
            </w:r>
            <w:r>
              <w:rPr>
                <w:rFonts w:ascii="Times New Roman" w:eastAsia="Times New Roman" w:hAnsi="Times New Roman" w:cs="Times New Roman"/>
                <w:color w:val="000000"/>
                <w:spacing w:val="0"/>
                <w:w w:val="100"/>
                <w:position w:val="0"/>
                <w:sz w:val="13"/>
                <w:szCs w:val="13"/>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71, </w:t>
            </w:r>
            <w:r>
              <w:rPr>
                <w:rFonts w:ascii="Times New Roman" w:eastAsia="Times New Roman" w:hAnsi="Times New Roman" w:cs="Times New Roman"/>
                <w:color w:val="000000"/>
                <w:spacing w:val="0"/>
                <w:w w:val="100"/>
                <w:position w:val="0"/>
                <w:sz w:val="13"/>
                <w:szCs w:val="13"/>
              </w:rPr>
              <w:t xml:space="preserve">245. </w:t>
            </w:r>
            <w:r>
              <w:rPr>
                <w:rFonts w:ascii="Times New Roman" w:eastAsia="Times New Roman" w:hAnsi="Times New Roman" w:cs="Times New Roman"/>
                <w:color w:val="000000"/>
                <w:spacing w:val="0"/>
                <w:w w:val="100"/>
                <w:position w:val="0"/>
                <w:sz w:val="13"/>
                <w:szCs w:val="13"/>
              </w:rPr>
              <w:t>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与收益相关</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140" w:right="0" w:firstLine="0"/>
              <w:jc w:val="left"/>
              <w:rPr>
                <w:sz w:val="12"/>
                <w:szCs w:val="12"/>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2"/>
                <w:szCs w:val="12"/>
              </w:rPr>
              <w:t>、基于云计算的教育质量监测与 评价系统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2, 000,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 xml:space="preserve">1, 645, </w:t>
            </w:r>
            <w:r>
              <w:rPr>
                <w:rFonts w:ascii="Times New Roman" w:eastAsia="Times New Roman" w:hAnsi="Times New Roman" w:cs="Times New Roman"/>
                <w:color w:val="000000"/>
                <w:spacing w:val="0"/>
                <w:w w:val="100"/>
                <w:position w:val="0"/>
                <w:sz w:val="13"/>
                <w:szCs w:val="13"/>
              </w:rPr>
              <w:t xml:space="preserve">664. </w:t>
            </w:r>
            <w:r>
              <w:rPr>
                <w:rFonts w:ascii="Times New Roman" w:eastAsia="Times New Roman" w:hAnsi="Times New Roman" w:cs="Times New Roman"/>
                <w:color w:val="000000"/>
                <w:spacing w:val="0"/>
                <w:w w:val="100"/>
                <w:position w:val="0"/>
                <w:sz w:val="13"/>
                <w:szCs w:val="13"/>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 xml:space="preserve">354, </w:t>
            </w:r>
            <w:r>
              <w:rPr>
                <w:rFonts w:ascii="Times New Roman" w:eastAsia="Times New Roman" w:hAnsi="Times New Roman" w:cs="Times New Roman"/>
                <w:color w:val="000000"/>
                <w:spacing w:val="0"/>
                <w:w w:val="100"/>
                <w:position w:val="0"/>
                <w:sz w:val="13"/>
                <w:szCs w:val="13"/>
              </w:rPr>
              <w:t xml:space="preserve">335. </w:t>
            </w:r>
            <w:r>
              <w:rPr>
                <w:rFonts w:ascii="Times New Roman" w:eastAsia="Times New Roman" w:hAnsi="Times New Roman" w:cs="Times New Roman"/>
                <w:color w:val="000000"/>
                <w:spacing w:val="0"/>
                <w:w w:val="100"/>
                <w:position w:val="0"/>
                <w:sz w:val="13"/>
                <w:szCs w:val="13"/>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与收益相关</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、中小学应用示范推广项目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 xml:space="preserve">418, </w:t>
            </w:r>
            <w:r>
              <w:rPr>
                <w:rFonts w:ascii="Times New Roman" w:eastAsia="Times New Roman" w:hAnsi="Times New Roman" w:cs="Times New Roman"/>
                <w:color w:val="000000"/>
                <w:spacing w:val="0"/>
                <w:w w:val="100"/>
                <w:position w:val="0"/>
                <w:sz w:val="13"/>
                <w:szCs w:val="13"/>
              </w:rPr>
              <w:t xml:space="preserve">633. </w:t>
            </w:r>
            <w:r>
              <w:rPr>
                <w:rFonts w:ascii="Times New Roman" w:eastAsia="Times New Roman" w:hAnsi="Times New Roman" w:cs="Times New Roman"/>
                <w:color w:val="000000"/>
                <w:spacing w:val="0"/>
                <w:w w:val="100"/>
                <w:position w:val="0"/>
                <w:sz w:val="13"/>
                <w:szCs w:val="13"/>
              </w:rPr>
              <w:t>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418, </w:t>
            </w:r>
            <w:r>
              <w:rPr>
                <w:rFonts w:ascii="Times New Roman" w:eastAsia="Times New Roman" w:hAnsi="Times New Roman" w:cs="Times New Roman"/>
                <w:color w:val="000000"/>
                <w:spacing w:val="0"/>
                <w:w w:val="100"/>
                <w:position w:val="0"/>
                <w:sz w:val="13"/>
                <w:szCs w:val="13"/>
              </w:rPr>
              <w:t xml:space="preserve">633. </w:t>
            </w:r>
            <w:r>
              <w:rPr>
                <w:rFonts w:ascii="Times New Roman" w:eastAsia="Times New Roman" w:hAnsi="Times New Roman" w:cs="Times New Roman"/>
                <w:color w:val="000000"/>
                <w:spacing w:val="0"/>
                <w:w w:val="100"/>
                <w:position w:val="0"/>
                <w:sz w:val="13"/>
                <w:szCs w:val="13"/>
              </w:rPr>
              <w:t>65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与收益相关</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2"/>
                <w:szCs w:val="12"/>
              </w:rPr>
              <w:t>、外语互动学习平台创新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800,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304, </w:t>
            </w:r>
            <w:r>
              <w:rPr>
                <w:rFonts w:ascii="Times New Roman" w:eastAsia="Times New Roman" w:hAnsi="Times New Roman" w:cs="Times New Roman"/>
                <w:color w:val="000000"/>
                <w:spacing w:val="0"/>
                <w:w w:val="100"/>
                <w:position w:val="0"/>
                <w:sz w:val="13"/>
                <w:szCs w:val="13"/>
              </w:rPr>
              <w:t xml:space="preserve">100.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 xml:space="preserve">495, </w:t>
            </w:r>
            <w:r>
              <w:rPr>
                <w:rFonts w:ascii="Times New Roman" w:eastAsia="Times New Roman" w:hAnsi="Times New Roman" w:cs="Times New Roman"/>
                <w:color w:val="000000"/>
                <w:spacing w:val="0"/>
                <w:w w:val="100"/>
                <w:position w:val="0"/>
                <w:sz w:val="13"/>
                <w:szCs w:val="13"/>
              </w:rPr>
              <w:t xml:space="preserve">900.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与收益相关</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2"/>
                <w:szCs w:val="12"/>
              </w:rPr>
              <w:t>、中小学教育游戏平台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910,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176, </w:t>
            </w:r>
            <w:r>
              <w:rPr>
                <w:rFonts w:ascii="Times New Roman" w:eastAsia="Times New Roman" w:hAnsi="Times New Roman" w:cs="Times New Roman"/>
                <w:color w:val="000000"/>
                <w:spacing w:val="0"/>
                <w:w w:val="100"/>
                <w:position w:val="0"/>
                <w:sz w:val="13"/>
                <w:szCs w:val="13"/>
              </w:rPr>
              <w:t xml:space="preserve">429. </w:t>
            </w:r>
            <w:r>
              <w:rPr>
                <w:rFonts w:ascii="Times New Roman" w:eastAsia="Times New Roman" w:hAnsi="Times New Roman" w:cs="Times New Roman"/>
                <w:color w:val="000000"/>
                <w:spacing w:val="0"/>
                <w:w w:val="100"/>
                <w:position w:val="0"/>
                <w:sz w:val="13"/>
                <w:szCs w:val="13"/>
              </w:rPr>
              <w:t>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 xml:space="preserve">733, </w:t>
            </w:r>
            <w:r>
              <w:rPr>
                <w:rFonts w:ascii="Times New Roman" w:eastAsia="Times New Roman" w:hAnsi="Times New Roman" w:cs="Times New Roman"/>
                <w:color w:val="000000"/>
                <w:spacing w:val="0"/>
                <w:w w:val="100"/>
                <w:position w:val="0"/>
                <w:sz w:val="13"/>
                <w:szCs w:val="13"/>
              </w:rPr>
              <w:t xml:space="preserve">570. </w:t>
            </w:r>
            <w:r>
              <w:rPr>
                <w:rFonts w:ascii="Times New Roman" w:eastAsia="Times New Roman" w:hAnsi="Times New Roman" w:cs="Times New Roman"/>
                <w:color w:val="000000"/>
                <w:spacing w:val="0"/>
                <w:w w:val="100"/>
                <w:position w:val="0"/>
                <w:sz w:val="13"/>
                <w:szCs w:val="13"/>
              </w:rPr>
              <w:t>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与收益相关</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2"/>
                <w:szCs w:val="12"/>
              </w:rPr>
              <w:t>、金太阳小学语文动漫数字出版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812, </w:t>
            </w:r>
            <w:r>
              <w:rPr>
                <w:rFonts w:ascii="Times New Roman" w:eastAsia="Times New Roman" w:hAnsi="Times New Roman" w:cs="Times New Roman"/>
                <w:color w:val="000000"/>
                <w:spacing w:val="0"/>
                <w:w w:val="100"/>
                <w:position w:val="0"/>
                <w:sz w:val="13"/>
                <w:szCs w:val="13"/>
              </w:rPr>
              <w:t xml:space="preserve">500.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812, </w:t>
            </w:r>
            <w:r>
              <w:rPr>
                <w:rFonts w:ascii="Times New Roman" w:eastAsia="Times New Roman" w:hAnsi="Times New Roman" w:cs="Times New Roman"/>
                <w:color w:val="000000"/>
                <w:spacing w:val="0"/>
                <w:w w:val="100"/>
                <w:position w:val="0"/>
                <w:sz w:val="13"/>
                <w:szCs w:val="13"/>
              </w:rPr>
              <w:t xml:space="preserve">500.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与收益相关</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3"/>
                <w:szCs w:val="13"/>
              </w:rPr>
              <w:t>7</w:t>
            </w:r>
            <w:r>
              <w:rPr>
                <w:color w:val="000000"/>
                <w:spacing w:val="0"/>
                <w:w w:val="100"/>
                <w:position w:val="0"/>
                <w:sz w:val="12"/>
                <w:szCs w:val="12"/>
              </w:rPr>
              <w:t>、金太阳小学数学动漫数字出版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650,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650,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与收益相关</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140"/>
              <w:jc w:val="left"/>
              <w:rPr>
                <w:sz w:val="12"/>
                <w:szCs w:val="12"/>
              </w:rPr>
            </w:pPr>
            <w:r>
              <w:rPr>
                <w:rFonts w:ascii="Times New Roman" w:eastAsia="Times New Roman" w:hAnsi="Times New Roman" w:cs="Times New Roman"/>
                <w:color w:val="000000"/>
                <w:spacing w:val="0"/>
                <w:w w:val="100"/>
                <w:position w:val="0"/>
                <w:sz w:val="13"/>
                <w:szCs w:val="13"/>
              </w:rPr>
              <w:t>8</w:t>
            </w:r>
            <w:r>
              <w:rPr>
                <w:color w:val="000000"/>
                <w:spacing w:val="0"/>
                <w:w w:val="100"/>
                <w:position w:val="0"/>
                <w:sz w:val="12"/>
                <w:szCs w:val="12"/>
              </w:rPr>
              <w:t>、基于</w:t>
            </w:r>
            <w:r>
              <w:rPr>
                <w:rFonts w:ascii="Times New Roman" w:eastAsia="Times New Roman" w:hAnsi="Times New Roman" w:cs="Times New Roman"/>
                <w:color w:val="000000"/>
                <w:spacing w:val="0"/>
                <w:w w:val="100"/>
                <w:position w:val="0"/>
                <w:sz w:val="13"/>
                <w:szCs w:val="13"/>
              </w:rPr>
              <w:t>SAAS</w:t>
            </w:r>
            <w:r>
              <w:rPr>
                <w:color w:val="000000"/>
                <w:spacing w:val="0"/>
                <w:w w:val="100"/>
                <w:position w:val="0"/>
                <w:sz w:val="12"/>
                <w:szCs w:val="12"/>
              </w:rPr>
              <w:t>的云智能个性化教</w:t>
            </w:r>
          </w:p>
          <w:p>
            <w:pPr>
              <w:pStyle w:val="Style1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育综合互动平台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 xml:space="preserve">2, 900,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一一一</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 xml:space="preserve">2, 900,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与收益相关</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2, 518, </w:t>
            </w:r>
            <w:r>
              <w:rPr>
                <w:rFonts w:ascii="Times New Roman" w:eastAsia="Times New Roman" w:hAnsi="Times New Roman" w:cs="Times New Roman"/>
                <w:color w:val="000000"/>
                <w:spacing w:val="0"/>
                <w:w w:val="100"/>
                <w:position w:val="0"/>
                <w:sz w:val="13"/>
                <w:szCs w:val="13"/>
              </w:rPr>
              <w:t xml:space="preserve">616. </w:t>
            </w:r>
            <w:r>
              <w:rPr>
                <w:rFonts w:ascii="Times New Roman" w:eastAsia="Times New Roman" w:hAnsi="Times New Roman" w:cs="Times New Roman"/>
                <w:color w:val="000000"/>
                <w:spacing w:val="0"/>
                <w:w w:val="100"/>
                <w:position w:val="0"/>
                <w:sz w:val="13"/>
                <w:szCs w:val="13"/>
              </w:rPr>
              <w:t>26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 xml:space="preserve">6, 072, </w:t>
            </w:r>
            <w:r>
              <w:rPr>
                <w:rFonts w:ascii="Times New Roman" w:eastAsia="Times New Roman" w:hAnsi="Times New Roman" w:cs="Times New Roman"/>
                <w:color w:val="000000"/>
                <w:spacing w:val="0"/>
                <w:w w:val="100"/>
                <w:position w:val="0"/>
                <w:sz w:val="13"/>
                <w:szCs w:val="13"/>
              </w:rPr>
              <w:t xml:space="preserve">500.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 xml:space="preserve">4, 036, </w:t>
            </w:r>
            <w:r>
              <w:rPr>
                <w:rFonts w:ascii="Times New Roman" w:eastAsia="Times New Roman" w:hAnsi="Times New Roman" w:cs="Times New Roman"/>
                <w:color w:val="000000"/>
                <w:spacing w:val="0"/>
                <w:w w:val="100"/>
                <w:position w:val="0"/>
                <w:sz w:val="13"/>
                <w:szCs w:val="13"/>
              </w:rPr>
              <w:t xml:space="preserve">065. </w:t>
            </w:r>
            <w:r>
              <w:rPr>
                <w:rFonts w:ascii="Times New Roman" w:eastAsia="Times New Roman" w:hAnsi="Times New Roman" w:cs="Times New Roman"/>
                <w:color w:val="000000"/>
                <w:spacing w:val="0"/>
                <w:w w:val="100"/>
                <w:position w:val="0"/>
                <w:sz w:val="13"/>
                <w:szCs w:val="13"/>
              </w:rPr>
              <w:t>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一一一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 xml:space="preserve">4,555, </w:t>
            </w:r>
            <w:r>
              <w:rPr>
                <w:rFonts w:ascii="Times New Roman" w:eastAsia="Times New Roman" w:hAnsi="Times New Roman" w:cs="Times New Roman"/>
                <w:color w:val="000000"/>
                <w:spacing w:val="0"/>
                <w:w w:val="100"/>
                <w:position w:val="0"/>
                <w:sz w:val="13"/>
                <w:szCs w:val="13"/>
              </w:rPr>
              <w:t>051.01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9" w:line="1" w:lineRule="exact"/>
      </w:pPr>
    </w:p>
    <w:p>
      <w:pPr>
        <w:pStyle w:val="Style41"/>
        <w:keepNext w:val="0"/>
        <w:keepLines w:val="0"/>
        <w:widowControl w:val="0"/>
        <w:shd w:val="clear" w:color="auto" w:fill="auto"/>
        <w:tabs>
          <w:tab w:pos="1139" w:val="left"/>
        </w:tabs>
        <w:bidi w:val="0"/>
        <w:spacing w:before="0" w:after="240" w:line="408" w:lineRule="exact"/>
        <w:ind w:left="260" w:right="0" w:firstLine="580"/>
        <w:jc w:val="both"/>
      </w:pPr>
      <w:bookmarkStart w:id="1126" w:name="bookmark1126"/>
      <w:r>
        <w:rPr>
          <w:color w:val="000000"/>
          <w:spacing w:val="0"/>
          <w:w w:val="100"/>
          <w:position w:val="0"/>
        </w:rPr>
        <w:t>2</w:t>
      </w:r>
      <w:bookmarkEnd w:id="1126"/>
      <w:r>
        <w:rPr>
          <w:color w:val="000000"/>
          <w:spacing w:val="0"/>
          <w:w w:val="100"/>
          <w:position w:val="0"/>
        </w:rPr>
        <w:t>、</w:t>
        <w:tab/>
        <w:t>根据深圳市发展与改革委员会的深发改</w:t>
      </w:r>
      <w:r>
        <w:rPr>
          <w:color w:val="000000"/>
          <w:spacing w:val="0"/>
          <w:w w:val="100"/>
          <w:position w:val="0"/>
        </w:rPr>
        <w:t>[2011] 1673</w:t>
      </w:r>
      <w:r>
        <w:rPr>
          <w:color w:val="000000"/>
          <w:spacing w:val="0"/>
          <w:w w:val="100"/>
          <w:position w:val="0"/>
        </w:rPr>
        <w:t>号文件相关规定，本公司获得深圳市科技工 贸和信息化委员会的深圳市生物、互联网、新能源产业发展专项基金项目基于互联网的中小学英语在线 智能记忆平台无偿资助款</w:t>
      </w:r>
      <w:r>
        <w:rPr>
          <w:color w:val="000000"/>
          <w:spacing w:val="0"/>
          <w:w w:val="100"/>
          <w:position w:val="0"/>
        </w:rPr>
        <w:t>80</w:t>
      </w:r>
      <w:r>
        <w:rPr>
          <w:color w:val="000000"/>
          <w:spacing w:val="0"/>
          <w:w w:val="100"/>
          <w:position w:val="0"/>
        </w:rPr>
        <w:t>万元。截止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日，该项目已使用</w:t>
      </w:r>
      <w:r>
        <w:rPr>
          <w:color w:val="000000"/>
          <w:spacing w:val="0"/>
          <w:w w:val="100"/>
          <w:position w:val="0"/>
        </w:rPr>
        <w:t>728,754.74</w:t>
      </w:r>
      <w:r>
        <w:rPr>
          <w:color w:val="000000"/>
          <w:spacing w:val="0"/>
          <w:w w:val="100"/>
          <w:position w:val="0"/>
        </w:rPr>
        <w:t>元。</w:t>
      </w:r>
    </w:p>
    <w:p>
      <w:pPr>
        <w:pStyle w:val="Style41"/>
        <w:keepNext w:val="0"/>
        <w:keepLines w:val="0"/>
        <w:widowControl w:val="0"/>
        <w:shd w:val="clear" w:color="auto" w:fill="auto"/>
        <w:tabs>
          <w:tab w:pos="1148" w:val="left"/>
        </w:tabs>
        <w:bidi w:val="0"/>
        <w:spacing w:before="0" w:after="240" w:line="406" w:lineRule="exact"/>
        <w:ind w:left="260" w:right="0" w:firstLine="580"/>
        <w:jc w:val="both"/>
      </w:pPr>
      <w:bookmarkStart w:id="1127" w:name="bookmark1127"/>
      <w:r>
        <w:rPr>
          <w:color w:val="000000"/>
          <w:spacing w:val="0"/>
          <w:w w:val="100"/>
          <w:position w:val="0"/>
        </w:rPr>
        <w:t>3</w:t>
      </w:r>
      <w:bookmarkEnd w:id="1127"/>
      <w:r>
        <w:rPr>
          <w:color w:val="000000"/>
          <w:spacing w:val="0"/>
          <w:w w:val="100"/>
          <w:position w:val="0"/>
        </w:rPr>
        <w:t>、</w:t>
        <w:tab/>
        <w:t>根据深圳市发展与改革委员会的深发改</w:t>
      </w:r>
      <w:r>
        <w:rPr>
          <w:color w:val="000000"/>
          <w:spacing w:val="0"/>
          <w:w w:val="100"/>
          <w:position w:val="0"/>
        </w:rPr>
        <w:t>[2012]1241</w:t>
      </w:r>
      <w:r>
        <w:rPr>
          <w:color w:val="000000"/>
          <w:spacing w:val="0"/>
          <w:w w:val="100"/>
          <w:position w:val="0"/>
        </w:rPr>
        <w:t xml:space="preserve">号文件相关规定，本公司获得深圳市科技创 新委员会的深圳市战略性新兴产业发展专项资金项目基于云计算的教育质量监测与评价系统无偿资助款 </w:t>
      </w:r>
      <w:r>
        <w:rPr>
          <w:color w:val="000000"/>
          <w:spacing w:val="0"/>
          <w:w w:val="100"/>
          <w:position w:val="0"/>
        </w:rPr>
        <w:t>200</w:t>
      </w:r>
      <w:r>
        <w:rPr>
          <w:color w:val="000000"/>
          <w:spacing w:val="0"/>
          <w:w w:val="100"/>
          <w:position w:val="0"/>
        </w:rPr>
        <w:t>万元。截止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日，该项目资金补助已使用</w:t>
      </w:r>
      <w:r>
        <w:rPr>
          <w:color w:val="000000"/>
          <w:spacing w:val="0"/>
          <w:w w:val="100"/>
          <w:position w:val="0"/>
        </w:rPr>
        <w:t>1,645,664.42</w:t>
      </w:r>
      <w:r>
        <w:rPr>
          <w:color w:val="000000"/>
          <w:spacing w:val="0"/>
          <w:w w:val="100"/>
          <w:position w:val="0"/>
        </w:rPr>
        <w:t>元。</w:t>
      </w:r>
    </w:p>
    <w:p>
      <w:pPr>
        <w:pStyle w:val="Style41"/>
        <w:keepNext w:val="0"/>
        <w:keepLines w:val="0"/>
        <w:widowControl w:val="0"/>
        <w:shd w:val="clear" w:color="auto" w:fill="auto"/>
        <w:tabs>
          <w:tab w:pos="1139" w:val="left"/>
        </w:tabs>
        <w:bidi w:val="0"/>
        <w:spacing w:before="0" w:after="240" w:line="406" w:lineRule="exact"/>
        <w:ind w:left="260" w:right="0" w:firstLine="580"/>
        <w:jc w:val="both"/>
      </w:pPr>
      <w:bookmarkStart w:id="1128" w:name="bookmark1128"/>
      <w:r>
        <w:rPr>
          <w:color w:val="000000"/>
          <w:spacing w:val="0"/>
          <w:w w:val="100"/>
          <w:position w:val="0"/>
        </w:rPr>
        <w:t>4</w:t>
      </w:r>
      <w:bookmarkEnd w:id="1128"/>
      <w:r>
        <w:rPr>
          <w:color w:val="000000"/>
          <w:spacing w:val="0"/>
          <w:w w:val="100"/>
          <w:position w:val="0"/>
        </w:rPr>
        <w:t>、</w:t>
        <w:tab/>
        <w:t>根据深圳市科技创新委员会的深科技创新</w:t>
      </w:r>
      <w:r>
        <w:rPr>
          <w:color w:val="000000"/>
          <w:spacing w:val="0"/>
          <w:w w:val="100"/>
          <w:position w:val="0"/>
        </w:rPr>
        <w:t>[2012]14</w:t>
      </w:r>
      <w:r>
        <w:rPr>
          <w:color w:val="000000"/>
          <w:spacing w:val="0"/>
          <w:w w:val="100"/>
          <w:position w:val="0"/>
        </w:rPr>
        <w:t>号文件相关规定，本公司获得深圳市科技工 贸和信息化委员会的深圳市科技计划教育云一中小学应用示范推广项目无偿资助款</w:t>
      </w:r>
      <w:r>
        <w:rPr>
          <w:color w:val="000000"/>
          <w:spacing w:val="0"/>
          <w:w w:val="100"/>
          <w:position w:val="0"/>
        </w:rPr>
        <w:t>50</w:t>
      </w:r>
      <w:r>
        <w:rPr>
          <w:color w:val="000000"/>
          <w:spacing w:val="0"/>
          <w:w w:val="100"/>
          <w:position w:val="0"/>
        </w:rPr>
        <w:t>万元。截止</w:t>
      </w:r>
      <w:r>
        <w:rPr>
          <w:color w:val="000000"/>
          <w:spacing w:val="0"/>
          <w:w w:val="100"/>
          <w:position w:val="0"/>
        </w:rPr>
        <w:t xml:space="preserve">2013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日，该项目已使用</w:t>
      </w:r>
      <w:r>
        <w:rPr>
          <w:color w:val="000000"/>
          <w:spacing w:val="0"/>
          <w:w w:val="100"/>
          <w:position w:val="0"/>
        </w:rPr>
        <w:t>500,000.00</w:t>
      </w:r>
      <w:r>
        <w:rPr>
          <w:color w:val="000000"/>
          <w:spacing w:val="0"/>
          <w:w w:val="100"/>
          <w:position w:val="0"/>
        </w:rPr>
        <w:t>元。</w:t>
      </w:r>
    </w:p>
    <w:p>
      <w:pPr>
        <w:pStyle w:val="Style41"/>
        <w:keepNext w:val="0"/>
        <w:keepLines w:val="0"/>
        <w:widowControl w:val="0"/>
        <w:shd w:val="clear" w:color="auto" w:fill="auto"/>
        <w:bidi w:val="0"/>
        <w:spacing w:before="0" w:after="240" w:line="406" w:lineRule="exact"/>
        <w:ind w:left="140" w:right="0" w:firstLine="640"/>
        <w:jc w:val="both"/>
      </w:pPr>
      <w:bookmarkStart w:id="1129" w:name="bookmark1129"/>
      <w:r>
        <w:rPr>
          <w:color w:val="000000"/>
          <w:spacing w:val="0"/>
          <w:w w:val="100"/>
          <w:position w:val="0"/>
        </w:rPr>
        <w:t>5</w:t>
      </w:r>
      <w:bookmarkEnd w:id="1129"/>
      <w:r>
        <w:rPr>
          <w:color w:val="000000"/>
          <w:spacing w:val="0"/>
          <w:w w:val="100"/>
          <w:position w:val="0"/>
        </w:rPr>
        <w:t>、根据深圳市发展与改革委员会深发改】</w:t>
      </w:r>
      <w:r>
        <w:rPr>
          <w:color w:val="000000"/>
          <w:spacing w:val="0"/>
          <w:w w:val="100"/>
          <w:position w:val="0"/>
        </w:rPr>
        <w:t>2013]535</w:t>
      </w:r>
      <w:r>
        <w:rPr>
          <w:color w:val="000000"/>
          <w:spacing w:val="0"/>
          <w:w w:val="100"/>
          <w:position w:val="0"/>
        </w:rPr>
        <w:t>号文件相关规定，本公司获得深圳市经济贸易和 信息化委员会的外语互动学习平台创新项目无偿资助款</w:t>
      </w:r>
      <w:r>
        <w:rPr>
          <w:color w:val="000000"/>
          <w:spacing w:val="0"/>
          <w:w w:val="100"/>
          <w:position w:val="0"/>
        </w:rPr>
        <w:t>80</w:t>
      </w:r>
      <w:r>
        <w:rPr>
          <w:color w:val="000000"/>
          <w:spacing w:val="0"/>
          <w:w w:val="100"/>
          <w:position w:val="0"/>
        </w:rPr>
        <w:t>万元。截止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日，该项目已使用 </w:t>
      </w:r>
      <w:r>
        <w:rPr>
          <w:color w:val="000000"/>
          <w:spacing w:val="0"/>
          <w:w w:val="100"/>
          <w:position w:val="0"/>
        </w:rPr>
        <w:t xml:space="preserve">304,100.00 </w:t>
      </w:r>
      <w:r>
        <w:rPr>
          <w:color w:val="000000"/>
          <w:spacing w:val="0"/>
          <w:w w:val="100"/>
          <w:position w:val="0"/>
        </w:rPr>
        <w:t>元。</w:t>
      </w:r>
    </w:p>
    <w:p>
      <w:pPr>
        <w:pStyle w:val="Style41"/>
        <w:keepNext w:val="0"/>
        <w:keepLines w:val="0"/>
        <w:widowControl w:val="0"/>
        <w:shd w:val="clear" w:color="auto" w:fill="auto"/>
        <w:bidi w:val="0"/>
        <w:spacing w:before="0" w:after="240" w:line="401" w:lineRule="exact"/>
        <w:ind w:left="140" w:right="0" w:firstLine="640"/>
        <w:jc w:val="both"/>
      </w:pPr>
      <w:bookmarkStart w:id="1130" w:name="bookmark1130"/>
      <w:r>
        <w:rPr>
          <w:color w:val="000000"/>
          <w:spacing w:val="0"/>
          <w:w w:val="100"/>
          <w:position w:val="0"/>
        </w:rPr>
        <w:t>6</w:t>
      </w:r>
      <w:bookmarkEnd w:id="1130"/>
      <w:r>
        <w:rPr>
          <w:color w:val="000000"/>
          <w:spacing w:val="0"/>
          <w:w w:val="100"/>
          <w:position w:val="0"/>
        </w:rPr>
        <w:t>、为落实《深圳市文化创意产业发展专项资金管理办法》所规定的优惠政策，本公司获得深圳市 文体旅游局的中小学教育游戏平台项目无偿资助款</w:t>
      </w:r>
      <w:r>
        <w:rPr>
          <w:color w:val="000000"/>
          <w:spacing w:val="0"/>
          <w:w w:val="100"/>
          <w:position w:val="0"/>
        </w:rPr>
        <w:t>91</w:t>
      </w:r>
      <w:r>
        <w:rPr>
          <w:color w:val="000000"/>
          <w:spacing w:val="0"/>
          <w:w w:val="100"/>
          <w:position w:val="0"/>
        </w:rPr>
        <w:t>万元。截止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日，该项目已使用 </w:t>
      </w:r>
      <w:r>
        <w:rPr>
          <w:color w:val="000000"/>
          <w:spacing w:val="0"/>
          <w:w w:val="100"/>
          <w:position w:val="0"/>
        </w:rPr>
        <w:t xml:space="preserve">176,429.83 </w:t>
      </w:r>
      <w:r>
        <w:rPr>
          <w:color w:val="000000"/>
          <w:spacing w:val="0"/>
          <w:w w:val="100"/>
          <w:position w:val="0"/>
        </w:rPr>
        <w:t>元。</w:t>
      </w:r>
    </w:p>
    <w:p>
      <w:pPr>
        <w:pStyle w:val="Style41"/>
        <w:keepNext w:val="0"/>
        <w:keepLines w:val="0"/>
        <w:widowControl w:val="0"/>
        <w:shd w:val="clear" w:color="auto" w:fill="auto"/>
        <w:tabs>
          <w:tab w:pos="980" w:val="left"/>
        </w:tabs>
        <w:bidi w:val="0"/>
        <w:spacing w:before="0" w:after="240" w:line="401" w:lineRule="exact"/>
        <w:ind w:left="140" w:right="0" w:firstLine="540"/>
        <w:jc w:val="both"/>
      </w:pPr>
      <w:bookmarkStart w:id="1131" w:name="bookmark1131"/>
      <w:r>
        <w:rPr>
          <w:color w:val="000000"/>
          <w:spacing w:val="0"/>
          <w:w w:val="100"/>
          <w:position w:val="0"/>
        </w:rPr>
        <w:t>7</w:t>
      </w:r>
      <w:bookmarkEnd w:id="1131"/>
      <w:r>
        <w:rPr>
          <w:color w:val="000000"/>
          <w:spacing w:val="0"/>
          <w:w w:val="100"/>
          <w:position w:val="0"/>
        </w:rPr>
        <w:t>、</w:t>
        <w:tab/>
        <w:t>为落实《深圳市文化创意产业发展专项资金管理办法》所规定的优惠政策，本公司获得深圳市文 体旅游局的金太阳小学语文动漫数字出版项目无偿资助款</w:t>
      </w:r>
      <w:r>
        <w:rPr>
          <w:color w:val="000000"/>
          <w:spacing w:val="0"/>
          <w:w w:val="100"/>
          <w:position w:val="0"/>
        </w:rPr>
        <w:t>81.25</w:t>
      </w:r>
      <w:r>
        <w:rPr>
          <w:color w:val="000000"/>
          <w:spacing w:val="0"/>
          <w:w w:val="100"/>
          <w:position w:val="0"/>
        </w:rPr>
        <w:t>万元。截止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 已使用</w:t>
      </w:r>
      <w:r>
        <w:rPr>
          <w:color w:val="000000"/>
          <w:spacing w:val="0"/>
          <w:w w:val="100"/>
          <w:position w:val="0"/>
        </w:rPr>
        <w:t>812,500.00</w:t>
      </w:r>
      <w:r>
        <w:rPr>
          <w:color w:val="000000"/>
          <w:spacing w:val="0"/>
          <w:w w:val="100"/>
          <w:position w:val="0"/>
        </w:rPr>
        <w:t>元。</w:t>
      </w:r>
    </w:p>
    <w:p>
      <w:pPr>
        <w:pStyle w:val="Style41"/>
        <w:keepNext w:val="0"/>
        <w:keepLines w:val="0"/>
        <w:widowControl w:val="0"/>
        <w:shd w:val="clear" w:color="auto" w:fill="auto"/>
        <w:tabs>
          <w:tab w:pos="980" w:val="left"/>
        </w:tabs>
        <w:bidi w:val="0"/>
        <w:spacing w:before="0" w:after="240" w:line="406" w:lineRule="exact"/>
        <w:ind w:left="140" w:right="0" w:firstLine="540"/>
        <w:jc w:val="both"/>
      </w:pPr>
      <w:bookmarkStart w:id="1132" w:name="bookmark1132"/>
      <w:r>
        <w:rPr>
          <w:color w:val="000000"/>
          <w:spacing w:val="0"/>
          <w:w w:val="100"/>
          <w:position w:val="0"/>
        </w:rPr>
        <w:t>8</w:t>
      </w:r>
      <w:bookmarkEnd w:id="1132"/>
      <w:r>
        <w:rPr>
          <w:color w:val="000000"/>
          <w:spacing w:val="0"/>
          <w:w w:val="100"/>
          <w:position w:val="0"/>
        </w:rPr>
        <w:t>、</w:t>
        <w:tab/>
        <w:t>为落实《深圳市文化创意产业发展专项资金管理办法》所规定的优惠政策，本公司获得深圳市文 体旅游局的金太阳小学数学动漫数字出版项目无偿资助款</w:t>
      </w:r>
      <w:r>
        <w:rPr>
          <w:color w:val="000000"/>
          <w:spacing w:val="0"/>
          <w:w w:val="100"/>
          <w:position w:val="0"/>
        </w:rPr>
        <w:t>65</w:t>
      </w:r>
      <w:r>
        <w:rPr>
          <w:color w:val="000000"/>
          <w:spacing w:val="0"/>
          <w:w w:val="100"/>
          <w:position w:val="0"/>
        </w:rPr>
        <w:t>万元。截止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日，该项目已使 用 </w:t>
      </w:r>
      <w:r>
        <w:rPr>
          <w:color w:val="000000"/>
          <w:spacing w:val="0"/>
          <w:w w:val="100"/>
          <w:position w:val="0"/>
        </w:rPr>
        <w:t xml:space="preserve">650,000.00 </w:t>
      </w:r>
      <w:r>
        <w:rPr>
          <w:color w:val="000000"/>
          <w:spacing w:val="0"/>
          <w:w w:val="100"/>
          <w:position w:val="0"/>
        </w:rPr>
        <w:t>元。</w:t>
      </w:r>
    </w:p>
    <w:p>
      <w:pPr>
        <w:pStyle w:val="Style41"/>
        <w:keepNext w:val="0"/>
        <w:keepLines w:val="0"/>
        <w:widowControl w:val="0"/>
        <w:shd w:val="clear" w:color="auto" w:fill="auto"/>
        <w:tabs>
          <w:tab w:pos="980" w:val="left"/>
        </w:tabs>
        <w:bidi w:val="0"/>
        <w:spacing w:before="0" w:after="0" w:line="422" w:lineRule="exact"/>
        <w:ind w:left="140" w:right="0" w:firstLine="540"/>
        <w:jc w:val="both"/>
      </w:pPr>
      <w:bookmarkStart w:id="1133" w:name="bookmark1133"/>
      <w:r>
        <w:rPr>
          <w:color w:val="000000"/>
          <w:spacing w:val="0"/>
          <w:w w:val="100"/>
          <w:position w:val="0"/>
        </w:rPr>
        <w:t>9</w:t>
      </w:r>
      <w:bookmarkEnd w:id="1133"/>
      <w:r>
        <w:rPr>
          <w:color w:val="000000"/>
          <w:spacing w:val="0"/>
          <w:w w:val="100"/>
          <w:position w:val="0"/>
        </w:rPr>
        <w:t>、</w:t>
        <w:tab/>
        <w:t>根据深发改</w:t>
      </w:r>
      <w:r>
        <w:rPr>
          <w:color w:val="000000"/>
          <w:spacing w:val="0"/>
          <w:w w:val="100"/>
          <w:position w:val="0"/>
        </w:rPr>
        <w:t>[2013]535</w:t>
      </w:r>
      <w:r>
        <w:rPr>
          <w:color w:val="000000"/>
          <w:spacing w:val="0"/>
          <w:w w:val="100"/>
          <w:position w:val="0"/>
        </w:rPr>
        <w:t>号文件相关规定，本公司获得深圳市发展改革委员会、深圳市经济贸易和 信息化委员会、深圳市科技创新委员会、深圳市财政委员会文件的深圳市战略性新兴产业发展专项资金项</w:t>
      </w:r>
    </w:p>
    <w:p>
      <w:pPr>
        <w:pStyle w:val="Style41"/>
        <w:keepNext w:val="0"/>
        <w:keepLines w:val="0"/>
        <w:widowControl w:val="0"/>
        <w:shd w:val="clear" w:color="auto" w:fill="auto"/>
        <w:bidi w:val="0"/>
        <w:spacing w:before="0" w:after="720" w:line="437" w:lineRule="exact"/>
        <w:ind w:left="140" w:right="0" w:firstLine="0"/>
        <w:jc w:val="both"/>
      </w:pPr>
      <w:r>
        <w:rPr>
          <w:color w:val="000000"/>
          <w:spacing w:val="0"/>
          <w:w w:val="100"/>
          <w:position w:val="0"/>
        </w:rPr>
        <w:t>目基于</w:t>
      </w:r>
      <w:r>
        <w:rPr>
          <w:color w:val="000000"/>
          <w:spacing w:val="0"/>
          <w:w w:val="100"/>
          <w:position w:val="0"/>
        </w:rPr>
        <w:t>SAAS</w:t>
      </w:r>
      <w:r>
        <w:rPr>
          <w:color w:val="000000"/>
          <w:spacing w:val="0"/>
          <w:w w:val="100"/>
          <w:position w:val="0"/>
        </w:rPr>
        <w:t>的云智能个性化教育综合互动平台无偿资助</w:t>
      </w:r>
      <w:r>
        <w:rPr>
          <w:color w:val="000000"/>
          <w:spacing w:val="0"/>
          <w:w w:val="100"/>
          <w:position w:val="0"/>
        </w:rPr>
        <w:t>290</w:t>
      </w:r>
      <w:r>
        <w:rPr>
          <w:color w:val="000000"/>
          <w:spacing w:val="0"/>
          <w:w w:val="100"/>
          <w:position w:val="0"/>
        </w:rPr>
        <w:t>万元。截止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日，该项目资金 补助尚未使用。</w:t>
      </w:r>
    </w:p>
    <w:p>
      <w:pPr>
        <w:pStyle w:val="Style37"/>
        <w:keepNext w:val="0"/>
        <w:keepLines w:val="0"/>
        <w:widowControl w:val="0"/>
        <w:shd w:val="clear" w:color="auto" w:fill="auto"/>
        <w:tabs>
          <w:tab w:pos="1805" w:val="left"/>
        </w:tabs>
        <w:bidi w:val="0"/>
        <w:spacing w:before="0" w:after="0" w:line="240" w:lineRule="auto"/>
        <w:ind w:left="552" w:right="0" w:firstLine="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22.</w:t>
        <w:tab/>
      </w:r>
      <w:r>
        <w:rPr>
          <w:b/>
          <w:bCs/>
          <w:color w:val="000000"/>
          <w:spacing w:val="0"/>
          <w:w w:val="100"/>
          <w:position w:val="0"/>
          <w:sz w:val="20"/>
          <w:szCs w:val="20"/>
        </w:rPr>
        <w:t>股本</w:t>
      </w:r>
    </w:p>
    <w:tbl>
      <w:tblPr>
        <w:tblOverlap w:val="never"/>
        <w:jc w:val="left"/>
        <w:tblLayout w:type="fixed"/>
      </w:tblPr>
      <w:tblGrid>
        <w:gridCol w:w="1099"/>
        <w:gridCol w:w="1382"/>
        <w:gridCol w:w="634"/>
        <w:gridCol w:w="542"/>
        <w:gridCol w:w="677"/>
        <w:gridCol w:w="1474"/>
        <w:gridCol w:w="1478"/>
        <w:gridCol w:w="1320"/>
      </w:tblGrid>
      <w:tr>
        <w:trPr>
          <w:trHeight w:val="374" w:hRule="exact"/>
        </w:trPr>
        <w:tc>
          <w:tcPr>
            <w:vMerge w:val="restart"/>
            <w:tcBorders>
              <w:top w:val="single" w:sz="4"/>
            </w:tcBorders>
            <w:shd w:val="clear" w:color="auto" w:fill="FFFFFF"/>
            <w:vAlign w:val="center"/>
          </w:tcPr>
          <w:p>
            <w:pPr>
              <w:pStyle w:val="Style10"/>
              <w:keepNext w:val="0"/>
              <w:keepLines w:val="0"/>
              <w:widowControl w:val="0"/>
              <w:shd w:val="clear" w:color="auto" w:fill="auto"/>
              <w:tabs>
                <w:tab w:pos="725" w:val="left"/>
              </w:tabs>
              <w:bidi w:val="0"/>
              <w:spacing w:before="0" w:after="0" w:line="240" w:lineRule="auto"/>
              <w:ind w:left="0" w:right="0" w:firstLine="240"/>
              <w:jc w:val="both"/>
              <w:rPr>
                <w:sz w:val="17"/>
                <w:szCs w:val="17"/>
              </w:rPr>
            </w:pPr>
            <w:r>
              <w:rPr>
                <w:color w:val="000000"/>
                <w:spacing w:val="0"/>
                <w:w w:val="100"/>
                <w:position w:val="0"/>
                <w:sz w:val="17"/>
                <w:szCs w:val="17"/>
              </w:rPr>
              <w:t>项</w:t>
              <w:tab/>
              <w:t>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本期变动增(+)减(一)</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r>
      <w:tr>
        <w:trPr>
          <w:trHeight w:val="79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发行</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送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公积 金转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6"/>
                <w:szCs w:val="16"/>
              </w:rPr>
              <w:t>1.</w:t>
            </w:r>
            <w:r>
              <w:rPr>
                <w:color w:val="000000"/>
                <w:spacing w:val="0"/>
                <w:w w:val="100"/>
                <w:position w:val="0"/>
                <w:sz w:val="17"/>
                <w:szCs w:val="17"/>
              </w:rPr>
              <w:t>有限售 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国家持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140" w:right="0" w:firstLine="0"/>
              <w:jc w:val="left"/>
              <w:rPr>
                <w:sz w:val="17"/>
                <w:szCs w:val="17"/>
              </w:rPr>
            </w:pPr>
            <w:r>
              <w:rPr>
                <w:color w:val="000000"/>
                <w:spacing w:val="0"/>
                <w:w w:val="100"/>
                <w:position w:val="0"/>
                <w:sz w:val="16"/>
                <w:szCs w:val="16"/>
              </w:rPr>
              <w:t>(2)</w:t>
            </w:r>
            <w:r>
              <w:rPr>
                <w:color w:val="000000"/>
                <w:spacing w:val="0"/>
                <w:w w:val="100"/>
                <w:position w:val="0"/>
                <w:sz w:val="17"/>
                <w:szCs w:val="17"/>
              </w:rPr>
              <w:t>国有法 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50" w:lineRule="exact"/>
              <w:ind w:left="140" w:right="0" w:firstLine="0"/>
              <w:jc w:val="left"/>
              <w:rPr>
                <w:sz w:val="17"/>
                <w:szCs w:val="17"/>
              </w:rPr>
            </w:pPr>
            <w:r>
              <w:rPr>
                <w:color w:val="000000"/>
                <w:spacing w:val="0"/>
                <w:w w:val="100"/>
                <w:position w:val="0"/>
                <w:sz w:val="16"/>
                <w:szCs w:val="16"/>
              </w:rPr>
              <w:t>(3)</w:t>
            </w:r>
            <w:r>
              <w:rPr>
                <w:color w:val="000000"/>
                <w:spacing w:val="0"/>
                <w:w w:val="100"/>
                <w:position w:val="0"/>
                <w:sz w:val="17"/>
                <w:szCs w:val="17"/>
              </w:rPr>
              <w:t>其他内 资持股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60, 329, </w:t>
            </w:r>
            <w:r>
              <w:rPr>
                <w:color w:val="000000"/>
                <w:spacing w:val="0"/>
                <w:w w:val="100"/>
                <w:position w:val="0"/>
                <w:sz w:val="16"/>
                <w:szCs w:val="16"/>
              </w:rPr>
              <w:t>088.00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993,138.00)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(8, 993, </w:t>
            </w:r>
            <w:r>
              <w:rPr>
                <w:color w:val="000000"/>
                <w:spacing w:val="0"/>
                <w:w w:val="100"/>
                <w:position w:val="0"/>
                <w:sz w:val="16"/>
                <w:szCs w:val="16"/>
              </w:rPr>
              <w:t xml:space="preserve">138.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51,335,950.0</w:t>
            </w:r>
          </w:p>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境内法人 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6, 600,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(6, 600,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(6, 600,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140" w:right="0" w:firstLine="0"/>
              <w:jc w:val="left"/>
              <w:rPr>
                <w:sz w:val="17"/>
                <w:szCs w:val="17"/>
              </w:rPr>
            </w:pPr>
            <w:r>
              <w:rPr>
                <w:color w:val="000000"/>
                <w:spacing w:val="0"/>
                <w:w w:val="100"/>
                <w:position w:val="0"/>
                <w:sz w:val="17"/>
                <w:szCs w:val="17"/>
              </w:rPr>
              <w:t>境内自然</w:t>
            </w:r>
          </w:p>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53,729,088.00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(2,393,138.00)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(2,393,138.00)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51,335,950.0</w:t>
            </w:r>
          </w:p>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6"/>
                <w:szCs w:val="16"/>
              </w:rPr>
              <w:t>(4)</w:t>
            </w:r>
            <w:r>
              <w:rPr>
                <w:color w:val="000000"/>
                <w:spacing w:val="0"/>
                <w:w w:val="100"/>
                <w:position w:val="0"/>
                <w:sz w:val="17"/>
                <w:szCs w:val="17"/>
              </w:rPr>
              <w:t>外资持</w:t>
            </w:r>
          </w:p>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140" w:right="0" w:firstLine="0"/>
              <w:jc w:val="left"/>
              <w:rPr>
                <w:sz w:val="17"/>
                <w:szCs w:val="17"/>
              </w:rPr>
            </w:pPr>
            <w:r>
              <w:rPr>
                <w:color w:val="000000"/>
                <w:spacing w:val="0"/>
                <w:w w:val="100"/>
                <w:position w:val="0"/>
                <w:sz w:val="17"/>
                <w:szCs w:val="17"/>
              </w:rPr>
              <w:t>境外法人 持股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r>
    </w:tbl>
    <w:p>
      <w:pPr>
        <w:widowControl w:val="0"/>
        <w:spacing w:line="1" w:lineRule="exact"/>
      </w:pPr>
      <w:r>
        <w:br w:type="page"/>
      </w:r>
    </w:p>
    <w:tbl>
      <w:tblPr>
        <w:tblOverlap w:val="never"/>
        <w:jc w:val="left"/>
        <w:tblLayout w:type="fixed"/>
      </w:tblPr>
      <w:tblGrid>
        <w:gridCol w:w="1099"/>
        <w:gridCol w:w="1382"/>
        <w:gridCol w:w="634"/>
        <w:gridCol w:w="542"/>
        <w:gridCol w:w="677"/>
        <w:gridCol w:w="1474"/>
        <w:gridCol w:w="1478"/>
        <w:gridCol w:w="1320"/>
      </w:tblGrid>
      <w:tr>
        <w:trPr>
          <w:trHeight w:val="374" w:hRule="exact"/>
        </w:trPr>
        <w:tc>
          <w:tcPr>
            <w:vMerge w:val="restart"/>
            <w:tcBorders>
              <w:top w:val="single" w:sz="4"/>
            </w:tcBorders>
            <w:shd w:val="clear" w:color="auto" w:fill="FFFFFF"/>
            <w:vAlign w:val="center"/>
          </w:tcPr>
          <w:p>
            <w:pPr>
              <w:pStyle w:val="Style10"/>
              <w:keepNext w:val="0"/>
              <w:keepLines w:val="0"/>
              <w:widowControl w:val="0"/>
              <w:shd w:val="clear" w:color="auto" w:fill="auto"/>
              <w:tabs>
                <w:tab w:pos="725" w:val="left"/>
              </w:tabs>
              <w:bidi w:val="0"/>
              <w:spacing w:before="0" w:after="0" w:line="240" w:lineRule="auto"/>
              <w:ind w:left="0" w:right="0" w:firstLine="240"/>
              <w:jc w:val="both"/>
              <w:rPr>
                <w:sz w:val="17"/>
                <w:szCs w:val="17"/>
              </w:rPr>
            </w:pPr>
            <w:r>
              <w:rPr>
                <w:color w:val="000000"/>
                <w:spacing w:val="0"/>
                <w:w w:val="100"/>
                <w:position w:val="0"/>
                <w:sz w:val="17"/>
                <w:szCs w:val="17"/>
              </w:rPr>
              <w:t>项</w:t>
              <w:tab/>
              <w:t>目</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本期变动增(+)减(一)</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期末余额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w:t>
            </w:r>
          </w:p>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送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公积 金转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40"/>
              <w:jc w:val="both"/>
              <w:rPr>
                <w:sz w:val="17"/>
                <w:szCs w:val="17"/>
              </w:rPr>
            </w:pPr>
            <w:r>
              <w:rPr>
                <w:color w:val="000000"/>
                <w:spacing w:val="0"/>
                <w:w w:val="100"/>
                <w:position w:val="0"/>
                <w:sz w:val="17"/>
                <w:szCs w:val="17"/>
              </w:rPr>
              <w:t>境外自然</w:t>
            </w:r>
          </w:p>
          <w:p>
            <w:pPr>
              <w:pStyle w:val="Style1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r>
      <w:tr>
        <w:trPr>
          <w:trHeight w:val="79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3" w:lineRule="exact"/>
              <w:ind w:left="140" w:right="0" w:firstLine="0"/>
              <w:jc w:val="both"/>
              <w:rPr>
                <w:sz w:val="17"/>
                <w:szCs w:val="17"/>
              </w:rPr>
            </w:pPr>
            <w:r>
              <w:rPr>
                <w:color w:val="000000"/>
                <w:spacing w:val="0"/>
                <w:w w:val="100"/>
                <w:position w:val="0"/>
                <w:sz w:val="17"/>
                <w:szCs w:val="17"/>
              </w:rPr>
              <w:t>有限售条 件股份合 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60, 329, </w:t>
            </w:r>
            <w:r>
              <w:rPr>
                <w:color w:val="000000"/>
                <w:spacing w:val="0"/>
                <w:w w:val="100"/>
                <w:position w:val="0"/>
                <w:sz w:val="16"/>
                <w:szCs w:val="16"/>
              </w:rPr>
              <w:t>088.00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993,138.00)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(8, 993, </w:t>
            </w:r>
            <w:r>
              <w:rPr>
                <w:color w:val="000000"/>
                <w:spacing w:val="0"/>
                <w:w w:val="100"/>
                <w:position w:val="0"/>
                <w:sz w:val="16"/>
                <w:szCs w:val="16"/>
              </w:rPr>
              <w:t xml:space="preserve">138.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51,335,950.0</w:t>
            </w:r>
          </w:p>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102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140" w:right="0" w:firstLine="0"/>
              <w:jc w:val="both"/>
              <w:rPr>
                <w:sz w:val="17"/>
                <w:szCs w:val="17"/>
              </w:rPr>
            </w:pPr>
            <w:r>
              <w:rPr>
                <w:color w:val="000000"/>
                <w:spacing w:val="0"/>
                <w:w w:val="100"/>
                <w:position w:val="0"/>
                <w:sz w:val="16"/>
                <w:szCs w:val="16"/>
              </w:rPr>
              <w:t>2.</w:t>
            </w:r>
            <w:r>
              <w:rPr>
                <w:color w:val="000000"/>
                <w:spacing w:val="0"/>
                <w:w w:val="100"/>
                <w:position w:val="0"/>
                <w:sz w:val="17"/>
                <w:szCs w:val="17"/>
              </w:rPr>
              <w:t>无限售 条件流通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6"/>
                <w:szCs w:val="16"/>
              </w:rPr>
              <w:t>(1)</w:t>
            </w:r>
            <w:r>
              <w:rPr>
                <w:color w:val="000000"/>
                <w:spacing w:val="0"/>
                <w:w w:val="100"/>
                <w:position w:val="0"/>
                <w:sz w:val="17"/>
                <w:szCs w:val="17"/>
              </w:rPr>
              <w:t>人民币</w:t>
            </w:r>
          </w:p>
          <w:p>
            <w:pPr>
              <w:pStyle w:val="Style1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普通股</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27,670,912.00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8, 993, </w:t>
            </w:r>
            <w:r>
              <w:rPr>
                <w:color w:val="000000"/>
                <w:spacing w:val="0"/>
                <w:w w:val="100"/>
                <w:position w:val="0"/>
                <w:sz w:val="16"/>
                <w:szCs w:val="16"/>
              </w:rPr>
              <w:t xml:space="preserve">138.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8, 993, </w:t>
            </w:r>
            <w:r>
              <w:rPr>
                <w:color w:val="000000"/>
                <w:spacing w:val="0"/>
                <w:w w:val="100"/>
                <w:position w:val="0"/>
                <w:sz w:val="16"/>
                <w:szCs w:val="16"/>
              </w:rPr>
              <w:t xml:space="preserve">138.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180"/>
              <w:jc w:val="both"/>
              <w:rPr>
                <w:sz w:val="16"/>
                <w:szCs w:val="16"/>
              </w:rPr>
            </w:pPr>
            <w:r>
              <w:rPr>
                <w:color w:val="000000"/>
                <w:spacing w:val="0"/>
                <w:w w:val="100"/>
                <w:position w:val="0"/>
                <w:sz w:val="16"/>
                <w:szCs w:val="16"/>
              </w:rPr>
              <w:t xml:space="preserve">36, 664, </w:t>
            </w:r>
            <w:r>
              <w:rPr>
                <w:color w:val="000000"/>
                <w:spacing w:val="0"/>
                <w:w w:val="100"/>
                <w:position w:val="0"/>
                <w:sz w:val="16"/>
                <w:szCs w:val="16"/>
              </w:rPr>
              <w:t>050.0</w:t>
            </w:r>
          </w:p>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78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140" w:right="0" w:firstLine="0"/>
              <w:jc w:val="both"/>
              <w:rPr>
                <w:sz w:val="17"/>
                <w:szCs w:val="17"/>
              </w:rPr>
            </w:pPr>
            <w:r>
              <w:rPr>
                <w:color w:val="000000"/>
                <w:spacing w:val="0"/>
                <w:w w:val="100"/>
                <w:position w:val="0"/>
                <w:sz w:val="16"/>
                <w:szCs w:val="16"/>
              </w:rPr>
              <w:t>(2)</w:t>
            </w:r>
            <w:r>
              <w:rPr>
                <w:color w:val="000000"/>
                <w:spacing w:val="0"/>
                <w:w w:val="100"/>
                <w:position w:val="0"/>
                <w:sz w:val="17"/>
                <w:szCs w:val="17"/>
              </w:rPr>
              <w:t>境内上 市的外资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r>
      <w:tr>
        <w:trPr>
          <w:trHeight w:val="79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140" w:right="0" w:firstLine="0"/>
              <w:jc w:val="both"/>
              <w:rPr>
                <w:sz w:val="17"/>
                <w:szCs w:val="17"/>
              </w:rPr>
            </w:pPr>
            <w:r>
              <w:rPr>
                <w:color w:val="000000"/>
                <w:spacing w:val="0"/>
                <w:w w:val="100"/>
                <w:position w:val="0"/>
                <w:sz w:val="16"/>
                <w:szCs w:val="16"/>
              </w:rPr>
              <w:t>(3)</w:t>
            </w:r>
            <w:r>
              <w:rPr>
                <w:color w:val="000000"/>
                <w:spacing w:val="0"/>
                <w:w w:val="100"/>
                <w:position w:val="0"/>
                <w:sz w:val="17"/>
                <w:szCs w:val="17"/>
              </w:rPr>
              <w:t>境外上 市的外资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6"/>
                <w:szCs w:val="16"/>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w:t>
            </w:r>
          </w:p>
        </w:tc>
      </w:tr>
      <w:tr>
        <w:trPr>
          <w:trHeight w:val="78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140" w:right="0" w:firstLine="0"/>
              <w:jc w:val="both"/>
              <w:rPr>
                <w:sz w:val="17"/>
                <w:szCs w:val="17"/>
              </w:rPr>
            </w:pPr>
            <w:r>
              <w:rPr>
                <w:color w:val="000000"/>
                <w:spacing w:val="0"/>
                <w:w w:val="100"/>
                <w:position w:val="0"/>
                <w:sz w:val="17"/>
                <w:szCs w:val="17"/>
              </w:rPr>
              <w:t>无限售条 件流通股 份合计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27,670,912.00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8, 993, </w:t>
            </w:r>
            <w:r>
              <w:rPr>
                <w:color w:val="000000"/>
                <w:spacing w:val="0"/>
                <w:w w:val="100"/>
                <w:position w:val="0"/>
                <w:sz w:val="16"/>
                <w:szCs w:val="16"/>
              </w:rPr>
              <w:t xml:space="preserve">138.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8, 993, </w:t>
            </w:r>
            <w:r>
              <w:rPr>
                <w:color w:val="000000"/>
                <w:spacing w:val="0"/>
                <w:w w:val="100"/>
                <w:position w:val="0"/>
                <w:sz w:val="16"/>
                <w:szCs w:val="16"/>
              </w:rPr>
              <w:t xml:space="preserve">138.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180"/>
              <w:jc w:val="both"/>
              <w:rPr>
                <w:sz w:val="16"/>
                <w:szCs w:val="16"/>
              </w:rPr>
            </w:pPr>
            <w:r>
              <w:rPr>
                <w:color w:val="000000"/>
                <w:spacing w:val="0"/>
                <w:w w:val="100"/>
                <w:position w:val="0"/>
                <w:sz w:val="16"/>
                <w:szCs w:val="16"/>
              </w:rPr>
              <w:t xml:space="preserve">36, 664, </w:t>
            </w:r>
            <w:r>
              <w:rPr>
                <w:color w:val="000000"/>
                <w:spacing w:val="0"/>
                <w:w w:val="100"/>
                <w:position w:val="0"/>
                <w:sz w:val="16"/>
                <w:szCs w:val="16"/>
              </w:rPr>
              <w:t>050.0</w:t>
            </w:r>
          </w:p>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59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88, 000, </w:t>
            </w:r>
            <w:r>
              <w:rPr>
                <w:color w:val="000000"/>
                <w:spacing w:val="0"/>
                <w:w w:val="100"/>
                <w:position w:val="0"/>
                <w:sz w:val="16"/>
                <w:szCs w:val="16"/>
              </w:rPr>
              <w:t>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40" w:line="240" w:lineRule="auto"/>
              <w:ind w:left="0" w:right="0" w:firstLine="18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000.0</w:t>
            </w:r>
          </w:p>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pStyle w:val="Style41"/>
        <w:keepNext w:val="0"/>
        <w:keepLines w:val="0"/>
        <w:widowControl w:val="0"/>
        <w:shd w:val="clear" w:color="auto" w:fill="auto"/>
        <w:bidi w:val="0"/>
        <w:spacing w:before="0" w:after="280" w:line="467" w:lineRule="exact"/>
        <w:ind w:left="140" w:right="0" w:firstLine="420"/>
        <w:jc w:val="both"/>
      </w:pPr>
      <w:r>
        <w:rPr>
          <w:color w:val="000000"/>
          <w:spacing w:val="0"/>
          <w:w w:val="100"/>
          <w:position w:val="0"/>
        </w:rPr>
        <w:t>报告期内，法人股解禁</w:t>
      </w:r>
      <w:r>
        <w:rPr>
          <w:color w:val="000000"/>
          <w:spacing w:val="0"/>
          <w:w w:val="100"/>
          <w:position w:val="0"/>
        </w:rPr>
        <w:t>6,600,000</w:t>
      </w:r>
      <w:r>
        <w:rPr>
          <w:color w:val="000000"/>
          <w:spacing w:val="0"/>
          <w:w w:val="100"/>
          <w:position w:val="0"/>
        </w:rPr>
        <w:t xml:space="preserve">股：首发前机构类限售股(平安财智投资管理有限公司持有 </w:t>
      </w:r>
      <w:r>
        <w:rPr>
          <w:color w:val="000000"/>
          <w:spacing w:val="0"/>
          <w:w w:val="100"/>
          <w:position w:val="0"/>
        </w:rPr>
        <w:t>3,300, 000</w:t>
      </w:r>
      <w:r>
        <w:rPr>
          <w:color w:val="000000"/>
          <w:spacing w:val="0"/>
          <w:w w:val="100"/>
          <w:position w:val="0"/>
        </w:rPr>
        <w:t>股、深圳市融元创业投资有限责任公司持有</w:t>
      </w:r>
      <w:r>
        <w:rPr>
          <w:color w:val="000000"/>
          <w:spacing w:val="0"/>
          <w:w w:val="100"/>
          <w:position w:val="0"/>
        </w:rPr>
        <w:t>3,300,000</w:t>
      </w:r>
      <w:r>
        <w:rPr>
          <w:color w:val="000000"/>
          <w:spacing w:val="0"/>
          <w:w w:val="100"/>
          <w:position w:val="0"/>
        </w:rPr>
        <w:t>股)两年限售期满，于</w:t>
      </w:r>
      <w:r>
        <w:rPr>
          <w:color w:val="000000"/>
          <w:spacing w:val="0"/>
          <w:w w:val="100"/>
          <w:position w:val="0"/>
        </w:rPr>
        <w:t>2013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 xml:space="preserve">26 </w:t>
      </w:r>
      <w:r>
        <w:rPr>
          <w:color w:val="000000"/>
          <w:spacing w:val="0"/>
          <w:w w:val="100"/>
          <w:position w:val="0"/>
        </w:rPr>
        <w:t>日全部解除限售转为无限售条件流通股份，合计</w:t>
      </w:r>
      <w:r>
        <w:rPr>
          <w:color w:val="000000"/>
          <w:spacing w:val="0"/>
          <w:w w:val="100"/>
          <w:position w:val="0"/>
        </w:rPr>
        <w:t>6, 600,000</w:t>
      </w:r>
      <w:r>
        <w:rPr>
          <w:color w:val="000000"/>
          <w:spacing w:val="0"/>
          <w:w w:val="100"/>
          <w:position w:val="0"/>
        </w:rPr>
        <w:t>股；自然人股解禁</w:t>
      </w:r>
      <w:r>
        <w:rPr>
          <w:color w:val="000000"/>
          <w:spacing w:val="0"/>
          <w:w w:val="100"/>
          <w:position w:val="0"/>
        </w:rPr>
        <w:t>2,393,138</w:t>
      </w:r>
      <w:r>
        <w:rPr>
          <w:color w:val="000000"/>
          <w:spacing w:val="0"/>
          <w:w w:val="100"/>
          <w:position w:val="0"/>
        </w:rPr>
        <w:t>股:境内自然人 孙晓玲、杨颖自上市交易之日起十二个月限售期满，因二人担任公司高管解限比例为每年</w:t>
      </w:r>
      <w:r>
        <w:rPr>
          <w:color w:val="000000"/>
          <w:spacing w:val="0"/>
          <w:w w:val="100"/>
          <w:position w:val="0"/>
        </w:rPr>
        <w:t>25%</w:t>
      </w:r>
      <w:r>
        <w:rPr>
          <w:color w:val="000000"/>
          <w:spacing w:val="0"/>
          <w:w w:val="100"/>
          <w:position w:val="0"/>
        </w:rPr>
        <w:t xml:space="preserve">，共解禁 </w:t>
      </w:r>
      <w:r>
        <w:rPr>
          <w:color w:val="000000"/>
          <w:spacing w:val="0"/>
          <w:w w:val="100"/>
          <w:position w:val="0"/>
        </w:rPr>
        <w:t>596,550</w:t>
      </w:r>
      <w:r>
        <w:rPr>
          <w:color w:val="000000"/>
          <w:spacing w:val="0"/>
          <w:w w:val="100"/>
          <w:position w:val="0"/>
        </w:rPr>
        <w:t>股。自</w:t>
      </w:r>
      <w:r>
        <w:rPr>
          <w:color w:val="000000"/>
          <w:spacing w:val="0"/>
          <w:w w:val="100"/>
          <w:position w:val="0"/>
        </w:rPr>
        <w:t>2012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日起，张文凯不再担任公司高管，六个月后解禁，于</w:t>
      </w:r>
      <w:r>
        <w:rPr>
          <w:color w:val="000000"/>
          <w:spacing w:val="0"/>
          <w:w w:val="100"/>
          <w:position w:val="0"/>
        </w:rPr>
        <w:t>2013</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21</w:t>
      </w:r>
      <w:r>
        <w:rPr>
          <w:color w:val="000000"/>
          <w:spacing w:val="0"/>
          <w:w w:val="100"/>
          <w:position w:val="0"/>
        </w:rPr>
        <w:t>日解 禁全部受限股份</w:t>
      </w:r>
      <w:r>
        <w:rPr>
          <w:color w:val="000000"/>
          <w:spacing w:val="0"/>
          <w:w w:val="100"/>
          <w:position w:val="0"/>
        </w:rPr>
        <w:t>1,796,588</w:t>
      </w:r>
      <w:r>
        <w:rPr>
          <w:color w:val="000000"/>
          <w:spacing w:val="0"/>
          <w:w w:val="100"/>
          <w:position w:val="0"/>
        </w:rPr>
        <w:t>股。</w:t>
      </w:r>
    </w:p>
    <w:p>
      <w:pPr>
        <w:pStyle w:val="Style34"/>
        <w:keepNext/>
        <w:keepLines/>
        <w:widowControl w:val="0"/>
        <w:shd w:val="clear" w:color="auto" w:fill="auto"/>
        <w:tabs>
          <w:tab w:pos="1818" w:val="left"/>
        </w:tabs>
        <w:bidi w:val="0"/>
        <w:spacing w:before="0" w:after="160" w:line="240" w:lineRule="auto"/>
        <w:ind w:left="0" w:right="0" w:firstLine="560"/>
        <w:jc w:val="left"/>
      </w:pPr>
      <w:bookmarkStart w:id="1134" w:name="bookmark1134"/>
      <w:bookmarkStart w:id="1135" w:name="bookmark1135"/>
      <w:bookmarkStart w:id="1136" w:name="bookmark1136"/>
      <w:r>
        <w:rPr>
          <w:color w:val="000000"/>
          <w:spacing w:val="0"/>
          <w:w w:val="100"/>
          <w:position w:val="0"/>
        </w:rPr>
        <w:t>注释</w:t>
      </w:r>
      <w:r>
        <w:rPr>
          <w:color w:val="000000"/>
          <w:spacing w:val="0"/>
          <w:w w:val="100"/>
          <w:position w:val="0"/>
        </w:rPr>
        <w:t>23.</w:t>
        <w:tab/>
      </w:r>
      <w:r>
        <w:rPr>
          <w:color w:val="000000"/>
          <w:spacing w:val="0"/>
          <w:w w:val="100"/>
          <w:position w:val="0"/>
        </w:rPr>
        <w:t>资本公积</w:t>
      </w:r>
      <w:bookmarkEnd w:id="1134"/>
      <w:bookmarkEnd w:id="1135"/>
      <w:bookmarkEnd w:id="1136"/>
    </w:p>
    <w:tbl>
      <w:tblPr>
        <w:tblOverlap w:val="never"/>
        <w:jc w:val="left"/>
        <w:tblLayout w:type="fixed"/>
      </w:tblPr>
      <w:tblGrid>
        <w:gridCol w:w="2323"/>
        <w:gridCol w:w="1723"/>
        <w:gridCol w:w="1498"/>
        <w:gridCol w:w="1330"/>
        <w:gridCol w:w="1752"/>
      </w:tblGrid>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股本溢价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132, 980, </w:t>
            </w:r>
            <w:r>
              <w:rPr>
                <w:color w:val="000000"/>
                <w:spacing w:val="0"/>
                <w:w w:val="100"/>
                <w:position w:val="0"/>
                <w:sz w:val="16"/>
                <w:szCs w:val="16"/>
              </w:rPr>
              <w:t xml:space="preserve">990.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132,980, </w:t>
            </w:r>
            <w:r>
              <w:rPr>
                <w:color w:val="000000"/>
                <w:spacing w:val="0"/>
                <w:w w:val="100"/>
                <w:position w:val="0"/>
                <w:sz w:val="16"/>
                <w:szCs w:val="16"/>
              </w:rPr>
              <w:t xml:space="preserve">990. </w:t>
            </w:r>
            <w:r>
              <w:rPr>
                <w:color w:val="000000"/>
                <w:spacing w:val="0"/>
                <w:w w:val="100"/>
                <w:position w:val="0"/>
                <w:sz w:val="16"/>
                <w:szCs w:val="16"/>
              </w:rPr>
              <w:t>76</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132, 980, </w:t>
            </w:r>
            <w:r>
              <w:rPr>
                <w:color w:val="000000"/>
                <w:spacing w:val="0"/>
                <w:w w:val="100"/>
                <w:position w:val="0"/>
                <w:sz w:val="16"/>
                <w:szCs w:val="16"/>
              </w:rPr>
              <w:t xml:space="preserve">990.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132,980, </w:t>
            </w:r>
            <w:r>
              <w:rPr>
                <w:color w:val="000000"/>
                <w:spacing w:val="0"/>
                <w:w w:val="100"/>
                <w:position w:val="0"/>
                <w:sz w:val="16"/>
                <w:szCs w:val="16"/>
              </w:rPr>
              <w:t xml:space="preserve">990. </w:t>
            </w:r>
            <w:r>
              <w:rPr>
                <w:color w:val="000000"/>
                <w:spacing w:val="0"/>
                <w:w w:val="100"/>
                <w:position w:val="0"/>
                <w:sz w:val="16"/>
                <w:szCs w:val="16"/>
              </w:rPr>
              <w:t>76</w:t>
            </w:r>
          </w:p>
        </w:tc>
      </w:tr>
    </w:tbl>
    <w:p>
      <w:pPr>
        <w:widowControl w:val="0"/>
        <w:spacing w:after="159" w:line="1" w:lineRule="exact"/>
      </w:pPr>
    </w:p>
    <w:p>
      <w:pPr>
        <w:pStyle w:val="Style34"/>
        <w:keepNext/>
        <w:keepLines/>
        <w:widowControl w:val="0"/>
        <w:shd w:val="clear" w:color="auto" w:fill="auto"/>
        <w:tabs>
          <w:tab w:pos="1818" w:val="left"/>
        </w:tabs>
        <w:bidi w:val="0"/>
        <w:spacing w:before="0" w:after="160" w:line="240" w:lineRule="auto"/>
        <w:ind w:left="0" w:right="0" w:firstLine="560"/>
        <w:jc w:val="left"/>
      </w:pPr>
      <w:bookmarkStart w:id="1137" w:name="bookmark1137"/>
      <w:bookmarkStart w:id="1138" w:name="bookmark1138"/>
      <w:bookmarkStart w:id="1139" w:name="bookmark1139"/>
      <w:r>
        <w:rPr>
          <w:color w:val="000000"/>
          <w:spacing w:val="0"/>
          <w:w w:val="100"/>
          <w:position w:val="0"/>
        </w:rPr>
        <w:t>注释</w:t>
      </w:r>
      <w:r>
        <w:rPr>
          <w:color w:val="000000"/>
          <w:spacing w:val="0"/>
          <w:w w:val="100"/>
          <w:position w:val="0"/>
        </w:rPr>
        <w:t>24.</w:t>
        <w:tab/>
      </w:r>
      <w:r>
        <w:rPr>
          <w:color w:val="000000"/>
          <w:spacing w:val="0"/>
          <w:w w:val="100"/>
          <w:position w:val="0"/>
        </w:rPr>
        <w:t>盈余公积</w:t>
      </w:r>
      <w:bookmarkEnd w:id="1137"/>
      <w:bookmarkEnd w:id="1138"/>
      <w:bookmarkEnd w:id="1139"/>
    </w:p>
    <w:tbl>
      <w:tblPr>
        <w:tblOverlap w:val="never"/>
        <w:jc w:val="left"/>
        <w:tblLayout w:type="fixed"/>
      </w:tblPr>
      <w:tblGrid>
        <w:gridCol w:w="2309"/>
        <w:gridCol w:w="1738"/>
        <w:gridCol w:w="1483"/>
        <w:gridCol w:w="1339"/>
        <w:gridCol w:w="1738"/>
      </w:tblGrid>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9, 498, </w:t>
            </w:r>
            <w:r>
              <w:rPr>
                <w:color w:val="000000"/>
                <w:spacing w:val="0"/>
                <w:w w:val="100"/>
                <w:position w:val="0"/>
                <w:sz w:val="16"/>
                <w:szCs w:val="16"/>
              </w:rPr>
              <w:t xml:space="preserve">391.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2,237, </w:t>
            </w:r>
            <w:r>
              <w:rPr>
                <w:color w:val="000000"/>
                <w:spacing w:val="0"/>
                <w:w w:val="100"/>
                <w:position w:val="0"/>
                <w:sz w:val="16"/>
                <w:szCs w:val="16"/>
              </w:rPr>
              <w:t xml:space="preserve">688.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11,736, </w:t>
            </w:r>
            <w:r>
              <w:rPr>
                <w:color w:val="000000"/>
                <w:spacing w:val="0"/>
                <w:w w:val="100"/>
                <w:position w:val="0"/>
                <w:sz w:val="16"/>
                <w:szCs w:val="16"/>
              </w:rPr>
              <w:t xml:space="preserve">079. </w:t>
            </w:r>
            <w:r>
              <w:rPr>
                <w:color w:val="000000"/>
                <w:spacing w:val="0"/>
                <w:w w:val="100"/>
                <w:position w:val="0"/>
                <w:sz w:val="16"/>
                <w:szCs w:val="16"/>
              </w:rPr>
              <w:t>47</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9, 498, </w:t>
            </w:r>
            <w:r>
              <w:rPr>
                <w:color w:val="000000"/>
                <w:spacing w:val="0"/>
                <w:w w:val="100"/>
                <w:position w:val="0"/>
                <w:sz w:val="16"/>
                <w:szCs w:val="16"/>
              </w:rPr>
              <w:t xml:space="preserve">391.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2,237, </w:t>
            </w:r>
            <w:r>
              <w:rPr>
                <w:color w:val="000000"/>
                <w:spacing w:val="0"/>
                <w:w w:val="100"/>
                <w:position w:val="0"/>
                <w:sz w:val="16"/>
                <w:szCs w:val="16"/>
              </w:rPr>
              <w:t xml:space="preserve">688.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11,736, </w:t>
            </w:r>
            <w:r>
              <w:rPr>
                <w:color w:val="000000"/>
                <w:spacing w:val="0"/>
                <w:w w:val="100"/>
                <w:position w:val="0"/>
                <w:sz w:val="16"/>
                <w:szCs w:val="16"/>
              </w:rPr>
              <w:t xml:space="preserve">079. </w:t>
            </w:r>
            <w:r>
              <w:rPr>
                <w:color w:val="000000"/>
                <w:spacing w:val="0"/>
                <w:w w:val="100"/>
                <w:position w:val="0"/>
                <w:sz w:val="16"/>
                <w:szCs w:val="16"/>
              </w:rPr>
              <w:t>47</w:t>
            </w:r>
          </w:p>
        </w:tc>
      </w:tr>
    </w:tbl>
    <w:p>
      <w:pPr>
        <w:spacing w:lineRule="exact" w:line="1"/>
        <w:rPr>
          <w:sz w:val="2"/>
          <w:szCs w:val="2"/>
        </w:rPr>
      </w:pPr>
      <w:r>
        <w:br w:type="page"/>
      </w:r>
    </w:p>
    <w:p>
      <w:pPr>
        <w:pStyle w:val="Style34"/>
        <w:keepNext/>
        <w:keepLines/>
        <w:widowControl w:val="0"/>
        <w:shd w:val="clear" w:color="auto" w:fill="auto"/>
        <w:tabs>
          <w:tab w:pos="1806" w:val="left"/>
        </w:tabs>
        <w:bidi w:val="0"/>
        <w:spacing w:before="0" w:after="160" w:line="240" w:lineRule="auto"/>
        <w:ind w:left="0" w:right="0" w:firstLine="560"/>
        <w:jc w:val="left"/>
      </w:pPr>
      <w:bookmarkStart w:id="1140" w:name="bookmark1140"/>
      <w:bookmarkStart w:id="1141" w:name="bookmark1141"/>
      <w:bookmarkStart w:id="1142" w:name="bookmark1142"/>
      <w:r>
        <w:rPr>
          <w:color w:val="000000"/>
          <w:spacing w:val="0"/>
          <w:w w:val="100"/>
          <w:position w:val="0"/>
        </w:rPr>
        <w:t>注释</w:t>
      </w:r>
      <w:r>
        <w:rPr>
          <w:color w:val="000000"/>
          <w:spacing w:val="0"/>
          <w:w w:val="100"/>
          <w:position w:val="0"/>
        </w:rPr>
        <w:t>25.</w:t>
        <w:tab/>
      </w:r>
      <w:r>
        <w:rPr>
          <w:color w:val="000000"/>
          <w:spacing w:val="0"/>
          <w:w w:val="100"/>
          <w:position w:val="0"/>
        </w:rPr>
        <w:t>未分配利润</w:t>
      </w:r>
      <w:bookmarkEnd w:id="1140"/>
      <w:bookmarkEnd w:id="1141"/>
      <w:bookmarkEnd w:id="1142"/>
    </w:p>
    <w:tbl>
      <w:tblPr>
        <w:tblOverlap w:val="never"/>
        <w:jc w:val="left"/>
        <w:tblLayout w:type="fixed"/>
      </w:tblPr>
      <w:tblGrid>
        <w:gridCol w:w="3984"/>
        <w:gridCol w:w="2294"/>
        <w:gridCol w:w="2328"/>
      </w:tblGrid>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提取或分配比例</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65,208, </w:t>
            </w:r>
            <w:r>
              <w:rPr>
                <w:color w:val="000000"/>
                <w:spacing w:val="0"/>
                <w:w w:val="100"/>
                <w:position w:val="0"/>
                <w:sz w:val="16"/>
                <w:szCs w:val="16"/>
              </w:rPr>
              <w:t>605.62</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调整期初未分配利润合计数（调增+,调减</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65,208, </w:t>
            </w:r>
            <w:r>
              <w:rPr>
                <w:color w:val="000000"/>
                <w:spacing w:val="0"/>
                <w:w w:val="100"/>
                <w:position w:val="0"/>
                <w:sz w:val="16"/>
                <w:szCs w:val="16"/>
              </w:rPr>
              <w:t>605.62</w:t>
            </w:r>
          </w:p>
        </w:tc>
        <w:tc>
          <w:tcPr>
            <w:tcBorders>
              <w:top w:val="single" w:sz="4"/>
              <w:left w:val="single" w:sz="4"/>
            </w:tcBorders>
            <w:shd w:val="clear" w:color="auto" w:fill="FFFFFF"/>
            <w:vAlign w:val="top"/>
          </w:tcPr>
          <w:p>
            <w:pPr>
              <w:widowControl w:val="0"/>
              <w:rPr>
                <w:sz w:val="10"/>
                <w:szCs w:val="10"/>
              </w:rPr>
            </w:pPr>
          </w:p>
        </w:tc>
      </w:tr>
      <w:tr>
        <w:trPr>
          <w:trHeight w:val="49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加：本期归属于母公司股东的净利润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23,311,990.32</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2,237,688.08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转作股本的普通股股利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86, 282, </w:t>
            </w:r>
            <w:r>
              <w:rPr>
                <w:color w:val="000000"/>
                <w:spacing w:val="0"/>
                <w:w w:val="100"/>
                <w:position w:val="0"/>
                <w:sz w:val="16"/>
                <w:szCs w:val="16"/>
              </w:rPr>
              <w:t xml:space="preserve">907. </w:t>
            </w:r>
            <w:r>
              <w:rPr>
                <w:color w:val="000000"/>
                <w:spacing w:val="0"/>
                <w:w w:val="100"/>
                <w:position w:val="0"/>
                <w:sz w:val="16"/>
                <w:szCs w:val="16"/>
              </w:rPr>
              <w:t>86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59" w:line="1" w:lineRule="exact"/>
      </w:pPr>
    </w:p>
    <w:p>
      <w:pPr>
        <w:pStyle w:val="Style34"/>
        <w:keepNext/>
        <w:keepLines/>
        <w:widowControl w:val="0"/>
        <w:shd w:val="clear" w:color="auto" w:fill="auto"/>
        <w:tabs>
          <w:tab w:pos="1806" w:val="left"/>
        </w:tabs>
        <w:bidi w:val="0"/>
        <w:spacing w:before="0" w:after="160" w:line="240" w:lineRule="auto"/>
        <w:ind w:left="0" w:right="0" w:firstLine="560"/>
        <w:jc w:val="left"/>
      </w:pPr>
      <w:bookmarkStart w:id="1143" w:name="bookmark1143"/>
      <w:bookmarkStart w:id="1144" w:name="bookmark1144"/>
      <w:bookmarkStart w:id="1145" w:name="bookmark1145"/>
      <w:r>
        <w:rPr>
          <w:color w:val="000000"/>
          <w:spacing w:val="0"/>
          <w:w w:val="100"/>
          <w:position w:val="0"/>
        </w:rPr>
        <w:t>注释</w:t>
      </w:r>
      <w:r>
        <w:rPr>
          <w:color w:val="000000"/>
          <w:spacing w:val="0"/>
          <w:w w:val="100"/>
          <w:position w:val="0"/>
        </w:rPr>
        <w:t>26,</w:t>
        <w:tab/>
      </w:r>
      <w:r>
        <w:rPr>
          <w:color w:val="000000"/>
          <w:spacing w:val="0"/>
          <w:w w:val="100"/>
          <w:position w:val="0"/>
        </w:rPr>
        <w:t>营业收入和营业成本</w:t>
      </w:r>
      <w:bookmarkEnd w:id="1143"/>
      <w:bookmarkEnd w:id="1144"/>
      <w:bookmarkEnd w:id="1145"/>
    </w:p>
    <w:p>
      <w:pPr>
        <w:pStyle w:val="Style34"/>
        <w:keepNext/>
        <w:keepLines/>
        <w:widowControl w:val="0"/>
        <w:numPr>
          <w:ilvl w:val="0"/>
          <w:numId w:val="41"/>
        </w:numPr>
        <w:shd w:val="clear" w:color="auto" w:fill="auto"/>
        <w:bidi w:val="0"/>
        <w:spacing w:before="0" w:after="160" w:line="240" w:lineRule="auto"/>
        <w:ind w:left="0" w:right="0" w:firstLine="560"/>
        <w:jc w:val="left"/>
      </w:pPr>
      <w:bookmarkStart w:id="1143" w:name="bookmark1143"/>
      <w:bookmarkStart w:id="1144" w:name="bookmark1144"/>
      <w:bookmarkStart w:id="1146" w:name="bookmark1146"/>
      <w:bookmarkStart w:id="1147" w:name="bookmark1147"/>
      <w:bookmarkEnd w:id="1146"/>
      <w:r>
        <w:rPr>
          <w:color w:val="000000"/>
          <w:spacing w:val="0"/>
          <w:w w:val="100"/>
          <w:position w:val="0"/>
        </w:rPr>
        <w:t>营业收入、营业成本分类情况</w:t>
      </w:r>
      <w:bookmarkEnd w:id="1143"/>
      <w:bookmarkEnd w:id="1144"/>
      <w:bookmarkEnd w:id="1147"/>
    </w:p>
    <w:tbl>
      <w:tblPr>
        <w:tblOverlap w:val="never"/>
        <w:jc w:val="left"/>
        <w:tblLayout w:type="fixed"/>
      </w:tblPr>
      <w:tblGrid>
        <w:gridCol w:w="3979"/>
        <w:gridCol w:w="2285"/>
        <w:gridCol w:w="2342"/>
      </w:tblGrid>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tabs>
                <w:tab w:pos="2165" w:val="left"/>
              </w:tabs>
              <w:bidi w:val="0"/>
              <w:spacing w:before="0" w:after="0" w:line="240" w:lineRule="auto"/>
              <w:ind w:left="168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7"/>
                <w:szCs w:val="17"/>
              </w:rPr>
            </w:pPr>
            <w:r>
              <w:rPr>
                <w:color w:val="000000"/>
                <w:spacing w:val="0"/>
                <w:w w:val="100"/>
                <w:position w:val="0"/>
                <w:sz w:val="17"/>
                <w:szCs w:val="17"/>
              </w:rPr>
              <w:t>上期发生额</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75,089, </w:t>
            </w:r>
            <w:r>
              <w:rPr>
                <w:color w:val="000000"/>
                <w:spacing w:val="0"/>
                <w:w w:val="100"/>
                <w:position w:val="0"/>
                <w:sz w:val="16"/>
                <w:szCs w:val="16"/>
              </w:rPr>
              <w:t>058.91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77,193,749.51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其中：主营业务收入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 xml:space="preserve">75,089, </w:t>
            </w:r>
            <w:r>
              <w:rPr>
                <w:color w:val="000000"/>
                <w:spacing w:val="0"/>
                <w:w w:val="100"/>
                <w:position w:val="0"/>
                <w:sz w:val="16"/>
                <w:szCs w:val="16"/>
              </w:rPr>
              <w:t>058.91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77,193,749.51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21,047,545.62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28,325,881.42</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其中：主营业务成本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21,047,545.62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28,325,881.42</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其他业务成本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after="719" w:line="1" w:lineRule="exact"/>
      </w:pPr>
    </w:p>
    <w:p>
      <w:pPr>
        <w:pStyle w:val="Style34"/>
        <w:keepNext/>
        <w:keepLines/>
        <w:widowControl w:val="0"/>
        <w:shd w:val="clear" w:color="auto" w:fill="auto"/>
        <w:bidi w:val="0"/>
        <w:spacing w:before="0" w:after="160" w:line="240" w:lineRule="auto"/>
        <w:ind w:left="0" w:right="0" w:firstLine="560"/>
        <w:jc w:val="left"/>
      </w:pPr>
      <w:bookmarkStart w:id="1148" w:name="bookmark1148"/>
      <w:bookmarkStart w:id="1149" w:name="bookmark1149"/>
      <w:bookmarkStart w:id="1150" w:name="bookmark1150"/>
      <w:r>
        <w:rPr>
          <w:color w:val="000000"/>
          <w:spacing w:val="0"/>
          <w:w w:val="100"/>
          <w:position w:val="0"/>
        </w:rPr>
        <w:t>2.</w:t>
      </w:r>
      <w:r>
        <w:rPr>
          <w:color w:val="000000"/>
          <w:spacing w:val="0"/>
          <w:w w:val="100"/>
          <w:position w:val="0"/>
        </w:rPr>
        <w:t>主营业务（分产品）</w:t>
      </w:r>
      <w:bookmarkEnd w:id="1148"/>
      <w:bookmarkEnd w:id="1149"/>
      <w:bookmarkEnd w:id="1150"/>
    </w:p>
    <w:tbl>
      <w:tblPr>
        <w:tblOverlap w:val="never"/>
        <w:jc w:val="left"/>
        <w:tblLayout w:type="fixed"/>
      </w:tblPr>
      <w:tblGrid>
        <w:gridCol w:w="2280"/>
        <w:gridCol w:w="1421"/>
        <w:gridCol w:w="1416"/>
        <w:gridCol w:w="1690"/>
        <w:gridCol w:w="1766"/>
      </w:tblGrid>
      <w:tr>
        <w:trPr>
          <w:trHeight w:val="374"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产品名称</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方直金太阳教育软件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59, </w:t>
            </w:r>
            <w:r>
              <w:rPr>
                <w:color w:val="000000"/>
                <w:spacing w:val="0"/>
                <w:w w:val="100"/>
                <w:position w:val="0"/>
                <w:sz w:val="16"/>
                <w:szCs w:val="16"/>
              </w:rPr>
              <w:t>891,155.07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851,204.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56,391,445.52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17,361,768.74</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 </w:t>
            </w:r>
            <w:r>
              <w:rPr>
                <w:color w:val="000000"/>
                <w:spacing w:val="0"/>
                <w:w w:val="100"/>
                <w:position w:val="0"/>
                <w:sz w:val="16"/>
                <w:szCs w:val="16"/>
              </w:rPr>
              <w:t>084,275.87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6, 196, </w:t>
            </w:r>
            <w:r>
              <w:rPr>
                <w:color w:val="000000"/>
                <w:spacing w:val="0"/>
                <w:w w:val="100"/>
                <w:position w:val="0"/>
                <w:sz w:val="16"/>
                <w:szCs w:val="16"/>
              </w:rPr>
              <w:t>341.38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16,216,580.52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10, 964, </w:t>
            </w:r>
            <w:r>
              <w:rPr>
                <w:color w:val="000000"/>
                <w:spacing w:val="0"/>
                <w:w w:val="100"/>
                <w:position w:val="0"/>
                <w:sz w:val="16"/>
                <w:szCs w:val="16"/>
              </w:rPr>
              <w:t xml:space="preserve">112. </w:t>
            </w:r>
            <w:r>
              <w:rPr>
                <w:color w:val="000000"/>
                <w:spacing w:val="0"/>
                <w:w w:val="100"/>
                <w:position w:val="0"/>
                <w:sz w:val="16"/>
                <w:szCs w:val="16"/>
              </w:rPr>
              <w:t>68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技术开发服务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w:t>
            </w:r>
            <w:r>
              <w:rPr>
                <w:color w:val="000000"/>
                <w:spacing w:val="0"/>
                <w:w w:val="100"/>
                <w:position w:val="0"/>
                <w:sz w:val="16"/>
                <w:szCs w:val="16"/>
              </w:rPr>
              <w:t>113,627.97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 </w:t>
            </w:r>
            <w:r>
              <w:rPr>
                <w:color w:val="000000"/>
                <w:spacing w:val="0"/>
                <w:w w:val="100"/>
                <w:position w:val="0"/>
                <w:sz w:val="16"/>
                <w:szCs w:val="16"/>
              </w:rPr>
              <w:t>585,723.47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75,089, </w:t>
            </w:r>
            <w:r>
              <w:rPr>
                <w:color w:val="000000"/>
                <w:spacing w:val="0"/>
                <w:w w:val="100"/>
                <w:position w:val="0"/>
                <w:sz w:val="16"/>
                <w:szCs w:val="16"/>
              </w:rPr>
              <w:t>058.91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21,047,545.62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77,193,749.51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28,325,881.42</w:t>
            </w:r>
          </w:p>
        </w:tc>
      </w:tr>
    </w:tbl>
    <w:p>
      <w:pPr>
        <w:widowControl w:val="0"/>
        <w:spacing w:after="159" w:line="1" w:lineRule="exact"/>
      </w:pPr>
    </w:p>
    <w:p>
      <w:pPr>
        <w:pStyle w:val="Style34"/>
        <w:keepNext/>
        <w:keepLines/>
        <w:widowControl w:val="0"/>
        <w:numPr>
          <w:ilvl w:val="0"/>
          <w:numId w:val="37"/>
        </w:numPr>
        <w:shd w:val="clear" w:color="auto" w:fill="auto"/>
        <w:bidi w:val="0"/>
        <w:spacing w:before="0" w:after="160" w:line="240" w:lineRule="auto"/>
        <w:ind w:left="0" w:right="0" w:firstLine="56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主营业务（分地区）</w:t>
      </w:r>
      <w:bookmarkEnd w:id="1151"/>
      <w:bookmarkEnd w:id="1152"/>
      <w:bookmarkEnd w:id="1154"/>
    </w:p>
    <w:tbl>
      <w:tblPr>
        <w:tblOverlap w:val="never"/>
        <w:jc w:val="left"/>
        <w:tblLayout w:type="fixed"/>
      </w:tblPr>
      <w:tblGrid>
        <w:gridCol w:w="1234"/>
        <w:gridCol w:w="1766"/>
        <w:gridCol w:w="1862"/>
        <w:gridCol w:w="1776"/>
        <w:gridCol w:w="1949"/>
      </w:tblGrid>
      <w:tr>
        <w:trPr>
          <w:trHeight w:val="374"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11,429,738.64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1,450, </w:t>
            </w:r>
            <w:r>
              <w:rPr>
                <w:color w:val="000000"/>
                <w:spacing w:val="0"/>
                <w:w w:val="100"/>
                <w:position w:val="0"/>
                <w:sz w:val="16"/>
                <w:szCs w:val="16"/>
              </w:rPr>
              <w:t xml:space="preserve">306.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14, </w:t>
            </w:r>
            <w:r>
              <w:rPr>
                <w:color w:val="000000"/>
                <w:spacing w:val="0"/>
                <w:w w:val="100"/>
                <w:position w:val="0"/>
                <w:sz w:val="16"/>
                <w:szCs w:val="16"/>
              </w:rPr>
              <w:t>697,951.21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3,745,412.97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华东区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16,727,007.72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3, 947, </w:t>
            </w:r>
            <w:r>
              <w:rPr>
                <w:color w:val="000000"/>
                <w:spacing w:val="0"/>
                <w:w w:val="100"/>
                <w:position w:val="0"/>
                <w:sz w:val="16"/>
                <w:szCs w:val="16"/>
              </w:rPr>
              <w:t>139.</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14, 798, </w:t>
            </w:r>
            <w:r>
              <w:rPr>
                <w:color w:val="000000"/>
                <w:spacing w:val="0"/>
                <w:w w:val="100"/>
                <w:position w:val="0"/>
                <w:sz w:val="16"/>
                <w:szCs w:val="16"/>
              </w:rPr>
              <w:t xml:space="preserve">863.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4, 447, </w:t>
            </w:r>
            <w:r>
              <w:rPr>
                <w:color w:val="000000"/>
                <w:spacing w:val="0"/>
                <w:w w:val="100"/>
                <w:position w:val="0"/>
                <w:sz w:val="16"/>
                <w:szCs w:val="16"/>
              </w:rPr>
              <w:t xml:space="preserve">775. </w:t>
            </w:r>
            <w:r>
              <w:rPr>
                <w:color w:val="000000"/>
                <w:spacing w:val="0"/>
                <w:w w:val="100"/>
                <w:position w:val="0"/>
                <w:sz w:val="16"/>
                <w:szCs w:val="16"/>
              </w:rPr>
              <w:t>54</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华南区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42,868,777.79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14,917,806.62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43,177,248.34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19,133,016.98</w:t>
            </w:r>
          </w:p>
        </w:tc>
      </w:tr>
    </w:tbl>
    <w:p>
      <w:pPr>
        <w:widowControl w:val="0"/>
        <w:spacing w:line="1" w:lineRule="exact"/>
      </w:pPr>
      <w:r>
        <w:br w:type="page"/>
      </w:r>
    </w:p>
    <w:tbl>
      <w:tblPr>
        <w:tblOverlap w:val="never"/>
        <w:jc w:val="left"/>
        <w:tblLayout w:type="fixed"/>
      </w:tblPr>
      <w:tblGrid>
        <w:gridCol w:w="1234"/>
        <w:gridCol w:w="1766"/>
        <w:gridCol w:w="1862"/>
        <w:gridCol w:w="1776"/>
        <w:gridCol w:w="1949"/>
      </w:tblGrid>
      <w:tr>
        <w:trPr>
          <w:trHeight w:val="374"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 </w:t>
            </w:r>
            <w:r>
              <w:rPr>
                <w:color w:val="000000"/>
                <w:spacing w:val="0"/>
                <w:w w:val="100"/>
                <w:position w:val="0"/>
                <w:sz w:val="16"/>
                <w:szCs w:val="16"/>
              </w:rPr>
              <w:t>063,534.76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732,293.57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4,519, </w:t>
            </w:r>
            <w:r>
              <w:rPr>
                <w:color w:val="000000"/>
                <w:spacing w:val="0"/>
                <w:w w:val="100"/>
                <w:position w:val="0"/>
                <w:sz w:val="16"/>
                <w:szCs w:val="16"/>
              </w:rPr>
              <w:t xml:space="preserve">686.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999, </w:t>
            </w:r>
            <w:r>
              <w:rPr>
                <w:color w:val="000000"/>
                <w:spacing w:val="0"/>
                <w:w w:val="100"/>
                <w:position w:val="0"/>
                <w:sz w:val="16"/>
                <w:szCs w:val="16"/>
              </w:rPr>
              <w:t xml:space="preserve">675. </w:t>
            </w:r>
            <w:r>
              <w:rPr>
                <w:color w:val="000000"/>
                <w:spacing w:val="0"/>
                <w:w w:val="100"/>
                <w:position w:val="0"/>
                <w:sz w:val="16"/>
                <w:szCs w:val="16"/>
              </w:rPr>
              <w:t>93</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75,089, </w:t>
            </w:r>
            <w:r>
              <w:rPr>
                <w:color w:val="000000"/>
                <w:spacing w:val="0"/>
                <w:w w:val="100"/>
                <w:position w:val="0"/>
                <w:sz w:val="16"/>
                <w:szCs w:val="16"/>
              </w:rPr>
              <w:t>058.91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21,047,545.62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77,193,749.51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28,325,881.42</w:t>
            </w:r>
          </w:p>
        </w:tc>
      </w:tr>
    </w:tbl>
    <w:p>
      <w:pPr>
        <w:widowControl w:val="0"/>
        <w:spacing w:after="159" w:line="1" w:lineRule="exact"/>
      </w:pPr>
    </w:p>
    <w:p>
      <w:pPr>
        <w:pStyle w:val="Style34"/>
        <w:keepNext/>
        <w:keepLines/>
        <w:widowControl w:val="0"/>
        <w:numPr>
          <w:ilvl w:val="0"/>
          <w:numId w:val="37"/>
        </w:numPr>
        <w:shd w:val="clear" w:color="auto" w:fill="auto"/>
        <w:bidi w:val="0"/>
        <w:spacing w:before="0" w:after="160" w:line="240" w:lineRule="auto"/>
        <w:ind w:left="0" w:right="0" w:firstLine="56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公司前五名客户的营业收入情况</w:t>
      </w:r>
      <w:bookmarkEnd w:id="1155"/>
      <w:bookmarkEnd w:id="1156"/>
      <w:bookmarkEnd w:id="1158"/>
    </w:p>
    <w:tbl>
      <w:tblPr>
        <w:tblOverlap w:val="never"/>
        <w:jc w:val="left"/>
        <w:tblLayout w:type="fixed"/>
      </w:tblPr>
      <w:tblGrid>
        <w:gridCol w:w="3053"/>
        <w:gridCol w:w="2438"/>
        <w:gridCol w:w="3106"/>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占公司全部营业收入的比例（%）</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广东教育书店有限公司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8, 448, </w:t>
            </w:r>
            <w:r>
              <w:rPr>
                <w:color w:val="000000"/>
                <w:spacing w:val="0"/>
                <w:w w:val="100"/>
                <w:position w:val="0"/>
                <w:sz w:val="16"/>
                <w:szCs w:val="16"/>
              </w:rPr>
              <w:t xml:space="preserve">796.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11.25</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上海世纪出版股份有限公司外语教 育图书分公司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4, 256, </w:t>
            </w:r>
            <w:r>
              <w:rPr>
                <w:color w:val="000000"/>
                <w:spacing w:val="0"/>
                <w:w w:val="100"/>
                <w:position w:val="0"/>
                <w:sz w:val="16"/>
                <w:szCs w:val="16"/>
              </w:rPr>
              <w:t xml:space="preserve">078.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67</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语文出版社有限公司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3, 893, </w:t>
            </w:r>
            <w:r>
              <w:rPr>
                <w:color w:val="000000"/>
                <w:spacing w:val="0"/>
                <w:w w:val="100"/>
                <w:position w:val="0"/>
                <w:sz w:val="16"/>
                <w:szCs w:val="16"/>
              </w:rPr>
              <w:t>046.</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18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深圳市华成峰实业有限公司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3, 346, </w:t>
            </w:r>
            <w:r>
              <w:rPr>
                <w:color w:val="000000"/>
                <w:spacing w:val="0"/>
                <w:w w:val="100"/>
                <w:position w:val="0"/>
                <w:sz w:val="16"/>
                <w:szCs w:val="16"/>
              </w:rPr>
              <w:t xml:space="preserve">923.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46</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人民教育电子音像出版社有限公司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6"/>
                <w:szCs w:val="16"/>
              </w:rPr>
            </w:pPr>
            <w:r>
              <w:rPr>
                <w:color w:val="000000"/>
                <w:spacing w:val="0"/>
                <w:w w:val="100"/>
                <w:position w:val="0"/>
                <w:sz w:val="16"/>
                <w:szCs w:val="16"/>
              </w:rPr>
              <w:t xml:space="preserve">2,914, </w:t>
            </w:r>
            <w:r>
              <w:rPr>
                <w:color w:val="000000"/>
                <w:spacing w:val="0"/>
                <w:w w:val="100"/>
                <w:position w:val="0"/>
                <w:sz w:val="16"/>
                <w:szCs w:val="16"/>
              </w:rPr>
              <w:t xml:space="preserve">795.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88</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22,859, </w:t>
            </w:r>
            <w:r>
              <w:rPr>
                <w:color w:val="000000"/>
                <w:spacing w:val="0"/>
                <w:w w:val="100"/>
                <w:position w:val="0"/>
                <w:sz w:val="16"/>
                <w:szCs w:val="16"/>
              </w:rPr>
              <w:t>639.72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20" w:right="0" w:firstLine="0"/>
              <w:jc w:val="left"/>
              <w:rPr>
                <w:sz w:val="16"/>
                <w:szCs w:val="16"/>
              </w:rPr>
            </w:pPr>
            <w:r>
              <w:rPr>
                <w:color w:val="000000"/>
                <w:spacing w:val="0"/>
                <w:w w:val="100"/>
                <w:position w:val="0"/>
                <w:sz w:val="16"/>
                <w:szCs w:val="16"/>
              </w:rPr>
              <w:t>30.44</w:t>
            </w:r>
          </w:p>
        </w:tc>
      </w:tr>
    </w:tbl>
    <w:p>
      <w:pPr>
        <w:widowControl w:val="0"/>
        <w:spacing w:after="159" w:line="1" w:lineRule="exact"/>
      </w:pPr>
    </w:p>
    <w:p>
      <w:pPr>
        <w:pStyle w:val="Style34"/>
        <w:keepNext/>
        <w:keepLines/>
        <w:widowControl w:val="0"/>
        <w:shd w:val="clear" w:color="auto" w:fill="auto"/>
        <w:tabs>
          <w:tab w:pos="1803" w:val="left"/>
        </w:tabs>
        <w:bidi w:val="0"/>
        <w:spacing w:before="0" w:after="160" w:line="240" w:lineRule="auto"/>
        <w:ind w:left="0" w:right="0" w:firstLine="560"/>
        <w:jc w:val="left"/>
      </w:pPr>
      <w:bookmarkStart w:id="1159" w:name="bookmark1159"/>
      <w:bookmarkStart w:id="1160" w:name="bookmark1160"/>
      <w:bookmarkStart w:id="1161" w:name="bookmark1161"/>
      <w:r>
        <w:rPr>
          <w:color w:val="000000"/>
          <w:spacing w:val="0"/>
          <w:w w:val="100"/>
          <w:position w:val="0"/>
        </w:rPr>
        <w:t>注释</w:t>
      </w:r>
      <w:r>
        <w:rPr>
          <w:color w:val="000000"/>
          <w:spacing w:val="0"/>
          <w:w w:val="100"/>
          <w:position w:val="0"/>
        </w:rPr>
        <w:t>27,</w:t>
        <w:tab/>
      </w:r>
      <w:r>
        <w:rPr>
          <w:color w:val="000000"/>
          <w:spacing w:val="0"/>
          <w:w w:val="100"/>
          <w:position w:val="0"/>
        </w:rPr>
        <w:t>营业税金及附加</w:t>
      </w:r>
      <w:bookmarkEnd w:id="1159"/>
      <w:bookmarkEnd w:id="1160"/>
      <w:bookmarkEnd w:id="1161"/>
    </w:p>
    <w:tbl>
      <w:tblPr>
        <w:tblOverlap w:val="never"/>
        <w:jc w:val="left"/>
        <w:tblLayout w:type="fixed"/>
      </w:tblPr>
      <w:tblGrid>
        <w:gridCol w:w="2731"/>
        <w:gridCol w:w="2933"/>
        <w:gridCol w:w="2942"/>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1540" w:val="left"/>
              </w:tabs>
              <w:bidi w:val="0"/>
              <w:spacing w:before="0" w:after="0" w:line="240" w:lineRule="auto"/>
              <w:ind w:left="106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4,610.70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w:t>
            </w:r>
            <w:r>
              <w:rPr>
                <w:color w:val="000000"/>
                <w:spacing w:val="0"/>
                <w:w w:val="100"/>
                <w:position w:val="0"/>
                <w:sz w:val="16"/>
                <w:szCs w:val="16"/>
              </w:rPr>
              <w:t>022.40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426, </w:t>
            </w:r>
            <w:r>
              <w:rPr>
                <w:color w:val="000000"/>
                <w:spacing w:val="0"/>
                <w:w w:val="100"/>
                <w:position w:val="0"/>
                <w:sz w:val="16"/>
                <w:szCs w:val="16"/>
              </w:rPr>
              <w:t xml:space="preserve">569.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414,819. </w:t>
            </w:r>
            <w:r>
              <w:rPr>
                <w:color w:val="000000"/>
                <w:spacing w:val="0"/>
                <w:w w:val="100"/>
                <w:position w:val="0"/>
                <w:sz w:val="16"/>
                <w:szCs w:val="16"/>
              </w:rPr>
              <w:t>66</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304, </w:t>
            </w:r>
            <w:r>
              <w:rPr>
                <w:color w:val="000000"/>
                <w:spacing w:val="0"/>
                <w:w w:val="100"/>
                <w:position w:val="0"/>
                <w:sz w:val="16"/>
                <w:szCs w:val="16"/>
              </w:rPr>
              <w:t xml:space="preserve">692.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280, </w:t>
            </w:r>
            <w:r>
              <w:rPr>
                <w:color w:val="000000"/>
                <w:spacing w:val="0"/>
                <w:w w:val="100"/>
                <w:position w:val="0"/>
                <w:sz w:val="16"/>
                <w:szCs w:val="16"/>
              </w:rPr>
              <w:t xml:space="preserve">720. </w:t>
            </w:r>
            <w:r>
              <w:rPr>
                <w:color w:val="000000"/>
                <w:spacing w:val="0"/>
                <w:w w:val="100"/>
                <w:position w:val="0"/>
                <w:sz w:val="16"/>
                <w:szCs w:val="16"/>
              </w:rPr>
              <w:t>47</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193.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 </w:t>
            </w:r>
            <w:r>
              <w:rPr>
                <w:color w:val="000000"/>
                <w:spacing w:val="0"/>
                <w:w w:val="100"/>
                <w:position w:val="0"/>
                <w:sz w:val="16"/>
                <w:szCs w:val="16"/>
              </w:rPr>
              <w:t xml:space="preserve">241. </w:t>
            </w:r>
            <w:r>
              <w:rPr>
                <w:color w:val="000000"/>
                <w:spacing w:val="0"/>
                <w:w w:val="100"/>
                <w:position w:val="0"/>
                <w:sz w:val="16"/>
                <w:szCs w:val="16"/>
              </w:rPr>
              <w:t>65</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743, </w:t>
            </w:r>
            <w:r>
              <w:rPr>
                <w:color w:val="000000"/>
                <w:spacing w:val="0"/>
                <w:w w:val="100"/>
                <w:position w:val="0"/>
                <w:sz w:val="16"/>
                <w:szCs w:val="16"/>
              </w:rPr>
              <w:t xml:space="preserve">066. </w:t>
            </w:r>
            <w:r>
              <w:rPr>
                <w:color w:val="000000"/>
                <w:spacing w:val="0"/>
                <w:w w:val="100"/>
                <w:position w:val="0"/>
                <w:sz w:val="16"/>
                <w:szCs w:val="16"/>
              </w:rPr>
              <w:t>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727, </w:t>
            </w:r>
            <w:r>
              <w:rPr>
                <w:color w:val="000000"/>
                <w:spacing w:val="0"/>
                <w:w w:val="100"/>
                <w:position w:val="0"/>
                <w:sz w:val="16"/>
                <w:szCs w:val="16"/>
              </w:rPr>
              <w:t xml:space="preserve">804. </w:t>
            </w:r>
            <w:r>
              <w:rPr>
                <w:color w:val="000000"/>
                <w:spacing w:val="0"/>
                <w:w w:val="100"/>
                <w:position w:val="0"/>
                <w:sz w:val="16"/>
                <w:szCs w:val="16"/>
              </w:rPr>
              <w:t>18</w:t>
            </w:r>
          </w:p>
        </w:tc>
      </w:tr>
    </w:tbl>
    <w:p>
      <w:pPr>
        <w:widowControl w:val="0"/>
        <w:spacing w:after="719" w:line="1" w:lineRule="exact"/>
      </w:pPr>
    </w:p>
    <w:p>
      <w:pPr>
        <w:pStyle w:val="Style34"/>
        <w:keepNext/>
        <w:keepLines/>
        <w:widowControl w:val="0"/>
        <w:shd w:val="clear" w:color="auto" w:fill="auto"/>
        <w:tabs>
          <w:tab w:pos="1803" w:val="left"/>
        </w:tabs>
        <w:bidi w:val="0"/>
        <w:spacing w:before="0" w:after="160" w:line="240" w:lineRule="auto"/>
        <w:ind w:left="0" w:right="0" w:firstLine="560"/>
        <w:jc w:val="left"/>
      </w:pPr>
      <w:bookmarkStart w:id="1162" w:name="bookmark1162"/>
      <w:bookmarkStart w:id="1163" w:name="bookmark1163"/>
      <w:bookmarkStart w:id="1164" w:name="bookmark1164"/>
      <w:r>
        <w:rPr>
          <w:color w:val="000000"/>
          <w:spacing w:val="0"/>
          <w:w w:val="100"/>
          <w:position w:val="0"/>
        </w:rPr>
        <w:t>注释</w:t>
      </w:r>
      <w:r>
        <w:rPr>
          <w:color w:val="000000"/>
          <w:spacing w:val="0"/>
          <w:w w:val="100"/>
          <w:position w:val="0"/>
        </w:rPr>
        <w:t>28,</w:t>
        <w:tab/>
      </w:r>
      <w:r>
        <w:rPr>
          <w:color w:val="000000"/>
          <w:spacing w:val="0"/>
          <w:w w:val="100"/>
          <w:position w:val="0"/>
        </w:rPr>
        <w:t>销售费用</w:t>
      </w:r>
      <w:bookmarkEnd w:id="1162"/>
      <w:bookmarkEnd w:id="1163"/>
      <w:bookmarkEnd w:id="1164"/>
    </w:p>
    <w:tbl>
      <w:tblPr>
        <w:tblOverlap w:val="never"/>
        <w:jc w:val="left"/>
        <w:tblLayout w:type="fixed"/>
      </w:tblPr>
      <w:tblGrid>
        <w:gridCol w:w="3936"/>
        <w:gridCol w:w="2338"/>
        <w:gridCol w:w="2256"/>
      </w:tblGrid>
      <w:tr>
        <w:trPr>
          <w:trHeight w:val="422"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上期发生额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工资、社保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7,263, </w:t>
            </w:r>
            <w:r>
              <w:rPr>
                <w:color w:val="000000"/>
                <w:spacing w:val="0"/>
                <w:w w:val="100"/>
                <w:position w:val="0"/>
                <w:sz w:val="16"/>
                <w:szCs w:val="16"/>
              </w:rPr>
              <w:t xml:space="preserve">986.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7,211,133.34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1, 144, </w:t>
            </w:r>
            <w:r>
              <w:rPr>
                <w:color w:val="000000"/>
                <w:spacing w:val="0"/>
                <w:w w:val="100"/>
                <w:position w:val="0"/>
                <w:sz w:val="16"/>
                <w:szCs w:val="16"/>
              </w:rPr>
              <w:t xml:space="preserve">655.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 xml:space="preserve">1, 129, </w:t>
            </w:r>
            <w:r>
              <w:rPr>
                <w:color w:val="000000"/>
                <w:spacing w:val="0"/>
                <w:w w:val="100"/>
                <w:position w:val="0"/>
                <w:sz w:val="16"/>
                <w:szCs w:val="16"/>
              </w:rPr>
              <w:t xml:space="preserve">548. </w:t>
            </w:r>
            <w:r>
              <w:rPr>
                <w:color w:val="000000"/>
                <w:spacing w:val="0"/>
                <w:w w:val="100"/>
                <w:position w:val="0"/>
                <w:sz w:val="16"/>
                <w:szCs w:val="16"/>
              </w:rPr>
              <w:t>20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3, 446, </w:t>
            </w:r>
            <w:r>
              <w:rPr>
                <w:color w:val="000000"/>
                <w:spacing w:val="0"/>
                <w:w w:val="100"/>
                <w:position w:val="0"/>
                <w:sz w:val="16"/>
                <w:szCs w:val="16"/>
              </w:rPr>
              <w:t xml:space="preserve">601.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3,909,124.56</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239,506.41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396, </w:t>
            </w:r>
            <w:r>
              <w:rPr>
                <w:color w:val="000000"/>
                <w:spacing w:val="0"/>
                <w:w w:val="100"/>
                <w:position w:val="0"/>
                <w:sz w:val="16"/>
                <w:szCs w:val="16"/>
              </w:rPr>
              <w:t xml:space="preserve">925. </w:t>
            </w:r>
            <w:r>
              <w:rPr>
                <w:color w:val="000000"/>
                <w:spacing w:val="0"/>
                <w:w w:val="100"/>
                <w:position w:val="0"/>
                <w:sz w:val="16"/>
                <w:szCs w:val="16"/>
              </w:rPr>
              <w:t>67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租赁及物管费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1,099, </w:t>
            </w:r>
            <w:r>
              <w:rPr>
                <w:color w:val="000000"/>
                <w:spacing w:val="0"/>
                <w:w w:val="100"/>
                <w:position w:val="0"/>
                <w:sz w:val="16"/>
                <w:szCs w:val="16"/>
              </w:rPr>
              <w:t xml:space="preserve">449.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869, </w:t>
            </w:r>
            <w:r>
              <w:rPr>
                <w:color w:val="000000"/>
                <w:spacing w:val="0"/>
                <w:w w:val="100"/>
                <w:position w:val="0"/>
                <w:sz w:val="16"/>
                <w:szCs w:val="16"/>
              </w:rPr>
              <w:t xml:space="preserve">118. </w:t>
            </w:r>
            <w:r>
              <w:rPr>
                <w:color w:val="000000"/>
                <w:spacing w:val="0"/>
                <w:w w:val="100"/>
                <w:position w:val="0"/>
                <w:sz w:val="16"/>
                <w:szCs w:val="16"/>
              </w:rPr>
              <w:t>85</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运输费用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702,333.37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605, </w:t>
            </w:r>
            <w:r>
              <w:rPr>
                <w:color w:val="000000"/>
                <w:spacing w:val="0"/>
                <w:w w:val="100"/>
                <w:position w:val="0"/>
                <w:sz w:val="16"/>
                <w:szCs w:val="16"/>
              </w:rPr>
              <w:t xml:space="preserve">049.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6"/>
                <w:szCs w:val="16"/>
              </w:rPr>
            </w:pPr>
            <w:r>
              <w:rPr>
                <w:color w:val="000000"/>
                <w:spacing w:val="0"/>
                <w:w w:val="100"/>
                <w:position w:val="0"/>
                <w:sz w:val="16"/>
                <w:szCs w:val="16"/>
              </w:rPr>
              <w:t xml:space="preserve">1,299, </w:t>
            </w:r>
            <w:r>
              <w:rPr>
                <w:color w:val="000000"/>
                <w:spacing w:val="0"/>
                <w:w w:val="100"/>
                <w:position w:val="0"/>
                <w:sz w:val="16"/>
                <w:szCs w:val="16"/>
              </w:rPr>
              <w:t xml:space="preserve">822.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830, </w:t>
            </w:r>
            <w:r>
              <w:rPr>
                <w:color w:val="000000"/>
                <w:spacing w:val="0"/>
                <w:w w:val="100"/>
                <w:position w:val="0"/>
                <w:sz w:val="16"/>
                <w:szCs w:val="16"/>
              </w:rPr>
              <w:t xml:space="preserve">696. </w:t>
            </w:r>
            <w:r>
              <w:rPr>
                <w:color w:val="000000"/>
                <w:spacing w:val="0"/>
                <w:w w:val="100"/>
                <w:position w:val="0"/>
                <w:sz w:val="16"/>
                <w:szCs w:val="16"/>
              </w:rPr>
              <w:t>25</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131,963.44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106, </w:t>
            </w:r>
            <w:r>
              <w:rPr>
                <w:color w:val="000000"/>
                <w:spacing w:val="0"/>
                <w:w w:val="100"/>
                <w:position w:val="0"/>
                <w:sz w:val="16"/>
                <w:szCs w:val="16"/>
              </w:rPr>
              <w:t xml:space="preserve">860. </w:t>
            </w:r>
            <w:r>
              <w:rPr>
                <w:color w:val="000000"/>
                <w:spacing w:val="0"/>
                <w:w w:val="100"/>
                <w:position w:val="0"/>
                <w:sz w:val="16"/>
                <w:szCs w:val="16"/>
              </w:rPr>
              <w:t>13</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会务费及培训费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192.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762,575.01</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通讯费及网络费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 xml:space="preserve">138, </w:t>
            </w:r>
            <w:r>
              <w:rPr>
                <w:color w:val="000000"/>
                <w:spacing w:val="0"/>
                <w:w w:val="100"/>
                <w:position w:val="0"/>
                <w:sz w:val="16"/>
                <w:szCs w:val="16"/>
              </w:rPr>
              <w:t xml:space="preserve">098. </w:t>
            </w:r>
            <w:r>
              <w:rPr>
                <w:color w:val="000000"/>
                <w:spacing w:val="0"/>
                <w:w w:val="100"/>
                <w:position w:val="0"/>
                <w:sz w:val="16"/>
                <w:szCs w:val="16"/>
              </w:rPr>
              <w:t>69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line="1" w:lineRule="exact"/>
      </w:pPr>
      <w:r>
        <w:br w:type="page"/>
      </w:r>
    </w:p>
    <w:tbl>
      <w:tblPr>
        <w:tblOverlap w:val="never"/>
        <w:jc w:val="left"/>
        <w:tblLayout w:type="fixed"/>
      </w:tblPr>
      <w:tblGrid>
        <w:gridCol w:w="3936"/>
        <w:gridCol w:w="2338"/>
        <w:gridCol w:w="2256"/>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130.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169,712.87</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15,715,741.04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15,990, </w:t>
            </w:r>
            <w:r>
              <w:rPr>
                <w:color w:val="000000"/>
                <w:spacing w:val="0"/>
                <w:w w:val="100"/>
                <w:position w:val="0"/>
                <w:sz w:val="16"/>
                <w:szCs w:val="16"/>
              </w:rPr>
              <w:t xml:space="preserve">743. </w:t>
            </w:r>
            <w:r>
              <w:rPr>
                <w:color w:val="000000"/>
                <w:spacing w:val="0"/>
                <w:w w:val="100"/>
                <w:position w:val="0"/>
                <w:sz w:val="16"/>
                <w:szCs w:val="16"/>
              </w:rPr>
              <w:t>88</w:t>
            </w:r>
          </w:p>
        </w:tc>
      </w:tr>
    </w:tbl>
    <w:p>
      <w:pPr>
        <w:widowControl w:val="0"/>
        <w:spacing w:after="159" w:line="1" w:lineRule="exact"/>
      </w:pPr>
    </w:p>
    <w:p>
      <w:pPr>
        <w:pStyle w:val="Style34"/>
        <w:keepNext/>
        <w:keepLines/>
        <w:widowControl w:val="0"/>
        <w:shd w:val="clear" w:color="auto" w:fill="auto"/>
        <w:tabs>
          <w:tab w:pos="1818" w:val="left"/>
        </w:tabs>
        <w:bidi w:val="0"/>
        <w:spacing w:before="0" w:after="160" w:line="240" w:lineRule="auto"/>
        <w:ind w:left="0" w:right="0" w:firstLine="560"/>
        <w:jc w:val="left"/>
      </w:pPr>
      <w:bookmarkStart w:id="1165" w:name="bookmark1165"/>
      <w:bookmarkStart w:id="1166" w:name="bookmark1166"/>
      <w:bookmarkStart w:id="1167" w:name="bookmark1167"/>
      <w:r>
        <w:rPr>
          <w:color w:val="000000"/>
          <w:spacing w:val="0"/>
          <w:w w:val="100"/>
          <w:position w:val="0"/>
        </w:rPr>
        <w:t>注释</w:t>
      </w:r>
      <w:r>
        <w:rPr>
          <w:color w:val="000000"/>
          <w:spacing w:val="0"/>
          <w:w w:val="100"/>
          <w:position w:val="0"/>
        </w:rPr>
        <w:t>29.</w:t>
        <w:tab/>
      </w:r>
      <w:r>
        <w:rPr>
          <w:color w:val="000000"/>
          <w:spacing w:val="0"/>
          <w:w w:val="100"/>
          <w:position w:val="0"/>
        </w:rPr>
        <w:t>管理费用</w:t>
      </w:r>
      <w:bookmarkEnd w:id="1165"/>
      <w:bookmarkEnd w:id="1166"/>
      <w:bookmarkEnd w:id="1167"/>
    </w:p>
    <w:tbl>
      <w:tblPr>
        <w:tblOverlap w:val="never"/>
        <w:jc w:val="left"/>
        <w:tblLayout w:type="fixed"/>
      </w:tblPr>
      <w:tblGrid>
        <w:gridCol w:w="3946"/>
        <w:gridCol w:w="2314"/>
        <w:gridCol w:w="2242"/>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2165" w:val="left"/>
              </w:tabs>
              <w:bidi w:val="0"/>
              <w:spacing w:before="0" w:after="0" w:line="240" w:lineRule="auto"/>
              <w:ind w:left="168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14,111,773.97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8, </w:t>
            </w:r>
            <w:r>
              <w:rPr>
                <w:color w:val="000000"/>
                <w:spacing w:val="0"/>
                <w:w w:val="100"/>
                <w:position w:val="0"/>
                <w:sz w:val="16"/>
                <w:szCs w:val="16"/>
              </w:rPr>
              <w:t>977,008.59</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工资、社保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5,719, </w:t>
            </w:r>
            <w:r>
              <w:rPr>
                <w:color w:val="000000"/>
                <w:spacing w:val="0"/>
                <w:w w:val="100"/>
                <w:position w:val="0"/>
                <w:sz w:val="16"/>
                <w:szCs w:val="16"/>
              </w:rPr>
              <w:t xml:space="preserve">681.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4,416,768.04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办公费用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374, </w:t>
            </w:r>
            <w:r>
              <w:rPr>
                <w:color w:val="000000"/>
                <w:spacing w:val="0"/>
                <w:w w:val="100"/>
                <w:position w:val="0"/>
                <w:sz w:val="16"/>
                <w:szCs w:val="16"/>
              </w:rPr>
              <w:t xml:space="preserve">925.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405,691.60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419, </w:t>
            </w:r>
            <w:r>
              <w:rPr>
                <w:color w:val="000000"/>
                <w:spacing w:val="0"/>
                <w:w w:val="100"/>
                <w:position w:val="0"/>
                <w:sz w:val="16"/>
                <w:szCs w:val="16"/>
              </w:rPr>
              <w:t xml:space="preserve">738.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326,810.32</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租赁及物管费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324, </w:t>
            </w:r>
            <w:r>
              <w:rPr>
                <w:color w:val="000000"/>
                <w:spacing w:val="0"/>
                <w:w w:val="100"/>
                <w:position w:val="0"/>
                <w:sz w:val="16"/>
                <w:szCs w:val="16"/>
              </w:rPr>
              <w:t xml:space="preserve">942.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522,699.33</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692,812.98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776, </w:t>
            </w:r>
            <w:r>
              <w:rPr>
                <w:color w:val="000000"/>
                <w:spacing w:val="0"/>
                <w:w w:val="100"/>
                <w:position w:val="0"/>
                <w:sz w:val="16"/>
                <w:szCs w:val="16"/>
              </w:rPr>
              <w:t>693.79</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培训费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525,004.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797,946.48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631,754.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556,577.57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31,317.20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29,267.90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会费及年审费、中介机构费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1,794, </w:t>
            </w:r>
            <w:r>
              <w:rPr>
                <w:color w:val="000000"/>
                <w:spacing w:val="0"/>
                <w:w w:val="100"/>
                <w:position w:val="0"/>
                <w:sz w:val="16"/>
                <w:szCs w:val="16"/>
              </w:rPr>
              <w:t>581.44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1,130,531.29</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通讯费及网络费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both"/>
              <w:rPr>
                <w:sz w:val="16"/>
                <w:szCs w:val="16"/>
              </w:rPr>
            </w:pPr>
            <w:r>
              <w:rPr>
                <w:color w:val="000000"/>
                <w:spacing w:val="0"/>
                <w:w w:val="100"/>
                <w:position w:val="0"/>
                <w:sz w:val="16"/>
                <w:szCs w:val="16"/>
              </w:rPr>
              <w:t xml:space="preserve">184, </w:t>
            </w:r>
            <w:r>
              <w:rPr>
                <w:color w:val="000000"/>
                <w:spacing w:val="0"/>
                <w:w w:val="100"/>
                <w:position w:val="0"/>
                <w:sz w:val="16"/>
                <w:szCs w:val="16"/>
              </w:rPr>
              <w:t>116.43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1,029, </w:t>
            </w:r>
            <w:r>
              <w:rPr>
                <w:color w:val="000000"/>
                <w:spacing w:val="0"/>
                <w:w w:val="100"/>
                <w:position w:val="0"/>
                <w:sz w:val="16"/>
                <w:szCs w:val="16"/>
              </w:rPr>
              <w:t xml:space="preserve">868.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668. </w:t>
            </w:r>
            <w:r>
              <w:rPr>
                <w:color w:val="000000"/>
                <w:spacing w:val="0"/>
                <w:w w:val="100"/>
                <w:position w:val="0"/>
                <w:sz w:val="16"/>
                <w:szCs w:val="16"/>
              </w:rPr>
              <w:t>04</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8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25,840,517.20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18, 089, </w:t>
            </w:r>
            <w:r>
              <w:rPr>
                <w:color w:val="000000"/>
                <w:spacing w:val="0"/>
                <w:w w:val="100"/>
                <w:position w:val="0"/>
                <w:sz w:val="16"/>
                <w:szCs w:val="16"/>
              </w:rPr>
              <w:t xml:space="preserve">662. </w:t>
            </w:r>
            <w:r>
              <w:rPr>
                <w:color w:val="000000"/>
                <w:spacing w:val="0"/>
                <w:w w:val="100"/>
                <w:position w:val="0"/>
                <w:sz w:val="16"/>
                <w:szCs w:val="16"/>
              </w:rPr>
              <w:t>95</w:t>
            </w:r>
          </w:p>
        </w:tc>
      </w:tr>
    </w:tbl>
    <w:p>
      <w:pPr>
        <w:widowControl w:val="0"/>
        <w:spacing w:after="719" w:line="1" w:lineRule="exact"/>
      </w:pPr>
    </w:p>
    <w:p>
      <w:pPr>
        <w:pStyle w:val="Style34"/>
        <w:keepNext/>
        <w:keepLines/>
        <w:widowControl w:val="0"/>
        <w:shd w:val="clear" w:color="auto" w:fill="auto"/>
        <w:tabs>
          <w:tab w:pos="1818" w:val="left"/>
        </w:tabs>
        <w:bidi w:val="0"/>
        <w:spacing w:before="0" w:after="160" w:line="240" w:lineRule="auto"/>
        <w:ind w:left="0" w:right="0" w:firstLine="560"/>
        <w:jc w:val="left"/>
      </w:pPr>
      <w:bookmarkStart w:id="1168" w:name="bookmark1168"/>
      <w:bookmarkStart w:id="1169" w:name="bookmark1169"/>
      <w:bookmarkStart w:id="1170" w:name="bookmark1170"/>
      <w:r>
        <w:rPr>
          <w:color w:val="000000"/>
          <w:spacing w:val="0"/>
          <w:w w:val="100"/>
          <w:position w:val="0"/>
        </w:rPr>
        <w:t>注释</w:t>
      </w:r>
      <w:r>
        <w:rPr>
          <w:color w:val="000000"/>
          <w:spacing w:val="0"/>
          <w:w w:val="100"/>
          <w:position w:val="0"/>
        </w:rPr>
        <w:t>30,</w:t>
        <w:tab/>
      </w:r>
      <w:r>
        <w:rPr>
          <w:color w:val="000000"/>
          <w:spacing w:val="0"/>
          <w:w w:val="100"/>
          <w:position w:val="0"/>
        </w:rPr>
        <w:t>财务费用</w:t>
      </w:r>
      <w:bookmarkEnd w:id="1168"/>
      <w:bookmarkEnd w:id="1169"/>
      <w:bookmarkEnd w:id="1170"/>
    </w:p>
    <w:tbl>
      <w:tblPr>
        <w:tblOverlap w:val="never"/>
        <w:jc w:val="left"/>
        <w:tblLayout w:type="fixed"/>
      </w:tblPr>
      <w:tblGrid>
        <w:gridCol w:w="3974"/>
        <w:gridCol w:w="2314"/>
        <w:gridCol w:w="2198"/>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上期发生额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3,511,676.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5,845,883.46</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(89,386.25)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 </w:t>
            </w:r>
            <w:r>
              <w:rPr>
                <w:color w:val="000000"/>
                <w:spacing w:val="0"/>
                <w:w w:val="100"/>
                <w:position w:val="0"/>
                <w:sz w:val="16"/>
                <w:szCs w:val="16"/>
              </w:rPr>
              <w:t xml:space="preserve">083. </w:t>
            </w:r>
            <w:r>
              <w:rPr>
                <w:color w:val="000000"/>
                <w:spacing w:val="0"/>
                <w:w w:val="100"/>
                <w:position w:val="0"/>
                <w:sz w:val="16"/>
                <w:szCs w:val="16"/>
              </w:rPr>
              <w:t>83)</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现金折扣及贴息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80" w:right="0" w:firstLine="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其他杂费（手续费）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62,799.05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13,150.30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(3,538,263.33)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(5,890,816.99)</w:t>
            </w:r>
          </w:p>
        </w:tc>
      </w:tr>
    </w:tbl>
    <w:p>
      <w:pPr>
        <w:widowControl w:val="0"/>
        <w:spacing w:after="159" w:line="1" w:lineRule="exact"/>
      </w:pPr>
    </w:p>
    <w:p>
      <w:pPr>
        <w:pStyle w:val="Style34"/>
        <w:keepNext/>
        <w:keepLines/>
        <w:widowControl w:val="0"/>
        <w:shd w:val="clear" w:color="auto" w:fill="auto"/>
        <w:tabs>
          <w:tab w:pos="1818" w:val="left"/>
        </w:tabs>
        <w:bidi w:val="0"/>
        <w:spacing w:before="0" w:after="160" w:line="240" w:lineRule="auto"/>
        <w:ind w:left="0" w:right="0" w:firstLine="560"/>
        <w:jc w:val="left"/>
      </w:pPr>
      <w:bookmarkStart w:id="1171" w:name="bookmark1171"/>
      <w:bookmarkStart w:id="1172" w:name="bookmark1172"/>
      <w:bookmarkStart w:id="1173" w:name="bookmark1173"/>
      <w:r>
        <w:rPr>
          <w:color w:val="000000"/>
          <w:spacing w:val="0"/>
          <w:w w:val="100"/>
          <w:position w:val="0"/>
        </w:rPr>
        <w:t>注释</w:t>
      </w:r>
      <w:r>
        <w:rPr>
          <w:color w:val="000000"/>
          <w:spacing w:val="0"/>
          <w:w w:val="100"/>
          <w:position w:val="0"/>
        </w:rPr>
        <w:t>31,</w:t>
        <w:tab/>
      </w:r>
      <w:r>
        <w:rPr>
          <w:color w:val="000000"/>
          <w:spacing w:val="0"/>
          <w:w w:val="100"/>
          <w:position w:val="0"/>
        </w:rPr>
        <w:t>资产减值损失</w:t>
      </w:r>
      <w:bookmarkEnd w:id="1171"/>
      <w:bookmarkEnd w:id="1172"/>
      <w:bookmarkEnd w:id="1173"/>
    </w:p>
    <w:tbl>
      <w:tblPr>
        <w:tblOverlap w:val="never"/>
        <w:jc w:val="left"/>
        <w:tblLayout w:type="fixed"/>
      </w:tblPr>
      <w:tblGrid>
        <w:gridCol w:w="3965"/>
        <w:gridCol w:w="2323"/>
        <w:gridCol w:w="2198"/>
      </w:tblGrid>
      <w:tr>
        <w:trPr>
          <w:trHeight w:val="374"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上期发生额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坏账损失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166, </w:t>
            </w:r>
            <w:r>
              <w:rPr>
                <w:color w:val="000000"/>
                <w:spacing w:val="0"/>
                <w:w w:val="100"/>
                <w:position w:val="0"/>
                <w:sz w:val="16"/>
                <w:szCs w:val="16"/>
              </w:rPr>
              <w:t xml:space="preserve">491.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132, </w:t>
            </w:r>
            <w:r>
              <w:rPr>
                <w:color w:val="000000"/>
                <w:spacing w:val="0"/>
                <w:w w:val="100"/>
                <w:position w:val="0"/>
                <w:sz w:val="16"/>
                <w:szCs w:val="16"/>
              </w:rPr>
              <w:t xml:space="preserve">142. </w:t>
            </w:r>
            <w:r>
              <w:rPr>
                <w:color w:val="000000"/>
                <w:spacing w:val="0"/>
                <w:w w:val="100"/>
                <w:position w:val="0"/>
                <w:sz w:val="16"/>
                <w:szCs w:val="16"/>
              </w:rPr>
              <w:t>04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存货跌价损失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369,555.96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 xml:space="preserve">920, </w:t>
            </w:r>
            <w:r>
              <w:rPr>
                <w:color w:val="000000"/>
                <w:spacing w:val="0"/>
                <w:w w:val="100"/>
                <w:position w:val="0"/>
                <w:sz w:val="16"/>
                <w:szCs w:val="16"/>
              </w:rPr>
              <w:t xml:space="preserve">734. </w:t>
            </w:r>
            <w:r>
              <w:rPr>
                <w:color w:val="000000"/>
                <w:spacing w:val="0"/>
                <w:w w:val="100"/>
                <w:position w:val="0"/>
                <w:sz w:val="16"/>
                <w:szCs w:val="16"/>
              </w:rPr>
              <w:t>06</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00" w:right="0" w:firstLine="0"/>
              <w:jc w:val="left"/>
              <w:rPr>
                <w:sz w:val="16"/>
                <w:szCs w:val="16"/>
              </w:rPr>
            </w:pPr>
            <w:r>
              <w:rPr>
                <w:color w:val="000000"/>
                <w:spacing w:val="0"/>
                <w:w w:val="100"/>
                <w:position w:val="0"/>
                <w:sz w:val="16"/>
                <w:szCs w:val="16"/>
              </w:rPr>
              <w:t xml:space="preserve">536, </w:t>
            </w:r>
            <w:r>
              <w:rPr>
                <w:color w:val="000000"/>
                <w:spacing w:val="0"/>
                <w:w w:val="100"/>
                <w:position w:val="0"/>
                <w:sz w:val="16"/>
                <w:szCs w:val="16"/>
              </w:rPr>
              <w:t xml:space="preserve">047.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6"/>
                <w:szCs w:val="16"/>
              </w:rPr>
              <w:t xml:space="preserve">1,052, </w:t>
            </w:r>
            <w:r>
              <w:rPr>
                <w:color w:val="000000"/>
                <w:spacing w:val="0"/>
                <w:w w:val="100"/>
                <w:position w:val="0"/>
                <w:sz w:val="16"/>
                <w:szCs w:val="16"/>
              </w:rPr>
              <w:t xml:space="preserve">876. </w:t>
            </w:r>
            <w:r>
              <w:rPr>
                <w:color w:val="000000"/>
                <w:spacing w:val="0"/>
                <w:w w:val="100"/>
                <w:position w:val="0"/>
                <w:sz w:val="16"/>
                <w:szCs w:val="16"/>
              </w:rPr>
              <w:t>10</w:t>
            </w:r>
          </w:p>
        </w:tc>
      </w:tr>
    </w:tbl>
    <w:p>
      <w:pPr>
        <w:widowControl w:val="0"/>
        <w:spacing w:line="1" w:lineRule="exact"/>
      </w:pPr>
      <w:r>
        <w:br w:type="page"/>
      </w:r>
    </w:p>
    <w:p>
      <w:pPr>
        <w:pStyle w:val="Style37"/>
        <w:keepNext w:val="0"/>
        <w:keepLines w:val="0"/>
        <w:widowControl w:val="0"/>
        <w:shd w:val="clear" w:color="auto" w:fill="auto"/>
        <w:bidi w:val="0"/>
        <w:spacing w:before="0" w:after="0" w:line="240" w:lineRule="auto"/>
        <w:ind w:left="749" w:right="0" w:firstLine="0"/>
        <w:jc w:val="left"/>
        <w:rPr>
          <w:sz w:val="20"/>
          <w:szCs w:val="20"/>
        </w:rPr>
      </w:pPr>
      <w:r>
        <w:rPr>
          <w:b/>
          <w:bCs/>
          <w:color w:val="000000"/>
          <w:spacing w:val="0"/>
          <w:w w:val="100"/>
          <w:position w:val="0"/>
          <w:sz w:val="20"/>
          <w:szCs w:val="20"/>
        </w:rPr>
        <w:t>投资收益明细情况</w:t>
      </w:r>
    </w:p>
    <w:tbl>
      <w:tblPr>
        <w:tblOverlap w:val="never"/>
        <w:jc w:val="left"/>
        <w:tblLayout w:type="fixed"/>
      </w:tblPr>
      <w:tblGrid>
        <w:gridCol w:w="3950"/>
        <w:gridCol w:w="2323"/>
        <w:gridCol w:w="2213"/>
      </w:tblGrid>
      <w:tr>
        <w:trPr>
          <w:trHeight w:val="379" w:hRule="exact"/>
        </w:trPr>
        <w:tc>
          <w:tcPr>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上期发生额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2, 776, </w:t>
            </w:r>
            <w:r>
              <w:rPr>
                <w:color w:val="000000"/>
                <w:spacing w:val="0"/>
                <w:w w:val="100"/>
                <w:position w:val="0"/>
                <w:sz w:val="16"/>
                <w:szCs w:val="16"/>
              </w:rPr>
              <w:t xml:space="preserve">904.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1,361,780.81</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2, 776, </w:t>
            </w:r>
            <w:r>
              <w:rPr>
                <w:color w:val="000000"/>
                <w:spacing w:val="0"/>
                <w:w w:val="100"/>
                <w:position w:val="0"/>
                <w:sz w:val="16"/>
                <w:szCs w:val="16"/>
              </w:rPr>
              <w:t xml:space="preserve">904. </w:t>
            </w:r>
            <w:r>
              <w:rPr>
                <w:color w:val="000000"/>
                <w:spacing w:val="0"/>
                <w:w w:val="100"/>
                <w:position w:val="0"/>
                <w:sz w:val="16"/>
                <w:szCs w:val="16"/>
              </w:rPr>
              <w:t>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1,361,780.81</w:t>
            </w:r>
          </w:p>
        </w:tc>
      </w:tr>
    </w:tbl>
    <w:p>
      <w:pPr>
        <w:widowControl w:val="0"/>
        <w:spacing w:after="139" w:line="1" w:lineRule="exact"/>
      </w:pPr>
    </w:p>
    <w:p>
      <w:pPr>
        <w:widowControl w:val="0"/>
        <w:spacing w:line="1" w:lineRule="exact"/>
      </w:pPr>
    </w:p>
    <w:p>
      <w:pPr>
        <w:pStyle w:val="Style37"/>
        <w:keepNext w:val="0"/>
        <w:keepLines w:val="0"/>
        <w:widowControl w:val="0"/>
        <w:shd w:val="clear" w:color="auto" w:fill="auto"/>
        <w:tabs>
          <w:tab w:pos="1814" w:val="left"/>
        </w:tabs>
        <w:bidi w:val="0"/>
        <w:spacing w:before="0" w:after="0" w:line="240" w:lineRule="auto"/>
        <w:ind w:left="552" w:right="0" w:firstLine="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33.</w:t>
        <w:tab/>
      </w:r>
      <w:r>
        <w:rPr>
          <w:b/>
          <w:bCs/>
          <w:color w:val="000000"/>
          <w:spacing w:val="0"/>
          <w:w w:val="100"/>
          <w:position w:val="0"/>
          <w:sz w:val="20"/>
          <w:szCs w:val="20"/>
        </w:rPr>
        <w:t>营业外收入</w:t>
      </w:r>
    </w:p>
    <w:tbl>
      <w:tblPr>
        <w:tblOverlap w:val="never"/>
        <w:jc w:val="left"/>
        <w:tblLayout w:type="fixed"/>
      </w:tblPr>
      <w:tblGrid>
        <w:gridCol w:w="2971"/>
        <w:gridCol w:w="1834"/>
        <w:gridCol w:w="1766"/>
        <w:gridCol w:w="1886"/>
      </w:tblGrid>
      <w:tr>
        <w:trPr>
          <w:trHeight w:val="581" w:hRule="exact"/>
        </w:trPr>
        <w:tc>
          <w:tcPr>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计入当期非经常性损 益的金额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固定资产清理收益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34,238.49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6, 036, </w:t>
            </w:r>
            <w:r>
              <w:rPr>
                <w:color w:val="000000"/>
                <w:spacing w:val="0"/>
                <w:w w:val="100"/>
                <w:position w:val="0"/>
                <w:sz w:val="16"/>
                <w:szCs w:val="16"/>
              </w:rPr>
              <w:t xml:space="preserve">665.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1,581,983.74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6, 036, </w:t>
            </w:r>
            <w:r>
              <w:rPr>
                <w:color w:val="000000"/>
                <w:spacing w:val="0"/>
                <w:w w:val="100"/>
                <w:position w:val="0"/>
                <w:sz w:val="16"/>
                <w:szCs w:val="16"/>
              </w:rPr>
              <w:t xml:space="preserve">665. </w:t>
            </w:r>
            <w:r>
              <w:rPr>
                <w:color w:val="000000"/>
                <w:spacing w:val="0"/>
                <w:w w:val="100"/>
                <w:position w:val="0"/>
                <w:sz w:val="16"/>
                <w:szCs w:val="16"/>
              </w:rPr>
              <w:t>25</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3,758,773.21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2,710, </w:t>
            </w:r>
            <w:r>
              <w:rPr>
                <w:color w:val="000000"/>
                <w:spacing w:val="0"/>
                <w:w w:val="100"/>
                <w:position w:val="0"/>
                <w:sz w:val="16"/>
                <w:szCs w:val="16"/>
              </w:rPr>
              <w:t xml:space="preserve">048.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9,795, </w:t>
            </w:r>
            <w:r>
              <w:rPr>
                <w:color w:val="000000"/>
                <w:spacing w:val="0"/>
                <w:w w:val="100"/>
                <w:position w:val="0"/>
                <w:sz w:val="16"/>
                <w:szCs w:val="16"/>
              </w:rPr>
              <w:t xml:space="preserve">438.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4, 326, </w:t>
            </w:r>
            <w:r>
              <w:rPr>
                <w:color w:val="000000"/>
                <w:spacing w:val="0"/>
                <w:w w:val="100"/>
                <w:position w:val="0"/>
                <w:sz w:val="16"/>
                <w:szCs w:val="16"/>
              </w:rPr>
              <w:t xml:space="preserve">270.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6, 036, </w:t>
            </w:r>
            <w:r>
              <w:rPr>
                <w:color w:val="000000"/>
                <w:spacing w:val="0"/>
                <w:w w:val="100"/>
                <w:position w:val="0"/>
                <w:sz w:val="16"/>
                <w:szCs w:val="16"/>
              </w:rPr>
              <w:t xml:space="preserve">665. </w:t>
            </w:r>
            <w:r>
              <w:rPr>
                <w:color w:val="000000"/>
                <w:spacing w:val="0"/>
                <w:w w:val="100"/>
                <w:position w:val="0"/>
                <w:sz w:val="16"/>
                <w:szCs w:val="16"/>
              </w:rPr>
              <w:t>25</w:t>
            </w:r>
          </w:p>
        </w:tc>
      </w:tr>
    </w:tbl>
    <w:p>
      <w:pPr>
        <w:widowControl w:val="0"/>
        <w:spacing w:after="13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749" w:right="0" w:firstLine="0"/>
        <w:jc w:val="left"/>
        <w:rPr>
          <w:sz w:val="20"/>
          <w:szCs w:val="20"/>
        </w:rPr>
      </w:pPr>
      <w:r>
        <w:rPr>
          <w:b/>
          <w:bCs/>
          <w:color w:val="000000"/>
          <w:spacing w:val="0"/>
          <w:w w:val="100"/>
          <w:position w:val="0"/>
          <w:sz w:val="20"/>
          <w:szCs w:val="20"/>
        </w:rPr>
        <w:t>本期政府补助主要明细如下:</w:t>
      </w:r>
    </w:p>
    <w:tbl>
      <w:tblPr>
        <w:tblOverlap w:val="never"/>
        <w:jc w:val="center"/>
        <w:tblLayout w:type="fixed"/>
      </w:tblPr>
      <w:tblGrid>
        <w:gridCol w:w="4267"/>
        <w:gridCol w:w="2045"/>
        <w:gridCol w:w="2050"/>
        <w:gridCol w:w="1574"/>
      </w:tblGrid>
      <w:tr>
        <w:trPr>
          <w:trHeight w:val="63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80" w:line="240" w:lineRule="auto"/>
              <w:ind w:left="0" w:right="0" w:firstLine="280"/>
              <w:jc w:val="left"/>
              <w:rPr>
                <w:sz w:val="17"/>
                <w:szCs w:val="17"/>
              </w:rPr>
            </w:pPr>
            <w:r>
              <w:rPr>
                <w:color w:val="000000"/>
                <w:spacing w:val="0"/>
                <w:w w:val="100"/>
                <w:position w:val="0"/>
                <w:sz w:val="17"/>
                <w:szCs w:val="17"/>
              </w:rPr>
              <w:t>与资产相关</w:t>
            </w:r>
          </w:p>
          <w:p>
            <w:pPr>
              <w:pStyle w:val="Style10"/>
              <w:keepNext w:val="0"/>
              <w:keepLines w:val="0"/>
              <w:widowControl w:val="0"/>
              <w:shd w:val="clear" w:color="auto" w:fill="auto"/>
              <w:bidi w:val="0"/>
              <w:spacing w:before="0" w:after="0" w:line="240" w:lineRule="auto"/>
              <w:ind w:left="0" w:right="0" w:firstLine="280"/>
              <w:jc w:val="left"/>
              <w:rPr>
                <w:sz w:val="17"/>
                <w:szCs w:val="17"/>
              </w:rPr>
            </w:pPr>
            <w:r>
              <w:rPr>
                <w:rFonts w:ascii="Arial Narrow" w:eastAsia="Arial Narrow" w:hAnsi="Arial Narrow" w:cs="Arial Narrow"/>
                <w:color w:val="000000"/>
                <w:spacing w:val="0"/>
                <w:w w:val="100"/>
                <w:position w:val="0"/>
                <w:sz w:val="18"/>
                <w:szCs w:val="18"/>
              </w:rPr>
              <w:t>/</w:t>
            </w:r>
            <w:r>
              <w:rPr>
                <w:color w:val="000000"/>
                <w:spacing w:val="0"/>
                <w:w w:val="100"/>
                <w:position w:val="0"/>
                <w:sz w:val="17"/>
                <w:szCs w:val="17"/>
              </w:rPr>
              <w:t>与收益相关</w:t>
            </w:r>
          </w:p>
        </w:tc>
      </w:tr>
      <w:tr>
        <w:trPr>
          <w:trHeight w:val="52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税收返还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3,758, </w:t>
            </w:r>
            <w:r>
              <w:rPr>
                <w:color w:val="000000"/>
                <w:spacing w:val="0"/>
                <w:w w:val="100"/>
                <w:position w:val="0"/>
                <w:sz w:val="16"/>
                <w:szCs w:val="16"/>
              </w:rPr>
              <w:t xml:space="preserve">773.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2,710, </w:t>
            </w:r>
            <w:r>
              <w:rPr>
                <w:color w:val="000000"/>
                <w:spacing w:val="0"/>
                <w:w w:val="100"/>
                <w:position w:val="0"/>
                <w:sz w:val="16"/>
                <w:szCs w:val="16"/>
              </w:rPr>
              <w:t xml:space="preserve">048.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与收益相关</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6, 036, </w:t>
            </w:r>
            <w:r>
              <w:rPr>
                <w:color w:val="000000"/>
                <w:spacing w:val="0"/>
                <w:w w:val="100"/>
                <w:position w:val="0"/>
                <w:sz w:val="16"/>
                <w:szCs w:val="16"/>
              </w:rPr>
              <w:t xml:space="preserve">665.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1,581,983.74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与收益相关</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9, </w:t>
            </w:r>
            <w:r>
              <w:rPr>
                <w:color w:val="000000"/>
                <w:spacing w:val="0"/>
                <w:w w:val="100"/>
                <w:position w:val="0"/>
                <w:sz w:val="16"/>
                <w:szCs w:val="16"/>
              </w:rPr>
              <w:t>795,438.46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292,032. </w:t>
            </w: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r>
        <mc:AlternateContent>
          <mc:Choice Requires="wps">
            <w:drawing>
              <wp:anchor distT="3175" distB="123825" distL="0" distR="0" simplePos="0" relativeHeight="125829402" behindDoc="0" locked="0" layoutInCell="1" allowOverlap="1">
                <wp:simplePos x="0" y="0"/>
                <wp:positionH relativeFrom="page">
                  <wp:posOffset>941705</wp:posOffset>
                </wp:positionH>
                <wp:positionV relativeFrom="paragraph">
                  <wp:posOffset>3175</wp:posOffset>
                </wp:positionV>
                <wp:extent cx="563880" cy="161290"/>
                <wp:wrapTopAndBottom/>
                <wp:docPr id="66" name="Shape 66"/>
                <a:graphic xmlns:a="http://schemas.openxmlformats.org/drawingml/2006/main">
                  <a:graphicData uri="http://schemas.microsoft.com/office/word/2010/wordprocessingShape">
                    <wps:wsp>
                      <wps:cNvSpPr txBox="1"/>
                      <wps:spPr>
                        <a:xfrm>
                          <a:ext cx="563880" cy="1612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注释</w:t>
                            </w:r>
                            <w:r>
                              <w:rPr>
                                <w:b/>
                                <w:bCs/>
                                <w:color w:val="000000"/>
                                <w:spacing w:val="0"/>
                                <w:w w:val="100"/>
                                <w:position w:val="0"/>
                              </w:rPr>
                              <w:t>32.</w:t>
                            </w:r>
                          </w:p>
                        </w:txbxContent>
                      </wps:txbx>
                      <wps:bodyPr wrap="none" lIns="0" tIns="0" rIns="0" bIns="0">
                        <a:noAutoFit/>
                      </wps:bodyPr>
                    </wps:wsp>
                  </a:graphicData>
                </a:graphic>
              </wp:anchor>
            </w:drawing>
          </mc:Choice>
          <mc:Fallback>
            <w:pict>
              <v:shape id="_x0000_s1092" type="#_x0000_t202" style="position:absolute;margin-left:74.150000000000006pt;margin-top:0.25pt;width:44.399999999999999pt;height:12.700000000000001pt;z-index:-125829351;mso-wrap-distance-left:0;mso-wrap-distance-top:0.25pt;mso-wrap-distance-right:0;mso-wrap-distance-bottom:9.75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注释</w:t>
                      </w:r>
                      <w:r>
                        <w:rPr>
                          <w:b/>
                          <w:bCs/>
                          <w:color w:val="000000"/>
                          <w:spacing w:val="0"/>
                          <w:w w:val="100"/>
                          <w:position w:val="0"/>
                        </w:rPr>
                        <w:t>32.</w:t>
                      </w:r>
                    </w:p>
                  </w:txbxContent>
                </v:textbox>
                <w10:wrap type="topAndBottom" anchorx="page"/>
              </v:shape>
            </w:pict>
          </mc:Fallback>
        </mc:AlternateContent>
      </w:r>
      <w:r>
        <mc:AlternateContent>
          <mc:Choice Requires="wps">
            <w:drawing>
              <wp:anchor distT="0" distB="114300" distL="0" distR="0" simplePos="0" relativeHeight="125829404" behindDoc="0" locked="0" layoutInCell="1" allowOverlap="1">
                <wp:simplePos x="0" y="0"/>
                <wp:positionH relativeFrom="page">
                  <wp:posOffset>1743075</wp:posOffset>
                </wp:positionH>
                <wp:positionV relativeFrom="paragraph">
                  <wp:posOffset>0</wp:posOffset>
                </wp:positionV>
                <wp:extent cx="563880" cy="173990"/>
                <wp:wrapTopAndBottom/>
                <wp:docPr id="68" name="Shape 68"/>
                <a:graphic xmlns:a="http://schemas.openxmlformats.org/drawingml/2006/main">
                  <a:graphicData uri="http://schemas.microsoft.com/office/word/2010/wordprocessingShape">
                    <wps:wsp>
                      <wps:cNvSpPr txBox="1"/>
                      <wps:spPr>
                        <a:xfrm>
                          <a:ext cx="563880" cy="1739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投资收益</w:t>
                            </w:r>
                          </w:p>
                        </w:txbxContent>
                      </wps:txbx>
                      <wps:bodyPr wrap="none" lIns="0" tIns="0" rIns="0" bIns="0">
                        <a:noAutoFit/>
                      </wps:bodyPr>
                    </wps:wsp>
                  </a:graphicData>
                </a:graphic>
              </wp:anchor>
            </w:drawing>
          </mc:Choice>
          <mc:Fallback>
            <w:pict>
              <v:shape id="_x0000_s1094" type="#_x0000_t202" style="position:absolute;margin-left:137.25pt;margin-top:0;width:44.399999999999999pt;height:13.700000000000001pt;z-index:-125829349;mso-wrap-distance-left:0;mso-wrap-distance-right:0;mso-wrap-distance-bottom:9.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投资收益</w:t>
                      </w:r>
                    </w:p>
                  </w:txbxContent>
                </v:textbox>
                <w10:wrap type="topAndBottom" anchorx="page"/>
              </v:shape>
            </w:pict>
          </mc:Fallback>
        </mc:AlternateContent>
      </w:r>
    </w:p>
    <w:p>
      <w:pPr>
        <w:pStyle w:val="Style41"/>
        <w:keepNext w:val="0"/>
        <w:keepLines w:val="0"/>
        <w:widowControl w:val="0"/>
        <w:numPr>
          <w:ilvl w:val="0"/>
          <w:numId w:val="43"/>
        </w:numPr>
        <w:shd w:val="clear" w:color="auto" w:fill="auto"/>
        <w:tabs>
          <w:tab w:pos="759" w:val="left"/>
        </w:tabs>
        <w:bidi w:val="0"/>
        <w:spacing w:before="0" w:after="220" w:line="240" w:lineRule="auto"/>
        <w:ind w:left="0" w:right="0" w:firstLine="420"/>
        <w:jc w:val="left"/>
      </w:pPr>
      <w:bookmarkStart w:id="1174" w:name="bookmark1174"/>
      <w:bookmarkEnd w:id="1174"/>
      <w:r>
        <w:rPr>
          <w:color w:val="000000"/>
          <w:spacing w:val="0"/>
          <w:w w:val="100"/>
          <w:position w:val="0"/>
        </w:rPr>
        <w:t>税收返还为本公司收到的按增值税实际税负超过</w:t>
      </w:r>
      <w:r>
        <w:rPr>
          <w:color w:val="000000"/>
          <w:spacing w:val="0"/>
          <w:w w:val="100"/>
          <w:position w:val="0"/>
        </w:rPr>
        <w:t>3%</w:t>
      </w:r>
      <w:r>
        <w:rPr>
          <w:color w:val="000000"/>
          <w:spacing w:val="0"/>
          <w:w w:val="100"/>
          <w:position w:val="0"/>
        </w:rPr>
        <w:t>的部分即征即退的增值税。</w:t>
      </w:r>
    </w:p>
    <w:p>
      <w:pPr>
        <w:pStyle w:val="Style41"/>
        <w:keepNext w:val="0"/>
        <w:keepLines w:val="0"/>
        <w:widowControl w:val="0"/>
        <w:numPr>
          <w:ilvl w:val="0"/>
          <w:numId w:val="43"/>
        </w:numPr>
        <w:shd w:val="clear" w:color="auto" w:fill="auto"/>
        <w:tabs>
          <w:tab w:pos="774" w:val="left"/>
        </w:tabs>
        <w:bidi w:val="0"/>
        <w:spacing w:before="0" w:after="220" w:line="240" w:lineRule="auto"/>
        <w:ind w:left="0" w:right="0" w:firstLine="420"/>
        <w:jc w:val="left"/>
      </w:pPr>
      <w:bookmarkStart w:id="1175" w:name="bookmark1175"/>
      <w:bookmarkEnd w:id="1175"/>
      <w:r>
        <w:rPr>
          <w:color w:val="000000"/>
          <w:spacing w:val="0"/>
          <w:w w:val="100"/>
          <w:position w:val="0"/>
        </w:rPr>
        <w:t>其他政府补助主要系：</w:t>
      </w:r>
    </w:p>
    <w:p>
      <w:pPr>
        <w:pStyle w:val="Style41"/>
        <w:keepNext w:val="0"/>
        <w:keepLines w:val="0"/>
        <w:widowControl w:val="0"/>
        <w:shd w:val="clear" w:color="auto" w:fill="auto"/>
        <w:bidi w:val="0"/>
        <w:spacing w:before="0" w:after="220" w:line="401" w:lineRule="exact"/>
        <w:ind w:left="260" w:right="0" w:firstLine="420"/>
        <w:jc w:val="both"/>
      </w:pPr>
      <w:r>
        <w:rPr>
          <w:color w:val="000000"/>
          <w:spacing w:val="0"/>
          <w:w w:val="100"/>
          <w:position w:val="0"/>
        </w:rPr>
        <w:t>（1）</w:t>
      </w:r>
      <w:r>
        <w:rPr>
          <w:color w:val="000000"/>
          <w:spacing w:val="0"/>
          <w:w w:val="100"/>
          <w:position w:val="0"/>
        </w:rPr>
        <w:t>本公司收到深圳市科技工贸和信息化委员会的深圳市生物、互联网、新能源产业发展专项基金 项目基于互联网的中小学英语在线智能记忆平台无偿资助</w:t>
      </w:r>
      <w:r>
        <w:rPr>
          <w:color w:val="000000"/>
          <w:spacing w:val="0"/>
          <w:w w:val="100"/>
          <w:position w:val="0"/>
        </w:rPr>
        <w:t>80</w:t>
      </w:r>
      <w:r>
        <w:rPr>
          <w:color w:val="000000"/>
          <w:spacing w:val="0"/>
          <w:w w:val="100"/>
          <w:position w:val="0"/>
        </w:rPr>
        <w:t>万元。本期计入营业外收入</w:t>
      </w:r>
      <w:r>
        <w:rPr>
          <w:color w:val="000000"/>
          <w:spacing w:val="0"/>
          <w:w w:val="100"/>
          <w:position w:val="0"/>
        </w:rPr>
        <w:t xml:space="preserve">28, </w:t>
      </w:r>
      <w:r>
        <w:rPr>
          <w:color w:val="000000"/>
          <w:spacing w:val="0"/>
          <w:w w:val="100"/>
          <w:position w:val="0"/>
        </w:rPr>
        <w:t xml:space="preserve">737. </w:t>
      </w:r>
      <w:r>
        <w:rPr>
          <w:color w:val="000000"/>
          <w:spacing w:val="0"/>
          <w:w w:val="100"/>
          <w:position w:val="0"/>
        </w:rPr>
        <w:t>35</w:t>
      </w:r>
      <w:r>
        <w:rPr>
          <w:color w:val="000000"/>
          <w:spacing w:val="0"/>
          <w:w w:val="100"/>
          <w:position w:val="0"/>
        </w:rPr>
        <w:t>元， 详见五、（注释</w:t>
      </w:r>
      <w:r>
        <w:rPr>
          <w:color w:val="000000"/>
          <w:spacing w:val="0"/>
          <w:w w:val="100"/>
          <w:position w:val="0"/>
        </w:rPr>
        <w:t>21） 1</w:t>
      </w:r>
      <w:r>
        <w:rPr>
          <w:color w:val="000000"/>
          <w:spacing w:val="0"/>
          <w:w w:val="100"/>
          <w:position w:val="0"/>
        </w:rPr>
        <w:t>。</w:t>
      </w:r>
    </w:p>
    <w:p>
      <w:pPr>
        <w:pStyle w:val="Style41"/>
        <w:keepNext w:val="0"/>
        <w:keepLines w:val="0"/>
        <w:widowControl w:val="0"/>
        <w:shd w:val="clear" w:color="auto" w:fill="auto"/>
        <w:bidi w:val="0"/>
        <w:spacing w:before="0" w:after="220" w:line="413" w:lineRule="exact"/>
        <w:ind w:left="260" w:right="0" w:firstLine="320"/>
        <w:jc w:val="both"/>
      </w:pPr>
      <w:r>
        <w:rPr>
          <w:color w:val="000000"/>
          <w:spacing w:val="0"/>
          <w:w w:val="100"/>
          <w:position w:val="0"/>
        </w:rPr>
        <w:t>（2）</w:t>
      </w:r>
      <w:r>
        <w:rPr>
          <w:color w:val="000000"/>
          <w:spacing w:val="0"/>
          <w:w w:val="100"/>
          <w:position w:val="0"/>
        </w:rPr>
        <w:t>本公司收到深圳市科技创新委员会的深圳市战略性新兴产业发展专项资金项目基于云计算的教 育质量监测与评价系统无偿资助</w:t>
      </w:r>
      <w:r>
        <w:rPr>
          <w:color w:val="000000"/>
          <w:spacing w:val="0"/>
          <w:w w:val="100"/>
          <w:position w:val="0"/>
        </w:rPr>
        <w:t>200</w:t>
      </w:r>
      <w:r>
        <w:rPr>
          <w:color w:val="000000"/>
          <w:spacing w:val="0"/>
          <w:w w:val="100"/>
          <w:position w:val="0"/>
        </w:rPr>
        <w:t>万元。本期计入营业外收入</w:t>
      </w:r>
      <w:r>
        <w:rPr>
          <w:color w:val="000000"/>
          <w:spacing w:val="0"/>
          <w:w w:val="100"/>
          <w:position w:val="0"/>
        </w:rPr>
        <w:t xml:space="preserve">1,645,664. </w:t>
      </w:r>
      <w:r>
        <w:rPr>
          <w:color w:val="000000"/>
          <w:spacing w:val="0"/>
          <w:w w:val="100"/>
          <w:position w:val="0"/>
        </w:rPr>
        <w:t>42</w:t>
      </w:r>
      <w:r>
        <w:rPr>
          <w:color w:val="000000"/>
          <w:spacing w:val="0"/>
          <w:w w:val="100"/>
          <w:position w:val="0"/>
        </w:rPr>
        <w:t>元，详见五、（注释</w:t>
      </w:r>
      <w:r>
        <w:rPr>
          <w:color w:val="000000"/>
          <w:spacing w:val="0"/>
          <w:w w:val="100"/>
          <w:position w:val="0"/>
        </w:rPr>
        <w:t>21） 1</w:t>
      </w:r>
      <w:r>
        <w:rPr>
          <w:color w:val="000000"/>
          <w:spacing w:val="0"/>
          <w:w w:val="100"/>
          <w:position w:val="0"/>
        </w:rPr>
        <w:t>。</w:t>
      </w:r>
    </w:p>
    <w:p>
      <w:pPr>
        <w:pStyle w:val="Style41"/>
        <w:keepNext w:val="0"/>
        <w:keepLines w:val="0"/>
        <w:widowControl w:val="0"/>
        <w:shd w:val="clear" w:color="auto" w:fill="auto"/>
        <w:bidi w:val="0"/>
        <w:spacing w:before="0" w:after="220" w:line="408" w:lineRule="exact"/>
        <w:ind w:left="260" w:right="0" w:firstLine="420"/>
        <w:jc w:val="both"/>
      </w:pPr>
      <w:bookmarkStart w:id="1176" w:name="bookmark1176"/>
      <w:r>
        <w:rPr>
          <w:color w:val="000000"/>
          <w:spacing w:val="0"/>
          <w:w w:val="100"/>
          <w:position w:val="0"/>
        </w:rPr>
        <w:t>（</w:t>
      </w:r>
      <w:bookmarkEnd w:id="1176"/>
      <w:r>
        <w:rPr>
          <w:color w:val="000000"/>
          <w:spacing w:val="0"/>
          <w:w w:val="100"/>
          <w:position w:val="0"/>
        </w:rPr>
        <w:t>3）</w:t>
      </w:r>
      <w:r>
        <w:rPr>
          <w:color w:val="000000"/>
          <w:spacing w:val="0"/>
          <w:w w:val="100"/>
          <w:position w:val="0"/>
        </w:rPr>
        <w:t>本公司收到深圳市科技工贸和信息化委员会的深圳市科技计划教育云一一中小学应用示范推广 项目无偿资助</w:t>
      </w:r>
      <w:r>
        <w:rPr>
          <w:color w:val="000000"/>
          <w:spacing w:val="0"/>
          <w:w w:val="100"/>
          <w:position w:val="0"/>
        </w:rPr>
        <w:t>50</w:t>
      </w:r>
      <w:r>
        <w:rPr>
          <w:color w:val="000000"/>
          <w:spacing w:val="0"/>
          <w:w w:val="100"/>
          <w:position w:val="0"/>
        </w:rPr>
        <w:t>万元。本期计入营业外收入</w:t>
      </w:r>
      <w:r>
        <w:rPr>
          <w:color w:val="000000"/>
          <w:spacing w:val="0"/>
          <w:w w:val="100"/>
          <w:position w:val="0"/>
        </w:rPr>
        <w:t>418,633.65</w:t>
      </w:r>
      <w:r>
        <w:rPr>
          <w:color w:val="000000"/>
          <w:spacing w:val="0"/>
          <w:w w:val="100"/>
          <w:position w:val="0"/>
        </w:rPr>
        <w:t>元，详见五、（注释</w:t>
      </w:r>
      <w:r>
        <w:rPr>
          <w:color w:val="000000"/>
          <w:spacing w:val="0"/>
          <w:w w:val="100"/>
          <w:position w:val="0"/>
        </w:rPr>
        <w:t>21） 1</w:t>
      </w:r>
      <w:r>
        <w:rPr>
          <w:color w:val="000000"/>
          <w:spacing w:val="0"/>
          <w:w w:val="100"/>
          <w:position w:val="0"/>
        </w:rPr>
        <w:t>。</w:t>
      </w:r>
    </w:p>
    <w:p>
      <w:pPr>
        <w:pStyle w:val="Style41"/>
        <w:keepNext w:val="0"/>
        <w:keepLines w:val="0"/>
        <w:widowControl w:val="0"/>
        <w:shd w:val="clear" w:color="auto" w:fill="auto"/>
        <w:tabs>
          <w:tab w:pos="1425" w:val="left"/>
        </w:tabs>
        <w:bidi w:val="0"/>
        <w:spacing w:before="0" w:after="220" w:line="398" w:lineRule="exact"/>
        <w:ind w:left="260" w:right="0" w:firstLine="580"/>
        <w:jc w:val="left"/>
      </w:pPr>
      <w:bookmarkStart w:id="1177" w:name="bookmark1177"/>
      <w:r>
        <w:rPr>
          <w:color w:val="000000"/>
          <w:spacing w:val="0"/>
          <w:w w:val="100"/>
          <w:position w:val="0"/>
        </w:rPr>
        <w:t>（</w:t>
      </w:r>
      <w:bookmarkEnd w:id="1177"/>
      <w:r>
        <w:rPr>
          <w:color w:val="000000"/>
          <w:spacing w:val="0"/>
          <w:w w:val="100"/>
          <w:position w:val="0"/>
        </w:rPr>
        <w:t>4）</w:t>
        <w:tab/>
      </w:r>
      <w:r>
        <w:rPr>
          <w:color w:val="000000"/>
          <w:spacing w:val="0"/>
          <w:w w:val="100"/>
          <w:position w:val="0"/>
        </w:rPr>
        <w:t>根据深发改</w:t>
      </w:r>
      <w:r>
        <w:rPr>
          <w:color w:val="000000"/>
          <w:spacing w:val="0"/>
          <w:w w:val="100"/>
          <w:position w:val="0"/>
        </w:rPr>
        <w:t>[2013]535</w:t>
      </w:r>
      <w:r>
        <w:rPr>
          <w:color w:val="000000"/>
          <w:spacing w:val="0"/>
          <w:w w:val="100"/>
          <w:position w:val="0"/>
        </w:rPr>
        <w:t>号文件相关规定，本公司获得深圳市经济贸易和信息化委员会的外语 互动学习平台创新项目无偿资助</w:t>
      </w:r>
      <w:r>
        <w:rPr>
          <w:color w:val="000000"/>
          <w:spacing w:val="0"/>
          <w:w w:val="100"/>
          <w:position w:val="0"/>
        </w:rPr>
        <w:t>80</w:t>
      </w:r>
      <w:r>
        <w:rPr>
          <w:color w:val="000000"/>
          <w:spacing w:val="0"/>
          <w:w w:val="100"/>
          <w:position w:val="0"/>
        </w:rPr>
        <w:t>万元。本期计入营业外收入</w:t>
      </w:r>
      <w:r>
        <w:rPr>
          <w:color w:val="000000"/>
          <w:spacing w:val="0"/>
          <w:w w:val="100"/>
          <w:position w:val="0"/>
        </w:rPr>
        <w:t xml:space="preserve">304,100. </w:t>
      </w:r>
      <w:r>
        <w:rPr>
          <w:color w:val="000000"/>
          <w:spacing w:val="0"/>
          <w:w w:val="100"/>
          <w:position w:val="0"/>
        </w:rPr>
        <w:t>00</w:t>
      </w:r>
      <w:r>
        <w:rPr>
          <w:color w:val="000000"/>
          <w:spacing w:val="0"/>
          <w:w w:val="100"/>
          <w:position w:val="0"/>
        </w:rPr>
        <w:t>元，详见五、（注释</w:t>
      </w:r>
      <w:r>
        <w:rPr>
          <w:color w:val="000000"/>
          <w:spacing w:val="0"/>
          <w:w w:val="100"/>
          <w:position w:val="0"/>
        </w:rPr>
        <w:t>21） 1</w:t>
      </w:r>
      <w:r>
        <w:rPr>
          <w:color w:val="000000"/>
          <w:spacing w:val="0"/>
          <w:w w:val="100"/>
          <w:position w:val="0"/>
        </w:rPr>
        <w:t>。</w:t>
      </w:r>
    </w:p>
    <w:p>
      <w:pPr>
        <w:pStyle w:val="Style41"/>
        <w:keepNext w:val="0"/>
        <w:keepLines w:val="0"/>
        <w:widowControl w:val="0"/>
        <w:shd w:val="clear" w:color="auto" w:fill="auto"/>
        <w:tabs>
          <w:tab w:pos="748" w:val="left"/>
        </w:tabs>
        <w:bidi w:val="0"/>
        <w:spacing w:before="0" w:after="0" w:line="404" w:lineRule="exact"/>
        <w:ind w:left="260" w:right="0" w:firstLine="580"/>
        <w:jc w:val="left"/>
      </w:pPr>
      <w:bookmarkStart w:id="1178" w:name="bookmark1178"/>
      <w:r>
        <w:rPr>
          <w:color w:val="000000"/>
          <w:spacing w:val="0"/>
          <w:w w:val="100"/>
          <w:position w:val="0"/>
        </w:rPr>
        <w:t>（</w:t>
      </w:r>
      <w:bookmarkEnd w:id="1178"/>
      <w:r>
        <w:rPr>
          <w:color w:val="000000"/>
          <w:spacing w:val="0"/>
          <w:w w:val="100"/>
          <w:position w:val="0"/>
        </w:rPr>
        <w:t>5）</w:t>
        <w:tab/>
      </w:r>
      <w:r>
        <w:rPr>
          <w:color w:val="000000"/>
          <w:spacing w:val="0"/>
          <w:w w:val="100"/>
          <w:position w:val="0"/>
        </w:rPr>
        <w:t xml:space="preserve">为落实《深圳市文化创意产业发展专项资金管理办法》所规定的优惠政策，本公司获得深圳 </w:t>
      </w:r>
      <w:r>
        <w:rPr>
          <w:color w:val="000000"/>
          <w:spacing w:val="0"/>
          <w:w w:val="100"/>
          <w:position w:val="0"/>
        </w:rPr>
        <w:t>市文体旅游局的中小学教育游戏平台项目无偿资助</w:t>
      </w:r>
      <w:r>
        <w:rPr>
          <w:color w:val="000000"/>
          <w:spacing w:val="0"/>
          <w:w w:val="100"/>
          <w:position w:val="0"/>
        </w:rPr>
        <w:t>91</w:t>
      </w:r>
      <w:r>
        <w:rPr>
          <w:color w:val="000000"/>
          <w:spacing w:val="0"/>
          <w:w w:val="100"/>
          <w:position w:val="0"/>
        </w:rPr>
        <w:t>万元。本期计入营业外收入</w:t>
      </w:r>
      <w:r>
        <w:rPr>
          <w:color w:val="000000"/>
          <w:spacing w:val="0"/>
          <w:w w:val="100"/>
          <w:position w:val="0"/>
        </w:rPr>
        <w:t>176,429.83</w:t>
      </w:r>
      <w:r>
        <w:rPr>
          <w:color w:val="000000"/>
          <w:spacing w:val="0"/>
          <w:w w:val="100"/>
          <w:position w:val="0"/>
        </w:rPr>
        <w:t>元，详见 五、（注释</w:t>
      </w:r>
      <w:r>
        <w:rPr>
          <w:color w:val="000000"/>
          <w:spacing w:val="0"/>
          <w:w w:val="100"/>
          <w:position w:val="0"/>
        </w:rPr>
        <w:t>21）1</w:t>
      </w:r>
      <w:r>
        <w:rPr>
          <w:color w:val="000000"/>
          <w:spacing w:val="0"/>
          <w:w w:val="100"/>
          <w:position w:val="0"/>
        </w:rPr>
        <w:t>。</w:t>
      </w:r>
    </w:p>
    <w:p>
      <w:pPr>
        <w:pStyle w:val="Style41"/>
        <w:keepNext w:val="0"/>
        <w:keepLines w:val="0"/>
        <w:widowControl w:val="0"/>
        <w:shd w:val="clear" w:color="auto" w:fill="auto"/>
        <w:tabs>
          <w:tab w:pos="1349" w:val="left"/>
        </w:tabs>
        <w:bidi w:val="0"/>
        <w:spacing w:before="0" w:after="160" w:line="475" w:lineRule="exact"/>
        <w:ind w:left="380" w:right="0" w:firstLine="440"/>
        <w:jc w:val="both"/>
      </w:pPr>
      <w:bookmarkStart w:id="1179" w:name="bookmark1179"/>
      <w:r>
        <w:rPr>
          <w:color w:val="000000"/>
          <w:spacing w:val="0"/>
          <w:w w:val="100"/>
          <w:position w:val="0"/>
        </w:rPr>
        <w:t>（</w:t>
      </w:r>
      <w:bookmarkEnd w:id="1179"/>
      <w:r>
        <w:rPr>
          <w:color w:val="000000"/>
          <w:spacing w:val="0"/>
          <w:w w:val="100"/>
          <w:position w:val="0"/>
        </w:rPr>
        <w:t>6）</w:t>
        <w:tab/>
      </w:r>
      <w:r>
        <w:rPr>
          <w:color w:val="000000"/>
          <w:spacing w:val="0"/>
          <w:w w:val="100"/>
          <w:position w:val="0"/>
        </w:rPr>
        <w:t>为落实《深圳市文化创意产业发展专项资金管理办法》所规定的优惠政策，本公司获得深圳 市文体旅游局的金太阳小学语文动漫数字出版项目无偿资助</w:t>
      </w:r>
      <w:r>
        <w:rPr>
          <w:color w:val="000000"/>
          <w:spacing w:val="0"/>
          <w:w w:val="100"/>
          <w:position w:val="0"/>
        </w:rPr>
        <w:t>81.25</w:t>
      </w:r>
      <w:r>
        <w:rPr>
          <w:color w:val="000000"/>
          <w:spacing w:val="0"/>
          <w:w w:val="100"/>
          <w:position w:val="0"/>
        </w:rPr>
        <w:t>万元。本期使用完毕已结案计入营业 外收入。</w:t>
      </w:r>
    </w:p>
    <w:p>
      <w:pPr>
        <w:pStyle w:val="Style41"/>
        <w:keepNext w:val="0"/>
        <w:keepLines w:val="0"/>
        <w:widowControl w:val="0"/>
        <w:shd w:val="clear" w:color="auto" w:fill="auto"/>
        <w:tabs>
          <w:tab w:pos="1392" w:val="left"/>
        </w:tabs>
        <w:bidi w:val="0"/>
        <w:spacing w:before="0" w:after="240" w:line="415" w:lineRule="exact"/>
        <w:ind w:left="260" w:right="0" w:firstLine="560"/>
        <w:jc w:val="both"/>
      </w:pPr>
      <w:bookmarkStart w:id="1180" w:name="bookmark1180"/>
      <w:r>
        <w:rPr>
          <w:color w:val="000000"/>
          <w:spacing w:val="0"/>
          <w:w w:val="100"/>
          <w:position w:val="0"/>
        </w:rPr>
        <w:t>（</w:t>
      </w:r>
      <w:bookmarkEnd w:id="1180"/>
      <w:r>
        <w:rPr>
          <w:color w:val="000000"/>
          <w:spacing w:val="0"/>
          <w:w w:val="100"/>
          <w:position w:val="0"/>
        </w:rPr>
        <w:t>7）</w:t>
        <w:tab/>
      </w:r>
      <w:r>
        <w:rPr>
          <w:color w:val="000000"/>
          <w:spacing w:val="0"/>
          <w:w w:val="100"/>
          <w:position w:val="0"/>
        </w:rPr>
        <w:t>为落实《深圳市文化创意产业发展专项资金管理办法》所规定的优惠政策，本公司获得深圳 市文体旅游局的金太阳小学数学动漫数字出版项目无偿资助</w:t>
      </w:r>
      <w:r>
        <w:rPr>
          <w:color w:val="000000"/>
          <w:spacing w:val="0"/>
          <w:w w:val="100"/>
          <w:position w:val="0"/>
        </w:rPr>
        <w:t>65</w:t>
      </w:r>
      <w:r>
        <w:rPr>
          <w:color w:val="000000"/>
          <w:spacing w:val="0"/>
          <w:w w:val="100"/>
          <w:position w:val="0"/>
        </w:rPr>
        <w:t>万元。本期使用完毕已结案计入营业外收 入。</w:t>
      </w:r>
    </w:p>
    <w:p>
      <w:pPr>
        <w:pStyle w:val="Style41"/>
        <w:keepNext w:val="0"/>
        <w:keepLines w:val="0"/>
        <w:widowControl w:val="0"/>
        <w:shd w:val="clear" w:color="auto" w:fill="auto"/>
        <w:tabs>
          <w:tab w:pos="1392" w:val="left"/>
        </w:tabs>
        <w:bidi w:val="0"/>
        <w:spacing w:before="0" w:after="240" w:line="408" w:lineRule="exact"/>
        <w:ind w:left="260" w:right="0" w:firstLine="560"/>
        <w:jc w:val="both"/>
      </w:pPr>
      <w:bookmarkStart w:id="1181" w:name="bookmark1181"/>
      <w:r>
        <w:rPr>
          <w:color w:val="000000"/>
          <w:spacing w:val="0"/>
          <w:w w:val="100"/>
          <w:position w:val="0"/>
        </w:rPr>
        <w:t>（</w:t>
      </w:r>
      <w:bookmarkEnd w:id="1181"/>
      <w:r>
        <w:rPr>
          <w:color w:val="000000"/>
          <w:spacing w:val="0"/>
          <w:w w:val="100"/>
          <w:position w:val="0"/>
        </w:rPr>
        <w:t>8）</w:t>
        <w:tab/>
      </w:r>
      <w:r>
        <w:rPr>
          <w:color w:val="000000"/>
          <w:spacing w:val="0"/>
          <w:w w:val="100"/>
          <w:position w:val="0"/>
        </w:rPr>
        <w:t>本公司收到深圳市经济贸易和信息化委员会、深圳市财政委员会文件的深圳市民营及中小企 业改制上市资助</w:t>
      </w:r>
      <w:r>
        <w:rPr>
          <w:color w:val="000000"/>
          <w:spacing w:val="0"/>
          <w:w w:val="100"/>
          <w:position w:val="0"/>
        </w:rPr>
        <w:t>200</w:t>
      </w:r>
      <w:r>
        <w:rPr>
          <w:color w:val="000000"/>
          <w:spacing w:val="0"/>
          <w:w w:val="100"/>
          <w:position w:val="0"/>
        </w:rPr>
        <w:t>万元，全部计入营业外收入。</w:t>
      </w:r>
    </w:p>
    <w:p>
      <w:pPr>
        <w:pStyle w:val="Style30"/>
        <w:keepNext w:val="0"/>
        <w:keepLines w:val="0"/>
        <w:widowControl w:val="0"/>
        <w:shd w:val="clear" w:color="auto" w:fill="auto"/>
        <w:bidi w:val="0"/>
        <w:spacing w:before="0" w:after="880" w:line="240" w:lineRule="auto"/>
        <w:ind w:left="0" w:right="0" w:firstLine="780"/>
        <w:jc w:val="both"/>
      </w:pPr>
      <w:r>
        <w:rPr>
          <w:color w:val="000000"/>
          <w:spacing w:val="0"/>
          <w:w w:val="100"/>
          <w:position w:val="0"/>
          <w:sz w:val="16"/>
          <w:szCs w:val="16"/>
        </w:rPr>
        <w:t>（9）</w:t>
      </w:r>
      <w:r>
        <w:rPr>
          <w:color w:val="000000"/>
          <w:spacing w:val="0"/>
          <w:w w:val="100"/>
          <w:position w:val="0"/>
        </w:rPr>
        <w:t>本公司收到深圳市市场监督管理局软件著作权登记资助费</w:t>
      </w:r>
      <w:r>
        <w:rPr>
          <w:color w:val="000000"/>
          <w:spacing w:val="0"/>
          <w:w w:val="100"/>
          <w:position w:val="0"/>
          <w:sz w:val="16"/>
          <w:szCs w:val="16"/>
        </w:rPr>
        <w:t>600</w:t>
      </w:r>
      <w:r>
        <w:rPr>
          <w:color w:val="000000"/>
          <w:spacing w:val="0"/>
          <w:w w:val="100"/>
          <w:position w:val="0"/>
        </w:rPr>
        <w:t>元，全部计入营业外收入。</w:t>
      </w:r>
    </w:p>
    <w:p>
      <w:pPr>
        <w:pStyle w:val="Style37"/>
        <w:keepNext w:val="0"/>
        <w:keepLines w:val="0"/>
        <w:widowControl w:val="0"/>
        <w:shd w:val="clear" w:color="auto" w:fill="auto"/>
        <w:tabs>
          <w:tab w:pos="1814" w:val="left"/>
        </w:tabs>
        <w:bidi w:val="0"/>
        <w:spacing w:before="0" w:after="0" w:line="240" w:lineRule="auto"/>
        <w:ind w:left="552" w:right="0" w:firstLine="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34.</w:t>
        <w:tab/>
      </w:r>
      <w:r>
        <w:rPr>
          <w:b/>
          <w:bCs/>
          <w:color w:val="000000"/>
          <w:spacing w:val="0"/>
          <w:w w:val="100"/>
          <w:position w:val="0"/>
          <w:sz w:val="20"/>
          <w:szCs w:val="20"/>
        </w:rPr>
        <w:t>营业外支出</w:t>
      </w:r>
    </w:p>
    <w:tbl>
      <w:tblPr>
        <w:tblOverlap w:val="never"/>
        <w:jc w:val="left"/>
        <w:tblLayout w:type="fixed"/>
      </w:tblPr>
      <w:tblGrid>
        <w:gridCol w:w="3010"/>
        <w:gridCol w:w="1440"/>
        <w:gridCol w:w="1387"/>
        <w:gridCol w:w="2957"/>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计入本期非经常性损益的金额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固定资产清理损失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3,571.51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4,124.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3,571.51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罚款支出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150.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著作权权属侵权纠纷损失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430.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430. </w:t>
            </w:r>
            <w:r>
              <w:rPr>
                <w:color w:val="000000"/>
                <w:spacing w:val="0"/>
                <w:w w:val="100"/>
                <w:position w:val="0"/>
                <w:sz w:val="16"/>
                <w:szCs w:val="16"/>
              </w:rPr>
              <w:t>14</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224,151. </w:t>
            </w:r>
            <w:r>
              <w:rPr>
                <w:color w:val="000000"/>
                <w:spacing w:val="0"/>
                <w:w w:val="100"/>
                <w:position w:val="0"/>
                <w:sz w:val="16"/>
                <w:szCs w:val="16"/>
              </w:rPr>
              <w:t>65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4,124.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20" w:right="0" w:firstLine="0"/>
              <w:jc w:val="left"/>
              <w:rPr>
                <w:sz w:val="16"/>
                <w:szCs w:val="16"/>
              </w:rPr>
            </w:pPr>
            <w:r>
              <w:rPr>
                <w:color w:val="000000"/>
                <w:spacing w:val="0"/>
                <w:w w:val="100"/>
                <w:position w:val="0"/>
                <w:sz w:val="16"/>
                <w:szCs w:val="16"/>
              </w:rPr>
              <w:t xml:space="preserve">224,151. </w:t>
            </w:r>
            <w:r>
              <w:rPr>
                <w:color w:val="000000"/>
                <w:spacing w:val="0"/>
                <w:w w:val="100"/>
                <w:position w:val="0"/>
                <w:sz w:val="16"/>
                <w:szCs w:val="16"/>
              </w:rPr>
              <w:t>65</w:t>
            </w:r>
          </w:p>
        </w:tc>
      </w:tr>
    </w:tbl>
    <w:p>
      <w:pPr>
        <w:widowControl w:val="0"/>
        <w:spacing w:after="159" w:line="1" w:lineRule="exact"/>
      </w:pPr>
    </w:p>
    <w:p>
      <w:pPr>
        <w:widowControl w:val="0"/>
        <w:spacing w:line="1" w:lineRule="exact"/>
      </w:pPr>
    </w:p>
    <w:p>
      <w:pPr>
        <w:pStyle w:val="Style37"/>
        <w:keepNext w:val="0"/>
        <w:keepLines w:val="0"/>
        <w:widowControl w:val="0"/>
        <w:shd w:val="clear" w:color="auto" w:fill="auto"/>
        <w:tabs>
          <w:tab w:pos="1805" w:val="left"/>
        </w:tabs>
        <w:bidi w:val="0"/>
        <w:spacing w:before="0" w:after="0" w:line="240" w:lineRule="auto"/>
        <w:ind w:left="552" w:right="0" w:firstLine="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35.</w:t>
        <w:tab/>
      </w:r>
      <w:r>
        <w:rPr>
          <w:b/>
          <w:bCs/>
          <w:color w:val="000000"/>
          <w:spacing w:val="0"/>
          <w:w w:val="100"/>
          <w:position w:val="0"/>
          <w:sz w:val="20"/>
          <w:szCs w:val="20"/>
        </w:rPr>
        <w:t>所得税费用</w:t>
      </w:r>
    </w:p>
    <w:tbl>
      <w:tblPr>
        <w:tblOverlap w:val="never"/>
        <w:jc w:val="left"/>
        <w:tblLayout w:type="fixed"/>
      </w:tblPr>
      <w:tblGrid>
        <w:gridCol w:w="3005"/>
        <w:gridCol w:w="2832"/>
        <w:gridCol w:w="2947"/>
      </w:tblGrid>
      <w:tr>
        <w:trPr>
          <w:trHeight w:val="422" w:hRule="exact"/>
        </w:trPr>
        <w:tc>
          <w:tcPr>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3,597,219.49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 xml:space="preserve">3,753, </w:t>
            </w:r>
            <w:r>
              <w:rPr>
                <w:color w:val="000000"/>
                <w:spacing w:val="0"/>
                <w:w w:val="100"/>
                <w:position w:val="0"/>
                <w:sz w:val="16"/>
                <w:szCs w:val="16"/>
              </w:rPr>
              <w:t xml:space="preserve">428. </w:t>
            </w:r>
            <w:r>
              <w:rPr>
                <w:color w:val="000000"/>
                <w:spacing w:val="0"/>
                <w:w w:val="100"/>
                <w:position w:val="0"/>
                <w:sz w:val="16"/>
                <w:szCs w:val="16"/>
              </w:rPr>
              <w:t>56</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183,385.52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(241,611.35)</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 xml:space="preserve">3,780, </w:t>
            </w:r>
            <w:r>
              <w:rPr>
                <w:color w:val="000000"/>
                <w:spacing w:val="0"/>
                <w:w w:val="100"/>
                <w:position w:val="0"/>
                <w:sz w:val="16"/>
                <w:szCs w:val="16"/>
              </w:rPr>
              <w:t xml:space="preserve">605. </w:t>
            </w:r>
            <w:r>
              <w:rPr>
                <w:color w:val="000000"/>
                <w:spacing w:val="0"/>
                <w:w w:val="100"/>
                <w:position w:val="0"/>
                <w:sz w:val="16"/>
                <w:szCs w:val="16"/>
              </w:rPr>
              <w:t>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20" w:right="0" w:firstLine="0"/>
              <w:jc w:val="left"/>
              <w:rPr>
                <w:sz w:val="16"/>
                <w:szCs w:val="16"/>
              </w:rPr>
            </w:pPr>
            <w:r>
              <w:rPr>
                <w:color w:val="000000"/>
                <w:spacing w:val="0"/>
                <w:w w:val="100"/>
                <w:position w:val="0"/>
                <w:sz w:val="16"/>
                <w:szCs w:val="16"/>
              </w:rPr>
              <w:t>3,511,817.21</w:t>
            </w:r>
          </w:p>
        </w:tc>
      </w:tr>
    </w:tbl>
    <w:p>
      <w:pPr>
        <w:pStyle w:val="Style37"/>
        <w:keepNext w:val="0"/>
        <w:keepLines w:val="0"/>
        <w:widowControl w:val="0"/>
        <w:shd w:val="clear" w:color="auto" w:fill="auto"/>
        <w:tabs>
          <w:tab w:pos="1786" w:val="left"/>
        </w:tabs>
        <w:bidi w:val="0"/>
        <w:spacing w:before="0" w:after="0" w:line="240" w:lineRule="auto"/>
        <w:ind w:left="552" w:right="0" w:firstLine="0"/>
        <w:jc w:val="left"/>
        <w:rPr>
          <w:sz w:val="20"/>
          <w:szCs w:val="20"/>
        </w:rPr>
      </w:pPr>
      <w:r>
        <w:rPr>
          <w:b/>
          <w:bCs/>
          <w:color w:val="000000"/>
          <w:spacing w:val="0"/>
          <w:w w:val="100"/>
          <w:position w:val="0"/>
          <w:sz w:val="20"/>
          <w:szCs w:val="20"/>
        </w:rPr>
        <w:t>注释</w:t>
      </w:r>
      <w:r>
        <w:rPr>
          <w:b/>
          <w:bCs/>
          <w:color w:val="000000"/>
          <w:spacing w:val="0"/>
          <w:w w:val="100"/>
          <w:position w:val="0"/>
          <w:sz w:val="20"/>
          <w:szCs w:val="20"/>
        </w:rPr>
        <w:t>36.</w:t>
        <w:tab/>
      </w:r>
      <w:r>
        <w:rPr>
          <w:b/>
          <w:bCs/>
          <w:color w:val="000000"/>
          <w:spacing w:val="0"/>
          <w:w w:val="100"/>
          <w:position w:val="0"/>
          <w:sz w:val="20"/>
          <w:szCs w:val="20"/>
        </w:rPr>
        <w:t>基本每股收益和稀释每股收益的计算过程</w:t>
      </w:r>
    </w:p>
    <w:p>
      <w:pPr>
        <w:pStyle w:val="Style41"/>
        <w:keepNext w:val="0"/>
        <w:keepLines w:val="0"/>
        <w:widowControl w:val="0"/>
        <w:shd w:val="clear" w:color="auto" w:fill="auto"/>
        <w:bidi w:val="0"/>
        <w:spacing w:before="0" w:after="0" w:line="413" w:lineRule="exact"/>
        <w:ind w:left="140" w:right="0" w:firstLine="420"/>
        <w:jc w:val="both"/>
      </w:pPr>
      <w:r>
        <w:rPr>
          <w:color w:val="000000"/>
          <w:spacing w:val="0"/>
          <w:w w:val="100"/>
          <w:position w:val="0"/>
        </w:rPr>
        <w:t>本公司按照中国证监会《公开发行证券的公司信息披露编报规则第</w:t>
      </w:r>
      <w:r>
        <w:rPr>
          <w:color w:val="000000"/>
          <w:spacing w:val="0"/>
          <w:w w:val="100"/>
          <w:position w:val="0"/>
        </w:rPr>
        <w:t>9</w:t>
      </w:r>
      <w:r>
        <w:rPr>
          <w:color w:val="000000"/>
          <w:spacing w:val="0"/>
          <w:w w:val="100"/>
          <w:position w:val="0"/>
        </w:rPr>
        <w:t>号一一净资产收益率和每股收益 的计算及披露</w:t>
      </w:r>
      <w:r>
        <w:rPr>
          <w:color w:val="000000"/>
          <w:spacing w:val="0"/>
          <w:w w:val="100"/>
          <w:position w:val="0"/>
        </w:rPr>
        <w:t>（2010</w:t>
      </w:r>
      <w:r>
        <w:rPr>
          <w:color w:val="000000"/>
          <w:spacing w:val="0"/>
          <w:w w:val="100"/>
          <w:position w:val="0"/>
        </w:rPr>
        <w:t>年修订）》</w:t>
      </w:r>
      <w:r>
        <w:rPr>
          <w:color w:val="000000"/>
          <w:spacing w:val="0"/>
          <w:w w:val="100"/>
          <w:position w:val="0"/>
        </w:rPr>
        <w:t>（</w:t>
      </w:r>
      <w:r>
        <w:rPr>
          <w:color w:val="000000"/>
          <w:spacing w:val="0"/>
          <w:w w:val="100"/>
          <w:position w:val="0"/>
        </w:rPr>
        <w:t>“中国证券监督管理委员会公告</w:t>
      </w:r>
      <w:r>
        <w:rPr>
          <w:color w:val="000000"/>
          <w:spacing w:val="0"/>
          <w:w w:val="100"/>
          <w:position w:val="0"/>
        </w:rPr>
        <w:t>[2010]2</w:t>
      </w:r>
      <w:r>
        <w:rPr>
          <w:color w:val="000000"/>
          <w:spacing w:val="0"/>
          <w:w w:val="100"/>
          <w:position w:val="0"/>
        </w:rPr>
        <w:t>号）、《公开发行证券的公司信息 披露解释性公告第</w:t>
      </w:r>
      <w:r>
        <w:rPr>
          <w:color w:val="000000"/>
          <w:spacing w:val="0"/>
          <w:w w:val="100"/>
          <w:position w:val="0"/>
        </w:rPr>
        <w:t>1</w:t>
      </w:r>
      <w:r>
        <w:rPr>
          <w:color w:val="000000"/>
          <w:spacing w:val="0"/>
          <w:w w:val="100"/>
          <w:position w:val="0"/>
        </w:rPr>
        <w:t>号一一非经常性损益</w:t>
      </w:r>
      <w:r>
        <w:rPr>
          <w:color w:val="000000"/>
          <w:spacing w:val="0"/>
          <w:w w:val="100"/>
          <w:position w:val="0"/>
        </w:rPr>
        <w:t>（2008）</w:t>
      </w:r>
      <w:r>
        <w:rPr>
          <w:color w:val="000000"/>
          <w:spacing w:val="0"/>
          <w:w w:val="100"/>
          <w:position w:val="0"/>
        </w:rPr>
        <w:t>》</w:t>
      </w:r>
      <w:r>
        <w:rPr>
          <w:color w:val="000000"/>
          <w:spacing w:val="0"/>
          <w:w w:val="100"/>
          <w:position w:val="0"/>
        </w:rPr>
        <w:t>（</w:t>
      </w:r>
      <w:r>
        <w:rPr>
          <w:color w:val="000000"/>
          <w:spacing w:val="0"/>
          <w:w w:val="100"/>
          <w:position w:val="0"/>
        </w:rPr>
        <w:t>“中国证券监督管理委员会公告</w:t>
      </w:r>
      <w:r>
        <w:rPr>
          <w:color w:val="000000"/>
          <w:spacing w:val="0"/>
          <w:w w:val="100"/>
          <w:position w:val="0"/>
        </w:rPr>
        <w:t>[2008]43</w:t>
      </w:r>
      <w:r>
        <w:rPr>
          <w:color w:val="000000"/>
          <w:spacing w:val="0"/>
          <w:w w:val="100"/>
          <w:position w:val="0"/>
        </w:rPr>
        <w:t>号”</w:t>
      </w:r>
      <w:r>
        <w:rPr>
          <w:color w:val="000000"/>
          <w:spacing w:val="0"/>
          <w:w w:val="100"/>
          <w:position w:val="0"/>
        </w:rPr>
        <w:t>）</w:t>
      </w:r>
      <w:r>
        <w:rPr>
          <w:color w:val="000000"/>
          <w:spacing w:val="0"/>
          <w:w w:val="100"/>
          <w:position w:val="0"/>
        </w:rPr>
        <w:t>要求 计算的每股收益如下：</w:t>
      </w:r>
    </w:p>
    <w:p>
      <w:pPr>
        <w:pStyle w:val="Style41"/>
        <w:keepNext w:val="0"/>
        <w:keepLines w:val="0"/>
        <w:widowControl w:val="0"/>
        <w:numPr>
          <w:ilvl w:val="0"/>
          <w:numId w:val="45"/>
        </w:numPr>
        <w:shd w:val="clear" w:color="auto" w:fill="auto"/>
        <w:bidi w:val="0"/>
        <w:spacing w:before="0" w:after="200" w:line="413" w:lineRule="exact"/>
        <w:ind w:left="0" w:right="0" w:firstLine="560"/>
        <w:jc w:val="left"/>
      </w:pPr>
      <w:bookmarkStart w:id="1182" w:name="bookmark1182"/>
      <w:bookmarkEnd w:id="1182"/>
      <w:r>
        <w:rPr>
          <w:b/>
          <w:bCs/>
          <w:color w:val="000000"/>
          <w:spacing w:val="0"/>
          <w:w w:val="100"/>
          <w:position w:val="0"/>
        </w:rPr>
        <w:t>计算结果</w:t>
      </w:r>
      <w:r>
        <w:br w:type="page"/>
      </w:r>
    </w:p>
    <w:tbl>
      <w:tblPr>
        <w:tblOverlap w:val="never"/>
        <w:jc w:val="left"/>
        <w:tblLayout w:type="fixed"/>
      </w:tblPr>
      <w:tblGrid>
        <w:gridCol w:w="3293"/>
        <w:gridCol w:w="1382"/>
        <w:gridCol w:w="1330"/>
        <w:gridCol w:w="1426"/>
        <w:gridCol w:w="1339"/>
      </w:tblGrid>
      <w:tr>
        <w:trPr>
          <w:trHeight w:val="422"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gridSpan w:val="2"/>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上期数</w:t>
            </w:r>
          </w:p>
        </w:tc>
      </w:tr>
      <w:tr>
        <w:trPr>
          <w:trHeight w:val="39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基本每股收益</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基本每股收益</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7"/>
                <w:szCs w:val="17"/>
              </w:rPr>
              <w:t>归属于公司普通股股东的净利润</w:t>
            </w:r>
            <w:r>
              <w:rPr>
                <w:color w:val="000000"/>
                <w:spacing w:val="0"/>
                <w:w w:val="100"/>
                <w:position w:val="0"/>
                <w:sz w:val="16"/>
                <w:szCs w:val="16"/>
              </w:rPr>
              <w:t>（I）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0.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r>
      <w:tr>
        <w:trPr>
          <w:trHeight w:val="74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140" w:right="0" w:firstLine="0"/>
              <w:jc w:val="left"/>
              <w:rPr>
                <w:sz w:val="16"/>
                <w:szCs w:val="16"/>
              </w:rPr>
            </w:pPr>
            <w:r>
              <w:rPr>
                <w:color w:val="000000"/>
                <w:spacing w:val="0"/>
                <w:w w:val="100"/>
                <w:position w:val="0"/>
                <w:sz w:val="17"/>
                <w:szCs w:val="17"/>
              </w:rPr>
              <w:t>扣除非经常性损益后归属于公司普通 股股东的净利润</w:t>
            </w:r>
            <w:r>
              <w:rPr>
                <w:color w:val="000000"/>
                <w:spacing w:val="0"/>
                <w:w w:val="100"/>
                <w:position w:val="0"/>
                <w:sz w:val="16"/>
                <w:szCs w:val="16"/>
              </w:rPr>
              <w:t>（II）</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r>
    </w:tbl>
    <w:p>
      <w:pPr>
        <w:widowControl w:val="0"/>
        <w:spacing w:after="159" w:line="1" w:lineRule="exact"/>
      </w:pPr>
    </w:p>
    <w:p>
      <w:pPr>
        <w:pStyle w:val="Style34"/>
        <w:keepNext/>
        <w:keepLines/>
        <w:widowControl w:val="0"/>
        <w:shd w:val="clear" w:color="auto" w:fill="auto"/>
        <w:bidi w:val="0"/>
        <w:spacing w:before="0" w:after="160" w:line="240" w:lineRule="auto"/>
        <w:ind w:left="0" w:right="0" w:firstLine="560"/>
        <w:jc w:val="left"/>
      </w:pPr>
      <w:bookmarkStart w:id="1183" w:name="bookmark1183"/>
      <w:bookmarkStart w:id="1184" w:name="bookmark1184"/>
      <w:bookmarkStart w:id="1185" w:name="bookmark1185"/>
      <w:r>
        <w:rPr>
          <w:color w:val="000000"/>
          <w:spacing w:val="0"/>
          <w:w w:val="100"/>
          <w:position w:val="0"/>
        </w:rPr>
        <w:t>2.</w:t>
      </w:r>
      <w:r>
        <w:rPr>
          <w:color w:val="000000"/>
          <w:spacing w:val="0"/>
          <w:w w:val="100"/>
          <w:position w:val="0"/>
        </w:rPr>
        <w:t>每股收益的计算过程</w:t>
      </w:r>
      <w:bookmarkEnd w:id="1183"/>
      <w:bookmarkEnd w:id="1184"/>
      <w:bookmarkEnd w:id="1185"/>
    </w:p>
    <w:tbl>
      <w:tblPr>
        <w:tblOverlap w:val="never"/>
        <w:jc w:val="left"/>
        <w:tblLayout w:type="fixed"/>
      </w:tblPr>
      <w:tblGrid>
        <w:gridCol w:w="3341"/>
        <w:gridCol w:w="2203"/>
        <w:gridCol w:w="1666"/>
        <w:gridCol w:w="1613"/>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上期数</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归属于本公司普通股股东的净利润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23,311,990.32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21,069,707.21</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扣除所得税影响后归属于母公司普通股 股东净利润的非经常性损益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7,301,046.53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2,527,914.27</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扣除非经常性损益后的归属于本公司普</w:t>
            </w:r>
          </w:p>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通股股东的净利润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16,010, </w:t>
            </w:r>
            <w:r>
              <w:rPr>
                <w:color w:val="000000"/>
                <w:spacing w:val="0"/>
                <w:w w:val="100"/>
                <w:position w:val="0"/>
                <w:sz w:val="16"/>
                <w:szCs w:val="16"/>
              </w:rPr>
              <w:t>943.79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 </w:t>
            </w:r>
            <w:r>
              <w:rPr>
                <w:color w:val="000000"/>
                <w:spacing w:val="0"/>
                <w:w w:val="100"/>
                <w:position w:val="0"/>
                <w:sz w:val="16"/>
                <w:szCs w:val="16"/>
              </w:rPr>
              <w:t>541,792.94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期初股份总数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报告期因公积金转增股本或股票股利分</w:t>
            </w:r>
          </w:p>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配等增加的股份数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报告期因发行新股或债转股等增加的股 份数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140" w:right="0" w:firstLine="0"/>
              <w:jc w:val="left"/>
              <w:rPr>
                <w:sz w:val="17"/>
                <w:szCs w:val="17"/>
              </w:rPr>
            </w:pPr>
            <w:r>
              <w:rPr>
                <w:color w:val="000000"/>
                <w:spacing w:val="0"/>
                <w:w w:val="100"/>
                <w:position w:val="0"/>
                <w:sz w:val="17"/>
                <w:szCs w:val="17"/>
              </w:rPr>
              <w:t>发行新股或债转股等增加股份下一月份</w:t>
            </w:r>
          </w:p>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起至报告期年末的月份数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报告期因回购等减少的股份数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52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减少股份下一月份起至报告期年末的月 份数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报告期缩股数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w:t>
            </w:r>
          </w:p>
        </w:tc>
      </w:tr>
      <w:tr>
        <w:trPr>
          <w:trHeight w:val="75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7"/>
                <w:szCs w:val="17"/>
              </w:rPr>
              <w:t>发行在外的普通股加权平均数</w:t>
            </w:r>
            <w:r>
              <w:rPr>
                <w:color w:val="000000"/>
                <w:spacing w:val="0"/>
                <w:w w:val="100"/>
                <w:position w:val="0"/>
                <w:sz w:val="16"/>
                <w:szCs w:val="16"/>
              </w:rPr>
              <w:t>（II）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12=4+5+6X7</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4-11-8X9^11-10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140" w:right="0" w:firstLine="0"/>
              <w:jc w:val="left"/>
              <w:rPr>
                <w:sz w:val="16"/>
                <w:szCs w:val="16"/>
              </w:rPr>
            </w:pPr>
            <w:r>
              <w:rPr>
                <w:color w:val="000000"/>
                <w:spacing w:val="0"/>
                <w:w w:val="100"/>
                <w:position w:val="0"/>
                <w:sz w:val="17"/>
                <w:szCs w:val="17"/>
              </w:rPr>
              <w:t>因同一控制下企业合并而调整的发行在 外的普通股加权平均数</w:t>
            </w:r>
            <w:r>
              <w:rPr>
                <w:color w:val="000000"/>
                <w:spacing w:val="0"/>
                <w:w w:val="100"/>
                <w:position w:val="0"/>
                <w:sz w:val="16"/>
                <w:szCs w:val="16"/>
              </w:rPr>
              <w:t>（I）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88, 000,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7"/>
                <w:szCs w:val="17"/>
              </w:rPr>
              <w:t>基本每股收益</w:t>
            </w:r>
            <w:r>
              <w:rPr>
                <w:color w:val="000000"/>
                <w:spacing w:val="0"/>
                <w:w w:val="100"/>
                <w:position w:val="0"/>
                <w:sz w:val="16"/>
                <w:szCs w:val="16"/>
              </w:rPr>
              <w:t>（I）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14=1413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7"/>
                <w:szCs w:val="17"/>
              </w:rPr>
              <w:t>基本每股收益</w:t>
            </w:r>
            <w:r>
              <w:rPr>
                <w:color w:val="000000"/>
                <w:spacing w:val="0"/>
                <w:w w:val="100"/>
                <w:position w:val="0"/>
                <w:sz w:val="16"/>
                <w:szCs w:val="16"/>
              </w:rPr>
              <w:t>（II）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15=3412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已确认为费用的稀释性潜在普通股利息 及其他影响因素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所得税率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转换费用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74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140" w:right="0" w:firstLine="0"/>
              <w:jc w:val="left"/>
              <w:rPr>
                <w:sz w:val="17"/>
                <w:szCs w:val="17"/>
              </w:rPr>
            </w:pPr>
            <w:r>
              <w:rPr>
                <w:color w:val="000000"/>
                <w:spacing w:val="0"/>
                <w:w w:val="100"/>
                <w:position w:val="0"/>
                <w:sz w:val="17"/>
                <w:szCs w:val="17"/>
              </w:rPr>
              <w:t>可转换公司债券、认股权证、股份期权</w:t>
            </w:r>
          </w:p>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等转换或行权而增加的股份数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line="1" w:lineRule="exact"/>
      </w:pPr>
      <w:r>
        <w:br w:type="page"/>
      </w:r>
    </w:p>
    <w:tbl>
      <w:tblPr>
        <w:tblOverlap w:val="never"/>
        <w:jc w:val="left"/>
        <w:tblLayout w:type="fixed"/>
      </w:tblPr>
      <w:tblGrid>
        <w:gridCol w:w="3341"/>
        <w:gridCol w:w="2203"/>
        <w:gridCol w:w="1666"/>
        <w:gridCol w:w="1613"/>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上期数</w:t>
            </w:r>
          </w:p>
        </w:tc>
      </w:tr>
      <w:tr>
        <w:trPr>
          <w:trHeight w:val="75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稀释每股收益</w:t>
            </w:r>
            <w:r>
              <w:rPr>
                <w:color w:val="000000"/>
                <w:spacing w:val="0"/>
                <w:w w:val="100"/>
                <w:position w:val="0"/>
                <w:sz w:val="16"/>
                <w:szCs w:val="16"/>
              </w:rPr>
              <w:t>（I）</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20=[1+(16-18) X</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(100%-17)]^(13+19)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24</w:t>
            </w:r>
          </w:p>
        </w:tc>
      </w:tr>
      <w:tr>
        <w:trPr>
          <w:trHeight w:val="78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7"/>
                <w:szCs w:val="17"/>
              </w:rPr>
              <w:t>稀释每股收益</w:t>
            </w:r>
            <w:r>
              <w:rPr>
                <w:color w:val="000000"/>
                <w:spacing w:val="0"/>
                <w:w w:val="100"/>
                <w:position w:val="0"/>
                <w:sz w:val="16"/>
                <w:szCs w:val="16"/>
              </w:rPr>
              <w:t>（II）</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60" w:line="240" w:lineRule="auto"/>
              <w:ind w:left="0" w:right="0" w:firstLine="0"/>
              <w:jc w:val="left"/>
              <w:rPr>
                <w:sz w:val="16"/>
                <w:szCs w:val="16"/>
              </w:rPr>
            </w:pPr>
            <w:r>
              <w:rPr>
                <w:color w:val="000000"/>
                <w:spacing w:val="0"/>
                <w:w w:val="100"/>
                <w:position w:val="0"/>
                <w:sz w:val="16"/>
                <w:szCs w:val="16"/>
              </w:rPr>
              <w:t>21=[3+(16-18)</w:t>
            </w:r>
          </w:p>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X(100%-17)]：(12+19)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r>
    </w:tbl>
    <w:p>
      <w:pPr>
        <w:widowControl w:val="0"/>
        <w:spacing w:after="159" w:line="1" w:lineRule="exact"/>
      </w:pPr>
    </w:p>
    <w:p>
      <w:pPr>
        <w:pStyle w:val="Style34"/>
        <w:keepNext/>
        <w:keepLines/>
        <w:widowControl w:val="0"/>
        <w:shd w:val="clear" w:color="auto" w:fill="auto"/>
        <w:tabs>
          <w:tab w:pos="1806" w:val="left"/>
        </w:tabs>
        <w:bidi w:val="0"/>
        <w:spacing w:before="0" w:after="160" w:line="240" w:lineRule="auto"/>
        <w:ind w:left="0" w:right="0" w:firstLine="560"/>
        <w:jc w:val="left"/>
      </w:pPr>
      <w:bookmarkStart w:id="1186" w:name="bookmark1186"/>
      <w:bookmarkStart w:id="1187" w:name="bookmark1187"/>
      <w:bookmarkStart w:id="1188" w:name="bookmark1188"/>
      <w:r>
        <w:rPr>
          <w:color w:val="000000"/>
          <w:spacing w:val="0"/>
          <w:w w:val="100"/>
          <w:position w:val="0"/>
        </w:rPr>
        <w:t>注释</w:t>
      </w:r>
      <w:r>
        <w:rPr>
          <w:color w:val="000000"/>
          <w:spacing w:val="0"/>
          <w:w w:val="100"/>
          <w:position w:val="0"/>
        </w:rPr>
        <w:t>37,</w:t>
        <w:tab/>
      </w:r>
      <w:r>
        <w:rPr>
          <w:color w:val="000000"/>
          <w:spacing w:val="0"/>
          <w:w w:val="100"/>
          <w:position w:val="0"/>
        </w:rPr>
        <w:t>现金流量表附注</w:t>
      </w:r>
      <w:bookmarkEnd w:id="1186"/>
      <w:bookmarkEnd w:id="1187"/>
      <w:bookmarkEnd w:id="1188"/>
    </w:p>
    <w:p>
      <w:pPr>
        <w:pStyle w:val="Style34"/>
        <w:keepNext/>
        <w:keepLines/>
        <w:widowControl w:val="0"/>
        <w:shd w:val="clear" w:color="auto" w:fill="auto"/>
        <w:bidi w:val="0"/>
        <w:spacing w:before="0" w:after="160" w:line="240" w:lineRule="auto"/>
        <w:ind w:left="0" w:right="0" w:firstLine="560"/>
        <w:jc w:val="left"/>
      </w:pPr>
      <w:bookmarkStart w:id="1186" w:name="bookmark1186"/>
      <w:bookmarkStart w:id="1187" w:name="bookmark1187"/>
      <w:bookmarkStart w:id="1189" w:name="bookmark1189"/>
      <w:r>
        <w:rPr>
          <w:color w:val="000000"/>
          <w:spacing w:val="0"/>
          <w:w w:val="100"/>
          <w:position w:val="0"/>
        </w:rPr>
        <w:t>1.</w:t>
      </w:r>
      <w:r>
        <w:rPr>
          <w:color w:val="000000"/>
          <w:spacing w:val="0"/>
          <w:w w:val="100"/>
          <w:position w:val="0"/>
        </w:rPr>
        <w:t>收到的其他与经营活动有关的现金</w:t>
      </w:r>
      <w:bookmarkEnd w:id="1186"/>
      <w:bookmarkEnd w:id="1187"/>
      <w:bookmarkEnd w:id="1189"/>
    </w:p>
    <w:tbl>
      <w:tblPr>
        <w:tblOverlap w:val="never"/>
        <w:jc w:val="left"/>
        <w:tblLayout w:type="fixed"/>
      </w:tblPr>
      <w:tblGrid>
        <w:gridCol w:w="4944"/>
        <w:gridCol w:w="3878"/>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2640" w:val="left"/>
              </w:tabs>
              <w:bidi w:val="0"/>
              <w:spacing w:before="0" w:after="0" w:line="240" w:lineRule="auto"/>
              <w:ind w:left="216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664, </w:t>
            </w:r>
            <w:r>
              <w:rPr>
                <w:color w:val="000000"/>
                <w:spacing w:val="0"/>
                <w:w w:val="100"/>
                <w:position w:val="0"/>
                <w:sz w:val="16"/>
                <w:szCs w:val="16"/>
              </w:rPr>
              <w:t xml:space="preserve">023. </w:t>
            </w:r>
            <w:r>
              <w:rPr>
                <w:color w:val="000000"/>
                <w:spacing w:val="0"/>
                <w:w w:val="100"/>
                <w:position w:val="0"/>
                <w:sz w:val="16"/>
                <w:szCs w:val="16"/>
              </w:rPr>
              <w:t>86</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40" w:right="0" w:firstLine="0"/>
              <w:jc w:val="left"/>
              <w:rPr>
                <w:sz w:val="16"/>
                <w:szCs w:val="16"/>
              </w:rPr>
            </w:pPr>
            <w:r>
              <w:rPr>
                <w:color w:val="000000"/>
                <w:spacing w:val="0"/>
                <w:w w:val="100"/>
                <w:position w:val="0"/>
                <w:sz w:val="16"/>
                <w:szCs w:val="16"/>
              </w:rPr>
              <w:t xml:space="preserve">8, 073, </w:t>
            </w:r>
            <w:r>
              <w:rPr>
                <w:color w:val="000000"/>
                <w:spacing w:val="0"/>
                <w:w w:val="100"/>
                <w:position w:val="0"/>
                <w:sz w:val="16"/>
                <w:szCs w:val="16"/>
              </w:rPr>
              <w:t xml:space="preserve">100.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41,637.32</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40" w:right="0" w:firstLine="0"/>
              <w:jc w:val="left"/>
              <w:rPr>
                <w:sz w:val="16"/>
                <w:szCs w:val="16"/>
              </w:rPr>
            </w:pPr>
            <w:r>
              <w:rPr>
                <w:color w:val="000000"/>
                <w:spacing w:val="0"/>
                <w:w w:val="100"/>
                <w:position w:val="0"/>
                <w:sz w:val="16"/>
                <w:szCs w:val="16"/>
              </w:rPr>
              <w:t xml:space="preserve">8,778,761. </w:t>
            </w:r>
            <w:r>
              <w:rPr>
                <w:color w:val="000000"/>
                <w:spacing w:val="0"/>
                <w:w w:val="100"/>
                <w:position w:val="0"/>
                <w:sz w:val="16"/>
                <w:szCs w:val="16"/>
              </w:rPr>
              <w:t>18</w:t>
            </w:r>
          </w:p>
        </w:tc>
      </w:tr>
    </w:tbl>
    <w:p>
      <w:pPr>
        <w:widowControl w:val="0"/>
        <w:spacing w:after="239" w:line="1" w:lineRule="exact"/>
      </w:pPr>
    </w:p>
    <w:p>
      <w:pPr>
        <w:pStyle w:val="Style34"/>
        <w:keepNext/>
        <w:keepLines/>
        <w:widowControl w:val="0"/>
        <w:numPr>
          <w:ilvl w:val="0"/>
          <w:numId w:val="45"/>
        </w:numPr>
        <w:shd w:val="clear" w:color="auto" w:fill="auto"/>
        <w:bidi w:val="0"/>
        <w:spacing w:before="0" w:after="160" w:line="240" w:lineRule="auto"/>
        <w:ind w:left="0" w:right="0" w:firstLine="560"/>
        <w:jc w:val="left"/>
      </w:pPr>
      <w:bookmarkStart w:id="1190" w:name="bookmark1190"/>
      <w:bookmarkStart w:id="1191" w:name="bookmark1191"/>
      <w:bookmarkStart w:id="1192" w:name="bookmark1192"/>
      <w:bookmarkStart w:id="1193" w:name="bookmark1193"/>
      <w:bookmarkEnd w:id="1192"/>
      <w:r>
        <w:rPr>
          <w:color w:val="000000"/>
          <w:spacing w:val="0"/>
          <w:w w:val="100"/>
          <w:position w:val="0"/>
        </w:rPr>
        <w:t>支付的其他与经营活动有关的现金</w:t>
      </w:r>
      <w:bookmarkEnd w:id="1190"/>
      <w:bookmarkEnd w:id="1191"/>
      <w:bookmarkEnd w:id="1193"/>
    </w:p>
    <w:tbl>
      <w:tblPr>
        <w:tblOverlap w:val="never"/>
        <w:jc w:val="left"/>
        <w:tblLayout w:type="fixed"/>
      </w:tblPr>
      <w:tblGrid>
        <w:gridCol w:w="4944"/>
        <w:gridCol w:w="3864"/>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2640" w:val="left"/>
              </w:tabs>
              <w:bidi w:val="0"/>
              <w:spacing w:before="0" w:after="0" w:line="240" w:lineRule="auto"/>
              <w:ind w:left="216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费用类支出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40" w:right="0" w:firstLine="0"/>
              <w:jc w:val="left"/>
              <w:rPr>
                <w:sz w:val="16"/>
                <w:szCs w:val="16"/>
              </w:rPr>
            </w:pPr>
            <w:r>
              <w:rPr>
                <w:color w:val="000000"/>
                <w:spacing w:val="0"/>
                <w:w w:val="100"/>
                <w:position w:val="0"/>
                <w:sz w:val="16"/>
                <w:szCs w:val="16"/>
              </w:rPr>
              <w:t xml:space="preserve">17,320, </w:t>
            </w:r>
            <w:r>
              <w:rPr>
                <w:color w:val="000000"/>
                <w:spacing w:val="0"/>
                <w:w w:val="100"/>
                <w:position w:val="0"/>
                <w:sz w:val="16"/>
                <w:szCs w:val="16"/>
              </w:rPr>
              <w:t xml:space="preserve">741. </w:t>
            </w:r>
            <w:r>
              <w:rPr>
                <w:color w:val="000000"/>
                <w:spacing w:val="0"/>
                <w:w w:val="100"/>
                <w:position w:val="0"/>
                <w:sz w:val="16"/>
                <w:szCs w:val="16"/>
              </w:rPr>
              <w:t>29</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往来款及其他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000. </w:t>
            </w:r>
            <w:r>
              <w:rPr>
                <w:color w:val="000000"/>
                <w:spacing w:val="0"/>
                <w:w w:val="100"/>
                <w:position w:val="0"/>
                <w:sz w:val="16"/>
                <w:szCs w:val="16"/>
              </w:rPr>
              <w:t>00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540" w:right="0" w:firstLine="0"/>
              <w:jc w:val="left"/>
              <w:rPr>
                <w:sz w:val="16"/>
                <w:szCs w:val="16"/>
              </w:rPr>
            </w:pPr>
            <w:r>
              <w:rPr>
                <w:color w:val="000000"/>
                <w:spacing w:val="0"/>
                <w:w w:val="100"/>
                <w:position w:val="0"/>
                <w:sz w:val="16"/>
                <w:szCs w:val="16"/>
              </w:rPr>
              <w:t xml:space="preserve">17,639, </w:t>
            </w:r>
            <w:r>
              <w:rPr>
                <w:color w:val="000000"/>
                <w:spacing w:val="0"/>
                <w:w w:val="100"/>
                <w:position w:val="0"/>
                <w:sz w:val="16"/>
                <w:szCs w:val="16"/>
              </w:rPr>
              <w:t xml:space="preserve">741. </w:t>
            </w:r>
            <w:r>
              <w:rPr>
                <w:color w:val="000000"/>
                <w:spacing w:val="0"/>
                <w:w w:val="100"/>
                <w:position w:val="0"/>
                <w:sz w:val="16"/>
                <w:szCs w:val="16"/>
              </w:rPr>
              <w:t>29</w:t>
            </w:r>
          </w:p>
        </w:tc>
      </w:tr>
    </w:tbl>
    <w:p>
      <w:pPr>
        <w:widowControl w:val="0"/>
        <w:spacing w:after="159" w:line="1" w:lineRule="exact"/>
      </w:pPr>
    </w:p>
    <w:p>
      <w:pPr>
        <w:pStyle w:val="Style34"/>
        <w:keepNext/>
        <w:keepLines/>
        <w:widowControl w:val="0"/>
        <w:numPr>
          <w:ilvl w:val="0"/>
          <w:numId w:val="45"/>
        </w:numPr>
        <w:shd w:val="clear" w:color="auto" w:fill="auto"/>
        <w:bidi w:val="0"/>
        <w:spacing w:before="0" w:after="160" w:line="240" w:lineRule="auto"/>
        <w:ind w:left="0" w:right="0" w:firstLine="56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收到的其他与筹资活动有关的现金</w:t>
      </w:r>
      <w:bookmarkEnd w:id="1194"/>
      <w:bookmarkEnd w:id="1195"/>
      <w:bookmarkEnd w:id="1197"/>
    </w:p>
    <w:tbl>
      <w:tblPr>
        <w:tblOverlap w:val="never"/>
        <w:jc w:val="left"/>
        <w:tblLayout w:type="fixed"/>
      </w:tblPr>
      <w:tblGrid>
        <w:gridCol w:w="4944"/>
        <w:gridCol w:w="3864"/>
      </w:tblGrid>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tabs>
                <w:tab w:pos="2640" w:val="left"/>
              </w:tabs>
              <w:bidi w:val="0"/>
              <w:spacing w:before="0" w:after="0" w:line="240" w:lineRule="auto"/>
              <w:ind w:left="216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募集资金专户利息收入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40" w:right="0" w:firstLine="0"/>
              <w:jc w:val="left"/>
              <w:rPr>
                <w:sz w:val="16"/>
                <w:szCs w:val="16"/>
              </w:rPr>
            </w:pPr>
            <w:r>
              <w:rPr>
                <w:color w:val="000000"/>
                <w:spacing w:val="0"/>
                <w:w w:val="100"/>
                <w:position w:val="0"/>
                <w:sz w:val="16"/>
                <w:szCs w:val="16"/>
              </w:rPr>
              <w:t xml:space="preserve">2,847, </w:t>
            </w:r>
            <w:r>
              <w:rPr>
                <w:color w:val="000000"/>
                <w:spacing w:val="0"/>
                <w:w w:val="100"/>
                <w:position w:val="0"/>
                <w:sz w:val="16"/>
                <w:szCs w:val="16"/>
              </w:rPr>
              <w:t xml:space="preserve">652. </w:t>
            </w:r>
            <w:r>
              <w:rPr>
                <w:color w:val="000000"/>
                <w:spacing w:val="0"/>
                <w:w w:val="100"/>
                <w:position w:val="0"/>
                <w:sz w:val="16"/>
                <w:szCs w:val="16"/>
              </w:rPr>
              <w:t>27</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0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40" w:right="0" w:firstLine="0"/>
              <w:jc w:val="left"/>
              <w:rPr>
                <w:sz w:val="16"/>
                <w:szCs w:val="16"/>
              </w:rPr>
            </w:pPr>
            <w:r>
              <w:rPr>
                <w:color w:val="000000"/>
                <w:spacing w:val="0"/>
                <w:w w:val="100"/>
                <w:position w:val="0"/>
                <w:sz w:val="16"/>
                <w:szCs w:val="16"/>
              </w:rPr>
              <w:t xml:space="preserve">2,847, </w:t>
            </w:r>
            <w:r>
              <w:rPr>
                <w:color w:val="000000"/>
                <w:spacing w:val="0"/>
                <w:w w:val="100"/>
                <w:position w:val="0"/>
                <w:sz w:val="16"/>
                <w:szCs w:val="16"/>
              </w:rPr>
              <w:t xml:space="preserve">652. </w:t>
            </w:r>
            <w:r>
              <w:rPr>
                <w:color w:val="000000"/>
                <w:spacing w:val="0"/>
                <w:w w:val="100"/>
                <w:position w:val="0"/>
                <w:sz w:val="16"/>
                <w:szCs w:val="16"/>
              </w:rPr>
              <w:t>27</w:t>
            </w:r>
          </w:p>
        </w:tc>
      </w:tr>
    </w:tbl>
    <w:p>
      <w:pPr>
        <w:widowControl w:val="0"/>
        <w:spacing w:after="159" w:line="1" w:lineRule="exact"/>
      </w:pPr>
    </w:p>
    <w:p>
      <w:pPr>
        <w:pStyle w:val="Style34"/>
        <w:keepNext/>
        <w:keepLines/>
        <w:widowControl w:val="0"/>
        <w:numPr>
          <w:ilvl w:val="0"/>
          <w:numId w:val="45"/>
        </w:numPr>
        <w:shd w:val="clear" w:color="auto" w:fill="auto"/>
        <w:bidi w:val="0"/>
        <w:spacing w:before="0" w:after="160" w:line="240" w:lineRule="auto"/>
        <w:ind w:left="0" w:right="0" w:firstLine="56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支付的其他与筹资活动有关的现金</w:t>
      </w:r>
      <w:bookmarkEnd w:id="1198"/>
      <w:bookmarkEnd w:id="1199"/>
      <w:bookmarkEnd w:id="1201"/>
    </w:p>
    <w:tbl>
      <w:tblPr>
        <w:tblOverlap w:val="never"/>
        <w:jc w:val="left"/>
        <w:tblLayout w:type="fixed"/>
      </w:tblPr>
      <w:tblGrid>
        <w:gridCol w:w="4954"/>
        <w:gridCol w:w="3653"/>
      </w:tblGrid>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受限的货币资金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手续费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78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111.40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78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111.40</w:t>
            </w:r>
          </w:p>
        </w:tc>
      </w:tr>
    </w:tbl>
    <w:p>
      <w:pPr>
        <w:widowControl w:val="0"/>
        <w:spacing w:after="159" w:line="1" w:lineRule="exact"/>
      </w:pPr>
    </w:p>
    <w:p>
      <w:pPr>
        <w:pStyle w:val="Style34"/>
        <w:keepNext/>
        <w:keepLines/>
        <w:widowControl w:val="0"/>
        <w:shd w:val="clear" w:color="auto" w:fill="auto"/>
        <w:tabs>
          <w:tab w:pos="1806" w:val="left"/>
        </w:tabs>
        <w:bidi w:val="0"/>
        <w:spacing w:before="0" w:after="160" w:line="240" w:lineRule="auto"/>
        <w:ind w:left="0" w:right="0" w:firstLine="560"/>
        <w:jc w:val="left"/>
      </w:pPr>
      <w:bookmarkStart w:id="1202" w:name="bookmark1202"/>
      <w:bookmarkStart w:id="1203" w:name="bookmark1203"/>
      <w:bookmarkStart w:id="1204" w:name="bookmark1204"/>
      <w:r>
        <w:rPr>
          <w:color w:val="000000"/>
          <w:spacing w:val="0"/>
          <w:w w:val="100"/>
          <w:position w:val="0"/>
        </w:rPr>
        <w:t>注释</w:t>
      </w:r>
      <w:r>
        <w:rPr>
          <w:color w:val="000000"/>
          <w:spacing w:val="0"/>
          <w:w w:val="100"/>
          <w:position w:val="0"/>
        </w:rPr>
        <w:t>38.</w:t>
        <w:tab/>
      </w:r>
      <w:r>
        <w:rPr>
          <w:color w:val="000000"/>
          <w:spacing w:val="0"/>
          <w:w w:val="100"/>
          <w:position w:val="0"/>
        </w:rPr>
        <w:t>现金流量表补充资料</w:t>
      </w:r>
      <w:bookmarkEnd w:id="1202"/>
      <w:bookmarkEnd w:id="1203"/>
      <w:bookmarkEnd w:id="1204"/>
    </w:p>
    <w:p>
      <w:pPr>
        <w:pStyle w:val="Style34"/>
        <w:keepNext/>
        <w:keepLines/>
        <w:widowControl w:val="0"/>
        <w:shd w:val="clear" w:color="auto" w:fill="auto"/>
        <w:bidi w:val="0"/>
        <w:spacing w:before="0" w:after="160" w:line="240" w:lineRule="auto"/>
        <w:ind w:left="0" w:right="0" w:firstLine="560"/>
        <w:jc w:val="left"/>
      </w:pPr>
      <w:bookmarkStart w:id="1202" w:name="bookmark1202"/>
      <w:bookmarkStart w:id="1203" w:name="bookmark1203"/>
      <w:bookmarkStart w:id="1205" w:name="bookmark1205"/>
      <w:r>
        <w:rPr>
          <w:color w:val="000000"/>
          <w:spacing w:val="0"/>
          <w:w w:val="100"/>
          <w:position w:val="0"/>
        </w:rPr>
        <w:t>1.</w:t>
      </w:r>
      <w:r>
        <w:rPr>
          <w:color w:val="000000"/>
          <w:spacing w:val="0"/>
          <w:w w:val="100"/>
          <w:position w:val="0"/>
        </w:rPr>
        <w:t>现金流量表补充资料</w:t>
      </w:r>
      <w:bookmarkEnd w:id="1202"/>
      <w:bookmarkEnd w:id="1203"/>
      <w:bookmarkEnd w:id="1205"/>
    </w:p>
    <w:tbl>
      <w:tblPr>
        <w:tblOverlap w:val="never"/>
        <w:jc w:val="left"/>
        <w:tblLayout w:type="fixed"/>
      </w:tblPr>
      <w:tblGrid>
        <w:gridCol w:w="4550"/>
        <w:gridCol w:w="2011"/>
        <w:gridCol w:w="2045"/>
      </w:tblGrid>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23,311,990.32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21,069,707.21</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加：资产减值准备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536, </w:t>
            </w:r>
            <w:r>
              <w:rPr>
                <w:color w:val="000000"/>
                <w:spacing w:val="0"/>
                <w:w w:val="100"/>
                <w:position w:val="0"/>
                <w:sz w:val="16"/>
                <w:szCs w:val="16"/>
              </w:rPr>
              <w:t xml:space="preserve">047.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1,052,876. </w:t>
            </w:r>
            <w:r>
              <w:rPr>
                <w:color w:val="000000"/>
                <w:spacing w:val="0"/>
                <w:w w:val="100"/>
                <w:position w:val="0"/>
                <w:sz w:val="16"/>
                <w:szCs w:val="16"/>
              </w:rPr>
              <w:t>10</w:t>
            </w:r>
          </w:p>
        </w:tc>
      </w:tr>
    </w:tbl>
    <w:p>
      <w:pPr>
        <w:widowControl w:val="0"/>
        <w:spacing w:line="1" w:lineRule="exact"/>
      </w:pPr>
      <w:r>
        <w:br w:type="page"/>
      </w:r>
    </w:p>
    <w:tbl>
      <w:tblPr>
        <w:tblOverlap w:val="never"/>
        <w:jc w:val="left"/>
        <w:tblLayout w:type="fixed"/>
      </w:tblPr>
      <w:tblGrid>
        <w:gridCol w:w="4550"/>
        <w:gridCol w:w="2011"/>
        <w:gridCol w:w="2045"/>
      </w:tblGrid>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上期金额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995,225.46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752,583.93</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1,640, </w:t>
            </w:r>
            <w:r>
              <w:rPr>
                <w:color w:val="000000"/>
                <w:spacing w:val="0"/>
                <w:w w:val="100"/>
                <w:position w:val="0"/>
                <w:sz w:val="16"/>
                <w:szCs w:val="16"/>
              </w:rPr>
              <w:t>180.40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1,282,455.68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111,667.28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91,086.09</w:t>
            </w: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处置固定资产、无形资产和其他长期资产的损失 （收益以“一”号填列）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3,571.51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 xml:space="preserve">(30, </w:t>
            </w:r>
            <w:r>
              <w:rPr>
                <w:color w:val="000000"/>
                <w:spacing w:val="0"/>
                <w:w w:val="100"/>
                <w:position w:val="0"/>
                <w:sz w:val="16"/>
                <w:szCs w:val="16"/>
              </w:rPr>
              <w:t xml:space="preserve">113. </w:t>
            </w:r>
            <w:r>
              <w:rPr>
                <w:color w:val="000000"/>
                <w:spacing w:val="0"/>
                <w:w w:val="100"/>
                <w:position w:val="0"/>
                <w:sz w:val="16"/>
                <w:szCs w:val="16"/>
              </w:rPr>
              <w:t>50)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固定资产报废损失（收益以“一”号填列）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公允价值变动损失（收益以“一”号填列）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(2, 846, </w:t>
            </w:r>
            <w:r>
              <w:rPr>
                <w:color w:val="000000"/>
                <w:spacing w:val="0"/>
                <w:w w:val="100"/>
                <w:position w:val="0"/>
                <w:sz w:val="16"/>
                <w:szCs w:val="16"/>
              </w:rPr>
              <w:t xml:space="preserve">540.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(4,791,493.82)</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(2, 776, </w:t>
            </w:r>
            <w:r>
              <w:rPr>
                <w:color w:val="000000"/>
                <w:spacing w:val="0"/>
                <w:w w:val="100"/>
                <w:position w:val="0"/>
                <w:sz w:val="16"/>
                <w:szCs w:val="16"/>
              </w:rPr>
              <w:t xml:space="preserve">904.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(1,361,780.81)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递延所得税资产减少（增加以“一”号填列）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000"/>
              <w:jc w:val="left"/>
              <w:rPr>
                <w:sz w:val="16"/>
                <w:szCs w:val="16"/>
              </w:rPr>
            </w:pPr>
            <w:r>
              <w:rPr>
                <w:color w:val="000000"/>
                <w:spacing w:val="0"/>
                <w:w w:val="100"/>
                <w:position w:val="0"/>
                <w:sz w:val="16"/>
                <w:szCs w:val="16"/>
              </w:rPr>
              <w:t>183,385.52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(241,611.35)</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(340,795.79)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2, 546, </w:t>
            </w:r>
            <w:r>
              <w:rPr>
                <w:color w:val="000000"/>
                <w:spacing w:val="0"/>
                <w:w w:val="100"/>
                <w:position w:val="0"/>
                <w:sz w:val="16"/>
                <w:szCs w:val="16"/>
              </w:rPr>
              <w:t xml:space="preserve">704. </w:t>
            </w:r>
            <w:r>
              <w:rPr>
                <w:color w:val="000000"/>
                <w:spacing w:val="0"/>
                <w:w w:val="100"/>
                <w:position w:val="0"/>
                <w:sz w:val="16"/>
                <w:szCs w:val="16"/>
              </w:rPr>
              <w:t>33</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经营性应收项目的减少（增加以“一”号填列）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(7,022,072.45)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143,584. </w:t>
            </w:r>
            <w:r>
              <w:rPr>
                <w:color w:val="000000"/>
                <w:spacing w:val="0"/>
                <w:w w:val="100"/>
                <w:position w:val="0"/>
                <w:sz w:val="16"/>
                <w:szCs w:val="16"/>
              </w:rPr>
              <w:t>19</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001,550.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 xml:space="preserve">3, 689, </w:t>
            </w:r>
            <w:r>
              <w:rPr>
                <w:color w:val="000000"/>
                <w:spacing w:val="0"/>
                <w:w w:val="100"/>
                <w:position w:val="0"/>
                <w:sz w:val="16"/>
                <w:szCs w:val="16"/>
              </w:rPr>
              <w:t xml:space="preserve">424. </w:t>
            </w:r>
            <w:r>
              <w:rPr>
                <w:color w:val="000000"/>
                <w:spacing w:val="0"/>
                <w:w w:val="100"/>
                <w:position w:val="0"/>
                <w:sz w:val="16"/>
                <w:szCs w:val="16"/>
              </w:rPr>
              <w:t>61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tabs>
                <w:tab w:pos="678" w:val="left"/>
              </w:tabs>
              <w:bidi w:val="0"/>
              <w:spacing w:before="0" w:after="0" w:line="240" w:lineRule="auto"/>
              <w:ind w:left="140" w:right="0" w:firstLine="0"/>
              <w:jc w:val="left"/>
              <w:rPr>
                <w:sz w:val="17"/>
                <w:szCs w:val="17"/>
              </w:rPr>
            </w:pPr>
            <w:r>
              <w:rPr>
                <w:color w:val="000000"/>
                <w:spacing w:val="0"/>
                <w:w w:val="100"/>
                <w:position w:val="0"/>
                <w:sz w:val="17"/>
                <w:szCs w:val="17"/>
              </w:rPr>
              <w:t>其</w:t>
              <w:tab/>
              <w:t>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17,797,305.45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25,203,422.66</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r>
      <w:tr>
        <w:trPr>
          <w:trHeight w:val="32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126,386,318.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218,711,272.56</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218,711,272.56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256, 364, </w:t>
            </w:r>
            <w:r>
              <w:rPr>
                <w:color w:val="000000"/>
                <w:spacing w:val="0"/>
                <w:w w:val="100"/>
                <w:position w:val="0"/>
                <w:sz w:val="16"/>
                <w:szCs w:val="16"/>
              </w:rPr>
              <w:t xml:space="preserve">541. </w:t>
            </w:r>
            <w:r>
              <w:rPr>
                <w:color w:val="000000"/>
                <w:spacing w:val="0"/>
                <w:w w:val="100"/>
                <w:position w:val="0"/>
                <w:sz w:val="16"/>
                <w:szCs w:val="16"/>
              </w:rPr>
              <w:t>05</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(92, 324, </w:t>
            </w:r>
            <w:r>
              <w:rPr>
                <w:color w:val="000000"/>
                <w:spacing w:val="0"/>
                <w:w w:val="100"/>
                <w:position w:val="0"/>
                <w:sz w:val="16"/>
                <w:szCs w:val="16"/>
              </w:rPr>
              <w:t xml:space="preserve">954. </w:t>
            </w:r>
            <w:r>
              <w:rPr>
                <w:color w:val="000000"/>
                <w:spacing w:val="0"/>
                <w:w w:val="100"/>
                <w:position w:val="0"/>
                <w:sz w:val="16"/>
                <w:szCs w:val="16"/>
              </w:rPr>
              <w:t>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(37, 653, </w:t>
            </w:r>
            <w:r>
              <w:rPr>
                <w:color w:val="000000"/>
                <w:spacing w:val="0"/>
                <w:w w:val="100"/>
                <w:position w:val="0"/>
                <w:sz w:val="16"/>
                <w:szCs w:val="16"/>
              </w:rPr>
              <w:t xml:space="preserve">268. </w:t>
            </w:r>
            <w:r>
              <w:rPr>
                <w:color w:val="000000"/>
                <w:spacing w:val="0"/>
                <w:w w:val="100"/>
                <w:position w:val="0"/>
                <w:sz w:val="16"/>
                <w:szCs w:val="16"/>
              </w:rPr>
              <w:t>49)</w:t>
            </w:r>
          </w:p>
        </w:tc>
      </w:tr>
    </w:tbl>
    <w:p>
      <w:pPr>
        <w:widowControl w:val="0"/>
        <w:spacing w:after="159" w:line="1" w:lineRule="exact"/>
      </w:pPr>
    </w:p>
    <w:p>
      <w:pPr>
        <w:pStyle w:val="Style34"/>
        <w:keepNext/>
        <w:keepLines/>
        <w:widowControl w:val="0"/>
        <w:numPr>
          <w:ilvl w:val="0"/>
          <w:numId w:val="41"/>
        </w:numPr>
        <w:shd w:val="clear" w:color="auto" w:fill="auto"/>
        <w:bidi w:val="0"/>
        <w:spacing w:before="0" w:after="160" w:line="240" w:lineRule="auto"/>
        <w:ind w:left="0" w:right="0" w:firstLine="56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现金和现金等价物的构成:</w:t>
      </w:r>
      <w:bookmarkEnd w:id="1206"/>
      <w:bookmarkEnd w:id="1207"/>
      <w:bookmarkEnd w:id="1209"/>
    </w:p>
    <w:tbl>
      <w:tblPr>
        <w:tblOverlap w:val="never"/>
        <w:jc w:val="left"/>
        <w:tblLayout w:type="fixed"/>
      </w:tblPr>
      <w:tblGrid>
        <w:gridCol w:w="4690"/>
        <w:gridCol w:w="1944"/>
        <w:gridCol w:w="1973"/>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126,386,318.45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218,711,272.56</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212,253.71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68, </w:t>
            </w:r>
            <w:r>
              <w:rPr>
                <w:color w:val="000000"/>
                <w:spacing w:val="0"/>
                <w:w w:val="100"/>
                <w:position w:val="0"/>
                <w:sz w:val="16"/>
                <w:szCs w:val="16"/>
              </w:rPr>
              <w:t xml:space="preserve">252. </w:t>
            </w:r>
            <w:r>
              <w:rPr>
                <w:color w:val="000000"/>
                <w:spacing w:val="0"/>
                <w:w w:val="100"/>
                <w:position w:val="0"/>
                <w:sz w:val="16"/>
                <w:szCs w:val="16"/>
              </w:rPr>
              <w:t>89</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126, 174, </w:t>
            </w:r>
            <w:r>
              <w:rPr>
                <w:color w:val="000000"/>
                <w:spacing w:val="0"/>
                <w:w w:val="100"/>
                <w:position w:val="0"/>
                <w:sz w:val="16"/>
                <w:szCs w:val="16"/>
              </w:rPr>
              <w:t xml:space="preserve">064.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218, </w:t>
            </w:r>
            <w:r>
              <w:rPr>
                <w:color w:val="000000"/>
                <w:spacing w:val="0"/>
                <w:w w:val="100"/>
                <w:position w:val="0"/>
                <w:sz w:val="16"/>
                <w:szCs w:val="16"/>
              </w:rPr>
              <w:t>643,019.67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二、现金等价物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其中：三个月内到期的债券投资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60" w:right="0" w:firstLine="0"/>
              <w:jc w:val="left"/>
              <w:rPr>
                <w:sz w:val="16"/>
                <w:szCs w:val="16"/>
              </w:rPr>
            </w:pPr>
            <w:r>
              <w:rPr>
                <w:color w:val="000000"/>
                <w:spacing w:val="0"/>
                <w:w w:val="100"/>
                <w:position w:val="0"/>
                <w:sz w:val="16"/>
                <w:szCs w:val="16"/>
              </w:rPr>
              <w:t>——</w:t>
            </w:r>
          </w:p>
        </w:tc>
      </w:tr>
    </w:tbl>
    <w:p>
      <w:pPr>
        <w:widowControl w:val="0"/>
        <w:spacing w:line="1" w:lineRule="exact"/>
      </w:pPr>
      <w:r>
        <w:br w:type="page"/>
      </w:r>
    </w:p>
    <w:tbl>
      <w:tblPr>
        <w:tblOverlap w:val="never"/>
        <w:jc w:val="left"/>
        <w:tblLayout w:type="fixed"/>
      </w:tblPr>
      <w:tblGrid>
        <w:gridCol w:w="4690"/>
        <w:gridCol w:w="1944"/>
        <w:gridCol w:w="1973"/>
      </w:tblGrid>
      <w:tr>
        <w:trPr>
          <w:trHeight w:val="427"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126, </w:t>
            </w:r>
            <w:r>
              <w:rPr>
                <w:color w:val="000000"/>
                <w:spacing w:val="0"/>
                <w:w w:val="100"/>
                <w:position w:val="0"/>
                <w:sz w:val="16"/>
                <w:szCs w:val="16"/>
              </w:rPr>
              <w:t>386,318.45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218,711,272.56</w:t>
            </w:r>
          </w:p>
        </w:tc>
      </w:tr>
    </w:tbl>
    <w:p>
      <w:pPr>
        <w:widowControl w:val="0"/>
        <w:spacing w:after="699" w:line="1" w:lineRule="exact"/>
      </w:pPr>
    </w:p>
    <w:p>
      <w:pPr>
        <w:pStyle w:val="Style30"/>
        <w:keepNext w:val="0"/>
        <w:keepLines w:val="0"/>
        <w:widowControl w:val="0"/>
        <w:shd w:val="clear" w:color="auto" w:fill="auto"/>
        <w:bidi w:val="0"/>
        <w:spacing w:before="0" w:after="240" w:line="240" w:lineRule="auto"/>
        <w:ind w:left="0" w:right="0" w:firstLine="680"/>
        <w:jc w:val="left"/>
        <w:rPr>
          <w:sz w:val="18"/>
          <w:szCs w:val="18"/>
        </w:rPr>
      </w:pPr>
      <w:bookmarkStart w:id="1210" w:name="bookmark1210"/>
      <w:r>
        <w:rPr>
          <w:b/>
          <w:bCs/>
          <w:color w:val="000000"/>
          <w:spacing w:val="0"/>
          <w:w w:val="100"/>
          <w:position w:val="0"/>
          <w:sz w:val="18"/>
          <w:szCs w:val="18"/>
        </w:rPr>
        <w:t>六</w:t>
      </w:r>
      <w:bookmarkEnd w:id="1210"/>
      <w:r>
        <w:rPr>
          <w:b/>
          <w:bCs/>
          <w:color w:val="000000"/>
          <w:spacing w:val="0"/>
          <w:w w:val="100"/>
          <w:position w:val="0"/>
          <w:sz w:val="18"/>
          <w:szCs w:val="18"/>
        </w:rPr>
        <w:t>、</w:t>
      </w:r>
      <w:r>
        <w:rPr>
          <w:b/>
          <w:bCs/>
          <w:color w:val="000000"/>
          <w:spacing w:val="0"/>
          <w:w w:val="100"/>
          <w:position w:val="0"/>
          <w:sz w:val="18"/>
          <w:szCs w:val="18"/>
          <w:u w:val="single"/>
        </w:rPr>
        <w:t>关联方及关联交易</w:t>
      </w:r>
    </w:p>
    <w:p>
      <w:pPr>
        <w:pStyle w:val="Style34"/>
        <w:keepNext/>
        <w:keepLines/>
        <w:widowControl w:val="0"/>
        <w:shd w:val="clear" w:color="auto" w:fill="auto"/>
        <w:bidi w:val="0"/>
        <w:spacing w:before="0" w:after="240" w:line="240" w:lineRule="auto"/>
        <w:ind w:left="0" w:right="0" w:firstLine="820"/>
        <w:jc w:val="left"/>
      </w:pPr>
      <w:bookmarkStart w:id="1211" w:name="bookmark1211"/>
      <w:bookmarkStart w:id="1212" w:name="bookmark1212"/>
      <w:bookmarkStart w:id="1213" w:name="bookmark1213"/>
      <w:r>
        <w:rPr>
          <w:color w:val="000000"/>
          <w:spacing w:val="0"/>
          <w:w w:val="100"/>
          <w:position w:val="0"/>
        </w:rPr>
        <w:t>（一）关联方情况</w:t>
      </w:r>
      <w:bookmarkEnd w:id="1211"/>
      <w:bookmarkEnd w:id="1212"/>
      <w:bookmarkEnd w:id="1213"/>
    </w:p>
    <w:p>
      <w:pPr>
        <w:pStyle w:val="Style34"/>
        <w:keepNext/>
        <w:keepLines/>
        <w:widowControl w:val="0"/>
        <w:shd w:val="clear" w:color="auto" w:fill="auto"/>
        <w:bidi w:val="0"/>
        <w:spacing w:before="0" w:after="0" w:line="240" w:lineRule="auto"/>
        <w:ind w:left="0" w:right="0" w:firstLine="820"/>
        <w:jc w:val="left"/>
      </w:pPr>
      <w:bookmarkStart w:id="1211" w:name="bookmark1211"/>
      <w:bookmarkStart w:id="1212" w:name="bookmark1212"/>
      <w:bookmarkStart w:id="1214" w:name="bookmark1214"/>
      <w:r>
        <w:rPr>
          <w:color w:val="000000"/>
          <w:spacing w:val="0"/>
          <w:w w:val="100"/>
          <w:position w:val="0"/>
        </w:rPr>
        <w:t>1 .存在控制关系的关联方:</w:t>
      </w:r>
      <w:bookmarkEnd w:id="1211"/>
      <w:bookmarkEnd w:id="1212"/>
      <w:bookmarkEnd w:id="1214"/>
    </w:p>
    <w:p>
      <w:pPr>
        <w:widowControl w:val="0"/>
        <w:spacing w:line="1" w:lineRule="exact"/>
        <w:sectPr>
          <w:headerReference w:type="default" r:id="rId23"/>
          <w:footerReference w:type="default" r:id="rId24"/>
          <w:footnotePr>
            <w:pos w:val="pageBottom"/>
            <w:numFmt w:val="decimal"/>
            <w:numRestart w:val="continuous"/>
          </w:footnotePr>
          <w:pgSz w:w="11900" w:h="16840"/>
          <w:pgMar w:top="1264" w:right="937" w:bottom="1455" w:left="835" w:header="0" w:footer="3" w:gutter="0"/>
          <w:cols w:space="720"/>
          <w:noEndnote/>
          <w:rtlGutter w:val="0"/>
          <w:docGrid w:linePitch="360"/>
        </w:sectPr>
      </w:pPr>
      <w:r>
        <mc:AlternateContent>
          <mc:Choice Requires="wps">
            <w:drawing>
              <wp:anchor distT="260350" distB="3810" distL="0" distR="0" simplePos="0" relativeHeight="125829406" behindDoc="0" locked="0" layoutInCell="1" allowOverlap="1">
                <wp:simplePos x="0" y="0"/>
                <wp:positionH relativeFrom="page">
                  <wp:posOffset>824230</wp:posOffset>
                </wp:positionH>
                <wp:positionV relativeFrom="paragraph">
                  <wp:posOffset>260350</wp:posOffset>
                </wp:positionV>
                <wp:extent cx="372110" cy="146050"/>
                <wp:wrapTopAndBottom/>
                <wp:docPr id="75" name="Shape 75"/>
                <a:graphic xmlns:a="http://schemas.openxmlformats.org/drawingml/2006/main">
                  <a:graphicData uri="http://schemas.microsoft.com/office/word/2010/wordprocessingShape">
                    <wps:wsp>
                      <wps:cNvSpPr txBox="1"/>
                      <wps:spPr>
                        <a:xfrm>
                          <a:ext cx="37211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xbxContent>
                      </wps:txbx>
                      <wps:bodyPr wrap="none" lIns="0" tIns="0" rIns="0" bIns="0">
                        <a:noAutoFit/>
                      </wps:bodyPr>
                    </wps:wsp>
                  </a:graphicData>
                </a:graphic>
              </wp:anchor>
            </w:drawing>
          </mc:Choice>
          <mc:Fallback>
            <w:pict>
              <v:shape id="_x0000_s1101" type="#_x0000_t202" style="position:absolute;margin-left:64.900000000000006pt;margin-top:20.5pt;width:29.300000000000001pt;height:11.5pt;z-index:-125829347;mso-wrap-distance-left:0;mso-wrap-distance-top:20.5pt;mso-wrap-distance-right:0;mso-wrap-distance-bottom:0.2999999999999999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xbxContent>
                </v:textbox>
                <w10:wrap type="topAndBottom" anchorx="page"/>
              </v:shape>
            </w:pict>
          </mc:Fallback>
        </mc:AlternateContent>
      </w:r>
      <w:r>
        <mc:AlternateContent>
          <mc:Choice Requires="wps">
            <w:drawing>
              <wp:anchor distT="38100" distB="222885" distL="0" distR="0" simplePos="0" relativeHeight="125829408" behindDoc="0" locked="0" layoutInCell="1" allowOverlap="1">
                <wp:simplePos x="0" y="0"/>
                <wp:positionH relativeFrom="page">
                  <wp:posOffset>1412240</wp:posOffset>
                </wp:positionH>
                <wp:positionV relativeFrom="paragraph">
                  <wp:posOffset>38100</wp:posOffset>
                </wp:positionV>
                <wp:extent cx="597535" cy="149225"/>
                <wp:wrapTopAndBottom/>
                <wp:docPr id="77" name="Shape 77"/>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关联方名称</w:t>
                            </w:r>
                          </w:p>
                        </w:txbxContent>
                      </wps:txbx>
                      <wps:bodyPr wrap="none" lIns="0" tIns="0" rIns="0" bIns="0">
                        <a:noAutoFit/>
                      </wps:bodyPr>
                    </wps:wsp>
                  </a:graphicData>
                </a:graphic>
              </wp:anchor>
            </w:drawing>
          </mc:Choice>
          <mc:Fallback>
            <w:pict>
              <v:shape id="_x0000_s1103" type="#_x0000_t202" style="position:absolute;margin-left:111.2pt;margin-top:3.pt;width:47.050000000000004pt;height:11.75pt;z-index:-125829345;mso-wrap-distance-left:0;mso-wrap-distance-top:3.pt;mso-wrap-distance-right:0;mso-wrap-distance-bottom:17.550000000000001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关联方名称</w:t>
                      </w:r>
                    </w:p>
                  </w:txbxContent>
                </v:textbox>
                <w10:wrap type="topAndBottom" anchorx="page"/>
              </v:shape>
            </w:pict>
          </mc:Fallback>
        </mc:AlternateContent>
      </w:r>
      <w:r>
        <mc:AlternateContent>
          <mc:Choice Requires="wps">
            <w:drawing>
              <wp:anchor distT="38100" distB="222885" distL="0" distR="0" simplePos="0" relativeHeight="125829410" behindDoc="0" locked="0" layoutInCell="1" allowOverlap="1">
                <wp:simplePos x="0" y="0"/>
                <wp:positionH relativeFrom="page">
                  <wp:posOffset>3472815</wp:posOffset>
                </wp:positionH>
                <wp:positionV relativeFrom="paragraph">
                  <wp:posOffset>38100</wp:posOffset>
                </wp:positionV>
                <wp:extent cx="822960" cy="149225"/>
                <wp:wrapTopAndBottom/>
                <wp:docPr id="79" name="Shape 79"/>
                <a:graphic xmlns:a="http://schemas.openxmlformats.org/drawingml/2006/main">
                  <a:graphicData uri="http://schemas.microsoft.com/office/word/2010/wordprocessingShape">
                    <wps:wsp>
                      <wps:cNvSpPr txBox="1"/>
                      <wps:spPr>
                        <a:xfrm>
                          <a:ext cx="822960"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所持股份或权益</w:t>
                            </w:r>
                          </w:p>
                        </w:txbxContent>
                      </wps:txbx>
                      <wps:bodyPr wrap="none" lIns="0" tIns="0" rIns="0" bIns="0">
                        <a:noAutoFit/>
                      </wps:bodyPr>
                    </wps:wsp>
                  </a:graphicData>
                </a:graphic>
              </wp:anchor>
            </w:drawing>
          </mc:Choice>
          <mc:Fallback>
            <w:pict>
              <v:shape id="_x0000_s1105" type="#_x0000_t202" style="position:absolute;margin-left:273.44999999999999pt;margin-top:3.pt;width:64.799999999999997pt;height:11.75pt;z-index:-125829343;mso-wrap-distance-left:0;mso-wrap-distance-top:3.pt;mso-wrap-distance-right:0;mso-wrap-distance-bottom:17.550000000000001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所持股份或权益</w:t>
                      </w:r>
                    </w:p>
                  </w:txbxContent>
                </v:textbox>
                <w10:wrap type="topAndBottom" anchorx="page"/>
              </v:shape>
            </w:pict>
          </mc:Fallback>
        </mc:AlternateContent>
      </w:r>
      <w:r>
        <mc:AlternateContent>
          <mc:Choice Requires="wps">
            <w:drawing>
              <wp:anchor distT="269875" distB="9525" distL="0" distR="0" simplePos="0" relativeHeight="125829412" behindDoc="0" locked="0" layoutInCell="1" allowOverlap="1">
                <wp:simplePos x="0" y="0"/>
                <wp:positionH relativeFrom="page">
                  <wp:posOffset>4542790</wp:posOffset>
                </wp:positionH>
                <wp:positionV relativeFrom="paragraph">
                  <wp:posOffset>269875</wp:posOffset>
                </wp:positionV>
                <wp:extent cx="372110" cy="130810"/>
                <wp:wrapTopAndBottom/>
                <wp:docPr id="81" name="Shape 81"/>
                <a:graphic xmlns:a="http://schemas.openxmlformats.org/drawingml/2006/main">
                  <a:graphicData uri="http://schemas.microsoft.com/office/word/2010/wordprocessingShape">
                    <wps:wsp>
                      <wps:cNvSpPr txBox="1"/>
                      <wps:spPr>
                        <a:xfrm>
                          <a:ext cx="372110" cy="1308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w:t>
                            </w:r>
                            <w:r>
                              <w:rPr>
                                <w:color w:val="000000"/>
                                <w:spacing w:val="0"/>
                                <w:w w:val="100"/>
                                <w:position w:val="0"/>
                                <w:sz w:val="16"/>
                                <w:szCs w:val="16"/>
                              </w:rPr>
                              <w:t>65%</w:t>
                            </w:r>
                          </w:p>
                        </w:txbxContent>
                      </wps:txbx>
                      <wps:bodyPr wrap="none" lIns="0" tIns="0" rIns="0" bIns="0">
                        <a:noAutoFit/>
                      </wps:bodyPr>
                    </wps:wsp>
                  </a:graphicData>
                </a:graphic>
              </wp:anchor>
            </w:drawing>
          </mc:Choice>
          <mc:Fallback>
            <w:pict>
              <v:shape id="_x0000_s1107" type="#_x0000_t202" style="position:absolute;margin-left:357.69999999999999pt;margin-top:21.25pt;width:29.300000000000001pt;height:10.300000000000001pt;z-index:-125829341;mso-wrap-distance-left:0;mso-wrap-distance-top:21.25pt;mso-wrap-distance-right:0;mso-wrap-distance-bottom:0.7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22. </w:t>
                      </w:r>
                      <w:r>
                        <w:rPr>
                          <w:color w:val="000000"/>
                          <w:spacing w:val="0"/>
                          <w:w w:val="100"/>
                          <w:position w:val="0"/>
                          <w:sz w:val="16"/>
                          <w:szCs w:val="16"/>
                        </w:rPr>
                        <w:t>65%</w:t>
                      </w:r>
                    </w:p>
                  </w:txbxContent>
                </v:textbox>
                <w10:wrap type="topAndBottom" anchorx="page"/>
              </v:shape>
            </w:pict>
          </mc:Fallback>
        </mc:AlternateContent>
      </w:r>
      <w:r>
        <mc:AlternateContent>
          <mc:Choice Requires="wps">
            <w:drawing>
              <wp:anchor distT="38100" distB="226060" distL="0" distR="0" simplePos="0" relativeHeight="125829414" behindDoc="0" locked="0" layoutInCell="1" allowOverlap="1">
                <wp:simplePos x="0" y="0"/>
                <wp:positionH relativeFrom="page">
                  <wp:posOffset>5661660</wp:posOffset>
                </wp:positionH>
                <wp:positionV relativeFrom="paragraph">
                  <wp:posOffset>38100</wp:posOffset>
                </wp:positionV>
                <wp:extent cx="707390" cy="146050"/>
                <wp:wrapTopAndBottom/>
                <wp:docPr id="83" name="Shape 83"/>
                <a:graphic xmlns:a="http://schemas.openxmlformats.org/drawingml/2006/main">
                  <a:graphicData uri="http://schemas.microsoft.com/office/word/2010/wordprocessingShape">
                    <wps:wsp>
                      <wps:cNvSpPr txBox="1"/>
                      <wps:spPr>
                        <a:xfrm>
                          <a:ext cx="707390" cy="146050"/>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与本公司关系</w:t>
                            </w:r>
                          </w:p>
                        </w:txbxContent>
                      </wps:txbx>
                      <wps:bodyPr wrap="none" lIns="0" tIns="0" rIns="0" bIns="0">
                        <a:noAutoFit/>
                      </wps:bodyPr>
                    </wps:wsp>
                  </a:graphicData>
                </a:graphic>
              </wp:anchor>
            </w:drawing>
          </mc:Choice>
          <mc:Fallback>
            <w:pict>
              <v:shape id="_x0000_s1109" type="#_x0000_t202" style="position:absolute;margin-left:445.80000000000001pt;margin-top:3.pt;width:55.700000000000003pt;height:11.5pt;z-index:-125829339;mso-wrap-distance-left:0;mso-wrap-distance-top:3.pt;mso-wrap-distance-right:0;mso-wrap-distance-bottom:17.800000000000001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与本公司关系</w:t>
                      </w:r>
                    </w:p>
                  </w:txbxContent>
                </v:textbox>
                <w10:wrap type="topAndBottom" anchorx="page"/>
              </v:shape>
            </w:pict>
          </mc:Fallback>
        </mc:AlternateContent>
      </w:r>
      <w:r>
        <mc:AlternateContent>
          <mc:Choice Requires="wps">
            <w:drawing>
              <wp:anchor distT="260350" distB="635" distL="0" distR="0" simplePos="0" relativeHeight="125829416" behindDoc="0" locked="0" layoutInCell="1" allowOverlap="1">
                <wp:simplePos x="0" y="0"/>
                <wp:positionH relativeFrom="page">
                  <wp:posOffset>5719445</wp:posOffset>
                </wp:positionH>
                <wp:positionV relativeFrom="paragraph">
                  <wp:posOffset>260350</wp:posOffset>
                </wp:positionV>
                <wp:extent cx="594360" cy="149225"/>
                <wp:wrapTopAndBottom/>
                <wp:docPr id="85" name="Shape 85"/>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xbxContent>
                      </wps:txbx>
                      <wps:bodyPr wrap="none" lIns="0" tIns="0" rIns="0" bIns="0">
                        <a:noAutoFit/>
                      </wps:bodyPr>
                    </wps:wsp>
                  </a:graphicData>
                </a:graphic>
              </wp:anchor>
            </w:drawing>
          </mc:Choice>
          <mc:Fallback>
            <w:pict>
              <v:shape id="_x0000_s1111" type="#_x0000_t202" style="position:absolute;margin-left:450.35000000000002pt;margin-top:20.5pt;width:46.800000000000004pt;height:11.75pt;z-index:-125829337;mso-wrap-distance-left:0;mso-wrap-distance-top:20.5pt;mso-wrap-distance-right:0;mso-wrap-distance-bottom:5.0000000000000003e-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xbxContent>
                </v:textbox>
                <w10:wrap type="topAndBottom" anchorx="page"/>
              </v:shape>
            </w:pict>
          </mc:Fallback>
        </mc:AlternateContent>
      </w:r>
    </w:p>
    <w:p>
      <w:pPr>
        <w:widowControl w:val="0"/>
        <w:spacing w:line="207" w:lineRule="exact"/>
        <w:rPr>
          <w:sz w:val="17"/>
          <w:szCs w:val="17"/>
        </w:rPr>
      </w:pPr>
    </w:p>
    <w:p>
      <w:pPr>
        <w:widowControl w:val="0"/>
        <w:spacing w:line="1" w:lineRule="exact"/>
        <w:sectPr>
          <w:footnotePr>
            <w:pos w:val="pageBottom"/>
            <w:numFmt w:val="decimal"/>
            <w:numRestart w:val="continuous"/>
          </w:footnotePr>
          <w:type w:val="continuous"/>
          <w:pgSz w:w="11900" w:h="16840"/>
          <w:pgMar w:top="1441" w:right="0" w:bottom="1499" w:left="0" w:header="0" w:footer="3" w:gutter="0"/>
          <w:cols w:space="720"/>
          <w:noEndnote/>
          <w:rtlGutter w:val="0"/>
          <w:docGrid w:linePitch="360"/>
        </w:sectPr>
      </w:pPr>
    </w:p>
    <w:p>
      <w:pPr>
        <w:pStyle w:val="Style34"/>
        <w:keepNext/>
        <w:keepLines/>
        <w:widowControl w:val="0"/>
        <w:numPr>
          <w:ilvl w:val="0"/>
          <w:numId w:val="39"/>
        </w:numPr>
        <w:shd w:val="clear" w:color="auto" w:fill="auto"/>
        <w:bidi w:val="0"/>
        <w:spacing w:before="0" w:after="180" w:line="240" w:lineRule="auto"/>
        <w:ind w:left="0" w:right="0" w:firstLine="74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本企业的子公司情况</w:t>
      </w:r>
      <w:bookmarkEnd w:id="1221"/>
      <w:bookmarkEnd w:id="1222"/>
      <w:bookmarkEnd w:id="1224"/>
    </w:p>
    <w:p>
      <w:pPr>
        <w:pStyle w:val="Style41"/>
        <w:keepNext w:val="0"/>
        <w:keepLines w:val="0"/>
        <w:widowControl w:val="0"/>
        <w:shd w:val="clear" w:color="auto" w:fill="auto"/>
        <w:bidi w:val="0"/>
        <w:spacing w:before="0" w:after="260" w:line="240" w:lineRule="auto"/>
        <w:ind w:left="0" w:right="0" w:firstLine="740"/>
        <w:jc w:val="left"/>
      </w:pPr>
      <w:r>
        <w:rPr>
          <w:color w:val="000000"/>
          <w:spacing w:val="0"/>
          <w:w w:val="100"/>
          <w:position w:val="0"/>
        </w:rPr>
        <w:t>子公司情况详见四、</w:t>
      </w:r>
      <w:r>
        <w:rPr>
          <w:color w:val="000000"/>
          <w:spacing w:val="0"/>
          <w:w w:val="100"/>
          <w:position w:val="0"/>
        </w:rPr>
        <w:t>1</w:t>
      </w:r>
      <w:r>
        <w:rPr>
          <w:color w:val="000000"/>
          <w:spacing w:val="0"/>
          <w:w w:val="100"/>
          <w:position w:val="0"/>
        </w:rPr>
        <w:t>。</w:t>
      </w:r>
    </w:p>
    <w:p>
      <w:pPr>
        <w:pStyle w:val="Style34"/>
        <w:keepNext/>
        <w:keepLines/>
        <w:widowControl w:val="0"/>
        <w:numPr>
          <w:ilvl w:val="0"/>
          <w:numId w:val="39"/>
        </w:numPr>
        <w:shd w:val="clear" w:color="auto" w:fill="auto"/>
        <w:bidi w:val="0"/>
        <w:spacing w:before="0" w:after="220" w:line="240" w:lineRule="auto"/>
        <w:ind w:left="0" w:right="0" w:firstLine="74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存在控制关系的关联方所持股份或权益及其变化:</w:t>
      </w:r>
      <w:bookmarkEnd w:id="1225"/>
      <w:bookmarkEnd w:id="1226"/>
      <w:bookmarkEnd w:id="1228"/>
    </w:p>
    <w:p>
      <w:pPr>
        <w:widowControl w:val="0"/>
        <w:spacing w:line="1" w:lineRule="exact"/>
      </w:pPr>
      <w:r>
        <mc:AlternateContent>
          <mc:Choice Requires="wps">
            <w:drawing>
              <wp:anchor distT="147955" distB="5026025" distL="0" distR="0" simplePos="0" relativeHeight="125829418" behindDoc="0" locked="0" layoutInCell="1" allowOverlap="1">
                <wp:simplePos x="0" y="0"/>
                <wp:positionH relativeFrom="page">
                  <wp:posOffset>979805</wp:posOffset>
                </wp:positionH>
                <wp:positionV relativeFrom="paragraph">
                  <wp:posOffset>147955</wp:posOffset>
                </wp:positionV>
                <wp:extent cx="597535" cy="149225"/>
                <wp:wrapTopAndBottom/>
                <wp:docPr id="87" name="Shape 87"/>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关联方名称</w:t>
                            </w:r>
                          </w:p>
                        </w:txbxContent>
                      </wps:txbx>
                      <wps:bodyPr wrap="none" lIns="0" tIns="0" rIns="0" bIns="0">
                        <a:noAutoFit/>
                      </wps:bodyPr>
                    </wps:wsp>
                  </a:graphicData>
                </a:graphic>
              </wp:anchor>
            </w:drawing>
          </mc:Choice>
          <mc:Fallback>
            <w:pict>
              <v:shape id="_x0000_s1113" type="#_x0000_t202" style="position:absolute;margin-left:77.150000000000006pt;margin-top:11.65pt;width:47.050000000000004pt;height:11.75pt;z-index:-125829335;mso-wrap-distance-left:0;mso-wrap-distance-top:11.65pt;mso-wrap-distance-right:0;mso-wrap-distance-bottom:395.7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关联方名称</w:t>
                      </w:r>
                    </w:p>
                  </w:txbxContent>
                </v:textbox>
                <w10:wrap type="topAndBottom" anchorx="page"/>
              </v:shape>
            </w:pict>
          </mc:Fallback>
        </mc:AlternateContent>
      </w:r>
      <w:r>
        <mc:AlternateContent>
          <mc:Choice Requires="wps">
            <w:drawing>
              <wp:anchor distT="38100" distB="5135880" distL="0" distR="0" simplePos="0" relativeHeight="125829420" behindDoc="0" locked="0" layoutInCell="1" allowOverlap="1">
                <wp:simplePos x="0" y="0"/>
                <wp:positionH relativeFrom="page">
                  <wp:posOffset>2561590</wp:posOffset>
                </wp:positionH>
                <wp:positionV relativeFrom="paragraph">
                  <wp:posOffset>38100</wp:posOffset>
                </wp:positionV>
                <wp:extent cx="814070" cy="149225"/>
                <wp:wrapTopAndBottom/>
                <wp:docPr id="89" name="Shape 89"/>
                <a:graphic xmlns:a="http://schemas.openxmlformats.org/drawingml/2006/main">
                  <a:graphicData uri="http://schemas.microsoft.com/office/word/2010/wordprocessingShape">
                    <wps:wsp>
                      <wps:cNvSpPr txBox="1"/>
                      <wps:spPr>
                        <a:xfrm>
                          <a:ext cx="814070"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持股金额（万元）</w:t>
                            </w:r>
                          </w:p>
                        </w:txbxContent>
                      </wps:txbx>
                      <wps:bodyPr wrap="none" lIns="0" tIns="0" rIns="0" bIns="0">
                        <a:noAutoFit/>
                      </wps:bodyPr>
                    </wps:wsp>
                  </a:graphicData>
                </a:graphic>
              </wp:anchor>
            </w:drawing>
          </mc:Choice>
          <mc:Fallback>
            <w:pict>
              <v:shape id="_x0000_s1115" type="#_x0000_t202" style="position:absolute;margin-left:201.70000000000002pt;margin-top:3.pt;width:64.099999999999994pt;height:11.75pt;z-index:-125829333;mso-wrap-distance-left:0;mso-wrap-distance-top:3.pt;mso-wrap-distance-right:0;mso-wrap-distance-bottom:404.40000000000003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持股金额（万元）</w:t>
                      </w:r>
                    </w:p>
                  </w:txbxContent>
                </v:textbox>
                <w10:wrap type="topAndBottom" anchorx="page"/>
              </v:shape>
            </w:pict>
          </mc:Fallback>
        </mc:AlternateContent>
      </w:r>
      <w:r>
        <mc:AlternateContent>
          <mc:Choice Requires="wps">
            <w:drawing>
              <wp:anchor distT="38100" distB="5139055" distL="0" distR="0" simplePos="0" relativeHeight="125829422" behindDoc="0" locked="0" layoutInCell="1" allowOverlap="1">
                <wp:simplePos x="0" y="0"/>
                <wp:positionH relativeFrom="page">
                  <wp:posOffset>4853940</wp:posOffset>
                </wp:positionH>
                <wp:positionV relativeFrom="paragraph">
                  <wp:posOffset>38100</wp:posOffset>
                </wp:positionV>
                <wp:extent cx="652145" cy="146050"/>
                <wp:wrapTopAndBottom/>
                <wp:docPr id="91" name="Shape 91"/>
                <a:graphic xmlns:a="http://schemas.openxmlformats.org/drawingml/2006/main">
                  <a:graphicData uri="http://schemas.microsoft.com/office/word/2010/wordprocessingShape">
                    <wps:wsp>
                      <wps:cNvSpPr txBox="1"/>
                      <wps:spPr>
                        <a:xfrm>
                          <a:ext cx="652145" cy="146050"/>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持股比例（%）</w:t>
                            </w:r>
                          </w:p>
                        </w:txbxContent>
                      </wps:txbx>
                      <wps:bodyPr wrap="none" lIns="0" tIns="0" rIns="0" bIns="0">
                        <a:noAutoFit/>
                      </wps:bodyPr>
                    </wps:wsp>
                  </a:graphicData>
                </a:graphic>
              </wp:anchor>
            </w:drawing>
          </mc:Choice>
          <mc:Fallback>
            <w:pict>
              <v:shape id="_x0000_s1117" type="#_x0000_t202" style="position:absolute;margin-left:382.19999999999999pt;margin-top:3.pt;width:51.350000000000001pt;height:11.5pt;z-index:-125829331;mso-wrap-distance-left:0;mso-wrap-distance-top:3.pt;mso-wrap-distance-right:0;mso-wrap-distance-bottom:404.65000000000003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持股比例（%）</w:t>
                      </w:r>
                    </w:p>
                  </w:txbxContent>
                </v:textbox>
                <w10:wrap type="topAndBottom" anchorx="page"/>
              </v:shape>
            </w:pict>
          </mc:Fallback>
        </mc:AlternateContent>
      </w:r>
      <w:r>
        <mc:AlternateContent>
          <mc:Choice Requires="wps">
            <w:drawing>
              <wp:anchor distT="480060" distB="4699635" distL="0" distR="0" simplePos="0" relativeHeight="125829424" behindDoc="0" locked="0" layoutInCell="1" allowOverlap="1">
                <wp:simplePos x="0" y="0"/>
                <wp:positionH relativeFrom="page">
                  <wp:posOffset>790575</wp:posOffset>
                </wp:positionH>
                <wp:positionV relativeFrom="paragraph">
                  <wp:posOffset>480060</wp:posOffset>
                </wp:positionV>
                <wp:extent cx="372110" cy="143510"/>
                <wp:wrapTopAndBottom/>
                <wp:docPr id="93" name="Shape 93"/>
                <a:graphic xmlns:a="http://schemas.openxmlformats.org/drawingml/2006/main">
                  <a:graphicData uri="http://schemas.microsoft.com/office/word/2010/wordprocessingShape">
                    <wps:wsp>
                      <wps:cNvSpPr txBox="1"/>
                      <wps:spPr>
                        <a:xfrm>
                          <a:ext cx="37211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xbxContent>
                      </wps:txbx>
                      <wps:bodyPr wrap="none" lIns="0" tIns="0" rIns="0" bIns="0">
                        <a:noAutoFit/>
                      </wps:bodyPr>
                    </wps:wsp>
                  </a:graphicData>
                </a:graphic>
              </wp:anchor>
            </w:drawing>
          </mc:Choice>
          <mc:Fallback>
            <w:pict>
              <v:shape id="_x0000_s1119" type="#_x0000_t202" style="position:absolute;margin-left:62.25pt;margin-top:37.800000000000004pt;width:29.300000000000001pt;height:11.300000000000001pt;z-index:-125829329;mso-wrap-distance-left:0;mso-wrap-distance-top:37.800000000000004pt;mso-wrap-distance-right:0;mso-wrap-distance-bottom:370.05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黄元忠</w:t>
                      </w:r>
                    </w:p>
                  </w:txbxContent>
                </v:textbox>
                <w10:wrap type="topAndBottom" anchorx="page"/>
              </v:shape>
            </w:pict>
          </mc:Fallback>
        </mc:AlternateContent>
      </w:r>
      <w:r>
        <mc:AlternateContent>
          <mc:Choice Requires="wps">
            <w:drawing>
              <wp:anchor distT="260350" distB="4913630" distL="0" distR="0" simplePos="0" relativeHeight="125829426" behindDoc="0" locked="0" layoutInCell="1" allowOverlap="1">
                <wp:simplePos x="0" y="0"/>
                <wp:positionH relativeFrom="page">
                  <wp:posOffset>2229485</wp:posOffset>
                </wp:positionH>
                <wp:positionV relativeFrom="paragraph">
                  <wp:posOffset>260350</wp:posOffset>
                </wp:positionV>
                <wp:extent cx="368935" cy="149225"/>
                <wp:wrapTopAndBottom/>
                <wp:docPr id="95" name="Shape 95"/>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121" type="#_x0000_t202" style="position:absolute;margin-left:175.55000000000001pt;margin-top:20.5pt;width:29.050000000000001pt;height:11.75pt;z-index:-125829327;mso-wrap-distance-left:0;mso-wrap-distance-top:20.5pt;mso-wrap-distance-right:0;mso-wrap-distance-bottom:386.90000000000003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260350" distB="4913630" distL="0" distR="0" simplePos="0" relativeHeight="125829428" behindDoc="0" locked="0" layoutInCell="1" allowOverlap="1">
                <wp:simplePos x="0" y="0"/>
                <wp:positionH relativeFrom="page">
                  <wp:posOffset>3378835</wp:posOffset>
                </wp:positionH>
                <wp:positionV relativeFrom="paragraph">
                  <wp:posOffset>260350</wp:posOffset>
                </wp:positionV>
                <wp:extent cx="368935" cy="149225"/>
                <wp:wrapTopAndBottom/>
                <wp:docPr id="97" name="Shape 97"/>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23" type="#_x0000_t202" style="position:absolute;margin-left:266.05000000000001pt;margin-top:20.5pt;width:29.050000000000001pt;height:11.75pt;z-index:-125829325;mso-wrap-distance-left:0;mso-wrap-distance-top:20.5pt;mso-wrap-distance-right:0;mso-wrap-distance-bottom:386.90000000000003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260350" distB="4913630" distL="0" distR="0" simplePos="0" relativeHeight="125829430" behindDoc="0" locked="0" layoutInCell="1" allowOverlap="1">
                <wp:simplePos x="0" y="0"/>
                <wp:positionH relativeFrom="page">
                  <wp:posOffset>4485005</wp:posOffset>
                </wp:positionH>
                <wp:positionV relativeFrom="paragraph">
                  <wp:posOffset>260350</wp:posOffset>
                </wp:positionV>
                <wp:extent cx="368935" cy="149225"/>
                <wp:wrapTopAndBottom/>
                <wp:docPr id="99" name="Shape 99"/>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期末数</w:t>
                            </w:r>
                          </w:p>
                        </w:txbxContent>
                      </wps:txbx>
                      <wps:bodyPr wrap="none" lIns="0" tIns="0" rIns="0" bIns="0">
                        <a:noAutoFit/>
                      </wps:bodyPr>
                    </wps:wsp>
                  </a:graphicData>
                </a:graphic>
              </wp:anchor>
            </w:drawing>
          </mc:Choice>
          <mc:Fallback>
            <w:pict>
              <v:shape id="_x0000_s1125" type="#_x0000_t202" style="position:absolute;margin-left:353.15000000000003pt;margin-top:20.5pt;width:29.050000000000001pt;height:11.75pt;z-index:-125829323;mso-wrap-distance-left:0;mso-wrap-distance-top:20.5pt;mso-wrap-distance-right:0;mso-wrap-distance-bottom:386.90000000000003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center"/>
                      </w:pPr>
                      <w:r>
                        <w:rPr>
                          <w:color w:val="000000"/>
                          <w:spacing w:val="0"/>
                          <w:w w:val="100"/>
                          <w:position w:val="0"/>
                        </w:rPr>
                        <w:t>期末数</w:t>
                      </w:r>
                    </w:p>
                  </w:txbxContent>
                </v:textbox>
                <w10:wrap type="topAndBottom" anchorx="page"/>
              </v:shape>
            </w:pict>
          </mc:Fallback>
        </mc:AlternateContent>
      </w:r>
      <w:r>
        <mc:AlternateContent>
          <mc:Choice Requires="wps">
            <w:drawing>
              <wp:anchor distT="260350" distB="4913630" distL="0" distR="0" simplePos="0" relativeHeight="125829432" behindDoc="0" locked="0" layoutInCell="1" allowOverlap="1">
                <wp:simplePos x="0" y="0"/>
                <wp:positionH relativeFrom="page">
                  <wp:posOffset>5563870</wp:posOffset>
                </wp:positionH>
                <wp:positionV relativeFrom="paragraph">
                  <wp:posOffset>260350</wp:posOffset>
                </wp:positionV>
                <wp:extent cx="368935" cy="149225"/>
                <wp:wrapTopAndBottom/>
                <wp:docPr id="101" name="Shape 101"/>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27" type="#_x0000_t202" style="position:absolute;margin-left:438.10000000000002pt;margin-top:20.5pt;width:29.050000000000001pt;height:11.75pt;z-index:-125829321;mso-wrap-distance-left:0;mso-wrap-distance-top:20.5pt;mso-wrap-distance-right:0;mso-wrap-distance-bottom:386.90000000000003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mc:AlternateContent>
          <mc:Choice Requires="wps">
            <w:drawing>
              <wp:anchor distT="488950" distB="4697095" distL="0" distR="0" simplePos="0" relativeHeight="125829434" behindDoc="0" locked="0" layoutInCell="1" allowOverlap="1">
                <wp:simplePos x="0" y="0"/>
                <wp:positionH relativeFrom="page">
                  <wp:posOffset>2446020</wp:posOffset>
                </wp:positionH>
                <wp:positionV relativeFrom="paragraph">
                  <wp:posOffset>488950</wp:posOffset>
                </wp:positionV>
                <wp:extent cx="475615" cy="137160"/>
                <wp:wrapTopAndBottom/>
                <wp:docPr id="103" name="Shape 103"/>
                <a:graphic xmlns:a="http://schemas.openxmlformats.org/drawingml/2006/main">
                  <a:graphicData uri="http://schemas.microsoft.com/office/word/2010/wordprocessingShape">
                    <wps:wsp>
                      <wps:cNvSpPr txBox="1"/>
                      <wps:spPr>
                        <a:xfrm>
                          <a:ext cx="475615" cy="13716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993. </w:t>
                            </w:r>
                            <w:r>
                              <w:rPr>
                                <w:color w:val="000000"/>
                                <w:spacing w:val="0"/>
                                <w:w w:val="100"/>
                                <w:position w:val="0"/>
                                <w:sz w:val="16"/>
                                <w:szCs w:val="16"/>
                              </w:rPr>
                              <w:t>07</w:t>
                            </w:r>
                          </w:p>
                        </w:txbxContent>
                      </wps:txbx>
                      <wps:bodyPr wrap="none" lIns="0" tIns="0" rIns="0" bIns="0">
                        <a:noAutoFit/>
                      </wps:bodyPr>
                    </wps:wsp>
                  </a:graphicData>
                </a:graphic>
              </wp:anchor>
            </w:drawing>
          </mc:Choice>
          <mc:Fallback>
            <w:pict>
              <v:shape id="_x0000_s1129" type="#_x0000_t202" style="position:absolute;margin-left:192.59999999999999pt;margin-top:38.5pt;width:37.450000000000003pt;height:10.800000000000001pt;z-index:-125829319;mso-wrap-distance-left:0;mso-wrap-distance-top:38.5pt;mso-wrap-distance-right:0;mso-wrap-distance-bottom:369.85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993. </w:t>
                      </w:r>
                      <w:r>
                        <w:rPr>
                          <w:color w:val="000000"/>
                          <w:spacing w:val="0"/>
                          <w:w w:val="100"/>
                          <w:position w:val="0"/>
                          <w:sz w:val="16"/>
                          <w:szCs w:val="16"/>
                        </w:rPr>
                        <w:t>07</w:t>
                      </w:r>
                    </w:p>
                  </w:txbxContent>
                </v:textbox>
                <w10:wrap type="topAndBottom" anchorx="page"/>
              </v:shape>
            </w:pict>
          </mc:Fallback>
        </mc:AlternateContent>
      </w:r>
      <w:r>
        <mc:AlternateContent>
          <mc:Choice Requires="wps">
            <w:drawing>
              <wp:anchor distT="488950" distB="4697095" distL="0" distR="0" simplePos="0" relativeHeight="125829436" behindDoc="0" locked="0" layoutInCell="1" allowOverlap="1">
                <wp:simplePos x="0" y="0"/>
                <wp:positionH relativeFrom="page">
                  <wp:posOffset>3558540</wp:posOffset>
                </wp:positionH>
                <wp:positionV relativeFrom="paragraph">
                  <wp:posOffset>488950</wp:posOffset>
                </wp:positionV>
                <wp:extent cx="475615" cy="137160"/>
                <wp:wrapTopAndBottom/>
                <wp:docPr id="105" name="Shape 105"/>
                <a:graphic xmlns:a="http://schemas.openxmlformats.org/drawingml/2006/main">
                  <a:graphicData uri="http://schemas.microsoft.com/office/word/2010/wordprocessingShape">
                    <wps:wsp>
                      <wps:cNvSpPr txBox="1"/>
                      <wps:spPr>
                        <a:xfrm>
                          <a:ext cx="475615" cy="13716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993. </w:t>
                            </w:r>
                            <w:r>
                              <w:rPr>
                                <w:color w:val="000000"/>
                                <w:spacing w:val="0"/>
                                <w:w w:val="100"/>
                                <w:position w:val="0"/>
                                <w:sz w:val="16"/>
                                <w:szCs w:val="16"/>
                              </w:rPr>
                              <w:t>07</w:t>
                            </w:r>
                          </w:p>
                        </w:txbxContent>
                      </wps:txbx>
                      <wps:bodyPr wrap="none" lIns="0" tIns="0" rIns="0" bIns="0">
                        <a:noAutoFit/>
                      </wps:bodyPr>
                    </wps:wsp>
                  </a:graphicData>
                </a:graphic>
              </wp:anchor>
            </w:drawing>
          </mc:Choice>
          <mc:Fallback>
            <w:pict>
              <v:shape id="_x0000_s1131" type="#_x0000_t202" style="position:absolute;margin-left:280.19999999999999pt;margin-top:38.5pt;width:37.450000000000003pt;height:10.800000000000001pt;z-index:-125829317;mso-wrap-distance-left:0;mso-wrap-distance-top:38.5pt;mso-wrap-distance-right:0;mso-wrap-distance-bottom:369.85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993. </w:t>
                      </w:r>
                      <w:r>
                        <w:rPr>
                          <w:color w:val="000000"/>
                          <w:spacing w:val="0"/>
                          <w:w w:val="100"/>
                          <w:position w:val="0"/>
                          <w:sz w:val="16"/>
                          <w:szCs w:val="16"/>
                        </w:rPr>
                        <w:t>07</w:t>
                      </w:r>
                    </w:p>
                  </w:txbxContent>
                </v:textbox>
                <w10:wrap type="topAndBottom" anchorx="page"/>
              </v:shape>
            </w:pict>
          </mc:Fallback>
        </mc:AlternateContent>
      </w:r>
      <w:r>
        <mc:AlternateContent>
          <mc:Choice Requires="wps">
            <w:drawing>
              <wp:anchor distT="492125" distB="4702810" distL="0" distR="0" simplePos="0" relativeHeight="125829438" behindDoc="0" locked="0" layoutInCell="1" allowOverlap="1">
                <wp:simplePos x="0" y="0"/>
                <wp:positionH relativeFrom="page">
                  <wp:posOffset>4847590</wp:posOffset>
                </wp:positionH>
                <wp:positionV relativeFrom="paragraph">
                  <wp:posOffset>492125</wp:posOffset>
                </wp:positionV>
                <wp:extent cx="311150" cy="128270"/>
                <wp:wrapTopAndBottom/>
                <wp:docPr id="107" name="Shape 107"/>
                <a:graphic xmlns:a="http://schemas.openxmlformats.org/drawingml/2006/main">
                  <a:graphicData uri="http://schemas.microsoft.com/office/word/2010/wordprocessingShape">
                    <wps:wsp>
                      <wps:cNvSpPr txBox="1"/>
                      <wps:spPr>
                        <a:xfrm>
                          <a:ext cx="311150" cy="1282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22.65</w:t>
                            </w:r>
                          </w:p>
                        </w:txbxContent>
                      </wps:txbx>
                      <wps:bodyPr wrap="none" lIns="0" tIns="0" rIns="0" bIns="0">
                        <a:noAutoFit/>
                      </wps:bodyPr>
                    </wps:wsp>
                  </a:graphicData>
                </a:graphic>
              </wp:anchor>
            </w:drawing>
          </mc:Choice>
          <mc:Fallback>
            <w:pict>
              <v:shape id="_x0000_s1133" type="#_x0000_t202" style="position:absolute;margin-left:381.69999999999999pt;margin-top:38.75pt;width:24.5pt;height:10.1pt;z-index:-125829315;mso-wrap-distance-left:0;mso-wrap-distance-top:38.75pt;mso-wrap-distance-right:0;mso-wrap-distance-bottom:370.3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22.65</w:t>
                      </w:r>
                    </w:p>
                  </w:txbxContent>
                </v:textbox>
                <w10:wrap type="topAndBottom" anchorx="page"/>
              </v:shape>
            </w:pict>
          </mc:Fallback>
        </mc:AlternateContent>
      </w:r>
      <w:r>
        <mc:AlternateContent>
          <mc:Choice Requires="wps">
            <w:drawing>
              <wp:anchor distT="492125" distB="4702810" distL="0" distR="0" simplePos="0" relativeHeight="125829440" behindDoc="0" locked="0" layoutInCell="1" allowOverlap="1">
                <wp:simplePos x="0" y="0"/>
                <wp:positionH relativeFrom="page">
                  <wp:posOffset>5865495</wp:posOffset>
                </wp:positionH>
                <wp:positionV relativeFrom="paragraph">
                  <wp:posOffset>492125</wp:posOffset>
                </wp:positionV>
                <wp:extent cx="313690" cy="128270"/>
                <wp:wrapTopAndBottom/>
                <wp:docPr id="109" name="Shape 109"/>
                <a:graphic xmlns:a="http://schemas.openxmlformats.org/drawingml/2006/main">
                  <a:graphicData uri="http://schemas.microsoft.com/office/word/2010/wordprocessingShape">
                    <wps:wsp>
                      <wps:cNvSpPr txBox="1"/>
                      <wps:spPr>
                        <a:xfrm>
                          <a:ext cx="313690" cy="12827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22.65</w:t>
                            </w:r>
                          </w:p>
                        </w:txbxContent>
                      </wps:txbx>
                      <wps:bodyPr wrap="none" lIns="0" tIns="0" rIns="0" bIns="0">
                        <a:noAutoFit/>
                      </wps:bodyPr>
                    </wps:wsp>
                  </a:graphicData>
                </a:graphic>
              </wp:anchor>
            </w:drawing>
          </mc:Choice>
          <mc:Fallback>
            <w:pict>
              <v:shape id="_x0000_s1135" type="#_x0000_t202" style="position:absolute;margin-left:461.85000000000002pt;margin-top:38.75pt;width:24.699999999999999pt;height:10.1pt;z-index:-125829313;mso-wrap-distance-left:0;mso-wrap-distance-top:38.75pt;mso-wrap-distance-right:0;mso-wrap-distance-bottom:370.3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22.65</w:t>
                      </w:r>
                    </w:p>
                  </w:txbxContent>
                </v:textbox>
                <w10:wrap type="topAndBottom" anchorx="page"/>
              </v:shape>
            </w:pict>
          </mc:Fallback>
        </mc:AlternateContent>
      </w:r>
      <w:r>
        <mc:AlternateContent>
          <mc:Choice Requires="wps">
            <w:drawing>
              <wp:anchor distT="757555" distB="4413250" distL="0" distR="0" simplePos="0" relativeHeight="125829442" behindDoc="0" locked="0" layoutInCell="1" allowOverlap="1">
                <wp:simplePos x="0" y="0"/>
                <wp:positionH relativeFrom="page">
                  <wp:posOffset>1052830</wp:posOffset>
                </wp:positionH>
                <wp:positionV relativeFrom="paragraph">
                  <wp:posOffset>757555</wp:posOffset>
                </wp:positionV>
                <wp:extent cx="1408430" cy="152400"/>
                <wp:wrapTopAndBottom/>
                <wp:docPr id="111" name="Shape 111"/>
                <a:graphic xmlns:a="http://schemas.openxmlformats.org/drawingml/2006/main">
                  <a:graphicData uri="http://schemas.microsoft.com/office/word/2010/wordprocessingShape">
                    <wps:wsp>
                      <wps:cNvSpPr txBox="1"/>
                      <wps:spPr>
                        <a:xfrm>
                          <a:ext cx="1408430"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6"/>
                                <w:szCs w:val="16"/>
                              </w:rPr>
                              <w:t>4</w:t>
                            </w:r>
                            <w:r>
                              <w:rPr>
                                <w:b/>
                                <w:bCs/>
                                <w:color w:val="000000"/>
                                <w:spacing w:val="0"/>
                                <w:w w:val="100"/>
                                <w:position w:val="0"/>
                                <w:sz w:val="18"/>
                                <w:szCs w:val="18"/>
                              </w:rPr>
                              <w:t>.本公司的其他关联方情况</w:t>
                            </w:r>
                          </w:p>
                        </w:txbxContent>
                      </wps:txbx>
                      <wps:bodyPr wrap="none" lIns="0" tIns="0" rIns="0" bIns="0">
                        <a:noAutoFit/>
                      </wps:bodyPr>
                    </wps:wsp>
                  </a:graphicData>
                </a:graphic>
              </wp:anchor>
            </w:drawing>
          </mc:Choice>
          <mc:Fallback>
            <w:pict>
              <v:shape id="_x0000_s1137" type="#_x0000_t202" style="position:absolute;margin-left:82.900000000000006pt;margin-top:59.649999999999999pt;width:110.90000000000001pt;height:12.pt;z-index:-125829311;mso-wrap-distance-left:0;mso-wrap-distance-top:59.649999999999999pt;mso-wrap-distance-right:0;mso-wrap-distance-bottom:347.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6"/>
                          <w:szCs w:val="16"/>
                        </w:rPr>
                        <w:t>4</w:t>
                      </w:r>
                      <w:r>
                        <w:rPr>
                          <w:b/>
                          <w:bCs/>
                          <w:color w:val="000000"/>
                          <w:spacing w:val="0"/>
                          <w:w w:val="100"/>
                          <w:position w:val="0"/>
                          <w:sz w:val="18"/>
                          <w:szCs w:val="18"/>
                        </w:rPr>
                        <w:t>.本公司的其他关联方情况</w:t>
                      </w:r>
                    </w:p>
                  </w:txbxContent>
                </v:textbox>
                <w10:wrap type="topAndBottom" anchorx="page"/>
              </v:shape>
            </w:pict>
          </mc:Fallback>
        </mc:AlternateContent>
      </w:r>
      <w:r>
        <mc:AlternateContent>
          <mc:Choice Requires="wps">
            <w:drawing>
              <wp:anchor distT="1052830" distB="4121150" distL="0" distR="0" simplePos="0" relativeHeight="125829444" behindDoc="0" locked="0" layoutInCell="1" allowOverlap="1">
                <wp:simplePos x="0" y="0"/>
                <wp:positionH relativeFrom="page">
                  <wp:posOffset>1516380</wp:posOffset>
                </wp:positionH>
                <wp:positionV relativeFrom="paragraph">
                  <wp:posOffset>1052830</wp:posOffset>
                </wp:positionV>
                <wp:extent cx="597535" cy="149225"/>
                <wp:wrapTopAndBottom/>
                <wp:docPr id="113" name="Shape 113"/>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关联方名称</w:t>
                            </w:r>
                          </w:p>
                        </w:txbxContent>
                      </wps:txbx>
                      <wps:bodyPr wrap="none" lIns="0" tIns="0" rIns="0" bIns="0">
                        <a:noAutoFit/>
                      </wps:bodyPr>
                    </wps:wsp>
                  </a:graphicData>
                </a:graphic>
              </wp:anchor>
            </w:drawing>
          </mc:Choice>
          <mc:Fallback>
            <w:pict>
              <v:shape id="_x0000_s1139" type="#_x0000_t202" style="position:absolute;margin-left:119.40000000000001pt;margin-top:82.900000000000006pt;width:47.050000000000004pt;height:11.75pt;z-index:-125829309;mso-wrap-distance-left:0;mso-wrap-distance-top:82.900000000000006pt;mso-wrap-distance-right:0;mso-wrap-distance-bottom:324.5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关联方名称</w:t>
                      </w:r>
                    </w:p>
                  </w:txbxContent>
                </v:textbox>
                <w10:wrap type="topAndBottom" anchorx="page"/>
              </v:shape>
            </w:pict>
          </mc:Fallback>
        </mc:AlternateContent>
      </w:r>
      <w:r>
        <mc:AlternateContent>
          <mc:Choice Requires="wps">
            <w:drawing>
              <wp:anchor distT="1052830" distB="4124325" distL="0" distR="0" simplePos="0" relativeHeight="125829446" behindDoc="0" locked="0" layoutInCell="1" allowOverlap="1">
                <wp:simplePos x="0" y="0"/>
                <wp:positionH relativeFrom="page">
                  <wp:posOffset>4844415</wp:posOffset>
                </wp:positionH>
                <wp:positionV relativeFrom="paragraph">
                  <wp:posOffset>1052830</wp:posOffset>
                </wp:positionV>
                <wp:extent cx="816610" cy="146050"/>
                <wp:wrapTopAndBottom/>
                <wp:docPr id="115" name="Shape 115"/>
                <a:graphic xmlns:a="http://schemas.openxmlformats.org/drawingml/2006/main">
                  <a:graphicData uri="http://schemas.microsoft.com/office/word/2010/wordprocessingShape">
                    <wps:wsp>
                      <wps:cNvSpPr txBox="1"/>
                      <wps:spPr>
                        <a:xfrm>
                          <a:ext cx="816610" cy="146050"/>
                        </a:xfrm>
                        <a:prstGeom prst="rect"/>
                        <a:noFill/>
                      </wps:spPr>
                      <wps:txbx>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与本公司的关系</w:t>
                            </w:r>
                          </w:p>
                        </w:txbxContent>
                      </wps:txbx>
                      <wps:bodyPr wrap="none" lIns="0" tIns="0" rIns="0" bIns="0">
                        <a:noAutoFit/>
                      </wps:bodyPr>
                    </wps:wsp>
                  </a:graphicData>
                </a:graphic>
              </wp:anchor>
            </w:drawing>
          </mc:Choice>
          <mc:Fallback>
            <w:pict>
              <v:shape id="_x0000_s1141" type="#_x0000_t202" style="position:absolute;margin-left:381.44999999999999pt;margin-top:82.900000000000006pt;width:64.299999999999997pt;height:11.5pt;z-index:-125829307;mso-wrap-distance-left:0;mso-wrap-distance-top:82.900000000000006pt;mso-wrap-distance-right:0;mso-wrap-distance-bottom:324.75pt;mso-position-horizontal-relative:page" filled="f" stroked="f">
                <v:textbox inset="0,0,0,0">
                  <w:txbxContent>
                    <w:p>
                      <w:pPr>
                        <w:pStyle w:val="Style30"/>
                        <w:keepNext w:val="0"/>
                        <w:keepLines w:val="0"/>
                        <w:widowControl w:val="0"/>
                        <w:pBdr>
                          <w:bottom w:val="single" w:sz="4" w:space="0" w:color="auto"/>
                        </w:pBdr>
                        <w:shd w:val="clear" w:color="auto" w:fill="auto"/>
                        <w:bidi w:val="0"/>
                        <w:spacing w:before="0" w:after="0" w:line="240" w:lineRule="auto"/>
                        <w:ind w:left="0" w:right="0" w:firstLine="0"/>
                        <w:jc w:val="left"/>
                      </w:pPr>
                      <w:r>
                        <w:rPr>
                          <w:color w:val="000000"/>
                          <w:spacing w:val="0"/>
                          <w:w w:val="100"/>
                          <w:position w:val="0"/>
                        </w:rPr>
                        <w:t>与本公司的关系</w:t>
                      </w:r>
                    </w:p>
                  </w:txbxContent>
                </v:textbox>
                <w10:wrap type="topAndBottom" anchorx="page"/>
              </v:shape>
            </w:pict>
          </mc:Fallback>
        </mc:AlternateContent>
      </w:r>
      <w:r>
        <mc:AlternateContent>
          <mc:Choice Requires="wps">
            <w:drawing>
              <wp:anchor distT="1294130" distB="3879850" distL="0" distR="0" simplePos="0" relativeHeight="125829448" behindDoc="0" locked="0" layoutInCell="1" allowOverlap="1">
                <wp:simplePos x="0" y="0"/>
                <wp:positionH relativeFrom="page">
                  <wp:posOffset>857885</wp:posOffset>
                </wp:positionH>
                <wp:positionV relativeFrom="paragraph">
                  <wp:posOffset>1294130</wp:posOffset>
                </wp:positionV>
                <wp:extent cx="252730" cy="149225"/>
                <wp:wrapTopAndBottom/>
                <wp:docPr id="117" name="Shape 117"/>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w:t>
                            </w:r>
                          </w:p>
                        </w:txbxContent>
                      </wps:txbx>
                      <wps:bodyPr wrap="none" lIns="0" tIns="0" rIns="0" bIns="0">
                        <a:noAutoFit/>
                      </wps:bodyPr>
                    </wps:wsp>
                  </a:graphicData>
                </a:graphic>
              </wp:anchor>
            </w:drawing>
          </mc:Choice>
          <mc:Fallback>
            <w:pict>
              <v:shape id="_x0000_s1143" type="#_x0000_t202" style="position:absolute;margin-left:67.549999999999997pt;margin-top:101.90000000000001pt;width:19.900000000000002pt;height:11.75pt;z-index:-125829305;mso-wrap-distance-left:0;mso-wrap-distance-top:101.90000000000001pt;mso-wrap-distance-right:0;mso-wrap-distance-bottom:305.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w:t>
                      </w:r>
                    </w:p>
                  </w:txbxContent>
                </v:textbox>
                <w10:wrap type="topAndBottom" anchorx="page"/>
              </v:shape>
            </w:pict>
          </mc:Fallback>
        </mc:AlternateContent>
      </w:r>
      <w:r>
        <mc:AlternateContent>
          <mc:Choice Requires="wps">
            <w:drawing>
              <wp:anchor distT="1294130" distB="3879850" distL="0" distR="0" simplePos="0" relativeHeight="125829450" behindDoc="0" locked="0" layoutInCell="1" allowOverlap="1">
                <wp:simplePos x="0" y="0"/>
                <wp:positionH relativeFrom="page">
                  <wp:posOffset>4957445</wp:posOffset>
                </wp:positionH>
                <wp:positionV relativeFrom="paragraph">
                  <wp:posOffset>1294130</wp:posOffset>
                </wp:positionV>
                <wp:extent cx="594360" cy="149225"/>
                <wp:wrapTopAndBottom/>
                <wp:docPr id="119" name="Shape 119"/>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xbxContent>
                      </wps:txbx>
                      <wps:bodyPr wrap="none" lIns="0" tIns="0" rIns="0" bIns="0">
                        <a:noAutoFit/>
                      </wps:bodyPr>
                    </wps:wsp>
                  </a:graphicData>
                </a:graphic>
              </wp:anchor>
            </w:drawing>
          </mc:Choice>
          <mc:Fallback>
            <w:pict>
              <v:shape id="_x0000_s1145" type="#_x0000_t202" style="position:absolute;margin-left:390.35000000000002pt;margin-top:101.90000000000001pt;width:46.800000000000004pt;height:11.75pt;z-index:-125829303;mso-wrap-distance-left:0;mso-wrap-distance-top:101.90000000000001pt;mso-wrap-distance-right:0;mso-wrap-distance-bottom:305.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xbxContent>
                </v:textbox>
                <w10:wrap type="topAndBottom" anchorx="page"/>
              </v:shape>
            </w:pict>
          </mc:Fallback>
        </mc:AlternateContent>
      </w:r>
      <w:r>
        <mc:AlternateContent>
          <mc:Choice Requires="wps">
            <w:drawing>
              <wp:anchor distT="1528445" distB="3648710" distL="0" distR="0" simplePos="0" relativeHeight="125829452" behindDoc="0" locked="0" layoutInCell="1" allowOverlap="1">
                <wp:simplePos x="0" y="0"/>
                <wp:positionH relativeFrom="page">
                  <wp:posOffset>857885</wp:posOffset>
                </wp:positionH>
                <wp:positionV relativeFrom="paragraph">
                  <wp:posOffset>1528445</wp:posOffset>
                </wp:positionV>
                <wp:extent cx="372110" cy="146050"/>
                <wp:wrapTopAndBottom/>
                <wp:docPr id="121" name="Shape 121"/>
                <a:graphic xmlns:a="http://schemas.openxmlformats.org/drawingml/2006/main">
                  <a:graphicData uri="http://schemas.microsoft.com/office/word/2010/wordprocessingShape">
                    <wps:wsp>
                      <wps:cNvSpPr txBox="1"/>
                      <wps:spPr>
                        <a:xfrm>
                          <a:ext cx="37211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孙晓玲</w:t>
                            </w:r>
                          </w:p>
                        </w:txbxContent>
                      </wps:txbx>
                      <wps:bodyPr wrap="none" lIns="0" tIns="0" rIns="0" bIns="0">
                        <a:noAutoFit/>
                      </wps:bodyPr>
                    </wps:wsp>
                  </a:graphicData>
                </a:graphic>
              </wp:anchor>
            </w:drawing>
          </mc:Choice>
          <mc:Fallback>
            <w:pict>
              <v:shape id="_x0000_s1147" type="#_x0000_t202" style="position:absolute;margin-left:67.549999999999997pt;margin-top:120.35000000000001pt;width:29.300000000000001pt;height:11.5pt;z-index:-125829301;mso-wrap-distance-left:0;mso-wrap-distance-top:120.35000000000001pt;mso-wrap-distance-right:0;mso-wrap-distance-bottom:287.3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孙晓玲</w:t>
                      </w:r>
                    </w:p>
                  </w:txbxContent>
                </v:textbox>
                <w10:wrap type="topAndBottom" anchorx="page"/>
              </v:shape>
            </w:pict>
          </mc:Fallback>
        </mc:AlternateContent>
      </w:r>
      <w:r>
        <mc:AlternateContent>
          <mc:Choice Requires="wps">
            <w:drawing>
              <wp:anchor distT="1528445" distB="3645535" distL="0" distR="0" simplePos="0" relativeHeight="125829454" behindDoc="0" locked="0" layoutInCell="1" allowOverlap="1">
                <wp:simplePos x="0" y="0"/>
                <wp:positionH relativeFrom="page">
                  <wp:posOffset>4957445</wp:posOffset>
                </wp:positionH>
                <wp:positionV relativeFrom="paragraph">
                  <wp:posOffset>1528445</wp:posOffset>
                </wp:positionV>
                <wp:extent cx="594360" cy="149225"/>
                <wp:wrapTopAndBottom/>
                <wp:docPr id="123" name="Shape 123"/>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xbxContent>
                      </wps:txbx>
                      <wps:bodyPr wrap="none" lIns="0" tIns="0" rIns="0" bIns="0">
                        <a:noAutoFit/>
                      </wps:bodyPr>
                    </wps:wsp>
                  </a:graphicData>
                </a:graphic>
              </wp:anchor>
            </w:drawing>
          </mc:Choice>
          <mc:Fallback>
            <w:pict>
              <v:shape id="_x0000_s1149" type="#_x0000_t202" style="position:absolute;margin-left:390.35000000000002pt;margin-top:120.35000000000001pt;width:46.800000000000004pt;height:11.75pt;z-index:-125829299;mso-wrap-distance-left:0;mso-wrap-distance-top:120.35000000000001pt;mso-wrap-distance-right:0;mso-wrap-distance-bottom:287.05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xbxContent>
                </v:textbox>
                <w10:wrap type="topAndBottom" anchorx="page"/>
              </v:shape>
            </w:pict>
          </mc:Fallback>
        </mc:AlternateContent>
      </w:r>
      <w:r>
        <mc:AlternateContent>
          <mc:Choice Requires="wps">
            <w:drawing>
              <wp:anchor distT="1763395" distB="3413760" distL="0" distR="0" simplePos="0" relativeHeight="125829456" behindDoc="0" locked="0" layoutInCell="1" allowOverlap="1">
                <wp:simplePos x="0" y="0"/>
                <wp:positionH relativeFrom="page">
                  <wp:posOffset>854710</wp:posOffset>
                </wp:positionH>
                <wp:positionV relativeFrom="paragraph">
                  <wp:posOffset>1763395</wp:posOffset>
                </wp:positionV>
                <wp:extent cx="372110" cy="146050"/>
                <wp:wrapTopAndBottom/>
                <wp:docPr id="125" name="Shape 125"/>
                <a:graphic xmlns:a="http://schemas.openxmlformats.org/drawingml/2006/main">
                  <a:graphicData uri="http://schemas.microsoft.com/office/word/2010/wordprocessingShape">
                    <wps:wsp>
                      <wps:cNvSpPr txBox="1"/>
                      <wps:spPr>
                        <a:xfrm>
                          <a:ext cx="37211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黄晓峰</w:t>
                            </w:r>
                          </w:p>
                        </w:txbxContent>
                      </wps:txbx>
                      <wps:bodyPr wrap="none" lIns="0" tIns="0" rIns="0" bIns="0">
                        <a:noAutoFit/>
                      </wps:bodyPr>
                    </wps:wsp>
                  </a:graphicData>
                </a:graphic>
              </wp:anchor>
            </w:drawing>
          </mc:Choice>
          <mc:Fallback>
            <w:pict>
              <v:shape id="_x0000_s1151" type="#_x0000_t202" style="position:absolute;margin-left:67.299999999999997pt;margin-top:138.84999999999999pt;width:29.300000000000001pt;height:11.5pt;z-index:-125829297;mso-wrap-distance-left:0;mso-wrap-distance-top:138.84999999999999pt;mso-wrap-distance-right:0;mso-wrap-distance-bottom:268.80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黄晓峰</w:t>
                      </w:r>
                    </w:p>
                  </w:txbxContent>
                </v:textbox>
                <w10:wrap type="topAndBottom" anchorx="page"/>
              </v:shape>
            </w:pict>
          </mc:Fallback>
        </mc:AlternateContent>
      </w:r>
      <w:r>
        <mc:AlternateContent>
          <mc:Choice Requires="wps">
            <w:drawing>
              <wp:anchor distT="1763395" distB="3410585" distL="0" distR="0" simplePos="0" relativeHeight="125829458" behindDoc="0" locked="0" layoutInCell="1" allowOverlap="1">
                <wp:simplePos x="0" y="0"/>
                <wp:positionH relativeFrom="page">
                  <wp:posOffset>4957445</wp:posOffset>
                </wp:positionH>
                <wp:positionV relativeFrom="paragraph">
                  <wp:posOffset>1763395</wp:posOffset>
                </wp:positionV>
                <wp:extent cx="594360" cy="149225"/>
                <wp:wrapTopAndBottom/>
                <wp:docPr id="127" name="Shape 127"/>
                <a:graphic xmlns:a="http://schemas.openxmlformats.org/drawingml/2006/main">
                  <a:graphicData uri="http://schemas.microsoft.com/office/word/2010/wordprocessingShape">
                    <wps:wsp>
                      <wps:cNvSpPr txBox="1"/>
                      <wps:spPr>
                        <a:xfrm>
                          <a:ext cx="5943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xbxContent>
                      </wps:txbx>
                      <wps:bodyPr wrap="none" lIns="0" tIns="0" rIns="0" bIns="0">
                        <a:noAutoFit/>
                      </wps:bodyPr>
                    </wps:wsp>
                  </a:graphicData>
                </a:graphic>
              </wp:anchor>
            </w:drawing>
          </mc:Choice>
          <mc:Fallback>
            <w:pict>
              <v:shape id="_x0000_s1153" type="#_x0000_t202" style="position:absolute;margin-left:390.35000000000002pt;margin-top:138.84999999999999pt;width:46.800000000000004pt;height:11.75pt;z-index:-125829295;mso-wrap-distance-left:0;mso-wrap-distance-top:138.84999999999999pt;mso-wrap-distance-right:0;mso-wrap-distance-bottom:268.55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xbxContent>
                </v:textbox>
                <w10:wrap type="topAndBottom" anchorx="page"/>
              </v:shape>
            </w:pict>
          </mc:Fallback>
        </mc:AlternateContent>
      </w:r>
      <w:r>
        <mc:AlternateContent>
          <mc:Choice Requires="wps">
            <w:drawing>
              <wp:anchor distT="1997710" distB="3176270" distL="0" distR="0" simplePos="0" relativeHeight="125829460" behindDoc="0" locked="0" layoutInCell="1" allowOverlap="1">
                <wp:simplePos x="0" y="0"/>
                <wp:positionH relativeFrom="page">
                  <wp:posOffset>864235</wp:posOffset>
                </wp:positionH>
                <wp:positionV relativeFrom="paragraph">
                  <wp:posOffset>1997710</wp:posOffset>
                </wp:positionV>
                <wp:extent cx="362585" cy="149225"/>
                <wp:wrapTopAndBottom/>
                <wp:docPr id="129" name="Shape 129"/>
                <a:graphic xmlns:a="http://schemas.openxmlformats.org/drawingml/2006/main">
                  <a:graphicData uri="http://schemas.microsoft.com/office/word/2010/wordprocessingShape">
                    <wps:wsp>
                      <wps:cNvSpPr txBox="1"/>
                      <wps:spPr>
                        <a:xfrm>
                          <a:ext cx="36258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xbxContent>
                      </wps:txbx>
                      <wps:bodyPr wrap="none" lIns="0" tIns="0" rIns="0" bIns="0">
                        <a:noAutoFit/>
                      </wps:bodyPr>
                    </wps:wsp>
                  </a:graphicData>
                </a:graphic>
              </wp:anchor>
            </w:drawing>
          </mc:Choice>
          <mc:Fallback>
            <w:pict>
              <v:shape id="_x0000_s1155" type="#_x0000_t202" style="position:absolute;margin-left:68.049999999999997pt;margin-top:157.30000000000001pt;width:28.550000000000001pt;height:11.75pt;z-index:-125829293;mso-wrap-distance-left:0;mso-wrap-distance-top:157.30000000000001pt;mso-wrap-distance-right:0;mso-wrap-distance-bottom:250.0999999999999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陈克让</w:t>
                      </w:r>
                    </w:p>
                  </w:txbxContent>
                </v:textbox>
                <w10:wrap type="topAndBottom" anchorx="page"/>
              </v:shape>
            </w:pict>
          </mc:Fallback>
        </mc:AlternateContent>
      </w:r>
      <w:r>
        <mc:AlternateContent>
          <mc:Choice Requires="wps">
            <w:drawing>
              <wp:anchor distT="1997710" distB="3181985" distL="0" distR="0" simplePos="0" relativeHeight="125829462" behindDoc="0" locked="0" layoutInCell="1" allowOverlap="1">
                <wp:simplePos x="0" y="0"/>
                <wp:positionH relativeFrom="page">
                  <wp:posOffset>4957445</wp:posOffset>
                </wp:positionH>
                <wp:positionV relativeFrom="paragraph">
                  <wp:posOffset>1997710</wp:posOffset>
                </wp:positionV>
                <wp:extent cx="594360" cy="143510"/>
                <wp:wrapTopAndBottom/>
                <wp:docPr id="131" name="Shape 131"/>
                <a:graphic xmlns:a="http://schemas.openxmlformats.org/drawingml/2006/main">
                  <a:graphicData uri="http://schemas.microsoft.com/office/word/2010/wordprocessingShape">
                    <wps:wsp>
                      <wps:cNvSpPr txBox="1"/>
                      <wps:spPr>
                        <a:xfrm>
                          <a:ext cx="594360"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xbxContent>
                      </wps:txbx>
                      <wps:bodyPr wrap="none" lIns="0" tIns="0" rIns="0" bIns="0">
                        <a:noAutoFit/>
                      </wps:bodyPr>
                    </wps:wsp>
                  </a:graphicData>
                </a:graphic>
              </wp:anchor>
            </w:drawing>
          </mc:Choice>
          <mc:Fallback>
            <w:pict>
              <v:shape id="_x0000_s1157" type="#_x0000_t202" style="position:absolute;margin-left:390.35000000000002pt;margin-top:157.30000000000001pt;width:46.800000000000004pt;height:11.300000000000001pt;z-index:-125829291;mso-wrap-distance-left:0;mso-wrap-distance-top:157.30000000000001pt;mso-wrap-distance-right:0;mso-wrap-distance-bottom:250.55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本公司股东</w:t>
                      </w:r>
                    </w:p>
                  </w:txbxContent>
                </v:textbox>
                <w10:wrap type="topAndBottom" anchorx="page"/>
              </v:shape>
            </w:pict>
          </mc:Fallback>
        </mc:AlternateContent>
      </w:r>
      <w:r>
        <mc:AlternateContent>
          <mc:Choice Requires="wps">
            <w:drawing>
              <wp:anchor distT="2287270" distB="2874645" distL="0" distR="0" simplePos="0" relativeHeight="125829464" behindDoc="0" locked="0" layoutInCell="1" allowOverlap="1">
                <wp:simplePos x="0" y="0"/>
                <wp:positionH relativeFrom="page">
                  <wp:posOffset>769620</wp:posOffset>
                </wp:positionH>
                <wp:positionV relativeFrom="paragraph">
                  <wp:posOffset>2287270</wp:posOffset>
                </wp:positionV>
                <wp:extent cx="1027430" cy="161290"/>
                <wp:wrapTopAndBottom/>
                <wp:docPr id="133" name="Shape 133"/>
                <a:graphic xmlns:a="http://schemas.openxmlformats.org/drawingml/2006/main">
                  <a:graphicData uri="http://schemas.microsoft.com/office/word/2010/wordprocessingShape">
                    <wps:wsp>
                      <wps:cNvSpPr txBox="1"/>
                      <wps:spPr>
                        <a:xfrm>
                          <a:ext cx="1027430" cy="161290"/>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1215" w:name="bookmark1215"/>
                            <w:bookmarkStart w:id="1216" w:name="bookmark1216"/>
                            <w:bookmarkStart w:id="1217" w:name="bookmark1217"/>
                            <w:r>
                              <w:rPr>
                                <w:color w:val="000000"/>
                                <w:spacing w:val="0"/>
                                <w:w w:val="100"/>
                                <w:position w:val="0"/>
                              </w:rPr>
                              <w:t>（二）关联方交易</w:t>
                            </w:r>
                            <w:bookmarkEnd w:id="1215"/>
                            <w:bookmarkEnd w:id="1216"/>
                            <w:bookmarkEnd w:id="1217"/>
                          </w:p>
                        </w:txbxContent>
                      </wps:txbx>
                      <wps:bodyPr wrap="none" lIns="0" tIns="0" rIns="0" bIns="0">
                        <a:noAutoFit/>
                      </wps:bodyPr>
                    </wps:wsp>
                  </a:graphicData>
                </a:graphic>
              </wp:anchor>
            </w:drawing>
          </mc:Choice>
          <mc:Fallback>
            <w:pict>
              <v:shape id="_x0000_s1159" type="#_x0000_t202" style="position:absolute;margin-left:60.600000000000001pt;margin-top:180.09999999999999pt;width:80.900000000000006pt;height:12.700000000000001pt;z-index:-125829289;mso-wrap-distance-left:0;mso-wrap-distance-top:180.09999999999999pt;mso-wrap-distance-right:0;mso-wrap-distance-bottom:226.34999999999999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1215" w:name="bookmark1215"/>
                      <w:bookmarkStart w:id="1216" w:name="bookmark1216"/>
                      <w:bookmarkStart w:id="1217" w:name="bookmark1217"/>
                      <w:r>
                        <w:rPr>
                          <w:color w:val="000000"/>
                          <w:spacing w:val="0"/>
                          <w:w w:val="100"/>
                          <w:position w:val="0"/>
                        </w:rPr>
                        <w:t>（二）关联方交易</w:t>
                      </w:r>
                      <w:bookmarkEnd w:id="1215"/>
                      <w:bookmarkEnd w:id="1216"/>
                      <w:bookmarkEnd w:id="1217"/>
                    </w:p>
                  </w:txbxContent>
                </v:textbox>
                <w10:wrap type="topAndBottom" anchorx="page"/>
              </v:shape>
            </w:pict>
          </mc:Fallback>
        </mc:AlternateContent>
      </w:r>
      <w:r>
        <mc:AlternateContent>
          <mc:Choice Requires="wps">
            <w:drawing>
              <wp:anchor distT="2592070" distB="2578735" distL="0" distR="0" simplePos="0" relativeHeight="125829466" behindDoc="0" locked="0" layoutInCell="1" allowOverlap="1">
                <wp:simplePos x="0" y="0"/>
                <wp:positionH relativeFrom="page">
                  <wp:posOffset>1056005</wp:posOffset>
                </wp:positionH>
                <wp:positionV relativeFrom="paragraph">
                  <wp:posOffset>2592070</wp:posOffset>
                </wp:positionV>
                <wp:extent cx="1502410" cy="152400"/>
                <wp:wrapTopAndBottom/>
                <wp:docPr id="135" name="Shape 135"/>
                <a:graphic xmlns:a="http://schemas.openxmlformats.org/drawingml/2006/main">
                  <a:graphicData uri="http://schemas.microsoft.com/office/word/2010/wordprocessingShape">
                    <wps:wsp>
                      <wps:cNvSpPr txBox="1"/>
                      <wps:spPr>
                        <a:xfrm>
                          <a:ext cx="1502410"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报告期内不存在关联方交易。</w:t>
                            </w:r>
                          </w:p>
                        </w:txbxContent>
                      </wps:txbx>
                      <wps:bodyPr wrap="none" lIns="0" tIns="0" rIns="0" bIns="0">
                        <a:noAutoFit/>
                      </wps:bodyPr>
                    </wps:wsp>
                  </a:graphicData>
                </a:graphic>
              </wp:anchor>
            </w:drawing>
          </mc:Choice>
          <mc:Fallback>
            <w:pict>
              <v:shape id="_x0000_s1161" type="#_x0000_t202" style="position:absolute;margin-left:83.150000000000006pt;margin-top:204.09999999999999pt;width:118.3pt;height:12.pt;z-index:-125829287;mso-wrap-distance-left:0;mso-wrap-distance-top:204.09999999999999pt;mso-wrap-distance-right:0;mso-wrap-distance-bottom:203.05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报告期内不存在关联方交易。</w:t>
                      </w:r>
                    </w:p>
                  </w:txbxContent>
                </v:textbox>
                <w10:wrap type="topAndBottom" anchorx="page"/>
              </v:shape>
            </w:pict>
          </mc:Fallback>
        </mc:AlternateContent>
      </w:r>
      <w:r>
        <mc:AlternateContent>
          <mc:Choice Requires="wps">
            <w:drawing>
              <wp:anchor distT="3079750" distB="2078990" distL="0" distR="0" simplePos="0" relativeHeight="125829468" behindDoc="0" locked="0" layoutInCell="1" allowOverlap="1">
                <wp:simplePos x="0" y="0"/>
                <wp:positionH relativeFrom="page">
                  <wp:posOffset>1238885</wp:posOffset>
                </wp:positionH>
                <wp:positionV relativeFrom="paragraph">
                  <wp:posOffset>3079750</wp:posOffset>
                </wp:positionV>
                <wp:extent cx="1487170" cy="164465"/>
                <wp:wrapTopAndBottom/>
                <wp:docPr id="137" name="Shape 137"/>
                <a:graphic xmlns:a="http://schemas.openxmlformats.org/drawingml/2006/main">
                  <a:graphicData uri="http://schemas.microsoft.com/office/word/2010/wordprocessingShape">
                    <wps:wsp>
                      <wps:cNvSpPr txBox="1"/>
                      <wps:spPr>
                        <a:xfrm>
                          <a:ext cx="1487170" cy="164465"/>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1218" w:name="bookmark1218"/>
                            <w:bookmarkStart w:id="1219" w:name="bookmark1219"/>
                            <w:bookmarkStart w:id="1220" w:name="bookmark1220"/>
                            <w:r>
                              <w:rPr>
                                <w:color w:val="000000"/>
                                <w:spacing w:val="0"/>
                                <w:w w:val="100"/>
                                <w:position w:val="0"/>
                              </w:rPr>
                              <w:t>（三）关联方应收应付款项</w:t>
                            </w:r>
                            <w:bookmarkEnd w:id="1218"/>
                            <w:bookmarkEnd w:id="1219"/>
                            <w:bookmarkEnd w:id="1220"/>
                          </w:p>
                        </w:txbxContent>
                      </wps:txbx>
                      <wps:bodyPr wrap="none" lIns="0" tIns="0" rIns="0" bIns="0">
                        <a:noAutoFit/>
                      </wps:bodyPr>
                    </wps:wsp>
                  </a:graphicData>
                </a:graphic>
              </wp:anchor>
            </w:drawing>
          </mc:Choice>
          <mc:Fallback>
            <w:pict>
              <v:shape id="_x0000_s1163" type="#_x0000_t202" style="position:absolute;margin-left:97.549999999999997pt;margin-top:242.5pt;width:117.10000000000001pt;height:12.950000000000001pt;z-index:-125829285;mso-wrap-distance-left:0;mso-wrap-distance-top:242.5pt;mso-wrap-distance-right:0;mso-wrap-distance-bottom:163.70000000000002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1218" w:name="bookmark1218"/>
                      <w:bookmarkStart w:id="1219" w:name="bookmark1219"/>
                      <w:bookmarkStart w:id="1220" w:name="bookmark1220"/>
                      <w:r>
                        <w:rPr>
                          <w:color w:val="000000"/>
                          <w:spacing w:val="0"/>
                          <w:w w:val="100"/>
                          <w:position w:val="0"/>
                        </w:rPr>
                        <w:t>（三）关联方应收应付款项</w:t>
                      </w:r>
                      <w:bookmarkEnd w:id="1218"/>
                      <w:bookmarkEnd w:id="1219"/>
                      <w:bookmarkEnd w:id="1220"/>
                    </w:p>
                  </w:txbxContent>
                </v:textbox>
                <w10:wrap type="topAndBottom" anchorx="page"/>
              </v:shape>
            </w:pict>
          </mc:Fallback>
        </mc:AlternateContent>
      </w:r>
      <w:r>
        <mc:AlternateContent>
          <mc:Choice Requires="wps">
            <w:drawing>
              <wp:anchor distT="3360420" distB="1816735" distL="0" distR="0" simplePos="0" relativeHeight="125829470" behindDoc="0" locked="0" layoutInCell="1" allowOverlap="1">
                <wp:simplePos x="0" y="0"/>
                <wp:positionH relativeFrom="page">
                  <wp:posOffset>1059180</wp:posOffset>
                </wp:positionH>
                <wp:positionV relativeFrom="paragraph">
                  <wp:posOffset>3360420</wp:posOffset>
                </wp:positionV>
                <wp:extent cx="1746250" cy="146050"/>
                <wp:wrapTopAndBottom/>
                <wp:docPr id="139" name="Shape 139"/>
                <a:graphic xmlns:a="http://schemas.openxmlformats.org/drawingml/2006/main">
                  <a:graphicData uri="http://schemas.microsoft.com/office/word/2010/wordprocessingShape">
                    <wps:wsp>
                      <wps:cNvSpPr txBox="1"/>
                      <wps:spPr>
                        <a:xfrm>
                          <a:ext cx="174625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期末不存在关联方应收应付款项。</w:t>
                            </w:r>
                          </w:p>
                        </w:txbxContent>
                      </wps:txbx>
                      <wps:bodyPr wrap="none" lIns="0" tIns="0" rIns="0" bIns="0">
                        <a:noAutoFit/>
                      </wps:bodyPr>
                    </wps:wsp>
                  </a:graphicData>
                </a:graphic>
              </wp:anchor>
            </w:drawing>
          </mc:Choice>
          <mc:Fallback>
            <w:pict>
              <v:shape id="_x0000_s1165" type="#_x0000_t202" style="position:absolute;margin-left:83.400000000000006pt;margin-top:264.60000000000002pt;width:137.5pt;height:11.5pt;z-index:-125829283;mso-wrap-distance-left:0;mso-wrap-distance-top:264.60000000000002pt;mso-wrap-distance-right:0;mso-wrap-distance-bottom:143.05000000000001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期末不存在关联方应收应付款项。</w:t>
                      </w:r>
                    </w:p>
                  </w:txbxContent>
                </v:textbox>
                <w10:wrap type="topAndBottom" anchorx="page"/>
              </v:shape>
            </w:pict>
          </mc:Fallback>
        </mc:AlternateContent>
      </w:r>
      <w:r>
        <mc:AlternateContent>
          <mc:Choice Requires="wps">
            <w:drawing>
              <wp:anchor distT="4055110" distB="1115695" distL="0" distR="0" simplePos="0" relativeHeight="125829472" behindDoc="0" locked="0" layoutInCell="1" allowOverlap="1">
                <wp:simplePos x="0" y="0"/>
                <wp:positionH relativeFrom="page">
                  <wp:posOffset>1052830</wp:posOffset>
                </wp:positionH>
                <wp:positionV relativeFrom="paragraph">
                  <wp:posOffset>4055110</wp:posOffset>
                </wp:positionV>
                <wp:extent cx="792480" cy="152400"/>
                <wp:wrapTopAndBottom/>
                <wp:docPr id="141" name="Shape 141"/>
                <a:graphic xmlns:a="http://schemas.openxmlformats.org/drawingml/2006/main">
                  <a:graphicData uri="http://schemas.microsoft.com/office/word/2010/wordprocessingShape">
                    <wps:wsp>
                      <wps:cNvSpPr txBox="1"/>
                      <wps:spPr>
                        <a:xfrm>
                          <a:ext cx="792480"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w:t>
                            </w:r>
                            <w:r>
                              <w:rPr>
                                <w:b/>
                                <w:bCs/>
                                <w:color w:val="000000"/>
                                <w:spacing w:val="0"/>
                                <w:w w:val="100"/>
                                <w:position w:val="0"/>
                                <w:sz w:val="18"/>
                                <w:szCs w:val="18"/>
                                <w:u w:val="single"/>
                              </w:rPr>
                              <w:t>或有事项</w:t>
                            </w:r>
                          </w:p>
                        </w:txbxContent>
                      </wps:txbx>
                      <wps:bodyPr wrap="none" lIns="0" tIns="0" rIns="0" bIns="0">
                        <a:noAutoFit/>
                      </wps:bodyPr>
                    </wps:wsp>
                  </a:graphicData>
                </a:graphic>
              </wp:anchor>
            </w:drawing>
          </mc:Choice>
          <mc:Fallback>
            <w:pict>
              <v:shape id="_x0000_s1167" type="#_x0000_t202" style="position:absolute;margin-left:82.900000000000006pt;margin-top:319.30000000000001pt;width:62.399999999999999pt;height:12.pt;z-index:-125829281;mso-wrap-distance-left:0;mso-wrap-distance-top:319.30000000000001pt;mso-wrap-distance-right:0;mso-wrap-distance-bottom:87.850000000000009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七、</w:t>
                      </w:r>
                      <w:r>
                        <w:rPr>
                          <w:b/>
                          <w:bCs/>
                          <w:color w:val="000000"/>
                          <w:spacing w:val="0"/>
                          <w:w w:val="100"/>
                          <w:position w:val="0"/>
                          <w:sz w:val="18"/>
                          <w:szCs w:val="18"/>
                          <w:u w:val="single"/>
                        </w:rPr>
                        <w:t>或有事项</w:t>
                      </w:r>
                    </w:p>
                  </w:txbxContent>
                </v:textbox>
                <w10:wrap type="topAndBottom" anchorx="page"/>
              </v:shape>
            </w:pict>
          </mc:Fallback>
        </mc:AlternateContent>
      </w:r>
      <w:r>
        <mc:AlternateContent>
          <mc:Choice Requires="wps">
            <w:drawing>
              <wp:anchor distT="4283710" distB="878205" distL="0" distR="0" simplePos="0" relativeHeight="125829474" behindDoc="0" locked="0" layoutInCell="1" allowOverlap="1">
                <wp:simplePos x="0" y="0"/>
                <wp:positionH relativeFrom="page">
                  <wp:posOffset>1098550</wp:posOffset>
                </wp:positionH>
                <wp:positionV relativeFrom="paragraph">
                  <wp:posOffset>4283710</wp:posOffset>
                </wp:positionV>
                <wp:extent cx="3383280" cy="161290"/>
                <wp:wrapTopAndBottom/>
                <wp:docPr id="143" name="Shape 143"/>
                <a:graphic xmlns:a="http://schemas.openxmlformats.org/drawingml/2006/main">
                  <a:graphicData uri="http://schemas.microsoft.com/office/word/2010/wordprocessingShape">
                    <wps:wsp>
                      <wps:cNvSpPr txBox="1"/>
                      <wps:spPr>
                        <a:xfrm>
                          <a:ext cx="3383280" cy="1612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日，本公司无需要披露的或有事项。</w:t>
                            </w:r>
                          </w:p>
                        </w:txbxContent>
                      </wps:txbx>
                      <wps:bodyPr wrap="none" lIns="0" tIns="0" rIns="0" bIns="0">
                        <a:noAutoFit/>
                      </wps:bodyPr>
                    </wps:wsp>
                  </a:graphicData>
                </a:graphic>
              </wp:anchor>
            </w:drawing>
          </mc:Choice>
          <mc:Fallback>
            <w:pict>
              <v:shape id="_x0000_s1169" type="#_x0000_t202" style="position:absolute;margin-left:86.5pt;margin-top:337.30000000000001pt;width:266.39999999999998pt;height:12.700000000000001pt;z-index:-125829279;mso-wrap-distance-left:0;mso-wrap-distance-top:337.30000000000001pt;mso-wrap-distance-right:0;mso-wrap-distance-bottom:69.150000000000006pt;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日，本公司无需要披露的或有事项。</w:t>
                      </w:r>
                    </w:p>
                  </w:txbxContent>
                </v:textbox>
                <w10:wrap type="topAndBottom" anchorx="page"/>
              </v:shape>
            </w:pict>
          </mc:Fallback>
        </mc:AlternateContent>
      </w:r>
      <w:r>
        <mc:AlternateContent>
          <mc:Choice Requires="wps">
            <w:drawing>
              <wp:anchor distT="4832350" distB="338455" distL="0" distR="0" simplePos="0" relativeHeight="125829476" behindDoc="0" locked="0" layoutInCell="1" allowOverlap="1">
                <wp:simplePos x="0" y="0"/>
                <wp:positionH relativeFrom="page">
                  <wp:posOffset>1056005</wp:posOffset>
                </wp:positionH>
                <wp:positionV relativeFrom="paragraph">
                  <wp:posOffset>4832350</wp:posOffset>
                </wp:positionV>
                <wp:extent cx="789305" cy="152400"/>
                <wp:wrapTopAndBottom/>
                <wp:docPr id="145" name="Shape 145"/>
                <a:graphic xmlns:a="http://schemas.openxmlformats.org/drawingml/2006/main">
                  <a:graphicData uri="http://schemas.microsoft.com/office/word/2010/wordprocessingShape">
                    <wps:wsp>
                      <wps:cNvSpPr txBox="1"/>
                      <wps:spPr>
                        <a:xfrm>
                          <a:ext cx="789305" cy="15240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w:t>
                            </w:r>
                            <w:r>
                              <w:rPr>
                                <w:b/>
                                <w:bCs/>
                                <w:color w:val="000000"/>
                                <w:spacing w:val="0"/>
                                <w:w w:val="100"/>
                                <w:position w:val="0"/>
                                <w:sz w:val="18"/>
                                <w:szCs w:val="18"/>
                                <w:u w:val="single"/>
                              </w:rPr>
                              <w:t>承诺事项</w:t>
                            </w:r>
                          </w:p>
                        </w:txbxContent>
                      </wps:txbx>
                      <wps:bodyPr wrap="none" lIns="0" tIns="0" rIns="0" bIns="0">
                        <a:noAutoFit/>
                      </wps:bodyPr>
                    </wps:wsp>
                  </a:graphicData>
                </a:graphic>
              </wp:anchor>
            </w:drawing>
          </mc:Choice>
          <mc:Fallback>
            <w:pict>
              <v:shape id="_x0000_s1171" type="#_x0000_t202" style="position:absolute;margin-left:83.150000000000006pt;margin-top:380.5pt;width:62.149999999999999pt;height:12.pt;z-index:-125829277;mso-wrap-distance-left:0;mso-wrap-distance-top:380.5pt;mso-wrap-distance-right:0;mso-wrap-distance-bottom:26.65000000000000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八、</w:t>
                      </w:r>
                      <w:r>
                        <w:rPr>
                          <w:b/>
                          <w:bCs/>
                          <w:color w:val="000000"/>
                          <w:spacing w:val="0"/>
                          <w:w w:val="100"/>
                          <w:position w:val="0"/>
                          <w:sz w:val="18"/>
                          <w:szCs w:val="18"/>
                          <w:u w:val="single"/>
                        </w:rPr>
                        <w:t>承诺事项</w:t>
                      </w:r>
                    </w:p>
                  </w:txbxContent>
                </v:textbox>
                <w10:wrap type="topAndBottom" anchorx="page"/>
              </v:shape>
            </w:pict>
          </mc:Fallback>
        </mc:AlternateContent>
      </w:r>
      <w:r>
        <mc:AlternateContent>
          <mc:Choice Requires="wps">
            <w:drawing>
              <wp:anchor distT="5161915" distB="0" distL="0" distR="0" simplePos="0" relativeHeight="125829478" behindDoc="0" locked="0" layoutInCell="1" allowOverlap="1">
                <wp:simplePos x="0" y="0"/>
                <wp:positionH relativeFrom="page">
                  <wp:posOffset>629285</wp:posOffset>
                </wp:positionH>
                <wp:positionV relativeFrom="paragraph">
                  <wp:posOffset>5161915</wp:posOffset>
                </wp:positionV>
                <wp:extent cx="3694430" cy="161290"/>
                <wp:wrapTopAndBottom/>
                <wp:docPr id="147" name="Shape 147"/>
                <a:graphic xmlns:a="http://schemas.openxmlformats.org/drawingml/2006/main">
                  <a:graphicData uri="http://schemas.microsoft.com/office/word/2010/wordprocessingShape">
                    <wps:wsp>
                      <wps:cNvSpPr txBox="1"/>
                      <wps:spPr>
                        <a:xfrm>
                          <a:ext cx="3694430" cy="1612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日，本公司无需要披露的重大承诺事项。</w:t>
                            </w:r>
                          </w:p>
                        </w:txbxContent>
                      </wps:txbx>
                      <wps:bodyPr wrap="none" lIns="0" tIns="0" rIns="0" bIns="0">
                        <a:noAutoFit/>
                      </wps:bodyPr>
                    </wps:wsp>
                  </a:graphicData>
                </a:graphic>
              </wp:anchor>
            </w:drawing>
          </mc:Choice>
          <mc:Fallback>
            <w:pict>
              <v:shape id="_x0000_s1173" type="#_x0000_t202" style="position:absolute;margin-left:49.550000000000004pt;margin-top:406.44999999999999pt;width:290.90000000000003pt;height:12.700000000000001pt;z-index:-125829275;mso-wrap-distance-left:0;mso-wrap-distance-top:406.44999999999999pt;mso-wrap-distance-right:0;mso-position-horizontal-relative:page" filled="f" stroked="f">
                <v:textbox inset="0,0,0,0">
                  <w:txbxContent>
                    <w:p>
                      <w:pPr>
                        <w:pStyle w:val="Style4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日，本公司无需要披露的重大承诺事项。</w:t>
                      </w:r>
                    </w:p>
                  </w:txbxContent>
                </v:textbox>
                <w10:wrap type="topAndBottom" anchorx="page"/>
              </v:shape>
            </w:pict>
          </mc:Fallback>
        </mc:AlternateContent>
      </w:r>
    </w:p>
    <w:p>
      <w:pPr>
        <w:pStyle w:val="Style30"/>
        <w:keepNext w:val="0"/>
        <w:keepLines w:val="0"/>
        <w:widowControl w:val="0"/>
        <w:shd w:val="clear" w:color="auto" w:fill="auto"/>
        <w:bidi w:val="0"/>
        <w:spacing w:before="0" w:after="0" w:line="467" w:lineRule="exact"/>
        <w:ind w:left="0" w:right="0" w:firstLine="500"/>
        <w:jc w:val="left"/>
        <w:rPr>
          <w:sz w:val="18"/>
          <w:szCs w:val="18"/>
        </w:rPr>
      </w:pPr>
      <w:r>
        <w:rPr>
          <w:b/>
          <w:bCs/>
          <w:color w:val="000000"/>
          <w:spacing w:val="0"/>
          <w:w w:val="100"/>
          <w:position w:val="0"/>
          <w:sz w:val="18"/>
          <w:szCs w:val="18"/>
        </w:rPr>
        <w:t>九、</w:t>
      </w:r>
      <w:r>
        <w:rPr>
          <w:b/>
          <w:bCs/>
          <w:color w:val="000000"/>
          <w:spacing w:val="0"/>
          <w:w w:val="100"/>
          <w:position w:val="0"/>
          <w:sz w:val="18"/>
          <w:szCs w:val="18"/>
          <w:u w:val="single"/>
        </w:rPr>
        <w:t>资产负债表日后事项</w:t>
      </w:r>
    </w:p>
    <w:p>
      <w:pPr>
        <w:pStyle w:val="Style30"/>
        <w:keepNext w:val="0"/>
        <w:keepLines w:val="0"/>
        <w:widowControl w:val="0"/>
        <w:shd w:val="clear" w:color="auto" w:fill="auto"/>
        <w:bidi w:val="0"/>
        <w:spacing w:before="0" w:after="660" w:line="467" w:lineRule="exact"/>
        <w:ind w:left="140" w:right="0" w:firstLine="360"/>
        <w:jc w:val="both"/>
      </w:pPr>
      <w:r>
        <w:rPr>
          <w:color w:val="000000"/>
          <w:spacing w:val="0"/>
          <w:w w:val="100"/>
          <w:position w:val="0"/>
        </w:rPr>
        <w:t>本公司</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11</w:t>
      </w:r>
      <w:r>
        <w:rPr>
          <w:color w:val="000000"/>
          <w:spacing w:val="0"/>
          <w:w w:val="100"/>
          <w:position w:val="0"/>
        </w:rPr>
        <w:t>日召开的第二届第十一次董事会会议审议通过了《关于</w:t>
      </w:r>
      <w:r>
        <w:rPr>
          <w:color w:val="000000"/>
          <w:spacing w:val="0"/>
          <w:w w:val="100"/>
          <w:position w:val="0"/>
          <w:sz w:val="16"/>
          <w:szCs w:val="16"/>
        </w:rPr>
        <w:t>2013</w:t>
      </w:r>
      <w:r>
        <w:rPr>
          <w:color w:val="000000"/>
          <w:spacing w:val="0"/>
          <w:w w:val="100"/>
          <w:position w:val="0"/>
        </w:rPr>
        <w:t>年年度利润分配及资本公积金转增 股本（预案）的议案》，截止</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日，本公司母公司资本公积金额为</w:t>
      </w:r>
      <w:r>
        <w:rPr>
          <w:color w:val="000000"/>
          <w:spacing w:val="0"/>
          <w:w w:val="100"/>
          <w:position w:val="0"/>
          <w:sz w:val="16"/>
          <w:szCs w:val="16"/>
        </w:rPr>
        <w:t xml:space="preserve">132,980, </w:t>
      </w:r>
      <w:r>
        <w:rPr>
          <w:color w:val="000000"/>
          <w:spacing w:val="0"/>
          <w:w w:val="100"/>
          <w:position w:val="0"/>
          <w:sz w:val="16"/>
          <w:szCs w:val="16"/>
        </w:rPr>
        <w:t>990.76</w:t>
      </w:r>
      <w:r>
        <w:rPr>
          <w:color w:val="000000"/>
          <w:spacing w:val="0"/>
          <w:w w:val="100"/>
          <w:position w:val="0"/>
        </w:rPr>
        <w:t>元。同意以本公司</w:t>
      </w:r>
      <w:r>
        <w:rPr>
          <w:color w:val="000000"/>
          <w:spacing w:val="0"/>
          <w:w w:val="100"/>
          <w:position w:val="0"/>
          <w:sz w:val="16"/>
          <w:szCs w:val="16"/>
        </w:rPr>
        <w:t xml:space="preserve">2013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日总股本</w:t>
      </w:r>
      <w:r>
        <w:rPr>
          <w:color w:val="000000"/>
          <w:spacing w:val="0"/>
          <w:w w:val="100"/>
          <w:position w:val="0"/>
          <w:sz w:val="16"/>
          <w:szCs w:val="16"/>
        </w:rPr>
        <w:t>8, 800</w:t>
      </w:r>
      <w:r>
        <w:rPr>
          <w:color w:val="000000"/>
          <w:spacing w:val="0"/>
          <w:w w:val="100"/>
          <w:position w:val="0"/>
        </w:rPr>
        <w:t>万股为基数，向本公司全体股东以资本公积金每</w:t>
      </w:r>
      <w:r>
        <w:rPr>
          <w:color w:val="000000"/>
          <w:spacing w:val="0"/>
          <w:w w:val="100"/>
          <w:position w:val="0"/>
          <w:sz w:val="16"/>
          <w:szCs w:val="16"/>
        </w:rPr>
        <w:t>10</w:t>
      </w:r>
      <w:r>
        <w:rPr>
          <w:color w:val="000000"/>
          <w:spacing w:val="0"/>
          <w:w w:val="100"/>
          <w:position w:val="0"/>
        </w:rPr>
        <w:t>股转增</w:t>
      </w:r>
      <w:r>
        <w:rPr>
          <w:color w:val="000000"/>
          <w:spacing w:val="0"/>
          <w:w w:val="100"/>
          <w:position w:val="0"/>
          <w:sz w:val="16"/>
          <w:szCs w:val="16"/>
        </w:rPr>
        <w:t>8</w:t>
      </w:r>
      <w:r>
        <w:rPr>
          <w:color w:val="000000"/>
          <w:spacing w:val="0"/>
          <w:w w:val="100"/>
          <w:position w:val="0"/>
        </w:rPr>
        <w:t>股。此次转增完成以后，本公司总股 本变为</w:t>
      </w:r>
      <w:r>
        <w:rPr>
          <w:color w:val="000000"/>
          <w:spacing w:val="0"/>
          <w:w w:val="100"/>
          <w:position w:val="0"/>
          <w:sz w:val="16"/>
          <w:szCs w:val="16"/>
        </w:rPr>
        <w:t>15, 840</w:t>
      </w:r>
      <w:r>
        <w:rPr>
          <w:color w:val="000000"/>
          <w:spacing w:val="0"/>
          <w:w w:val="100"/>
          <w:position w:val="0"/>
        </w:rPr>
        <w:t>万股，资本公积金余额为</w:t>
      </w:r>
      <w:r>
        <w:rPr>
          <w:color w:val="000000"/>
          <w:spacing w:val="0"/>
          <w:w w:val="100"/>
          <w:position w:val="0"/>
          <w:sz w:val="16"/>
          <w:szCs w:val="16"/>
        </w:rPr>
        <w:t xml:space="preserve">62, 580, </w:t>
      </w:r>
      <w:r>
        <w:rPr>
          <w:color w:val="000000"/>
          <w:spacing w:val="0"/>
          <w:w w:val="100"/>
          <w:position w:val="0"/>
          <w:sz w:val="16"/>
          <w:szCs w:val="16"/>
        </w:rPr>
        <w:t xml:space="preserve">990. </w:t>
      </w:r>
      <w:r>
        <w:rPr>
          <w:color w:val="000000"/>
          <w:spacing w:val="0"/>
          <w:w w:val="100"/>
          <w:position w:val="0"/>
          <w:sz w:val="16"/>
          <w:szCs w:val="16"/>
        </w:rPr>
        <w:t>76</w:t>
      </w:r>
      <w:r>
        <w:rPr>
          <w:color w:val="000000"/>
          <w:spacing w:val="0"/>
          <w:w w:val="100"/>
          <w:position w:val="0"/>
        </w:rPr>
        <w:t>元；同时，以</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日公司总股本</w:t>
      </w:r>
      <w:r>
        <w:rPr>
          <w:color w:val="000000"/>
          <w:spacing w:val="0"/>
          <w:w w:val="100"/>
          <w:position w:val="0"/>
          <w:sz w:val="16"/>
          <w:szCs w:val="16"/>
        </w:rPr>
        <w:t>8, 800</w:t>
      </w:r>
      <w:r>
        <w:rPr>
          <w:color w:val="000000"/>
          <w:spacing w:val="0"/>
          <w:w w:val="100"/>
          <w:position w:val="0"/>
        </w:rPr>
        <w:t>万股为基数向 全体股东每</w:t>
      </w:r>
      <w:r>
        <w:rPr>
          <w:color w:val="000000"/>
          <w:spacing w:val="0"/>
          <w:w w:val="100"/>
          <w:position w:val="0"/>
          <w:sz w:val="16"/>
          <w:szCs w:val="16"/>
        </w:rPr>
        <w:t>10</w:t>
      </w:r>
      <w:r>
        <w:rPr>
          <w:color w:val="000000"/>
          <w:spacing w:val="0"/>
          <w:w w:val="100"/>
          <w:position w:val="0"/>
        </w:rPr>
        <w:t>股派发现金股利</w:t>
      </w:r>
      <w:r>
        <w:rPr>
          <w:color w:val="000000"/>
          <w:spacing w:val="0"/>
          <w:w w:val="100"/>
          <w:position w:val="0"/>
          <w:sz w:val="16"/>
          <w:szCs w:val="16"/>
        </w:rPr>
        <w:t>0.6</w:t>
      </w:r>
      <w:r>
        <w:rPr>
          <w:color w:val="000000"/>
          <w:spacing w:val="0"/>
          <w:w w:val="100"/>
          <w:position w:val="0"/>
        </w:rPr>
        <w:t>元人民币（含税）。本项议案尚须提交公司</w:t>
      </w:r>
      <w:r>
        <w:rPr>
          <w:color w:val="000000"/>
          <w:spacing w:val="0"/>
          <w:w w:val="100"/>
          <w:position w:val="0"/>
          <w:sz w:val="16"/>
          <w:szCs w:val="16"/>
        </w:rPr>
        <w:t>2013</w:t>
      </w:r>
      <w:r>
        <w:rPr>
          <w:color w:val="000000"/>
          <w:spacing w:val="0"/>
          <w:w w:val="100"/>
          <w:position w:val="0"/>
        </w:rPr>
        <w:t>年年度股东大会审议。</w:t>
      </w:r>
    </w:p>
    <w:p>
      <w:pPr>
        <w:pStyle w:val="Style30"/>
        <w:keepNext w:val="0"/>
        <w:keepLines w:val="0"/>
        <w:widowControl w:val="0"/>
        <w:shd w:val="clear" w:color="auto" w:fill="auto"/>
        <w:bidi w:val="0"/>
        <w:spacing w:before="0" w:after="160" w:line="240" w:lineRule="auto"/>
        <w:ind w:left="0" w:right="0" w:firstLine="500"/>
        <w:jc w:val="left"/>
        <w:rPr>
          <w:sz w:val="18"/>
          <w:szCs w:val="18"/>
        </w:rPr>
      </w:pPr>
      <w:r>
        <w:rPr>
          <w:b/>
          <w:bCs/>
          <w:color w:val="000000"/>
          <w:spacing w:val="0"/>
          <w:w w:val="100"/>
          <w:position w:val="0"/>
          <w:sz w:val="20"/>
          <w:szCs w:val="20"/>
        </w:rPr>
        <w:t>十、</w:t>
      </w:r>
      <w:r>
        <w:rPr>
          <w:b/>
          <w:bCs/>
          <w:color w:val="000000"/>
          <w:spacing w:val="0"/>
          <w:w w:val="100"/>
          <w:position w:val="0"/>
          <w:sz w:val="18"/>
          <w:szCs w:val="18"/>
          <w:u w:val="single"/>
        </w:rPr>
        <w:t>其他重要事项说明</w:t>
      </w:r>
    </w:p>
    <w:p>
      <w:pPr>
        <w:pStyle w:val="Style41"/>
        <w:keepNext w:val="0"/>
        <w:keepLines w:val="0"/>
        <w:widowControl w:val="0"/>
        <w:shd w:val="clear" w:color="auto" w:fill="auto"/>
        <w:bidi w:val="0"/>
        <w:spacing w:before="0" w:after="880" w:line="240" w:lineRule="auto"/>
        <w:ind w:left="0" w:right="0" w:firstLine="560"/>
        <w:jc w:val="left"/>
      </w:pPr>
      <w:r>
        <w:rPr>
          <w:color w:val="000000"/>
          <w:spacing w:val="0"/>
          <w:w w:val="100"/>
          <w:position w:val="0"/>
        </w:rPr>
        <w:t>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日，本公司无需要披露的其他重要事项。</w:t>
      </w:r>
    </w:p>
    <w:p>
      <w:pPr>
        <w:pStyle w:val="Style34"/>
        <w:keepNext/>
        <w:keepLines/>
        <w:widowControl w:val="0"/>
        <w:shd w:val="clear" w:color="auto" w:fill="auto"/>
        <w:bidi w:val="0"/>
        <w:spacing w:before="0" w:after="160" w:line="240" w:lineRule="auto"/>
        <w:ind w:left="0" w:right="0" w:firstLine="560"/>
        <w:jc w:val="left"/>
      </w:pPr>
      <w:bookmarkStart w:id="1229" w:name="bookmark1229"/>
      <w:bookmarkStart w:id="1230" w:name="bookmark1230"/>
      <w:bookmarkStart w:id="1231" w:name="bookmark1231"/>
      <w:r>
        <w:rPr>
          <w:color w:val="000000"/>
          <w:spacing w:val="0"/>
          <w:w w:val="100"/>
          <w:position w:val="0"/>
        </w:rPr>
        <w:t>十一、</w:t>
      </w:r>
      <w:r>
        <w:rPr>
          <w:color w:val="000000"/>
          <w:spacing w:val="0"/>
          <w:w w:val="100"/>
          <w:position w:val="0"/>
          <w:u w:val="single"/>
        </w:rPr>
        <w:t>母公司财务报表主要项目注释</w:t>
      </w:r>
      <w:bookmarkEnd w:id="1229"/>
      <w:bookmarkEnd w:id="1230"/>
      <w:bookmarkEnd w:id="1231"/>
    </w:p>
    <w:p>
      <w:pPr>
        <w:pStyle w:val="Style34"/>
        <w:keepNext/>
        <w:keepLines/>
        <w:widowControl w:val="0"/>
        <w:shd w:val="clear" w:color="auto" w:fill="auto"/>
        <w:bidi w:val="0"/>
        <w:spacing w:before="0" w:after="160" w:line="240" w:lineRule="auto"/>
        <w:ind w:left="0" w:right="0" w:firstLine="560"/>
        <w:jc w:val="left"/>
      </w:pPr>
      <w:bookmarkStart w:id="1229" w:name="bookmark1229"/>
      <w:bookmarkStart w:id="1230" w:name="bookmark1230"/>
      <w:bookmarkStart w:id="1232" w:name="bookmark1232"/>
      <w:r>
        <w:rPr>
          <w:color w:val="000000"/>
          <w:spacing w:val="0"/>
          <w:w w:val="100"/>
          <w:position w:val="0"/>
        </w:rPr>
        <w:t>注释</w:t>
      </w:r>
      <w:r>
        <w:rPr>
          <w:color w:val="000000"/>
          <w:spacing w:val="0"/>
          <w:w w:val="100"/>
          <w:position w:val="0"/>
        </w:rPr>
        <w:t>1.</w:t>
      </w:r>
      <w:r>
        <w:rPr>
          <w:color w:val="000000"/>
          <w:spacing w:val="0"/>
          <w:w w:val="100"/>
          <w:position w:val="0"/>
        </w:rPr>
        <w:t>应收账款</w:t>
      </w:r>
      <w:bookmarkEnd w:id="1229"/>
      <w:bookmarkEnd w:id="1230"/>
      <w:bookmarkEnd w:id="1232"/>
    </w:p>
    <w:p>
      <w:pPr>
        <w:pStyle w:val="Style34"/>
        <w:keepNext/>
        <w:keepLines/>
        <w:widowControl w:val="0"/>
        <w:shd w:val="clear" w:color="auto" w:fill="auto"/>
        <w:bidi w:val="0"/>
        <w:spacing w:before="0" w:after="160" w:line="240" w:lineRule="auto"/>
        <w:ind w:left="0" w:right="0" w:firstLine="560"/>
        <w:jc w:val="left"/>
      </w:pPr>
      <w:bookmarkStart w:id="1229" w:name="bookmark1229"/>
      <w:bookmarkStart w:id="1230" w:name="bookmark1230"/>
      <w:bookmarkStart w:id="1233" w:name="bookmark1233"/>
      <w:r>
        <w:rPr>
          <w:color w:val="000000"/>
          <w:spacing w:val="0"/>
          <w:w w:val="100"/>
          <w:position w:val="0"/>
        </w:rPr>
        <w:t>1.</w:t>
      </w:r>
      <w:r>
        <w:rPr>
          <w:color w:val="000000"/>
          <w:spacing w:val="0"/>
          <w:w w:val="100"/>
          <w:position w:val="0"/>
        </w:rPr>
        <w:t>应收账款按种类披露</w:t>
      </w:r>
      <w:bookmarkEnd w:id="1229"/>
      <w:bookmarkEnd w:id="1230"/>
      <w:bookmarkEnd w:id="1233"/>
    </w:p>
    <w:tbl>
      <w:tblPr>
        <w:tblOverlap w:val="never"/>
        <w:jc w:val="left"/>
        <w:tblLayout w:type="fixed"/>
      </w:tblPr>
      <w:tblGrid>
        <w:gridCol w:w="3878"/>
        <w:gridCol w:w="1579"/>
        <w:gridCol w:w="898"/>
        <w:gridCol w:w="1565"/>
        <w:gridCol w:w="509"/>
        <w:gridCol w:w="547"/>
      </w:tblGrid>
      <w:tr>
        <w:trPr>
          <w:trHeight w:val="355"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种类</w:t>
            </w:r>
          </w:p>
        </w:tc>
        <w:tc>
          <w:tcPr>
            <w:gridSpan w:val="5"/>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31"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单项金额重大并单项计提坏账准备的应收账款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按组合计提坏账准备的应收账款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以账龄作为信用风险特征的组合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18,332,934.56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184, </w:t>
            </w:r>
            <w:r>
              <w:rPr>
                <w:color w:val="000000"/>
                <w:spacing w:val="0"/>
                <w:w w:val="100"/>
                <w:position w:val="0"/>
                <w:sz w:val="16"/>
                <w:szCs w:val="16"/>
              </w:rPr>
              <w:t xml:space="preserve">920.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合并范围内关联组合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18,332,934.56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184, </w:t>
            </w:r>
            <w:r>
              <w:rPr>
                <w:color w:val="000000"/>
                <w:spacing w:val="0"/>
                <w:w w:val="100"/>
                <w:position w:val="0"/>
                <w:sz w:val="16"/>
                <w:szCs w:val="16"/>
              </w:rPr>
              <w:t xml:space="preserve">920. </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单项金额虽不重大但单项计提坏账准备的应收 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18,332,934.56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184, </w:t>
            </w:r>
            <w:r>
              <w:rPr>
                <w:color w:val="000000"/>
                <w:spacing w:val="0"/>
                <w:w w:val="100"/>
                <w:position w:val="0"/>
                <w:sz w:val="16"/>
                <w:szCs w:val="16"/>
              </w:rPr>
              <w:t xml:space="preserve">920. </w:t>
            </w:r>
            <w:r>
              <w:rPr>
                <w:color w:val="000000"/>
                <w:spacing w:val="0"/>
                <w:w w:val="100"/>
                <w:position w:val="0"/>
                <w:sz w:val="16"/>
                <w:szCs w:val="16"/>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1.01</w:t>
            </w:r>
          </w:p>
        </w:tc>
      </w:tr>
    </w:tbl>
    <w:p>
      <w:pPr>
        <w:widowControl w:val="0"/>
        <w:spacing w:after="159" w:line="1" w:lineRule="exact"/>
      </w:pPr>
    </w:p>
    <w:p>
      <w:pPr>
        <w:pStyle w:val="Style41"/>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（续）</w:t>
      </w:r>
    </w:p>
    <w:p>
      <w:pPr>
        <w:pStyle w:val="Style37"/>
        <w:keepNext w:val="0"/>
        <w:keepLines w:val="0"/>
        <w:widowControl w:val="0"/>
        <w:shd w:val="clear" w:color="auto" w:fill="auto"/>
        <w:bidi w:val="0"/>
        <w:spacing w:before="0" w:after="0" w:line="240" w:lineRule="auto"/>
        <w:ind w:left="6019" w:right="0" w:firstLine="0"/>
        <w:jc w:val="left"/>
      </w:pPr>
      <w:r>
        <w:rPr>
          <w:color w:val="000000"/>
          <w:spacing w:val="0"/>
          <w:w w:val="100"/>
          <w:position w:val="0"/>
        </w:rPr>
        <w:t>期初余额</w:t>
      </w:r>
    </w:p>
    <w:tbl>
      <w:tblPr>
        <w:tblOverlap w:val="never"/>
        <w:jc w:val="left"/>
        <w:tblLayout w:type="fixed"/>
      </w:tblPr>
      <w:tblGrid>
        <w:gridCol w:w="3878"/>
        <w:gridCol w:w="1469"/>
        <w:gridCol w:w="998"/>
        <w:gridCol w:w="1565"/>
        <w:gridCol w:w="1037"/>
      </w:tblGrid>
      <w:tr>
        <w:trPr>
          <w:trHeight w:val="331" w:hRule="exact"/>
        </w:trPr>
        <w:tc>
          <w:tcPr>
            <w:vMerge w:val="restart"/>
            <w:tcBorders/>
            <w:shd w:val="clear" w:color="auto" w:fill="FFFFFF"/>
            <w:vAlign w:val="top"/>
          </w:tcPr>
          <w:p>
            <w:pPr>
              <w:pStyle w:val="Style10"/>
              <w:keepNext w:val="0"/>
              <w:keepLines w:val="0"/>
              <w:widowControl w:val="0"/>
              <w:shd w:val="clear" w:color="auto" w:fill="auto"/>
              <w:bidi w:val="0"/>
              <w:spacing w:before="80" w:after="0" w:line="240" w:lineRule="auto"/>
              <w:ind w:left="1640" w:right="0" w:firstLine="0"/>
              <w:jc w:val="left"/>
              <w:rPr>
                <w:sz w:val="17"/>
                <w:szCs w:val="17"/>
              </w:rPr>
            </w:pPr>
            <w:r>
              <w:rPr>
                <w:color w:val="000000"/>
                <w:spacing w:val="0"/>
                <w:w w:val="100"/>
                <w:position w:val="0"/>
                <w:sz w:val="17"/>
                <w:szCs w:val="17"/>
              </w:rPr>
              <w:t>种类</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31"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单项金额重大并单项计提坏账准备的应收账款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按组合计提坏账准备的应收账款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以账龄作为信用风险特征的组合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961,706.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112,702.50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 </w:t>
            </w:r>
            <w:r>
              <w:rPr>
                <w:color w:val="000000"/>
                <w:spacing w:val="0"/>
                <w:w w:val="100"/>
                <w:position w:val="0"/>
                <w:sz w:val="16"/>
                <w:szCs w:val="16"/>
              </w:rPr>
              <w:t>03</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合并范围内关联组合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w:t>
            </w:r>
          </w:p>
        </w:tc>
      </w:tr>
    </w:tbl>
    <w:p>
      <w:pPr>
        <w:widowControl w:val="0"/>
        <w:spacing w:line="1" w:lineRule="exact"/>
      </w:pPr>
      <w:r>
        <w:br w:type="page"/>
      </w:r>
    </w:p>
    <w:tbl>
      <w:tblPr>
        <w:tblOverlap w:val="never"/>
        <w:jc w:val="left"/>
        <w:tblLayout w:type="fixed"/>
      </w:tblPr>
      <w:tblGrid>
        <w:gridCol w:w="3878"/>
        <w:gridCol w:w="1469"/>
        <w:gridCol w:w="998"/>
        <w:gridCol w:w="1565"/>
        <w:gridCol w:w="1037"/>
      </w:tblGrid>
      <w:tr>
        <w:trPr>
          <w:trHeight w:val="355"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2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961,706.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112,702.50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 </w:t>
            </w:r>
            <w:r>
              <w:rPr>
                <w:color w:val="000000"/>
                <w:spacing w:val="0"/>
                <w:w w:val="100"/>
                <w:position w:val="0"/>
                <w:sz w:val="16"/>
                <w:szCs w:val="16"/>
              </w:rPr>
              <w:t>03</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单项金额虽不重大但单项计提坏账准备的应收 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961,706.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112,702.50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 </w:t>
            </w:r>
            <w:r>
              <w:rPr>
                <w:color w:val="000000"/>
                <w:spacing w:val="0"/>
                <w:w w:val="100"/>
                <w:position w:val="0"/>
                <w:sz w:val="16"/>
                <w:szCs w:val="16"/>
              </w:rPr>
              <w:t>03</w:t>
            </w:r>
          </w:p>
        </w:tc>
      </w:tr>
    </w:tbl>
    <w:p>
      <w:pPr>
        <w:widowControl w:val="0"/>
        <w:spacing w:after="259" w:line="1" w:lineRule="exact"/>
      </w:pPr>
    </w:p>
    <w:p>
      <w:pPr>
        <w:pStyle w:val="Style41"/>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组合中，按账龄分析法计提坏账准备的应收账款:</w:t>
      </w:r>
    </w:p>
    <w:tbl>
      <w:tblPr>
        <w:tblOverlap w:val="never"/>
        <w:jc w:val="left"/>
        <w:tblLayout w:type="fixed"/>
      </w:tblPr>
      <w:tblGrid>
        <w:gridCol w:w="1147"/>
        <w:gridCol w:w="1541"/>
        <w:gridCol w:w="898"/>
        <w:gridCol w:w="1325"/>
        <w:gridCol w:w="1483"/>
        <w:gridCol w:w="994"/>
        <w:gridCol w:w="1421"/>
      </w:tblGrid>
      <w:tr>
        <w:trPr>
          <w:trHeight w:val="427"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18, </w:t>
            </w:r>
            <w:r>
              <w:rPr>
                <w:color w:val="000000"/>
                <w:spacing w:val="0"/>
                <w:w w:val="100"/>
                <w:position w:val="0"/>
                <w:sz w:val="16"/>
                <w:szCs w:val="16"/>
              </w:rPr>
              <w:t>329,597.86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183,295.98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10, 940, </w:t>
            </w:r>
            <w:r>
              <w:rPr>
                <w:color w:val="000000"/>
                <w:spacing w:val="0"/>
                <w:w w:val="100"/>
                <w:position w:val="0"/>
                <w:sz w:val="16"/>
                <w:szCs w:val="16"/>
              </w:rPr>
              <w:t xml:space="preserve">962.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99.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110, </w:t>
            </w:r>
            <w:r>
              <w:rPr>
                <w:color w:val="000000"/>
                <w:spacing w:val="0"/>
                <w:w w:val="100"/>
                <w:position w:val="0"/>
                <w:sz w:val="16"/>
                <w:szCs w:val="16"/>
              </w:rPr>
              <w:t xml:space="preserve">436. </w:t>
            </w:r>
            <w:r>
              <w:rPr>
                <w:color w:val="000000"/>
                <w:spacing w:val="0"/>
                <w:w w:val="100"/>
                <w:position w:val="0"/>
                <w:sz w:val="16"/>
                <w:szCs w:val="16"/>
              </w:rPr>
              <w:t>77</w:t>
            </w:r>
          </w:p>
        </w:tc>
      </w:tr>
      <w:tr>
        <w:trPr>
          <w:trHeight w:val="40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 — 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233.40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23.34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19,786.30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1,978. </w:t>
            </w:r>
            <w:r>
              <w:rPr>
                <w:color w:val="000000"/>
                <w:spacing w:val="0"/>
                <w:w w:val="100"/>
                <w:position w:val="0"/>
                <w:sz w:val="16"/>
                <w:szCs w:val="16"/>
              </w:rPr>
              <w:t>63</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146.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643.</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957.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287. </w:t>
            </w:r>
            <w:r>
              <w:rPr>
                <w:color w:val="000000"/>
                <w:spacing w:val="0"/>
                <w:w w:val="100"/>
                <w:position w:val="0"/>
                <w:sz w:val="16"/>
                <w:szCs w:val="16"/>
              </w:rPr>
              <w:t>10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 xml:space="preserve">957.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957.</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18, </w:t>
            </w:r>
            <w:r>
              <w:rPr>
                <w:color w:val="000000"/>
                <w:spacing w:val="0"/>
                <w:w w:val="100"/>
                <w:position w:val="0"/>
                <w:sz w:val="16"/>
                <w:szCs w:val="16"/>
              </w:rPr>
              <w:t>332,934.56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184, </w:t>
            </w:r>
            <w:r>
              <w:rPr>
                <w:color w:val="000000"/>
                <w:spacing w:val="0"/>
                <w:w w:val="100"/>
                <w:position w:val="0"/>
                <w:sz w:val="16"/>
                <w:szCs w:val="16"/>
              </w:rPr>
              <w:t xml:space="preserve">920.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961,706. </w:t>
            </w:r>
            <w:r>
              <w:rPr>
                <w:color w:val="000000"/>
                <w:spacing w:val="0"/>
                <w:w w:val="100"/>
                <w:position w:val="0"/>
                <w:sz w:val="16"/>
                <w:szCs w:val="16"/>
              </w:rPr>
              <w:t>13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tabs>
                <w:tab w:pos="437" w:val="left"/>
              </w:tabs>
              <w:bidi w:val="0"/>
              <w:spacing w:before="0" w:after="0" w:line="240" w:lineRule="auto"/>
              <w:ind w:left="0" w:right="0" w:firstLine="0"/>
              <w:jc w:val="right"/>
              <w:rPr>
                <w:sz w:val="16"/>
                <w:szCs w:val="16"/>
              </w:rPr>
            </w:pPr>
            <w:r>
              <w:rPr>
                <w:color w:val="000000"/>
                <w:spacing w:val="0"/>
                <w:w w:val="100"/>
                <w:position w:val="0"/>
                <w:sz w:val="16"/>
                <w:szCs w:val="16"/>
              </w:rPr>
              <w:t>100.</w:t>
              <w:tab/>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112,702.50</w:t>
            </w:r>
          </w:p>
        </w:tc>
      </w:tr>
    </w:tbl>
    <w:p>
      <w:pPr>
        <w:widowControl w:val="0"/>
        <w:spacing w:after="159" w:line="1" w:lineRule="exact"/>
      </w:pPr>
    </w:p>
    <w:p>
      <w:pPr>
        <w:pStyle w:val="Style41"/>
        <w:keepNext w:val="0"/>
        <w:keepLines w:val="0"/>
        <w:widowControl w:val="0"/>
        <w:numPr>
          <w:ilvl w:val="0"/>
          <w:numId w:val="47"/>
        </w:numPr>
        <w:shd w:val="clear" w:color="auto" w:fill="auto"/>
        <w:tabs>
          <w:tab w:pos="979" w:val="left"/>
        </w:tabs>
        <w:bidi w:val="0"/>
        <w:spacing w:before="0" w:after="320" w:line="240" w:lineRule="auto"/>
        <w:ind w:left="0" w:right="0" w:firstLine="560"/>
        <w:jc w:val="left"/>
      </w:pPr>
      <w:bookmarkStart w:id="1234" w:name="bookmark1234"/>
      <w:bookmarkEnd w:id="1234"/>
      <w:r>
        <w:rPr>
          <w:b/>
          <w:bCs/>
          <w:color w:val="000000"/>
          <w:spacing w:val="0"/>
          <w:w w:val="100"/>
          <w:position w:val="0"/>
        </w:rPr>
        <w:t>本报告期无实际核销的应收账款情况。</w:t>
      </w:r>
    </w:p>
    <w:p>
      <w:pPr>
        <w:pStyle w:val="Style41"/>
        <w:keepNext w:val="0"/>
        <w:keepLines w:val="0"/>
        <w:widowControl w:val="0"/>
        <w:numPr>
          <w:ilvl w:val="0"/>
          <w:numId w:val="47"/>
        </w:numPr>
        <w:shd w:val="clear" w:color="auto" w:fill="auto"/>
        <w:tabs>
          <w:tab w:pos="979" w:val="left"/>
        </w:tabs>
        <w:bidi w:val="0"/>
        <w:spacing w:before="0" w:after="320" w:line="240" w:lineRule="auto"/>
        <w:ind w:left="0" w:right="0" w:firstLine="560"/>
        <w:jc w:val="left"/>
      </w:pPr>
      <w:bookmarkStart w:id="1235" w:name="bookmark1235"/>
      <w:bookmarkEnd w:id="1235"/>
      <w:r>
        <w:rPr>
          <w:b/>
          <w:bCs/>
          <w:color w:val="000000"/>
          <w:spacing w:val="0"/>
          <w:w w:val="100"/>
          <w:position w:val="0"/>
        </w:rPr>
        <w:t>期末应收账款中无应收持本公司5%（含5%）以上表决权股份的股东单位款项。</w:t>
      </w:r>
    </w:p>
    <w:p>
      <w:pPr>
        <w:pStyle w:val="Style41"/>
        <w:keepNext w:val="0"/>
        <w:keepLines w:val="0"/>
        <w:widowControl w:val="0"/>
        <w:numPr>
          <w:ilvl w:val="0"/>
          <w:numId w:val="47"/>
        </w:numPr>
        <w:shd w:val="clear" w:color="auto" w:fill="auto"/>
        <w:tabs>
          <w:tab w:pos="979" w:val="left"/>
        </w:tabs>
        <w:bidi w:val="0"/>
        <w:spacing w:before="0" w:after="320" w:line="240" w:lineRule="auto"/>
        <w:ind w:left="0" w:right="0" w:firstLine="560"/>
        <w:jc w:val="left"/>
      </w:pPr>
      <w:bookmarkStart w:id="1236" w:name="bookmark1236"/>
      <w:bookmarkEnd w:id="1236"/>
      <w:r>
        <w:rPr>
          <w:b/>
          <w:bCs/>
          <w:color w:val="000000"/>
          <w:spacing w:val="0"/>
          <w:w w:val="100"/>
          <w:position w:val="0"/>
        </w:rPr>
        <w:t>期末无应收其他关联方款项。</w:t>
      </w:r>
    </w:p>
    <w:p>
      <w:pPr>
        <w:pStyle w:val="Style41"/>
        <w:keepNext w:val="0"/>
        <w:keepLines w:val="0"/>
        <w:widowControl w:val="0"/>
        <w:numPr>
          <w:ilvl w:val="0"/>
          <w:numId w:val="47"/>
        </w:numPr>
        <w:shd w:val="clear" w:color="auto" w:fill="auto"/>
        <w:tabs>
          <w:tab w:pos="979" w:val="left"/>
        </w:tabs>
        <w:bidi w:val="0"/>
        <w:spacing w:before="0" w:after="160" w:line="240" w:lineRule="auto"/>
        <w:ind w:left="0" w:right="0" w:firstLine="560"/>
        <w:jc w:val="left"/>
      </w:pPr>
      <w:bookmarkStart w:id="1237" w:name="bookmark1237"/>
      <w:bookmarkEnd w:id="1237"/>
      <w:r>
        <w:rPr>
          <w:b/>
          <w:bCs/>
          <w:color w:val="000000"/>
          <w:spacing w:val="0"/>
          <w:w w:val="100"/>
          <w:position w:val="0"/>
        </w:rPr>
        <w:t>期末应收账款余额前五名单位列示如下：</w:t>
      </w:r>
    </w:p>
    <w:tbl>
      <w:tblPr>
        <w:tblOverlap w:val="never"/>
        <w:jc w:val="left"/>
        <w:tblLayout w:type="fixed"/>
      </w:tblPr>
      <w:tblGrid>
        <w:gridCol w:w="2846"/>
        <w:gridCol w:w="2069"/>
        <w:gridCol w:w="1656"/>
        <w:gridCol w:w="1094"/>
        <w:gridCol w:w="1157"/>
      </w:tblGrid>
      <w:tr>
        <w:trPr>
          <w:trHeight w:val="83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与本公司关系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占应收账款 总额的比例</w:t>
            </w:r>
          </w:p>
          <w:p>
            <w:pPr>
              <w:pStyle w:val="Style10"/>
              <w:keepNext w:val="0"/>
              <w:keepLines w:val="0"/>
              <w:widowControl w:val="0"/>
              <w:shd w:val="clear" w:color="auto" w:fill="auto"/>
              <w:bidi w:val="0"/>
              <w:spacing w:before="0" w:after="0" w:line="240" w:lineRule="exact"/>
              <w:ind w:left="0" w:right="440" w:firstLine="0"/>
              <w:jc w:val="right"/>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广东教育书店有限公司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2,629,152.00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14. </w:t>
            </w:r>
            <w:r>
              <w:rPr>
                <w:color w:val="000000"/>
                <w:spacing w:val="0"/>
                <w:w w:val="100"/>
                <w:position w:val="0"/>
                <w:sz w:val="16"/>
                <w:szCs w:val="16"/>
              </w:rPr>
              <w:t>34</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广东教育出版社有限公司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2, 499, </w:t>
            </w:r>
            <w:r>
              <w:rPr>
                <w:color w:val="000000"/>
                <w:spacing w:val="0"/>
                <w:w w:val="100"/>
                <w:position w:val="0"/>
                <w:sz w:val="16"/>
                <w:szCs w:val="16"/>
              </w:rPr>
              <w:t xml:space="preserve">041.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13. </w:t>
            </w:r>
            <w:r>
              <w:rPr>
                <w:color w:val="000000"/>
                <w:spacing w:val="0"/>
                <w:w w:val="100"/>
                <w:position w:val="0"/>
                <w:sz w:val="16"/>
                <w:szCs w:val="16"/>
              </w:rPr>
              <w:t>63</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语文出版社有限公司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2,295, </w:t>
            </w:r>
            <w:r>
              <w:rPr>
                <w:color w:val="000000"/>
                <w:spacing w:val="0"/>
                <w:w w:val="100"/>
                <w:position w:val="0"/>
                <w:sz w:val="16"/>
                <w:szCs w:val="16"/>
              </w:rPr>
              <w:t xml:space="preserve">488.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12. </w:t>
            </w:r>
            <w:r>
              <w:rPr>
                <w:color w:val="000000"/>
                <w:spacing w:val="0"/>
                <w:w w:val="100"/>
                <w:position w:val="0"/>
                <w:sz w:val="16"/>
                <w:szCs w:val="16"/>
              </w:rPr>
              <w:t>52</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广东新华发行集团股份有限公司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141,930.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11. </w:t>
            </w:r>
            <w:r>
              <w:rPr>
                <w:color w:val="000000"/>
                <w:spacing w:val="0"/>
                <w:w w:val="100"/>
                <w:position w:val="0"/>
                <w:sz w:val="16"/>
                <w:szCs w:val="16"/>
              </w:rPr>
              <w:t>68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广东人民出版社有限公司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2, 095, </w:t>
            </w:r>
            <w:r>
              <w:rPr>
                <w:color w:val="000000"/>
                <w:spacing w:val="0"/>
                <w:w w:val="100"/>
                <w:position w:val="0"/>
                <w:sz w:val="16"/>
                <w:szCs w:val="16"/>
              </w:rPr>
              <w:t xml:space="preserve">628.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11.43</w:t>
            </w:r>
          </w:p>
        </w:tc>
      </w:tr>
      <w:tr>
        <w:trPr>
          <w:trHeight w:val="58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11,661,239.50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63. </w:t>
            </w:r>
            <w:r>
              <w:rPr>
                <w:color w:val="000000"/>
                <w:spacing w:val="0"/>
                <w:w w:val="100"/>
                <w:position w:val="0"/>
                <w:sz w:val="16"/>
                <w:szCs w:val="16"/>
              </w:rPr>
              <w:t>60</w:t>
            </w: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0" w:right="0" w:firstLine="560"/>
        <w:jc w:val="left"/>
      </w:pPr>
      <w:r>
        <w:rPr>
          <w:b/>
          <w:bCs/>
          <w:color w:val="000000"/>
          <w:spacing w:val="0"/>
          <w:w w:val="100"/>
          <w:position w:val="0"/>
        </w:rPr>
        <w:t>注释</w:t>
      </w:r>
      <w:r>
        <w:rPr>
          <w:b/>
          <w:bCs/>
          <w:color w:val="000000"/>
          <w:spacing w:val="0"/>
          <w:w w:val="100"/>
          <w:position w:val="0"/>
        </w:rPr>
        <w:t>2.</w:t>
      </w:r>
      <w:r>
        <w:rPr>
          <w:b/>
          <w:bCs/>
          <w:color w:val="000000"/>
          <w:spacing w:val="0"/>
          <w:w w:val="100"/>
          <w:position w:val="0"/>
        </w:rPr>
        <w:t>其他应收款</w:t>
      </w:r>
    </w:p>
    <w:p>
      <w:pPr>
        <w:pStyle w:val="Style41"/>
        <w:keepNext w:val="0"/>
        <w:keepLines w:val="0"/>
        <w:widowControl w:val="0"/>
        <w:shd w:val="clear" w:color="auto" w:fill="auto"/>
        <w:bidi w:val="0"/>
        <w:spacing w:before="0" w:after="260" w:line="240" w:lineRule="auto"/>
        <w:ind w:left="0" w:right="0" w:firstLine="560"/>
        <w:jc w:val="left"/>
      </w:pPr>
      <w:r>
        <w:rPr>
          <w:b/>
          <w:bCs/>
          <w:color w:val="000000"/>
          <w:spacing w:val="0"/>
          <w:w w:val="100"/>
          <w:position w:val="0"/>
        </w:rPr>
        <w:t>1.</w:t>
      </w:r>
      <w:r>
        <w:rPr>
          <w:b/>
          <w:bCs/>
          <w:color w:val="000000"/>
          <w:spacing w:val="0"/>
          <w:w w:val="100"/>
          <w:position w:val="0"/>
        </w:rPr>
        <w:t>其他应收款按种类披露:</w:t>
      </w:r>
    </w:p>
    <w:p>
      <w:pPr>
        <w:pStyle w:val="Style30"/>
        <w:keepNext w:val="0"/>
        <w:keepLines w:val="0"/>
        <w:widowControl w:val="0"/>
        <w:shd w:val="clear" w:color="auto" w:fill="auto"/>
        <w:tabs>
          <w:tab w:pos="5708" w:val="left"/>
        </w:tabs>
        <w:bidi w:val="0"/>
        <w:spacing w:before="0" w:after="220" w:line="240" w:lineRule="auto"/>
        <w:ind w:left="1820" w:right="0" w:firstLine="0"/>
        <w:jc w:val="left"/>
      </w:pPr>
      <w:r>
        <w:rPr>
          <w:color w:val="000000"/>
          <w:spacing w:val="0"/>
          <w:w w:val="100"/>
          <w:position w:val="0"/>
        </w:rPr>
        <w:t>种类</w:t>
        <w:tab/>
        <w:t>期末余额</w:t>
      </w:r>
      <w:r>
        <w:br w:type="page"/>
      </w:r>
    </w:p>
    <w:tbl>
      <w:tblPr>
        <w:tblOverlap w:val="never"/>
        <w:jc w:val="left"/>
        <w:tblLayout w:type="fixed"/>
      </w:tblPr>
      <w:tblGrid>
        <w:gridCol w:w="3389"/>
        <w:gridCol w:w="1728"/>
        <w:gridCol w:w="864"/>
        <w:gridCol w:w="1685"/>
        <w:gridCol w:w="1157"/>
      </w:tblGrid>
      <w:tr>
        <w:trPr>
          <w:trHeight w:val="427" w:hRule="exact"/>
        </w:trPr>
        <w:tc>
          <w:tcPr>
            <w:vMerge w:val="restart"/>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98"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比例（%）</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单项金额重大并单项计提坏账准备的其 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按组合计提坏账准备的其他应收款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以账龄作为信用风险特征的组合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427.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169, </w:t>
            </w:r>
            <w:r>
              <w:rPr>
                <w:color w:val="000000"/>
                <w:spacing w:val="0"/>
                <w:w w:val="100"/>
                <w:position w:val="0"/>
                <w:sz w:val="16"/>
                <w:szCs w:val="16"/>
              </w:rPr>
              <w:t xml:space="preserve">124.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28. </w:t>
            </w:r>
            <w:r>
              <w:rPr>
                <w:color w:val="000000"/>
                <w:spacing w:val="0"/>
                <w:w w:val="100"/>
                <w:position w:val="0"/>
                <w:sz w:val="16"/>
                <w:szCs w:val="16"/>
              </w:rPr>
              <w:t>65</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427.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169, </w:t>
            </w:r>
            <w:r>
              <w:rPr>
                <w:color w:val="000000"/>
                <w:spacing w:val="0"/>
                <w:w w:val="100"/>
                <w:position w:val="0"/>
                <w:sz w:val="16"/>
                <w:szCs w:val="16"/>
              </w:rPr>
              <w:t xml:space="preserve">124.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28. </w:t>
            </w:r>
            <w:r>
              <w:rPr>
                <w:color w:val="000000"/>
                <w:spacing w:val="0"/>
                <w:w w:val="100"/>
                <w:position w:val="0"/>
                <w:sz w:val="16"/>
                <w:szCs w:val="16"/>
              </w:rPr>
              <w:t>65</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单项金额虽不重大但单项计提坏账准备 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p>
        </w:tc>
      </w:tr>
      <w:tr>
        <w:trPr>
          <w:trHeight w:val="418"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427.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169, </w:t>
            </w:r>
            <w:r>
              <w:rPr>
                <w:color w:val="000000"/>
                <w:spacing w:val="0"/>
                <w:w w:val="100"/>
                <w:position w:val="0"/>
                <w:sz w:val="16"/>
                <w:szCs w:val="16"/>
              </w:rPr>
              <w:t xml:space="preserve">124.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28. </w:t>
            </w:r>
            <w:r>
              <w:rPr>
                <w:color w:val="000000"/>
                <w:spacing w:val="0"/>
                <w:w w:val="100"/>
                <w:position w:val="0"/>
                <w:sz w:val="16"/>
                <w:szCs w:val="16"/>
              </w:rPr>
              <w:t>65</w:t>
            </w:r>
          </w:p>
        </w:tc>
      </w:tr>
    </w:tbl>
    <w:p>
      <w:pPr>
        <w:widowControl w:val="0"/>
        <w:spacing w:after="159" w:line="1" w:lineRule="exact"/>
      </w:pPr>
    </w:p>
    <w:p>
      <w:pPr>
        <w:pStyle w:val="Style41"/>
        <w:keepNext w:val="0"/>
        <w:keepLines w:val="0"/>
        <w:widowControl w:val="0"/>
        <w:shd w:val="clear" w:color="auto" w:fill="auto"/>
        <w:bidi w:val="0"/>
        <w:spacing w:before="0" w:after="160" w:line="240" w:lineRule="auto"/>
        <w:ind w:left="1300" w:right="0" w:firstLine="0"/>
        <w:jc w:val="left"/>
      </w:pPr>
      <w:r>
        <w:rPr>
          <w:color w:val="000000"/>
          <w:spacing w:val="0"/>
          <w:w w:val="100"/>
          <w:position w:val="0"/>
        </w:rPr>
        <w:t>（续）</w:t>
      </w:r>
    </w:p>
    <w:tbl>
      <w:tblPr>
        <w:tblOverlap w:val="never"/>
        <w:jc w:val="left"/>
        <w:tblLayout w:type="fixed"/>
      </w:tblPr>
      <w:tblGrid>
        <w:gridCol w:w="3389"/>
        <w:gridCol w:w="1728"/>
        <w:gridCol w:w="864"/>
        <w:gridCol w:w="1685"/>
        <w:gridCol w:w="941"/>
      </w:tblGrid>
      <w:tr>
        <w:trPr>
          <w:trHeight w:val="418"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种类</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5" w:lineRule="exact"/>
              <w:ind w:left="140" w:right="0" w:firstLine="0"/>
              <w:jc w:val="left"/>
              <w:rPr>
                <w:sz w:val="17"/>
                <w:szCs w:val="17"/>
              </w:rPr>
            </w:pPr>
            <w:r>
              <w:rPr>
                <w:color w:val="000000"/>
                <w:spacing w:val="0"/>
                <w:w w:val="100"/>
                <w:position w:val="0"/>
                <w:sz w:val="17"/>
                <w:szCs w:val="17"/>
              </w:rPr>
              <w:t>单项金额重大并单项计提坏账准备的其 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按组合计提坏账准备的其他应收款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以账龄作为信用风险特征的组合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487,377.90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132, </w:t>
            </w:r>
            <w:r>
              <w:rPr>
                <w:color w:val="000000"/>
                <w:spacing w:val="0"/>
                <w:w w:val="100"/>
                <w:position w:val="0"/>
                <w:sz w:val="16"/>
                <w:szCs w:val="16"/>
              </w:rPr>
              <w:t xml:space="preserve">600.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27. </w:t>
            </w:r>
            <w:r>
              <w:rPr>
                <w:color w:val="000000"/>
                <w:spacing w:val="0"/>
                <w:w w:val="100"/>
                <w:position w:val="0"/>
                <w:sz w:val="16"/>
                <w:szCs w:val="16"/>
              </w:rPr>
              <w:t>21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487,377.90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132, </w:t>
            </w:r>
            <w:r>
              <w:rPr>
                <w:color w:val="000000"/>
                <w:spacing w:val="0"/>
                <w:w w:val="100"/>
                <w:position w:val="0"/>
                <w:sz w:val="16"/>
                <w:szCs w:val="16"/>
              </w:rPr>
              <w:t xml:space="preserve">600.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27. </w:t>
            </w:r>
            <w:r>
              <w:rPr>
                <w:color w:val="000000"/>
                <w:spacing w:val="0"/>
                <w:w w:val="100"/>
                <w:position w:val="0"/>
                <w:sz w:val="16"/>
                <w:szCs w:val="16"/>
              </w:rPr>
              <w:t>21</w:t>
            </w:r>
          </w:p>
        </w:tc>
      </w:tr>
      <w:tr>
        <w:trPr>
          <w:trHeight w:val="57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140" w:right="0" w:firstLine="0"/>
              <w:jc w:val="left"/>
              <w:rPr>
                <w:sz w:val="17"/>
                <w:szCs w:val="17"/>
              </w:rPr>
            </w:pPr>
            <w:r>
              <w:rPr>
                <w:color w:val="000000"/>
                <w:spacing w:val="0"/>
                <w:w w:val="100"/>
                <w:position w:val="0"/>
                <w:sz w:val="17"/>
                <w:szCs w:val="17"/>
              </w:rPr>
              <w:t>单项金额虽不重大但单项计提坏账准备 的其他应收款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4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8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487,377.90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132, </w:t>
            </w:r>
            <w:r>
              <w:rPr>
                <w:color w:val="000000"/>
                <w:spacing w:val="0"/>
                <w:w w:val="100"/>
                <w:position w:val="0"/>
                <w:sz w:val="16"/>
                <w:szCs w:val="16"/>
              </w:rPr>
              <w:t xml:space="preserve">600.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27. </w:t>
            </w:r>
            <w:r>
              <w:rPr>
                <w:color w:val="000000"/>
                <w:spacing w:val="0"/>
                <w:w w:val="100"/>
                <w:position w:val="0"/>
                <w:sz w:val="16"/>
                <w:szCs w:val="16"/>
              </w:rPr>
              <w:t>21</w:t>
            </w:r>
          </w:p>
        </w:tc>
      </w:tr>
    </w:tbl>
    <w:p>
      <w:pPr>
        <w:pStyle w:val="Style37"/>
        <w:keepNext w:val="0"/>
        <w:keepLines w:val="0"/>
        <w:widowControl w:val="0"/>
        <w:shd w:val="clear" w:color="auto" w:fill="auto"/>
        <w:bidi w:val="0"/>
        <w:spacing w:before="0" w:after="0" w:line="240" w:lineRule="auto"/>
        <w:ind w:left="494" w:right="0" w:firstLine="0"/>
        <w:jc w:val="left"/>
      </w:pPr>
      <w:r>
        <w:rPr>
          <w:color w:val="000000"/>
          <w:spacing w:val="0"/>
          <w:w w:val="100"/>
          <w:position w:val="0"/>
        </w:rPr>
        <w:t>组合中按账龄分析法计提坏账准备的其他应收款:</w:t>
      </w:r>
    </w:p>
    <w:p>
      <w:pPr>
        <w:widowControl w:val="0"/>
        <w:spacing w:after="159" w:line="1" w:lineRule="exact"/>
      </w:pPr>
    </w:p>
    <w:p>
      <w:pPr>
        <w:widowControl w:val="0"/>
        <w:spacing w:line="1" w:lineRule="exact"/>
      </w:pPr>
    </w:p>
    <w:tbl>
      <w:tblPr>
        <w:tblOverlap w:val="never"/>
        <w:jc w:val="left"/>
        <w:tblLayout w:type="fixed"/>
      </w:tblPr>
      <w:tblGrid>
        <w:gridCol w:w="1056"/>
        <w:gridCol w:w="1282"/>
        <w:gridCol w:w="1013"/>
        <w:gridCol w:w="1397"/>
        <w:gridCol w:w="1526"/>
        <w:gridCol w:w="979"/>
        <w:gridCol w:w="1344"/>
      </w:tblGrid>
      <w:tr>
        <w:trPr>
          <w:trHeight w:val="427"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坏账准备</w:t>
            </w:r>
          </w:p>
        </w:tc>
      </w:tr>
      <w:tr>
        <w:trPr>
          <w:trHeight w:val="40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比例（%）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比例（%）</w:t>
            </w:r>
          </w:p>
        </w:tc>
        <w:tc>
          <w:tcPr>
            <w:vMerge/>
            <w:tcBorders>
              <w:left w:val="single" w:sz="4"/>
            </w:tcBorders>
            <w:shd w:val="clear" w:color="auto" w:fill="FFFFFF"/>
            <w:vAlign w:val="center"/>
          </w:tcPr>
          <w:p>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230, </w:t>
            </w:r>
            <w:r>
              <w:rPr>
                <w:color w:val="000000"/>
                <w:spacing w:val="0"/>
                <w:w w:val="100"/>
                <w:position w:val="0"/>
                <w:sz w:val="16"/>
                <w:szCs w:val="16"/>
              </w:rPr>
              <w:t xml:space="preserve">808.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39.09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2,308.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176.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2,201.77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1 — 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98, </w:t>
            </w:r>
            <w:r>
              <w:rPr>
                <w:color w:val="000000"/>
                <w:spacing w:val="0"/>
                <w:w w:val="100"/>
                <w:position w:val="0"/>
                <w:sz w:val="16"/>
                <w:szCs w:val="16"/>
              </w:rPr>
              <w:t>117.04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16.62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9,811.70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280.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14, </w:t>
            </w:r>
            <w:r>
              <w:rPr>
                <w:color w:val="000000"/>
                <w:spacing w:val="0"/>
                <w:w w:val="100"/>
                <w:position w:val="0"/>
                <w:sz w:val="16"/>
                <w:szCs w:val="16"/>
              </w:rPr>
              <w:t>928.00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2 — 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149, </w:t>
            </w:r>
            <w:r>
              <w:rPr>
                <w:color w:val="000000"/>
                <w:spacing w:val="0"/>
                <w:w w:val="100"/>
                <w:position w:val="0"/>
                <w:sz w:val="16"/>
                <w:szCs w:val="16"/>
              </w:rPr>
              <w:t xml:space="preserve">280.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25.28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44, </w:t>
            </w:r>
            <w:r>
              <w:rPr>
                <w:color w:val="000000"/>
                <w:spacing w:val="0"/>
                <w:w w:val="100"/>
                <w:position w:val="0"/>
                <w:sz w:val="16"/>
                <w:szCs w:val="16"/>
              </w:rPr>
              <w:t xml:space="preserve">784.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1,050.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6"/>
                <w:szCs w:val="16"/>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112, </w:t>
            </w:r>
            <w:r>
              <w:rPr>
                <w:color w:val="000000"/>
                <w:spacing w:val="0"/>
                <w:w w:val="100"/>
                <w:position w:val="0"/>
                <w:sz w:val="16"/>
                <w:szCs w:val="16"/>
              </w:rPr>
              <w:t xml:space="preserve">221.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19.01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112,221.20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421.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114, </w:t>
            </w:r>
            <w:r>
              <w:rPr>
                <w:color w:val="000000"/>
                <w:spacing w:val="0"/>
                <w:w w:val="100"/>
                <w:position w:val="0"/>
                <w:sz w:val="16"/>
                <w:szCs w:val="16"/>
              </w:rPr>
              <w:t xml:space="preserve">421. </w:t>
            </w:r>
            <w:r>
              <w:rPr>
                <w:color w:val="000000"/>
                <w:spacing w:val="0"/>
                <w:w w:val="100"/>
                <w:position w:val="0"/>
                <w:sz w:val="16"/>
                <w:szCs w:val="16"/>
              </w:rPr>
              <w:t>20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427. </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169, </w:t>
            </w:r>
            <w:r>
              <w:rPr>
                <w:color w:val="000000"/>
                <w:spacing w:val="0"/>
                <w:w w:val="100"/>
                <w:position w:val="0"/>
                <w:sz w:val="16"/>
                <w:szCs w:val="16"/>
              </w:rPr>
              <w:t xml:space="preserve">124.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487,377.90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132, </w:t>
            </w:r>
            <w:r>
              <w:rPr>
                <w:color w:val="000000"/>
                <w:spacing w:val="0"/>
                <w:w w:val="100"/>
                <w:position w:val="0"/>
                <w:sz w:val="16"/>
                <w:szCs w:val="16"/>
              </w:rPr>
              <w:t xml:space="preserve">600. </w:t>
            </w:r>
            <w:r>
              <w:rPr>
                <w:color w:val="000000"/>
                <w:spacing w:val="0"/>
                <w:w w:val="100"/>
                <w:position w:val="0"/>
                <w:sz w:val="16"/>
                <w:szCs w:val="16"/>
              </w:rPr>
              <w:t>97</w:t>
            </w:r>
          </w:p>
        </w:tc>
      </w:tr>
    </w:tbl>
    <w:p>
      <w:pPr>
        <w:widowControl w:val="0"/>
        <w:spacing w:after="159" w:line="1" w:lineRule="exact"/>
      </w:pPr>
    </w:p>
    <w:p>
      <w:pPr>
        <w:pStyle w:val="Style34"/>
        <w:keepNext/>
        <w:keepLines/>
        <w:widowControl w:val="0"/>
        <w:numPr>
          <w:ilvl w:val="0"/>
          <w:numId w:val="49"/>
        </w:numPr>
        <w:shd w:val="clear" w:color="auto" w:fill="auto"/>
        <w:bidi w:val="0"/>
        <w:spacing w:before="0" w:after="340" w:line="240" w:lineRule="auto"/>
        <w:ind w:left="0" w:right="0" w:firstLine="560"/>
        <w:jc w:val="left"/>
      </w:pPr>
      <w:bookmarkStart w:id="1238" w:name="bookmark1238"/>
      <w:bookmarkStart w:id="1239" w:name="bookmark1239"/>
      <w:bookmarkStart w:id="1240" w:name="bookmark1240"/>
      <w:bookmarkStart w:id="1241" w:name="bookmark1241"/>
      <w:bookmarkEnd w:id="1240"/>
      <w:r>
        <w:rPr>
          <w:color w:val="000000"/>
          <w:spacing w:val="0"/>
          <w:w w:val="100"/>
          <w:position w:val="0"/>
        </w:rPr>
        <w:t>期末其他应收款中无应收持本公司5%以上（含5%）表决权股份的股东单位款项。</w:t>
      </w:r>
      <w:bookmarkEnd w:id="1238"/>
      <w:bookmarkEnd w:id="1239"/>
      <w:bookmarkEnd w:id="1241"/>
    </w:p>
    <w:p>
      <w:pPr>
        <w:pStyle w:val="Style34"/>
        <w:keepNext/>
        <w:keepLines/>
        <w:widowControl w:val="0"/>
        <w:numPr>
          <w:ilvl w:val="0"/>
          <w:numId w:val="49"/>
        </w:numPr>
        <w:shd w:val="clear" w:color="auto" w:fill="auto"/>
        <w:bidi w:val="0"/>
        <w:spacing w:before="0" w:after="160" w:line="240" w:lineRule="auto"/>
        <w:ind w:left="0" w:right="0" w:firstLine="560"/>
        <w:jc w:val="left"/>
      </w:pPr>
      <w:bookmarkStart w:id="1238" w:name="bookmark1238"/>
      <w:bookmarkStart w:id="1239" w:name="bookmark1239"/>
      <w:bookmarkStart w:id="1242" w:name="bookmark1242"/>
      <w:bookmarkStart w:id="1243" w:name="bookmark1243"/>
      <w:bookmarkEnd w:id="1242"/>
      <w:r>
        <w:rPr>
          <w:color w:val="000000"/>
          <w:spacing w:val="0"/>
          <w:w w:val="100"/>
          <w:position w:val="0"/>
        </w:rPr>
        <w:t>期末其他应收款余额前五名单位列示如下:</w:t>
      </w:r>
      <w:bookmarkEnd w:id="1238"/>
      <w:bookmarkEnd w:id="1239"/>
      <w:bookmarkEnd w:id="1243"/>
    </w:p>
    <w:p>
      <w:pPr>
        <w:widowControl w:val="0"/>
        <w:spacing w:line="1" w:lineRule="exact"/>
      </w:pPr>
      <w:r>
        <mc:AlternateContent>
          <mc:Choice Requires="wps">
            <w:drawing>
              <wp:anchor distT="171450" distB="125095" distL="0" distR="0" simplePos="0" relativeHeight="125829480" behindDoc="0" locked="0" layoutInCell="1" allowOverlap="1">
                <wp:simplePos x="0" y="0"/>
                <wp:positionH relativeFrom="page">
                  <wp:posOffset>1164590</wp:posOffset>
                </wp:positionH>
                <wp:positionV relativeFrom="paragraph">
                  <wp:posOffset>171450</wp:posOffset>
                </wp:positionV>
                <wp:extent cx="408305" cy="128270"/>
                <wp:wrapTopAndBottom/>
                <wp:docPr id="149" name="Shape 149"/>
                <a:graphic xmlns:a="http://schemas.openxmlformats.org/drawingml/2006/main">
                  <a:graphicData uri="http://schemas.microsoft.com/office/word/2010/wordprocessingShape">
                    <wps:wsp>
                      <wps:cNvSpPr txBox="1"/>
                      <wps:spPr>
                        <a:xfrm>
                          <a:ext cx="408305" cy="128270"/>
                        </a:xfrm>
                        <a:prstGeom prst="rect"/>
                        <a:noFill/>
                      </wps:spPr>
                      <wps:txbx>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175" type="#_x0000_t202" style="position:absolute;margin-left:91.700000000000003pt;margin-top:13.5pt;width:32.149999999999999pt;height:10.1pt;z-index:-125829273;mso-wrap-distance-left:0;mso-wrap-distance-top:13.5pt;mso-wrap-distance-right:0;mso-wrap-distance-bottom:9.8499999999999996pt;mso-position-horizontal-relative:page" filled="f" stroked="f">
                <v:textbox inset="0,0,0,0">
                  <w:txbxContent>
                    <w:p>
                      <w:pPr>
                        <w:pStyle w:val="Style11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25400" distB="0" distL="0" distR="804545" simplePos="0" relativeHeight="125829482" behindDoc="0" locked="0" layoutInCell="1" allowOverlap="1">
                <wp:simplePos x="0" y="0"/>
                <wp:positionH relativeFrom="page">
                  <wp:posOffset>2158365</wp:posOffset>
                </wp:positionH>
                <wp:positionV relativeFrom="paragraph">
                  <wp:posOffset>25400</wp:posOffset>
                </wp:positionV>
                <wp:extent cx="2922905" cy="399415"/>
                <wp:wrapTopAndBottom/>
                <wp:docPr id="151" name="Shape 151"/>
                <a:graphic xmlns:a="http://schemas.openxmlformats.org/drawingml/2006/main">
                  <a:graphicData uri="http://schemas.microsoft.com/office/word/2010/wordprocessingShape">
                    <wps:wsp>
                      <wps:cNvSpPr txBox="1"/>
                      <wps:spPr>
                        <a:xfrm>
                          <a:ext cx="2922905" cy="399415"/>
                        </a:xfrm>
                        <a:prstGeom prst="rect"/>
                        <a:noFill/>
                      </wps:spPr>
                      <wps:txbx>
                        <w:txbxContent>
                          <w:tbl>
                            <w:tblPr>
                              <w:tblOverlap w:val="never"/>
                              <w:jc w:val="left"/>
                              <w:tblLayout w:type="fixed"/>
                            </w:tblPr>
                            <w:tblGrid>
                              <w:gridCol w:w="1219"/>
                              <w:gridCol w:w="1070"/>
                              <w:gridCol w:w="1315"/>
                              <w:gridCol w:w="998"/>
                            </w:tblGrid>
                            <w:tr>
                              <w:trPr>
                                <w:tblHeader/>
                                <w:trHeight w:val="62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|与本公司关系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性质或内容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年限</w:t>
                                  </w:r>
                                </w:p>
                              </w:tc>
                            </w:tr>
                          </w:tbl>
                          <w:p>
                            <w:pPr>
                              <w:widowControl w:val="0"/>
                              <w:spacing w:line="1" w:lineRule="exact"/>
                            </w:pPr>
                          </w:p>
                        </w:txbxContent>
                      </wps:txbx>
                      <wps:bodyPr lIns="0" tIns="0" rIns="0" bIns="0">
                        <a:noAutoFit/>
                      </wps:bodyPr>
                    </wps:wsp>
                  </a:graphicData>
                </a:graphic>
              </wp:anchor>
            </w:drawing>
          </mc:Choice>
          <mc:Fallback>
            <w:pict>
              <v:shape id="_x0000_s1177" type="#_x0000_t202" style="position:absolute;margin-left:169.95000000000002pt;margin-top:2.pt;width:230.15000000000001pt;height:31.449999999999999pt;z-index:-125829271;mso-wrap-distance-left:0;mso-wrap-distance-top:2.pt;mso-wrap-distance-right:63.350000000000001pt;mso-position-horizontal-relative:page" filled="f" stroked="f">
                <v:textbox inset="0,0,0,0">
                  <w:txbxContent>
                    <w:tbl>
                      <w:tblPr>
                        <w:tblOverlap w:val="never"/>
                        <w:jc w:val="left"/>
                        <w:tblLayout w:type="fixed"/>
                      </w:tblPr>
                      <w:tblGrid>
                        <w:gridCol w:w="1219"/>
                        <w:gridCol w:w="1070"/>
                        <w:gridCol w:w="1315"/>
                        <w:gridCol w:w="998"/>
                      </w:tblGrid>
                      <w:tr>
                        <w:trPr>
                          <w:tblHeader/>
                          <w:trHeight w:val="629"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|与本公司关系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性质或内容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金额</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年限</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5106035</wp:posOffset>
                </wp:positionH>
                <wp:positionV relativeFrom="paragraph">
                  <wp:posOffset>95250</wp:posOffset>
                </wp:positionV>
                <wp:extent cx="780415" cy="280670"/>
                <wp:wrapNone/>
                <wp:docPr id="153" name="Shape 153"/>
                <a:graphic xmlns:a="http://schemas.openxmlformats.org/drawingml/2006/main">
                  <a:graphicData uri="http://schemas.microsoft.com/office/word/2010/wordprocessingShape">
                    <wps:wsp>
                      <wps:cNvSpPr txBox="1"/>
                      <wps:spPr>
                        <a:xfrm>
                          <a:ext cx="780415" cy="280670"/>
                        </a:xfrm>
                        <a:prstGeom prst="rect"/>
                        <a:noFill/>
                      </wps:spPr>
                      <wps:txbx>
                        <w:txbxContent>
                          <w:p>
                            <w:pPr>
                              <w:pStyle w:val="Style37"/>
                              <w:keepNext w:val="0"/>
                              <w:keepLines w:val="0"/>
                              <w:widowControl w:val="0"/>
                              <w:shd w:val="clear" w:color="auto" w:fill="auto"/>
                              <w:bidi w:val="0"/>
                              <w:spacing w:before="0" w:after="60" w:line="240" w:lineRule="auto"/>
                              <w:ind w:left="0" w:right="0" w:firstLine="0"/>
                              <w:jc w:val="center"/>
                              <w:rPr>
                                <w:sz w:val="12"/>
                                <w:szCs w:val="12"/>
                              </w:rPr>
                            </w:pPr>
                            <w:r>
                              <w:rPr>
                                <w:color w:val="000000"/>
                                <w:spacing w:val="0"/>
                                <w:w w:val="100"/>
                                <w:position w:val="0"/>
                                <w:sz w:val="12"/>
                                <w:szCs w:val="12"/>
                              </w:rPr>
                              <w:t>占其他应收款总额</w:t>
                            </w:r>
                          </w:p>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的比例（%）</w:t>
                            </w:r>
                          </w:p>
                        </w:txbxContent>
                      </wps:txbx>
                      <wps:bodyPr lIns="0" tIns="0" rIns="0" bIns="0">
                        <a:noAutoFit/>
                      </wps:bodyPr>
                    </wps:wsp>
                  </a:graphicData>
                </a:graphic>
              </wp:anchor>
            </w:drawing>
          </mc:Choice>
          <mc:Fallback>
            <w:pict>
              <v:shape id="_x0000_s1179" type="#_x0000_t202" style="position:absolute;margin-left:402.05000000000001pt;margin-top:7.5pt;width:61.450000000000003pt;height:22.100000000000001pt;z-index:251657729;mso-wrap-distance-left:0;mso-wrap-distance-right:0;mso-position-horizontal-relative:page" filled="f" stroked="f">
                <v:textbox inset="0,0,0,0">
                  <w:txbxContent>
                    <w:p>
                      <w:pPr>
                        <w:pStyle w:val="Style37"/>
                        <w:keepNext w:val="0"/>
                        <w:keepLines w:val="0"/>
                        <w:widowControl w:val="0"/>
                        <w:shd w:val="clear" w:color="auto" w:fill="auto"/>
                        <w:bidi w:val="0"/>
                        <w:spacing w:before="0" w:after="60" w:line="240" w:lineRule="auto"/>
                        <w:ind w:left="0" w:right="0" w:firstLine="0"/>
                        <w:jc w:val="center"/>
                        <w:rPr>
                          <w:sz w:val="12"/>
                          <w:szCs w:val="12"/>
                        </w:rPr>
                      </w:pPr>
                      <w:r>
                        <w:rPr>
                          <w:color w:val="000000"/>
                          <w:spacing w:val="0"/>
                          <w:w w:val="100"/>
                          <w:position w:val="0"/>
                          <w:sz w:val="12"/>
                          <w:szCs w:val="12"/>
                        </w:rPr>
                        <w:t>占其他应收款总额</w:t>
                      </w:r>
                    </w:p>
                    <w:p>
                      <w:pPr>
                        <w:pStyle w:val="Style37"/>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的比例（%）</w:t>
                      </w:r>
                    </w:p>
                  </w:txbxContent>
                </v:textbox>
                <w10:wrap anchorx="page"/>
              </v:shape>
            </w:pict>
          </mc:Fallback>
        </mc:AlternateContent>
      </w:r>
      <w:r>
        <w:br w:type="page"/>
      </w:r>
    </w:p>
    <w:tbl>
      <w:tblPr>
        <w:tblOverlap w:val="never"/>
        <w:jc w:val="center"/>
        <w:tblLayout w:type="fixed"/>
      </w:tblPr>
      <w:tblGrid>
        <w:gridCol w:w="2707"/>
        <w:gridCol w:w="1133"/>
        <w:gridCol w:w="1075"/>
        <w:gridCol w:w="1315"/>
        <w:gridCol w:w="907"/>
        <w:gridCol w:w="1474"/>
      </w:tblGrid>
      <w:tr>
        <w:trPr>
          <w:trHeight w:val="59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单位名称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与本公司关系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性质或内容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年限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2"/>
                <w:szCs w:val="12"/>
              </w:rPr>
            </w:pPr>
            <w:r>
              <w:rPr>
                <w:color w:val="000000"/>
                <w:spacing w:val="0"/>
                <w:w w:val="100"/>
                <w:position w:val="0"/>
                <w:sz w:val="12"/>
                <w:szCs w:val="12"/>
              </w:rPr>
              <w:t>占其他应收款总额 的比例（%）</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浙江天猫技术有限公司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 xml:space="preserve">160,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2"/>
                <w:szCs w:val="12"/>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 xml:space="preserve">27. </w:t>
            </w:r>
            <w:r>
              <w:rPr>
                <w:rFonts w:ascii="Times New Roman" w:eastAsia="Times New Roman" w:hAnsi="Times New Roman" w:cs="Times New Roman"/>
                <w:color w:val="000000"/>
                <w:spacing w:val="0"/>
                <w:w w:val="100"/>
                <w:position w:val="0"/>
                <w:sz w:val="13"/>
                <w:szCs w:val="13"/>
              </w:rPr>
              <w:t>10%</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深圳市昱为科技有限公司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 xml:space="preserve">142,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3"/>
                <w:szCs w:val="13"/>
              </w:rPr>
              <w:t>2-3</w:t>
            </w:r>
            <w:r>
              <w:rPr>
                <w:color w:val="000000"/>
                <w:spacing w:val="0"/>
                <w:w w:val="100"/>
                <w:position w:val="0"/>
                <w:sz w:val="12"/>
                <w:szCs w:val="12"/>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 xml:space="preserve">24. </w:t>
            </w:r>
            <w:r>
              <w:rPr>
                <w:rFonts w:ascii="Times New Roman" w:eastAsia="Times New Roman" w:hAnsi="Times New Roman" w:cs="Times New Roman"/>
                <w:color w:val="000000"/>
                <w:spacing w:val="0"/>
                <w:w w:val="100"/>
                <w:position w:val="0"/>
                <w:sz w:val="13"/>
                <w:szCs w:val="13"/>
              </w:rPr>
              <w:t>05%</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深圳市东方佳源实业有限公司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 xml:space="preserve">84,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3"/>
                <w:szCs w:val="13"/>
              </w:rPr>
              <w:t>1-2</w:t>
            </w:r>
            <w:r>
              <w:rPr>
                <w:color w:val="000000"/>
                <w:spacing w:val="0"/>
                <w:w w:val="100"/>
                <w:position w:val="0"/>
                <w:sz w:val="12"/>
                <w:szCs w:val="12"/>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 xml:space="preserve">14. </w:t>
            </w:r>
            <w:r>
              <w:rPr>
                <w:rFonts w:ascii="Times New Roman" w:eastAsia="Times New Roman" w:hAnsi="Times New Roman" w:cs="Times New Roman"/>
                <w:color w:val="000000"/>
                <w:spacing w:val="0"/>
                <w:w w:val="100"/>
                <w:position w:val="0"/>
                <w:sz w:val="13"/>
                <w:szCs w:val="13"/>
              </w:rPr>
              <w:t>23%</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深圳市高新区开发建设公司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 xml:space="preserve">76,871. </w:t>
            </w:r>
            <w:r>
              <w:rPr>
                <w:rFonts w:ascii="Times New Roman" w:eastAsia="Times New Roman" w:hAnsi="Times New Roman" w:cs="Times New Roman"/>
                <w:color w:val="000000"/>
                <w:spacing w:val="0"/>
                <w:w w:val="100"/>
                <w:position w:val="0"/>
                <w:sz w:val="13"/>
                <w:szCs w:val="13"/>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2"/>
                <w:szCs w:val="12"/>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 xml:space="preserve">13. </w:t>
            </w:r>
            <w:r>
              <w:rPr>
                <w:rFonts w:ascii="Times New Roman" w:eastAsia="Times New Roman" w:hAnsi="Times New Roman" w:cs="Times New Roman"/>
                <w:color w:val="000000"/>
                <w:spacing w:val="0"/>
                <w:w w:val="100"/>
                <w:position w:val="0"/>
                <w:sz w:val="13"/>
                <w:szCs w:val="13"/>
              </w:rPr>
              <w:t>02%</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安令喆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非关联方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3"/>
                <w:szCs w:val="13"/>
              </w:rPr>
            </w:pPr>
            <w:r>
              <w:rPr>
                <w:rFonts w:ascii="Times New Roman" w:eastAsia="Times New Roman" w:hAnsi="Times New Roman" w:cs="Times New Roman"/>
                <w:color w:val="000000"/>
                <w:spacing w:val="0"/>
                <w:w w:val="100"/>
                <w:position w:val="0"/>
                <w:sz w:val="13"/>
                <w:szCs w:val="13"/>
              </w:rPr>
              <w:t>21,869.81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2"/>
                <w:szCs w:val="12"/>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2"/>
                <w:szCs w:val="12"/>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3"/>
                <w:szCs w:val="13"/>
              </w:rPr>
            </w:pPr>
            <w:r>
              <w:rPr>
                <w:rFonts w:ascii="Times New Roman" w:eastAsia="Times New Roman" w:hAnsi="Times New Roman" w:cs="Times New Roman"/>
                <w:color w:val="000000"/>
                <w:spacing w:val="0"/>
                <w:w w:val="100"/>
                <w:position w:val="0"/>
                <w:sz w:val="13"/>
                <w:szCs w:val="13"/>
              </w:rPr>
              <w:t>3.70%</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3"/>
                <w:szCs w:val="13"/>
              </w:rPr>
            </w:pPr>
            <w:r>
              <w:rPr>
                <w:rFonts w:ascii="Times New Roman" w:eastAsia="Times New Roman" w:hAnsi="Times New Roman" w:cs="Times New Roman"/>
                <w:color w:val="000000"/>
                <w:spacing w:val="0"/>
                <w:w w:val="100"/>
                <w:position w:val="0"/>
                <w:sz w:val="13"/>
                <w:szCs w:val="13"/>
              </w:rPr>
              <w:t xml:space="preserve">484, </w:t>
            </w:r>
            <w:r>
              <w:rPr>
                <w:rFonts w:ascii="Times New Roman" w:eastAsia="Times New Roman" w:hAnsi="Times New Roman" w:cs="Times New Roman"/>
                <w:color w:val="000000"/>
                <w:spacing w:val="0"/>
                <w:w w:val="100"/>
                <w:position w:val="0"/>
                <w:sz w:val="13"/>
                <w:szCs w:val="13"/>
              </w:rPr>
              <w:t xml:space="preserve">741. </w:t>
            </w:r>
            <w:r>
              <w:rPr>
                <w:rFonts w:ascii="Times New Roman" w:eastAsia="Times New Roman" w:hAnsi="Times New Roman" w:cs="Times New Roman"/>
                <w:color w:val="000000"/>
                <w:spacing w:val="0"/>
                <w:w w:val="100"/>
                <w:position w:val="0"/>
                <w:sz w:val="13"/>
                <w:szCs w:val="13"/>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3"/>
                <w:szCs w:val="13"/>
              </w:rPr>
            </w:pPr>
            <w:r>
              <w:rPr>
                <w:rFonts w:ascii="Times New Roman" w:eastAsia="Times New Roman" w:hAnsi="Times New Roman" w:cs="Times New Roman"/>
                <w:color w:val="000000"/>
                <w:spacing w:val="0"/>
                <w:w w:val="100"/>
                <w:position w:val="0"/>
                <w:sz w:val="13"/>
                <w:szCs w:val="13"/>
              </w:rPr>
              <w:t xml:space="preserve">82. </w:t>
            </w:r>
            <w:r>
              <w:rPr>
                <w:rFonts w:ascii="Times New Roman" w:eastAsia="Times New Roman" w:hAnsi="Times New Roman" w:cs="Times New Roman"/>
                <w:color w:val="000000"/>
                <w:spacing w:val="0"/>
                <w:w w:val="100"/>
                <w:position w:val="0"/>
                <w:sz w:val="13"/>
                <w:szCs w:val="13"/>
              </w:rPr>
              <w:t>10%</w:t>
            </w:r>
          </w:p>
        </w:tc>
      </w:tr>
    </w:tbl>
    <w:p>
      <w:pPr>
        <w:widowControl w:val="0"/>
        <w:spacing w:after="159" w:line="1" w:lineRule="exact"/>
      </w:pPr>
    </w:p>
    <w:p>
      <w:pPr>
        <w:pStyle w:val="Style34"/>
        <w:keepNext/>
        <w:keepLines/>
        <w:widowControl w:val="0"/>
        <w:numPr>
          <w:ilvl w:val="0"/>
          <w:numId w:val="49"/>
        </w:numPr>
        <w:shd w:val="clear" w:color="auto" w:fill="auto"/>
        <w:bidi w:val="0"/>
        <w:spacing w:before="0" w:after="680" w:line="240" w:lineRule="auto"/>
        <w:ind w:left="0" w:right="0" w:firstLine="56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期末其他应收款中无应收其他关联方款项。</w:t>
      </w:r>
      <w:bookmarkEnd w:id="1244"/>
      <w:bookmarkEnd w:id="1245"/>
      <w:bookmarkEnd w:id="1247"/>
    </w:p>
    <w:p>
      <w:pPr>
        <w:pStyle w:val="Style34"/>
        <w:keepNext/>
        <w:keepLines/>
        <w:widowControl w:val="0"/>
        <w:shd w:val="clear" w:color="auto" w:fill="auto"/>
        <w:bidi w:val="0"/>
        <w:spacing w:before="0" w:after="160" w:line="240" w:lineRule="auto"/>
        <w:ind w:left="0" w:right="0" w:firstLine="560"/>
        <w:jc w:val="left"/>
      </w:pPr>
      <w:bookmarkStart w:id="1248" w:name="bookmark1248"/>
      <w:bookmarkStart w:id="1249" w:name="bookmark1249"/>
      <w:bookmarkStart w:id="1250" w:name="bookmark1250"/>
      <w:r>
        <w:rPr>
          <w:color w:val="000000"/>
          <w:spacing w:val="0"/>
          <w:w w:val="100"/>
          <w:position w:val="0"/>
        </w:rPr>
        <w:t>注释</w:t>
      </w:r>
      <w:r>
        <w:rPr>
          <w:color w:val="000000"/>
          <w:spacing w:val="0"/>
          <w:w w:val="100"/>
          <w:position w:val="0"/>
        </w:rPr>
        <w:t>3.</w:t>
      </w:r>
      <w:r>
        <w:rPr>
          <w:color w:val="000000"/>
          <w:spacing w:val="0"/>
          <w:w w:val="100"/>
          <w:position w:val="0"/>
        </w:rPr>
        <w:t>长期股权投资</w:t>
      </w:r>
      <w:bookmarkEnd w:id="1248"/>
      <w:bookmarkEnd w:id="1249"/>
      <w:bookmarkEnd w:id="1250"/>
    </w:p>
    <w:tbl>
      <w:tblPr>
        <w:tblOverlap w:val="never"/>
        <w:jc w:val="center"/>
        <w:tblLayout w:type="fixed"/>
      </w:tblPr>
      <w:tblGrid>
        <w:gridCol w:w="1541"/>
        <w:gridCol w:w="854"/>
        <w:gridCol w:w="1570"/>
        <w:gridCol w:w="1733"/>
        <w:gridCol w:w="1608"/>
        <w:gridCol w:w="1757"/>
      </w:tblGrid>
      <w:tr>
        <w:trPr>
          <w:trHeight w:val="61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核算 方法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初始投资成本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本期增减额（减少 以号填列）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期末账面余额</w:t>
            </w: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深圳市连邦信息 技术有限公司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7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2, 000,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after="319" w:line="1" w:lineRule="exact"/>
      </w:pPr>
    </w:p>
    <w:p>
      <w:pPr>
        <w:pStyle w:val="Style34"/>
        <w:keepNext/>
        <w:keepLines/>
        <w:widowControl w:val="0"/>
        <w:shd w:val="clear" w:color="auto" w:fill="auto"/>
        <w:bidi w:val="0"/>
        <w:spacing w:before="0" w:after="160" w:line="240" w:lineRule="auto"/>
        <w:ind w:left="0" w:right="0" w:firstLine="560"/>
        <w:jc w:val="left"/>
      </w:pPr>
      <w:bookmarkStart w:id="1251" w:name="bookmark1251"/>
      <w:bookmarkStart w:id="1252" w:name="bookmark1252"/>
      <w:bookmarkStart w:id="1253" w:name="bookmark1253"/>
      <w:r>
        <w:rPr>
          <w:color w:val="000000"/>
          <w:spacing w:val="0"/>
          <w:w w:val="100"/>
          <w:position w:val="0"/>
        </w:rPr>
        <w:t>注释</w:t>
      </w:r>
      <w:r>
        <w:rPr>
          <w:color w:val="000000"/>
          <w:spacing w:val="0"/>
          <w:w w:val="100"/>
          <w:position w:val="0"/>
        </w:rPr>
        <w:t>4.</w:t>
      </w:r>
      <w:r>
        <w:rPr>
          <w:color w:val="000000"/>
          <w:spacing w:val="0"/>
          <w:w w:val="100"/>
          <w:position w:val="0"/>
        </w:rPr>
        <w:t>营业收入及营业成本</w:t>
      </w:r>
      <w:bookmarkEnd w:id="1251"/>
      <w:bookmarkEnd w:id="1252"/>
      <w:bookmarkEnd w:id="1253"/>
    </w:p>
    <w:p>
      <w:pPr>
        <w:pStyle w:val="Style34"/>
        <w:keepNext/>
        <w:keepLines/>
        <w:widowControl w:val="0"/>
        <w:shd w:val="clear" w:color="auto" w:fill="auto"/>
        <w:bidi w:val="0"/>
        <w:spacing w:before="0" w:after="160" w:line="240" w:lineRule="auto"/>
        <w:ind w:left="0" w:right="0" w:firstLine="560"/>
        <w:jc w:val="left"/>
      </w:pPr>
      <w:bookmarkStart w:id="1251" w:name="bookmark1251"/>
      <w:bookmarkStart w:id="1252" w:name="bookmark1252"/>
      <w:bookmarkStart w:id="1254" w:name="bookmark1254"/>
      <w:r>
        <w:rPr>
          <w:color w:val="000000"/>
          <w:spacing w:val="0"/>
          <w:w w:val="100"/>
          <w:position w:val="0"/>
        </w:rPr>
        <w:t>1.</w:t>
      </w:r>
      <w:r>
        <w:rPr>
          <w:color w:val="000000"/>
          <w:spacing w:val="0"/>
          <w:w w:val="100"/>
          <w:position w:val="0"/>
        </w:rPr>
        <w:t>营业收入、营业成本</w:t>
      </w:r>
      <w:bookmarkEnd w:id="1251"/>
      <w:bookmarkEnd w:id="1252"/>
      <w:bookmarkEnd w:id="1254"/>
    </w:p>
    <w:tbl>
      <w:tblPr>
        <w:tblOverlap w:val="never"/>
        <w:jc w:val="center"/>
        <w:tblLayout w:type="fixed"/>
      </w:tblPr>
      <w:tblGrid>
        <w:gridCol w:w="3360"/>
        <w:gridCol w:w="2818"/>
        <w:gridCol w:w="2870"/>
      </w:tblGrid>
      <w:tr>
        <w:trPr>
          <w:trHeight w:val="562" w:hRule="exact"/>
        </w:trPr>
        <w:tc>
          <w:tcPr>
            <w:tcBorders>
              <w:top w:val="single" w:sz="4"/>
            </w:tcBorders>
            <w:shd w:val="clear" w:color="auto" w:fill="FFFFFF"/>
            <w:vAlign w:val="center"/>
          </w:tcPr>
          <w:p>
            <w:pPr>
              <w:pStyle w:val="Style10"/>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68,152,717.25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69,263,889.21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其中：主营业务收入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68,152,717.25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69,263,889.21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16, 634, </w:t>
            </w:r>
            <w:r>
              <w:rPr>
                <w:color w:val="000000"/>
                <w:spacing w:val="0"/>
                <w:w w:val="100"/>
                <w:position w:val="0"/>
                <w:sz w:val="16"/>
                <w:szCs w:val="16"/>
              </w:rPr>
              <w:t xml:space="preserve">086.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21,879,263.24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其中：主营业务成本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 xml:space="preserve">16, 634, </w:t>
            </w:r>
            <w:r>
              <w:rPr>
                <w:color w:val="000000"/>
                <w:spacing w:val="0"/>
                <w:w w:val="100"/>
                <w:position w:val="0"/>
                <w:sz w:val="16"/>
                <w:szCs w:val="16"/>
              </w:rPr>
              <w:t xml:space="preserve">086.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6"/>
                <w:szCs w:val="16"/>
              </w:rPr>
            </w:pPr>
            <w:r>
              <w:rPr>
                <w:color w:val="000000"/>
                <w:spacing w:val="0"/>
                <w:w w:val="100"/>
                <w:position w:val="0"/>
                <w:sz w:val="16"/>
                <w:szCs w:val="16"/>
              </w:rPr>
              <w:t>21,879,263.24</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其他业务成本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bl>
    <w:p>
      <w:pPr>
        <w:widowControl w:val="0"/>
        <w:spacing w:after="159" w:line="1" w:lineRule="exact"/>
      </w:pPr>
    </w:p>
    <w:p>
      <w:pPr>
        <w:pStyle w:val="Style34"/>
        <w:keepNext/>
        <w:keepLines/>
        <w:widowControl w:val="0"/>
        <w:numPr>
          <w:ilvl w:val="0"/>
          <w:numId w:val="51"/>
        </w:numPr>
        <w:shd w:val="clear" w:color="auto" w:fill="auto"/>
        <w:bidi w:val="0"/>
        <w:spacing w:before="0" w:after="160" w:line="240" w:lineRule="auto"/>
        <w:ind w:left="0" w:right="0" w:firstLine="56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主营业务（分产品）</w:t>
      </w:r>
      <w:bookmarkEnd w:id="1255"/>
      <w:bookmarkEnd w:id="1256"/>
      <w:bookmarkEnd w:id="1258"/>
    </w:p>
    <w:tbl>
      <w:tblPr>
        <w:tblOverlap w:val="never"/>
        <w:jc w:val="center"/>
        <w:tblLayout w:type="fixed"/>
      </w:tblPr>
      <w:tblGrid>
        <w:gridCol w:w="2280"/>
        <w:gridCol w:w="1445"/>
        <w:gridCol w:w="1819"/>
        <w:gridCol w:w="1805"/>
        <w:gridCol w:w="1742"/>
      </w:tblGrid>
      <w:tr>
        <w:trPr>
          <w:trHeight w:val="427" w:hRule="exact"/>
        </w:trPr>
        <w:tc>
          <w:tcPr>
            <w:vMerge w:val="restart"/>
            <w:tcBorders>
              <w:top w:val="single" w:sz="4"/>
            </w:tcBorders>
            <w:shd w:val="clear" w:color="auto" w:fill="FFFFFF"/>
            <w:vAlign w:val="center"/>
          </w:tcPr>
          <w:p>
            <w:pPr>
              <w:pStyle w:val="Style10"/>
              <w:keepNext w:val="0"/>
              <w:keepLines w:val="0"/>
              <w:widowControl w:val="0"/>
              <w:shd w:val="clear" w:color="auto" w:fill="auto"/>
              <w:tabs>
                <w:tab w:pos="1320" w:val="left"/>
              </w:tabs>
              <w:bidi w:val="0"/>
              <w:spacing w:before="0" w:after="0" w:line="240" w:lineRule="auto"/>
              <w:ind w:left="0" w:right="0" w:firstLine="840"/>
              <w:jc w:val="left"/>
              <w:rPr>
                <w:sz w:val="17"/>
                <w:szCs w:val="17"/>
              </w:rPr>
            </w:pPr>
            <w:r>
              <w:rPr>
                <w:color w:val="000000"/>
                <w:spacing w:val="0"/>
                <w:w w:val="100"/>
                <w:position w:val="0"/>
                <w:sz w:val="17"/>
                <w:szCs w:val="17"/>
              </w:rPr>
              <w:t>项</w:t>
              <w:tab/>
              <w:t>目</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营业成本</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方直金太阳教育软件</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59, 891, </w:t>
            </w:r>
            <w:r>
              <w:rPr>
                <w:color w:val="000000"/>
                <w:spacing w:val="0"/>
                <w:w w:val="100"/>
                <w:position w:val="0"/>
                <w:sz w:val="16"/>
                <w:szCs w:val="16"/>
              </w:rPr>
              <w:t xml:space="preserve">155.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851,204.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56,391,445.52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17,361,768.74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2, 150, </w:t>
            </w:r>
            <w:r>
              <w:rPr>
                <w:color w:val="000000"/>
                <w:spacing w:val="0"/>
                <w:w w:val="100"/>
                <w:position w:val="0"/>
                <w:sz w:val="16"/>
                <w:szCs w:val="16"/>
              </w:rPr>
              <w:t xml:space="preserve">764.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1,782, </w:t>
            </w:r>
            <w:r>
              <w:rPr>
                <w:color w:val="000000"/>
                <w:spacing w:val="0"/>
                <w:w w:val="100"/>
                <w:position w:val="0"/>
                <w:sz w:val="16"/>
                <w:szCs w:val="16"/>
              </w:rPr>
              <w:t xml:space="preserve">882.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8, 424, </w:t>
            </w:r>
            <w:r>
              <w:rPr>
                <w:color w:val="000000"/>
                <w:spacing w:val="0"/>
                <w:w w:val="100"/>
                <w:position w:val="0"/>
                <w:sz w:val="16"/>
                <w:szCs w:val="16"/>
              </w:rPr>
              <w:t xml:space="preserve">852.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4,517,494. </w:t>
            </w:r>
            <w:r>
              <w:rPr>
                <w:color w:val="000000"/>
                <w:spacing w:val="0"/>
                <w:w w:val="100"/>
                <w:position w:val="0"/>
                <w:sz w:val="16"/>
                <w:szCs w:val="16"/>
              </w:rPr>
              <w:t>50</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技术开发服务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6,110,797.78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4, </w:t>
            </w:r>
            <w:r>
              <w:rPr>
                <w:color w:val="000000"/>
                <w:spacing w:val="0"/>
                <w:w w:val="100"/>
                <w:position w:val="0"/>
                <w:sz w:val="16"/>
                <w:szCs w:val="16"/>
              </w:rPr>
              <w:t>447,591.39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68,152,717.25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16, 634, </w:t>
            </w:r>
            <w:r>
              <w:rPr>
                <w:color w:val="000000"/>
                <w:spacing w:val="0"/>
                <w:w w:val="100"/>
                <w:position w:val="0"/>
                <w:sz w:val="16"/>
                <w:szCs w:val="16"/>
              </w:rPr>
              <w:t>086.32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69,263,889.21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21,879,263.24</w:t>
            </w:r>
          </w:p>
        </w:tc>
      </w:tr>
    </w:tbl>
    <w:p>
      <w:pPr>
        <w:widowControl w:val="0"/>
        <w:spacing w:after="159" w:line="1" w:lineRule="exact"/>
      </w:pPr>
    </w:p>
    <w:p>
      <w:pPr>
        <w:pStyle w:val="Style34"/>
        <w:keepNext/>
        <w:keepLines/>
        <w:widowControl w:val="0"/>
        <w:numPr>
          <w:ilvl w:val="0"/>
          <w:numId w:val="51"/>
        </w:numPr>
        <w:shd w:val="clear" w:color="auto" w:fill="auto"/>
        <w:bidi w:val="0"/>
        <w:spacing w:before="0" w:after="160" w:line="240" w:lineRule="auto"/>
        <w:ind w:left="0" w:right="0" w:firstLine="56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主营业务（分地区）</w:t>
      </w:r>
      <w:bookmarkEnd w:id="1259"/>
      <w:bookmarkEnd w:id="1260"/>
      <w:bookmarkEnd w:id="1262"/>
      <w:r>
        <w:br w:type="page"/>
      </w:r>
    </w:p>
    <w:tbl>
      <w:tblPr>
        <w:tblOverlap w:val="never"/>
        <w:jc w:val="center"/>
        <w:tblLayout w:type="fixed"/>
      </w:tblPr>
      <w:tblGrid>
        <w:gridCol w:w="1718"/>
        <w:gridCol w:w="1891"/>
        <w:gridCol w:w="1920"/>
        <w:gridCol w:w="1805"/>
        <w:gridCol w:w="1757"/>
      </w:tblGrid>
      <w:tr>
        <w:trPr>
          <w:trHeight w:val="427"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地区</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营业成本</w:t>
            </w:r>
          </w:p>
        </w:tc>
      </w:tr>
      <w:tr>
        <w:trPr>
          <w:trHeight w:val="46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11,369, </w:t>
            </w:r>
            <w:r>
              <w:rPr>
                <w:color w:val="000000"/>
                <w:spacing w:val="0"/>
                <w:w w:val="100"/>
                <w:position w:val="0"/>
                <w:sz w:val="16"/>
                <w:szCs w:val="16"/>
              </w:rPr>
              <w:t xml:space="preserve">909.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1,390,484.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12,306, </w:t>
            </w:r>
            <w:r>
              <w:rPr>
                <w:color w:val="000000"/>
                <w:spacing w:val="0"/>
                <w:w w:val="100"/>
                <w:position w:val="0"/>
                <w:sz w:val="16"/>
                <w:szCs w:val="16"/>
              </w:rPr>
              <w:t>942.67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1,459,207.08</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华东区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16, 727, </w:t>
            </w:r>
            <w:r>
              <w:rPr>
                <w:color w:val="000000"/>
                <w:spacing w:val="0"/>
                <w:w w:val="100"/>
                <w:position w:val="0"/>
                <w:sz w:val="16"/>
                <w:szCs w:val="16"/>
              </w:rPr>
              <w:t xml:space="preserve">007.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3,947,139.07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14,103,893.60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3, 849, </w:t>
            </w:r>
            <w:r>
              <w:rPr>
                <w:color w:val="000000"/>
                <w:spacing w:val="0"/>
                <w:w w:val="100"/>
                <w:position w:val="0"/>
                <w:sz w:val="16"/>
                <w:szCs w:val="16"/>
              </w:rPr>
              <w:t xml:space="preserve">693. </w:t>
            </w:r>
            <w:r>
              <w:rPr>
                <w:color w:val="000000"/>
                <w:spacing w:val="0"/>
                <w:w w:val="100"/>
                <w:position w:val="0"/>
                <w:sz w:val="16"/>
                <w:szCs w:val="16"/>
              </w:rPr>
              <w:t>74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华南区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35,995,095.38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10,564, </w:t>
            </w:r>
            <w:r>
              <w:rPr>
                <w:color w:val="000000"/>
                <w:spacing w:val="0"/>
                <w:w w:val="100"/>
                <w:position w:val="0"/>
                <w:sz w:val="16"/>
                <w:szCs w:val="16"/>
              </w:rPr>
              <w:t xml:space="preserve">169.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38,472,417.94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15,785,902.87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其他地区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left"/>
              <w:rPr>
                <w:sz w:val="16"/>
                <w:szCs w:val="16"/>
              </w:rPr>
            </w:pPr>
            <w:r>
              <w:rPr>
                <w:color w:val="000000"/>
                <w:spacing w:val="0"/>
                <w:w w:val="100"/>
                <w:position w:val="0"/>
                <w:sz w:val="16"/>
                <w:szCs w:val="16"/>
              </w:rPr>
              <w:t xml:space="preserve">4, </w:t>
            </w:r>
            <w:r>
              <w:rPr>
                <w:color w:val="000000"/>
                <w:spacing w:val="0"/>
                <w:w w:val="100"/>
                <w:position w:val="0"/>
                <w:sz w:val="16"/>
                <w:szCs w:val="16"/>
              </w:rPr>
              <w:t>060,704.57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732,293.57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4,380, </w:t>
            </w:r>
            <w:r>
              <w:rPr>
                <w:color w:val="000000"/>
                <w:spacing w:val="0"/>
                <w:w w:val="100"/>
                <w:position w:val="0"/>
                <w:sz w:val="16"/>
                <w:szCs w:val="16"/>
              </w:rPr>
              <w:t>635.00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784, </w:t>
            </w:r>
            <w:r>
              <w:rPr>
                <w:color w:val="000000"/>
                <w:spacing w:val="0"/>
                <w:w w:val="100"/>
                <w:position w:val="0"/>
                <w:sz w:val="16"/>
                <w:szCs w:val="16"/>
              </w:rPr>
              <w:t xml:space="preserve">459. </w:t>
            </w:r>
            <w:r>
              <w:rPr>
                <w:color w:val="000000"/>
                <w:spacing w:val="0"/>
                <w:w w:val="100"/>
                <w:position w:val="0"/>
                <w:sz w:val="16"/>
                <w:szCs w:val="16"/>
              </w:rPr>
              <w:t>55</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68, </w:t>
            </w:r>
            <w:r>
              <w:rPr>
                <w:color w:val="000000"/>
                <w:spacing w:val="0"/>
                <w:w w:val="100"/>
                <w:position w:val="0"/>
                <w:sz w:val="16"/>
                <w:szCs w:val="16"/>
              </w:rPr>
              <w:t>152,717.25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16, 634, </w:t>
            </w:r>
            <w:r>
              <w:rPr>
                <w:color w:val="000000"/>
                <w:spacing w:val="0"/>
                <w:w w:val="100"/>
                <w:position w:val="0"/>
                <w:sz w:val="16"/>
                <w:szCs w:val="16"/>
              </w:rPr>
              <w:t xml:space="preserve">086.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69,263,889.21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21,879,263.24</w:t>
            </w:r>
          </w:p>
        </w:tc>
      </w:tr>
    </w:tbl>
    <w:p>
      <w:pPr>
        <w:widowControl w:val="0"/>
        <w:spacing w:after="159" w:line="1" w:lineRule="exact"/>
      </w:pPr>
    </w:p>
    <w:p>
      <w:pPr>
        <w:pStyle w:val="Style34"/>
        <w:keepNext/>
        <w:keepLines/>
        <w:widowControl w:val="0"/>
        <w:numPr>
          <w:ilvl w:val="0"/>
          <w:numId w:val="51"/>
        </w:numPr>
        <w:shd w:val="clear" w:color="auto" w:fill="auto"/>
        <w:bidi w:val="0"/>
        <w:spacing w:before="0" w:after="160" w:line="240" w:lineRule="auto"/>
        <w:ind w:left="0" w:right="0" w:firstLine="56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公司前五名客户的营业收入情况</w:t>
      </w:r>
      <w:bookmarkEnd w:id="1263"/>
      <w:bookmarkEnd w:id="1264"/>
      <w:bookmarkEnd w:id="1266"/>
    </w:p>
    <w:tbl>
      <w:tblPr>
        <w:tblOverlap w:val="never"/>
        <w:jc w:val="center"/>
        <w:tblLayout w:type="fixed"/>
      </w:tblPr>
      <w:tblGrid>
        <w:gridCol w:w="3182"/>
        <w:gridCol w:w="2424"/>
        <w:gridCol w:w="2846"/>
      </w:tblGrid>
      <w:tr>
        <w:trPr>
          <w:trHeight w:val="42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占公司全部营业收入的比例（%）</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广东教育书店有限公司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8, 448, </w:t>
            </w:r>
            <w:r>
              <w:rPr>
                <w:color w:val="000000"/>
                <w:spacing w:val="0"/>
                <w:w w:val="100"/>
                <w:position w:val="0"/>
                <w:sz w:val="16"/>
                <w:szCs w:val="16"/>
              </w:rPr>
              <w:t xml:space="preserve">796.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6"/>
                <w:szCs w:val="16"/>
              </w:rPr>
            </w:pPr>
            <w:r>
              <w:rPr>
                <w:color w:val="000000"/>
                <w:spacing w:val="0"/>
                <w:w w:val="100"/>
                <w:position w:val="0"/>
                <w:sz w:val="16"/>
                <w:szCs w:val="16"/>
              </w:rPr>
              <w:t>12.40</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140" w:right="0" w:firstLine="0"/>
              <w:jc w:val="left"/>
              <w:rPr>
                <w:sz w:val="17"/>
                <w:szCs w:val="17"/>
              </w:rPr>
            </w:pPr>
            <w:r>
              <w:rPr>
                <w:color w:val="000000"/>
                <w:spacing w:val="0"/>
                <w:w w:val="100"/>
                <w:position w:val="0"/>
                <w:sz w:val="17"/>
                <w:szCs w:val="17"/>
              </w:rPr>
              <w:t>上海世纪出版股份有限公司外语教育 图书分公司</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4, 256, </w:t>
            </w:r>
            <w:r>
              <w:rPr>
                <w:color w:val="000000"/>
                <w:spacing w:val="0"/>
                <w:w w:val="100"/>
                <w:position w:val="0"/>
                <w:sz w:val="16"/>
                <w:szCs w:val="16"/>
              </w:rPr>
              <w:t xml:space="preserve">078.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24</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语文出版社有限公司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3, 893, </w:t>
            </w:r>
            <w:r>
              <w:rPr>
                <w:color w:val="000000"/>
                <w:spacing w:val="0"/>
                <w:w w:val="100"/>
                <w:position w:val="0"/>
                <w:sz w:val="16"/>
                <w:szCs w:val="16"/>
              </w:rPr>
              <w:t xml:space="preserve">046.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71</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人民教育电子音像出版社有限公司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2,914,795.86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28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江苏凤凰电子音像出版社有限公司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2, 300,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37</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21,812,716. </w:t>
            </w:r>
            <w:r>
              <w:rPr>
                <w:color w:val="000000"/>
                <w:spacing w:val="0"/>
                <w:w w:val="100"/>
                <w:position w:val="0"/>
                <w:sz w:val="16"/>
                <w:szCs w:val="16"/>
              </w:rPr>
              <w:t>64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6"/>
                <w:szCs w:val="16"/>
              </w:rPr>
            </w:pPr>
            <w:r>
              <w:rPr>
                <w:color w:val="000000"/>
                <w:spacing w:val="0"/>
                <w:w w:val="100"/>
                <w:position w:val="0"/>
                <w:sz w:val="16"/>
                <w:szCs w:val="16"/>
              </w:rPr>
              <w:t>32.00</w:t>
            </w:r>
          </w:p>
        </w:tc>
      </w:tr>
    </w:tbl>
    <w:p>
      <w:pPr>
        <w:widowControl w:val="0"/>
        <w:spacing w:after="159" w:line="1" w:lineRule="exact"/>
      </w:pPr>
    </w:p>
    <w:p>
      <w:pPr>
        <w:pStyle w:val="Style34"/>
        <w:keepNext/>
        <w:keepLines/>
        <w:widowControl w:val="0"/>
        <w:shd w:val="clear" w:color="auto" w:fill="auto"/>
        <w:bidi w:val="0"/>
        <w:spacing w:before="0" w:after="160" w:line="240" w:lineRule="auto"/>
        <w:ind w:left="0" w:right="0" w:firstLine="560"/>
        <w:jc w:val="left"/>
      </w:pPr>
      <w:bookmarkStart w:id="1267" w:name="bookmark1267"/>
      <w:bookmarkStart w:id="1268" w:name="bookmark1268"/>
      <w:bookmarkStart w:id="1269" w:name="bookmark1269"/>
      <w:r>
        <w:rPr>
          <w:color w:val="000000"/>
          <w:spacing w:val="0"/>
          <w:w w:val="100"/>
          <w:position w:val="0"/>
        </w:rPr>
        <w:t>注释</w:t>
      </w:r>
      <w:r>
        <w:rPr>
          <w:color w:val="000000"/>
          <w:spacing w:val="0"/>
          <w:w w:val="100"/>
          <w:position w:val="0"/>
        </w:rPr>
        <w:t>5.</w:t>
      </w:r>
      <w:r>
        <w:rPr>
          <w:color w:val="000000"/>
          <w:spacing w:val="0"/>
          <w:w w:val="100"/>
          <w:position w:val="0"/>
        </w:rPr>
        <w:t>现金流量表补充资料</w:t>
      </w:r>
      <w:bookmarkEnd w:id="1267"/>
      <w:bookmarkEnd w:id="1268"/>
      <w:bookmarkEnd w:id="1269"/>
    </w:p>
    <w:tbl>
      <w:tblPr>
        <w:tblOverlap w:val="never"/>
        <w:jc w:val="center"/>
        <w:tblLayout w:type="fixed"/>
      </w:tblPr>
      <w:tblGrid>
        <w:gridCol w:w="4594"/>
        <w:gridCol w:w="1910"/>
        <w:gridCol w:w="1944"/>
      </w:tblGrid>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上期金额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w:t>
            </w:r>
            <w:r>
              <w:rPr>
                <w:color w:val="000000"/>
                <w:spacing w:val="0"/>
                <w:w w:val="100"/>
                <w:position w:val="0"/>
                <w:sz w:val="17"/>
                <w:szCs w:val="17"/>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22, 376, </w:t>
            </w:r>
            <w:r>
              <w:rPr>
                <w:color w:val="000000"/>
                <w:spacing w:val="0"/>
                <w:w w:val="100"/>
                <w:position w:val="0"/>
                <w:sz w:val="16"/>
                <w:szCs w:val="16"/>
              </w:rPr>
              <w:t xml:space="preserve">880.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20,785,471.92</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472, </w:t>
            </w:r>
            <w:r>
              <w:rPr>
                <w:color w:val="000000"/>
                <w:spacing w:val="0"/>
                <w:w w:val="100"/>
                <w:position w:val="0"/>
                <w:sz w:val="16"/>
                <w:szCs w:val="16"/>
              </w:rPr>
              <w:t xml:space="preserve">870.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982, </w:t>
            </w:r>
            <w:r>
              <w:rPr>
                <w:color w:val="000000"/>
                <w:spacing w:val="0"/>
                <w:w w:val="100"/>
                <w:position w:val="0"/>
                <w:sz w:val="16"/>
                <w:szCs w:val="16"/>
              </w:rPr>
              <w:t xml:space="preserve">994. </w:t>
            </w:r>
            <w:r>
              <w:rPr>
                <w:color w:val="000000"/>
                <w:spacing w:val="0"/>
                <w:w w:val="100"/>
                <w:position w:val="0"/>
                <w:sz w:val="16"/>
                <w:szCs w:val="16"/>
              </w:rPr>
              <w:t>24</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978,779.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731,567.28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1,640, </w:t>
            </w:r>
            <w:r>
              <w:rPr>
                <w:color w:val="000000"/>
                <w:spacing w:val="0"/>
                <w:w w:val="100"/>
                <w:position w:val="0"/>
                <w:sz w:val="16"/>
                <w:szCs w:val="16"/>
              </w:rPr>
              <w:t xml:space="preserve">180.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1,282,455.68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111,667.28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91,086.09</w:t>
            </w: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处置固定资产、无形资产和其他长期资产的损失（收益以 “一”号填列）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156.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(31,373.50)</w:t>
            </w:r>
          </w:p>
        </w:tc>
      </w:tr>
      <w:tr>
        <w:trPr>
          <w:trHeight w:val="32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固定资产报废损失（收益以“一”号填列）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2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公允价值变动损失（收益以“一”号填列）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(2, 846, </w:t>
            </w:r>
            <w:r>
              <w:rPr>
                <w:color w:val="000000"/>
                <w:spacing w:val="0"/>
                <w:w w:val="100"/>
                <w:position w:val="0"/>
                <w:sz w:val="16"/>
                <w:szCs w:val="16"/>
              </w:rPr>
              <w:t>540.87)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(4,791,493.82)</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投资损失（收益以“一”号填列）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(2,776, </w:t>
            </w:r>
            <w:r>
              <w:rPr>
                <w:color w:val="000000"/>
                <w:spacing w:val="0"/>
                <w:w w:val="100"/>
                <w:position w:val="0"/>
                <w:sz w:val="16"/>
                <w:szCs w:val="16"/>
              </w:rPr>
              <w:t xml:space="preserve">904.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(1,361,780.81)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递延所得税资产减少（增加以“一”号填列）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195,702.95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(224, </w:t>
            </w:r>
            <w:r>
              <w:rPr>
                <w:color w:val="000000"/>
                <w:spacing w:val="0"/>
                <w:w w:val="100"/>
                <w:position w:val="0"/>
                <w:sz w:val="16"/>
                <w:szCs w:val="16"/>
              </w:rPr>
              <w:t xml:space="preserve">140. </w:t>
            </w:r>
            <w:r>
              <w:rPr>
                <w:color w:val="000000"/>
                <w:spacing w:val="0"/>
                <w:w w:val="100"/>
                <w:position w:val="0"/>
                <w:sz w:val="16"/>
                <w:szCs w:val="16"/>
              </w:rPr>
              <w:t>88)</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递延所得税负债增加（减少以“一”号填列）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存货的减少（增加以“一”号填列）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(929,512.68)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942, </w:t>
            </w:r>
            <w:r>
              <w:rPr>
                <w:color w:val="000000"/>
                <w:spacing w:val="0"/>
                <w:w w:val="100"/>
                <w:position w:val="0"/>
                <w:sz w:val="16"/>
                <w:szCs w:val="16"/>
              </w:rPr>
              <w:t xml:space="preserve">070. </w:t>
            </w:r>
            <w:r>
              <w:rPr>
                <w:color w:val="000000"/>
                <w:spacing w:val="0"/>
                <w:w w:val="100"/>
                <w:position w:val="0"/>
                <w:sz w:val="16"/>
                <w:szCs w:val="16"/>
              </w:rPr>
              <w:t>26</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经营性应收项目的减少（增加以“一”号填列）</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(8,280,520.69)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5,584,816.27</w:t>
            </w:r>
          </w:p>
        </w:tc>
      </w:tr>
    </w:tbl>
    <w:p>
      <w:pPr>
        <w:widowControl w:val="0"/>
        <w:spacing w:line="1" w:lineRule="exact"/>
      </w:pPr>
      <w:r>
        <w:br w:type="page"/>
      </w:r>
    </w:p>
    <w:tbl>
      <w:tblPr>
        <w:tblOverlap w:val="never"/>
        <w:jc w:val="center"/>
        <w:tblLayout w:type="fixed"/>
      </w:tblPr>
      <w:tblGrid>
        <w:gridCol w:w="4594"/>
        <w:gridCol w:w="1910"/>
        <w:gridCol w:w="1944"/>
      </w:tblGrid>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tabs>
                <w:tab w:pos="2480" w:val="left"/>
              </w:tabs>
              <w:bidi w:val="0"/>
              <w:spacing w:before="0" w:after="0" w:line="240" w:lineRule="auto"/>
              <w:ind w:left="200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经营性应付项目的增加（减少以“一”号填列）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6, 935, </w:t>
            </w:r>
            <w:r>
              <w:rPr>
                <w:color w:val="000000"/>
                <w:spacing w:val="0"/>
                <w:w w:val="100"/>
                <w:position w:val="0"/>
                <w:sz w:val="16"/>
                <w:szCs w:val="16"/>
              </w:rPr>
              <w:t xml:space="preserve">368.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2,591,462. </w:t>
            </w:r>
            <w:r>
              <w:rPr>
                <w:color w:val="000000"/>
                <w:spacing w:val="0"/>
                <w:w w:val="100"/>
                <w:position w:val="0"/>
                <w:sz w:val="16"/>
                <w:szCs w:val="16"/>
              </w:rPr>
              <w:t>16</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17,881,128.59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26, 583, </w:t>
            </w:r>
            <w:r>
              <w:rPr>
                <w:color w:val="000000"/>
                <w:spacing w:val="0"/>
                <w:w w:val="100"/>
                <w:position w:val="0"/>
                <w:sz w:val="16"/>
                <w:szCs w:val="16"/>
              </w:rPr>
              <w:t xml:space="preserve">134. </w:t>
            </w:r>
            <w:r>
              <w:rPr>
                <w:color w:val="000000"/>
                <w:spacing w:val="0"/>
                <w:w w:val="100"/>
                <w:position w:val="0"/>
                <w:sz w:val="16"/>
                <w:szCs w:val="16"/>
              </w:rPr>
              <w:t>89</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3.</w:t>
            </w:r>
            <w:r>
              <w:rPr>
                <w:color w:val="000000"/>
                <w:spacing w:val="0"/>
                <w:w w:val="100"/>
                <w:position w:val="0"/>
                <w:sz w:val="17"/>
                <w:szCs w:val="17"/>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122,502,939.84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214,733,850.81</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214, </w:t>
            </w:r>
            <w:r>
              <w:rPr>
                <w:color w:val="000000"/>
                <w:spacing w:val="0"/>
                <w:w w:val="100"/>
                <w:position w:val="0"/>
                <w:sz w:val="16"/>
                <w:szCs w:val="16"/>
              </w:rPr>
              <w:t>733,850.81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251,001,758.07</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(92,230,910. </w:t>
            </w:r>
            <w:r>
              <w:rPr>
                <w:color w:val="000000"/>
                <w:spacing w:val="0"/>
                <w:w w:val="100"/>
                <w:position w:val="0"/>
                <w:sz w:val="16"/>
                <w:szCs w:val="16"/>
              </w:rPr>
              <w:t>97)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(36, 267, </w:t>
            </w:r>
            <w:r>
              <w:rPr>
                <w:color w:val="000000"/>
                <w:spacing w:val="0"/>
                <w:w w:val="100"/>
                <w:position w:val="0"/>
                <w:sz w:val="16"/>
                <w:szCs w:val="16"/>
              </w:rPr>
              <w:t xml:space="preserve">907. </w:t>
            </w:r>
            <w:r>
              <w:rPr>
                <w:color w:val="000000"/>
                <w:spacing w:val="0"/>
                <w:w w:val="100"/>
                <w:position w:val="0"/>
                <w:sz w:val="16"/>
                <w:szCs w:val="16"/>
              </w:rPr>
              <w:t>26)</w:t>
            </w:r>
          </w:p>
        </w:tc>
      </w:tr>
    </w:tbl>
    <w:p>
      <w:pPr>
        <w:widowControl w:val="0"/>
        <w:spacing w:after="159" w:line="1" w:lineRule="exact"/>
      </w:pPr>
    </w:p>
    <w:p>
      <w:pPr>
        <w:pStyle w:val="Style34"/>
        <w:keepNext/>
        <w:keepLines/>
        <w:widowControl w:val="0"/>
        <w:shd w:val="clear" w:color="auto" w:fill="auto"/>
        <w:bidi w:val="0"/>
        <w:spacing w:before="0" w:after="160" w:line="240" w:lineRule="auto"/>
        <w:ind w:left="0" w:right="0" w:firstLine="560"/>
        <w:jc w:val="left"/>
      </w:pPr>
      <w:bookmarkStart w:id="1270" w:name="bookmark1270"/>
      <w:bookmarkStart w:id="1271" w:name="bookmark1271"/>
      <w:bookmarkStart w:id="1272" w:name="bookmark1272"/>
      <w:r>
        <w:rPr>
          <w:color w:val="000000"/>
          <w:spacing w:val="0"/>
          <w:w w:val="100"/>
          <w:position w:val="0"/>
        </w:rPr>
        <w:t>十二、</w:t>
      </w:r>
      <w:r>
        <w:rPr>
          <w:color w:val="000000"/>
          <w:spacing w:val="0"/>
          <w:w w:val="100"/>
          <w:position w:val="0"/>
          <w:u w:val="single"/>
        </w:rPr>
        <w:t>补充资料</w:t>
      </w:r>
      <w:bookmarkEnd w:id="1270"/>
      <w:bookmarkEnd w:id="1271"/>
      <w:bookmarkEnd w:id="1272"/>
    </w:p>
    <w:p>
      <w:pPr>
        <w:pStyle w:val="Style34"/>
        <w:keepNext/>
        <w:keepLines/>
        <w:widowControl w:val="0"/>
        <w:shd w:val="clear" w:color="auto" w:fill="auto"/>
        <w:bidi w:val="0"/>
        <w:spacing w:before="0" w:after="220" w:line="240" w:lineRule="auto"/>
        <w:ind w:left="0" w:right="0" w:firstLine="560"/>
        <w:jc w:val="left"/>
      </w:pPr>
      <w:bookmarkStart w:id="1270" w:name="bookmark1270"/>
      <w:bookmarkStart w:id="1271" w:name="bookmark1271"/>
      <w:bookmarkStart w:id="1273" w:name="bookmark1273"/>
      <w:r>
        <w:rPr>
          <w:color w:val="000000"/>
          <w:spacing w:val="0"/>
          <w:w w:val="100"/>
          <w:position w:val="0"/>
        </w:rPr>
        <w:t>（一）当期非经常性损益明细表</w:t>
      </w:r>
      <w:bookmarkEnd w:id="1270"/>
      <w:bookmarkEnd w:id="1271"/>
      <w:bookmarkEnd w:id="1273"/>
    </w:p>
    <w:tbl>
      <w:tblPr>
        <w:tblOverlap w:val="never"/>
        <w:jc w:val="center"/>
        <w:tblLayout w:type="fixed"/>
      </w:tblPr>
      <w:tblGrid>
        <w:gridCol w:w="5549"/>
        <w:gridCol w:w="1838"/>
        <w:gridCol w:w="1051"/>
      </w:tblGrid>
      <w:tr>
        <w:trPr>
          <w:trHeight w:val="350" w:hRule="exact"/>
        </w:trPr>
        <w:tc>
          <w:tcPr>
            <w:tcBorders>
              <w:top w:val="single" w:sz="4"/>
            </w:tcBorders>
            <w:shd w:val="clear" w:color="auto" w:fill="FFFFFF"/>
            <w:vAlign w:val="center"/>
          </w:tcPr>
          <w:p>
            <w:pPr>
              <w:pStyle w:val="Style10"/>
              <w:keepNext w:val="0"/>
              <w:keepLines w:val="0"/>
              <w:widowControl w:val="0"/>
              <w:shd w:val="clear" w:color="auto" w:fill="auto"/>
              <w:tabs>
                <w:tab w:pos="571" w:val="left"/>
              </w:tabs>
              <w:bidi w:val="0"/>
              <w:spacing w:before="0" w:after="0" w:line="240" w:lineRule="auto"/>
              <w:ind w:left="0" w:right="0" w:firstLine="0"/>
              <w:jc w:val="center"/>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(3,571.51)</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越权审批或无正式批准文件的税收返还、减免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6, 036, </w:t>
            </w:r>
            <w:r>
              <w:rPr>
                <w:color w:val="000000"/>
                <w:spacing w:val="0"/>
                <w:w w:val="100"/>
                <w:position w:val="0"/>
                <w:sz w:val="16"/>
                <w:szCs w:val="16"/>
              </w:rPr>
              <w:t xml:space="preserve">665.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计入当期损益的对非金融企业收取的资金占用费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企业取得子公司、联营企业及合营企业的投资成本小于取得投资时应 享有被投资单位可辨认净资产公允价值产生的收益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非货币性资产交换损益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2, 776, </w:t>
            </w:r>
            <w:r>
              <w:rPr>
                <w:color w:val="000000"/>
                <w:spacing w:val="0"/>
                <w:w w:val="100"/>
                <w:position w:val="0"/>
                <w:sz w:val="16"/>
                <w:szCs w:val="16"/>
              </w:rPr>
              <w:t xml:space="preserve">904. </w:t>
            </w:r>
            <w:r>
              <w:rPr>
                <w:color w:val="000000"/>
                <w:spacing w:val="0"/>
                <w:w w:val="100"/>
                <w:position w:val="0"/>
                <w:sz w:val="16"/>
                <w:szCs w:val="16"/>
              </w:rPr>
              <w:t>09</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因不可抗力因素，如遭受自然灾害而计提的各项资产减值准备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企业重组费用，如安置职工的支出、整合费用等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交易价格显失公允的交易产生的超过公允价值部分的损益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同一控制下企业合并产生的子公司期初至合并日的当期净损益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与公司正常经营业务无关的或有事项产生的损益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单独进行减值测试的应收款项减值准备转回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5549"/>
        <w:gridCol w:w="1838"/>
        <w:gridCol w:w="1051"/>
      </w:tblGrid>
      <w:tr>
        <w:trPr>
          <w:trHeight w:val="346" w:hRule="exact"/>
        </w:trPr>
        <w:tc>
          <w:tcPr>
            <w:tcBorders>
              <w:top w:val="single" w:sz="4"/>
            </w:tcBorders>
            <w:shd w:val="clear" w:color="auto" w:fill="FFFFFF"/>
            <w:vAlign w:val="center"/>
          </w:tcPr>
          <w:p>
            <w:pPr>
              <w:pStyle w:val="Style10"/>
              <w:keepNext w:val="0"/>
              <w:keepLines w:val="0"/>
              <w:widowControl w:val="0"/>
              <w:shd w:val="clear" w:color="auto" w:fill="auto"/>
              <w:tabs>
                <w:tab w:pos="2991" w:val="left"/>
              </w:tabs>
              <w:bidi w:val="0"/>
              <w:spacing w:before="0" w:after="0" w:line="240" w:lineRule="auto"/>
              <w:ind w:left="2420" w:right="0" w:firstLine="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对外委托贷款取得的损益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采用公允价值模式进行后续计量的投资性房地产公允价值变动产生的 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根据税收、会计等法律、法规的要求对当期损益进行一次性调整对当 期损益的影响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受托经营取得的托管费收入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(220,580.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(1,288,371.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7,301,046.53</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280" w:line="360" w:lineRule="exact"/>
        <w:ind w:left="0" w:right="0" w:firstLine="420"/>
        <w:jc w:val="left"/>
      </w:pPr>
      <w:r>
        <w:rPr>
          <w:color w:val="000000"/>
          <w:spacing w:val="0"/>
          <w:w w:val="100"/>
          <w:position w:val="0"/>
        </w:rPr>
        <w:t>本公司自行开发研制软件产品销售收入按法定税率计缴增值税后，对实际税负超过</w:t>
      </w:r>
      <w:r>
        <w:rPr>
          <w:color w:val="000000"/>
          <w:spacing w:val="0"/>
          <w:w w:val="100"/>
          <w:position w:val="0"/>
          <w:sz w:val="16"/>
          <w:szCs w:val="16"/>
        </w:rPr>
        <w:t>3%</w:t>
      </w:r>
      <w:r>
        <w:rPr>
          <w:color w:val="000000"/>
          <w:spacing w:val="0"/>
          <w:w w:val="100"/>
          <w:position w:val="0"/>
        </w:rPr>
        <w:t>的部分享受即征即退政策，所收 到的税收返还，属于正式批准文件的税收返还、减免，不计入非经常性损益。</w:t>
      </w:r>
    </w:p>
    <w:p>
      <w:pPr>
        <w:pStyle w:val="Style34"/>
        <w:keepNext/>
        <w:keepLines/>
        <w:widowControl w:val="0"/>
        <w:shd w:val="clear" w:color="auto" w:fill="auto"/>
        <w:bidi w:val="0"/>
        <w:spacing w:before="0" w:after="240" w:line="240" w:lineRule="auto"/>
        <w:ind w:left="0" w:right="0" w:firstLine="620"/>
        <w:jc w:val="left"/>
      </w:pPr>
      <w:bookmarkStart w:id="1274" w:name="bookmark1274"/>
      <w:bookmarkStart w:id="1275" w:name="bookmark1275"/>
      <w:bookmarkStart w:id="1276" w:name="bookmark1276"/>
      <w:r>
        <w:rPr>
          <w:color w:val="000000"/>
          <w:spacing w:val="0"/>
          <w:w w:val="100"/>
          <w:position w:val="0"/>
        </w:rPr>
        <w:t>（二）净资产收益率及每股收益:</w:t>
      </w:r>
      <w:bookmarkEnd w:id="1274"/>
      <w:bookmarkEnd w:id="1275"/>
      <w:bookmarkEnd w:id="1276"/>
    </w:p>
    <w:tbl>
      <w:tblPr>
        <w:tblOverlap w:val="never"/>
        <w:jc w:val="left"/>
        <w:tblLayout w:type="fixed"/>
      </w:tblPr>
      <w:tblGrid>
        <w:gridCol w:w="3173"/>
        <w:gridCol w:w="2179"/>
        <w:gridCol w:w="1522"/>
        <w:gridCol w:w="1579"/>
      </w:tblGrid>
      <w:tr>
        <w:trPr>
          <w:trHeight w:val="346"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基本每股收益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稀释每股收益</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0.26</w:t>
            </w:r>
          </w:p>
        </w:tc>
      </w:tr>
      <w:tr>
        <w:trPr>
          <w:trHeight w:val="586"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扣除非经常性损益后归属于公司普通股 股东的净利润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60" w:right="0" w:firstLine="0"/>
              <w:jc w:val="left"/>
              <w:rPr>
                <w:sz w:val="16"/>
                <w:szCs w:val="16"/>
              </w:rPr>
            </w:pPr>
            <w:r>
              <w:rPr>
                <w:color w:val="000000"/>
                <w:spacing w:val="0"/>
                <w:w w:val="100"/>
                <w:position w:val="0"/>
                <w:sz w:val="16"/>
                <w:szCs w:val="16"/>
              </w:rPr>
              <w:t>0.18</w:t>
            </w:r>
          </w:p>
        </w:tc>
      </w:tr>
    </w:tbl>
    <w:p>
      <w:pPr>
        <w:widowControl w:val="0"/>
        <w:spacing w:after="719" w:line="1" w:lineRule="exact"/>
      </w:pPr>
    </w:p>
    <w:p>
      <w:pPr>
        <w:pStyle w:val="Style34"/>
        <w:keepNext/>
        <w:keepLines/>
        <w:widowControl w:val="0"/>
        <w:shd w:val="clear" w:color="auto" w:fill="auto"/>
        <w:tabs>
          <w:tab w:pos="1335" w:val="left"/>
        </w:tabs>
        <w:bidi w:val="0"/>
        <w:spacing w:before="0" w:after="240" w:line="240" w:lineRule="auto"/>
        <w:ind w:left="0" w:right="0" w:firstLine="620"/>
        <w:jc w:val="left"/>
      </w:pPr>
      <w:bookmarkStart w:id="1277" w:name="bookmark1277"/>
      <w:bookmarkStart w:id="1278" w:name="bookmark1278"/>
      <w:bookmarkStart w:id="1279" w:name="bookmark1279"/>
      <w:bookmarkStart w:id="1280" w:name="bookmark1280"/>
      <w:r>
        <w:rPr>
          <w:color w:val="000000"/>
          <w:spacing w:val="0"/>
          <w:w w:val="100"/>
          <w:position w:val="0"/>
        </w:rPr>
        <w:t>（</w:t>
      </w:r>
      <w:bookmarkEnd w:id="1279"/>
      <w:r>
        <w:rPr>
          <w:color w:val="000000"/>
          <w:spacing w:val="0"/>
          <w:w w:val="100"/>
          <w:position w:val="0"/>
        </w:rPr>
        <w:t>三）</w:t>
        <w:tab/>
        <w:t>公司主要会计报表项目的异常情况及原因的说明</w:t>
      </w:r>
      <w:bookmarkEnd w:id="1277"/>
      <w:bookmarkEnd w:id="1278"/>
      <w:bookmarkEnd w:id="1280"/>
    </w:p>
    <w:p>
      <w:pPr>
        <w:pStyle w:val="Style34"/>
        <w:keepNext/>
        <w:keepLines/>
        <w:widowControl w:val="0"/>
        <w:shd w:val="clear" w:color="auto" w:fill="auto"/>
        <w:bidi w:val="0"/>
        <w:spacing w:before="0" w:after="140" w:line="240" w:lineRule="auto"/>
        <w:ind w:left="0" w:right="0" w:firstLine="480"/>
        <w:jc w:val="left"/>
      </w:pPr>
      <w:bookmarkStart w:id="1277" w:name="bookmark1277"/>
      <w:bookmarkStart w:id="1278" w:name="bookmark1278"/>
      <w:bookmarkStart w:id="1281" w:name="bookmark1281"/>
      <w:r>
        <w:rPr>
          <w:color w:val="000000"/>
          <w:spacing w:val="0"/>
          <w:w w:val="100"/>
          <w:position w:val="0"/>
        </w:rPr>
        <w:t>金额异常或比较期间变动异常的报表项目</w:t>
      </w:r>
      <w:bookmarkEnd w:id="1277"/>
      <w:bookmarkEnd w:id="1278"/>
      <w:bookmarkEnd w:id="1281"/>
    </w:p>
    <w:tbl>
      <w:tblPr>
        <w:tblOverlap w:val="never"/>
        <w:jc w:val="center"/>
        <w:tblLayout w:type="fixed"/>
      </w:tblPr>
      <w:tblGrid>
        <w:gridCol w:w="1238"/>
        <w:gridCol w:w="1358"/>
        <w:gridCol w:w="1440"/>
        <w:gridCol w:w="912"/>
        <w:gridCol w:w="4234"/>
      </w:tblGrid>
      <w:tr>
        <w:trPr>
          <w:trHeight w:val="54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报表项目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0" w:right="0" w:firstLine="0"/>
              <w:jc w:val="center"/>
              <w:rPr>
                <w:sz w:val="12"/>
                <w:szCs w:val="12"/>
              </w:rPr>
            </w:pPr>
            <w:r>
              <w:rPr>
                <w:color w:val="000000"/>
                <w:spacing w:val="0"/>
                <w:w w:val="100"/>
                <w:position w:val="0"/>
                <w:sz w:val="12"/>
                <w:szCs w:val="12"/>
              </w:rPr>
              <w:t>期末余额 （或本期金额）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26" w:lineRule="exact"/>
              <w:ind w:left="0" w:right="0" w:firstLine="0"/>
              <w:jc w:val="center"/>
              <w:rPr>
                <w:sz w:val="12"/>
                <w:szCs w:val="12"/>
              </w:rPr>
            </w:pPr>
            <w:r>
              <w:rPr>
                <w:color w:val="000000"/>
                <w:spacing w:val="0"/>
                <w:w w:val="100"/>
                <w:position w:val="0"/>
                <w:sz w:val="12"/>
                <w:szCs w:val="12"/>
              </w:rPr>
              <w:t>期初余额 （或上期金额）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变动比率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变动原因</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126, 386, </w:t>
            </w:r>
            <w:r>
              <w:rPr>
                <w:rFonts w:ascii="Times New Roman" w:eastAsia="Times New Roman" w:hAnsi="Times New Roman" w:cs="Times New Roman"/>
                <w:color w:val="000000"/>
                <w:spacing w:val="0"/>
                <w:w w:val="100"/>
                <w:position w:val="0"/>
                <w:sz w:val="13"/>
                <w:szCs w:val="13"/>
              </w:rPr>
              <w:t xml:space="preserve">318. </w:t>
            </w:r>
            <w:r>
              <w:rPr>
                <w:rFonts w:ascii="Times New Roman" w:eastAsia="Times New Roman" w:hAnsi="Times New Roman" w:cs="Times New Roman"/>
                <w:color w:val="000000"/>
                <w:spacing w:val="0"/>
                <w:w w:val="100"/>
                <w:position w:val="0"/>
                <w:sz w:val="13"/>
                <w:szCs w:val="13"/>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218,711,272. </w:t>
            </w:r>
            <w:r>
              <w:rPr>
                <w:rFonts w:ascii="Times New Roman" w:eastAsia="Times New Roman" w:hAnsi="Times New Roman" w:cs="Times New Roman"/>
                <w:color w:val="000000"/>
                <w:spacing w:val="0"/>
                <w:w w:val="100"/>
                <w:position w:val="0"/>
                <w:sz w:val="13"/>
                <w:szCs w:val="13"/>
              </w:rPr>
              <w:t>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-42. </w:t>
            </w:r>
            <w:r>
              <w:rPr>
                <w:rFonts w:ascii="Times New Roman" w:eastAsia="Times New Roman" w:hAnsi="Times New Roman" w:cs="Times New Roman"/>
                <w:color w:val="000000"/>
                <w:spacing w:val="0"/>
                <w:w w:val="100"/>
                <w:position w:val="0"/>
                <w:sz w:val="13"/>
                <w:szCs w:val="13"/>
              </w:rPr>
              <w:t>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both"/>
              <w:rPr>
                <w:sz w:val="12"/>
                <w:szCs w:val="12"/>
              </w:rPr>
            </w:pPr>
            <w:r>
              <w:rPr>
                <w:color w:val="000000"/>
                <w:spacing w:val="0"/>
                <w:w w:val="100"/>
                <w:position w:val="0"/>
                <w:sz w:val="12"/>
                <w:szCs w:val="12"/>
              </w:rPr>
              <w:t>本期预付深圳办公房款</w:t>
            </w:r>
            <w:r>
              <w:rPr>
                <w:rFonts w:ascii="Times New Roman" w:eastAsia="Times New Roman" w:hAnsi="Times New Roman" w:cs="Times New Roman"/>
                <w:color w:val="000000"/>
                <w:spacing w:val="0"/>
                <w:w w:val="100"/>
                <w:position w:val="0"/>
                <w:sz w:val="13"/>
                <w:szCs w:val="13"/>
              </w:rPr>
              <w:t xml:space="preserve">7, </w:t>
            </w:r>
            <w:r>
              <w:rPr>
                <w:rFonts w:ascii="Times New Roman" w:eastAsia="Times New Roman" w:hAnsi="Times New Roman" w:cs="Times New Roman"/>
                <w:color w:val="000000"/>
                <w:spacing w:val="0"/>
                <w:w w:val="100"/>
                <w:position w:val="0"/>
                <w:sz w:val="13"/>
                <w:szCs w:val="13"/>
              </w:rPr>
              <w:t xml:space="preserve">405. </w:t>
            </w:r>
            <w:r>
              <w:rPr>
                <w:rFonts w:ascii="Times New Roman" w:eastAsia="Times New Roman" w:hAnsi="Times New Roman" w:cs="Times New Roman"/>
                <w:color w:val="000000"/>
                <w:spacing w:val="0"/>
                <w:w w:val="100"/>
                <w:position w:val="0"/>
                <w:sz w:val="13"/>
                <w:szCs w:val="13"/>
              </w:rPr>
              <w:t>00</w:t>
            </w:r>
            <w:r>
              <w:rPr>
                <w:color w:val="000000"/>
                <w:spacing w:val="0"/>
                <w:w w:val="100"/>
                <w:position w:val="0"/>
                <w:sz w:val="12"/>
                <w:szCs w:val="12"/>
              </w:rPr>
              <w:t>万元及理财产品比期初增加</w:t>
            </w:r>
          </w:p>
          <w:p>
            <w:pPr>
              <w:pStyle w:val="Style10"/>
              <w:keepNext w:val="0"/>
              <w:keepLines w:val="0"/>
              <w:widowControl w:val="0"/>
              <w:shd w:val="clear" w:color="auto" w:fill="auto"/>
              <w:bidi w:val="0"/>
              <w:spacing w:before="0" w:after="0" w:line="240" w:lineRule="auto"/>
              <w:ind w:left="0" w:right="0" w:firstLine="0"/>
              <w:jc w:val="both"/>
              <w:rPr>
                <w:sz w:val="12"/>
                <w:szCs w:val="12"/>
              </w:rPr>
            </w:pPr>
            <w:r>
              <w:rPr>
                <w:rFonts w:ascii="Times New Roman" w:eastAsia="Times New Roman" w:hAnsi="Times New Roman" w:cs="Times New Roman"/>
                <w:color w:val="000000"/>
                <w:spacing w:val="0"/>
                <w:w w:val="100"/>
                <w:position w:val="0"/>
                <w:sz w:val="13"/>
                <w:szCs w:val="13"/>
              </w:rPr>
              <w:t xml:space="preserve">2, </w:t>
            </w:r>
            <w:r>
              <w:rPr>
                <w:rFonts w:ascii="Times New Roman" w:eastAsia="Times New Roman" w:hAnsi="Times New Roman" w:cs="Times New Roman"/>
                <w:color w:val="000000"/>
                <w:spacing w:val="0"/>
                <w:w w:val="100"/>
                <w:position w:val="0"/>
                <w:sz w:val="13"/>
                <w:szCs w:val="13"/>
              </w:rPr>
              <w:t xml:space="preserve">600. </w:t>
            </w:r>
            <w:r>
              <w:rPr>
                <w:rFonts w:ascii="Times New Roman" w:eastAsia="Times New Roman" w:hAnsi="Times New Roman" w:cs="Times New Roman"/>
                <w:color w:val="000000"/>
                <w:spacing w:val="0"/>
                <w:w w:val="100"/>
                <w:position w:val="0"/>
                <w:sz w:val="13"/>
                <w:szCs w:val="13"/>
              </w:rPr>
              <w:t>00</w:t>
            </w:r>
            <w:r>
              <w:rPr>
                <w:color w:val="000000"/>
                <w:spacing w:val="0"/>
                <w:w w:val="100"/>
                <w:position w:val="0"/>
                <w:sz w:val="12"/>
                <w:szCs w:val="12"/>
              </w:rPr>
              <w:t>万元所致。</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18, 799, </w:t>
            </w:r>
            <w:r>
              <w:rPr>
                <w:rFonts w:ascii="Times New Roman" w:eastAsia="Times New Roman" w:hAnsi="Times New Roman" w:cs="Times New Roman"/>
                <w:color w:val="000000"/>
                <w:spacing w:val="0"/>
                <w:w w:val="100"/>
                <w:position w:val="0"/>
                <w:sz w:val="13"/>
                <w:szCs w:val="13"/>
              </w:rPr>
              <w:t>895.91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 xml:space="preserve">11,573, </w:t>
            </w:r>
            <w:r>
              <w:rPr>
                <w:rFonts w:ascii="Times New Roman" w:eastAsia="Times New Roman" w:hAnsi="Times New Roman" w:cs="Times New Roman"/>
                <w:color w:val="000000"/>
                <w:spacing w:val="0"/>
                <w:w w:val="100"/>
                <w:position w:val="0"/>
                <w:sz w:val="13"/>
                <w:szCs w:val="13"/>
              </w:rPr>
              <w:t xml:space="preserve">051. </w:t>
            </w:r>
            <w:r>
              <w:rPr>
                <w:rFonts w:ascii="Times New Roman" w:eastAsia="Times New Roman" w:hAnsi="Times New Roman" w:cs="Times New Roman"/>
                <w:color w:val="000000"/>
                <w:spacing w:val="0"/>
                <w:w w:val="100"/>
                <w:position w:val="0"/>
                <w:sz w:val="13"/>
                <w:szCs w:val="13"/>
              </w:rPr>
              <w:t>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62. </w:t>
            </w:r>
            <w:r>
              <w:rPr>
                <w:rFonts w:ascii="Times New Roman" w:eastAsia="Times New Roman" w:hAnsi="Times New Roman" w:cs="Times New Roman"/>
                <w:color w:val="000000"/>
                <w:spacing w:val="0"/>
                <w:w w:val="100"/>
                <w:position w:val="0"/>
                <w:sz w:val="13"/>
                <w:szCs w:val="13"/>
              </w:rPr>
              <w:t>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2"/>
                <w:szCs w:val="12"/>
              </w:rPr>
            </w:pPr>
            <w:r>
              <w:rPr>
                <w:color w:val="000000"/>
                <w:spacing w:val="0"/>
                <w:w w:val="100"/>
                <w:position w:val="0"/>
                <w:sz w:val="12"/>
                <w:szCs w:val="12"/>
              </w:rPr>
              <w:t>主要是教育征订业务收入的应收账款增加，此类业务的实际付款 方是财政部门，应收账款的增加系财政拨款延迟所致。</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 xml:space="preserve">852, </w:t>
            </w:r>
            <w:r>
              <w:rPr>
                <w:rFonts w:ascii="Times New Roman" w:eastAsia="Times New Roman" w:hAnsi="Times New Roman" w:cs="Times New Roman"/>
                <w:color w:val="000000"/>
                <w:spacing w:val="0"/>
                <w:w w:val="100"/>
                <w:position w:val="0"/>
                <w:sz w:val="13"/>
                <w:szCs w:val="13"/>
              </w:rPr>
              <w:t>273.26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 xml:space="preserve">2,105, </w:t>
            </w:r>
            <w:r>
              <w:rPr>
                <w:rFonts w:ascii="Times New Roman" w:eastAsia="Times New Roman" w:hAnsi="Times New Roman" w:cs="Times New Roman"/>
                <w:color w:val="000000"/>
                <w:spacing w:val="0"/>
                <w:w w:val="100"/>
                <w:position w:val="0"/>
                <w:sz w:val="13"/>
                <w:szCs w:val="13"/>
              </w:rPr>
              <w:t xml:space="preserve">278. </w:t>
            </w:r>
            <w:r>
              <w:rPr>
                <w:rFonts w:ascii="Times New Roman" w:eastAsia="Times New Roman" w:hAnsi="Times New Roman" w:cs="Times New Roman"/>
                <w:color w:val="000000"/>
                <w:spacing w:val="0"/>
                <w:w w:val="100"/>
                <w:position w:val="0"/>
                <w:sz w:val="13"/>
                <w:szCs w:val="13"/>
              </w:rPr>
              <w:t>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-59. </w:t>
            </w:r>
            <w:r>
              <w:rPr>
                <w:rFonts w:ascii="Times New Roman" w:eastAsia="Times New Roman" w:hAnsi="Times New Roman" w:cs="Times New Roman"/>
                <w:color w:val="000000"/>
                <w:spacing w:val="0"/>
                <w:w w:val="100"/>
                <w:position w:val="0"/>
                <w:sz w:val="13"/>
                <w:szCs w:val="13"/>
              </w:rPr>
              <w:t>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期初预付款项在报告期内完成结算所致。</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 xml:space="preserve">737, </w:t>
            </w:r>
            <w:r>
              <w:rPr>
                <w:rFonts w:ascii="Times New Roman" w:eastAsia="Times New Roman" w:hAnsi="Times New Roman" w:cs="Times New Roman"/>
                <w:color w:val="000000"/>
                <w:spacing w:val="0"/>
                <w:w w:val="100"/>
                <w:position w:val="0"/>
                <w:sz w:val="13"/>
                <w:szCs w:val="13"/>
              </w:rPr>
              <w:t>112.24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355, </w:t>
            </w:r>
            <w:r>
              <w:rPr>
                <w:rFonts w:ascii="Times New Roman" w:eastAsia="Times New Roman" w:hAnsi="Times New Roman" w:cs="Times New Roman"/>
                <w:color w:val="000000"/>
                <w:spacing w:val="0"/>
                <w:w w:val="100"/>
                <w:position w:val="0"/>
                <w:sz w:val="13"/>
                <w:szCs w:val="13"/>
              </w:rPr>
              <w:t xml:space="preserve">370. </w:t>
            </w:r>
            <w:r>
              <w:rPr>
                <w:rFonts w:ascii="Times New Roman" w:eastAsia="Times New Roman" w:hAnsi="Times New Roman" w:cs="Times New Roman"/>
                <w:color w:val="000000"/>
                <w:spacing w:val="0"/>
                <w:w w:val="100"/>
                <w:position w:val="0"/>
                <w:sz w:val="13"/>
                <w:szCs w:val="13"/>
              </w:rPr>
              <w:t>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107. </w:t>
            </w:r>
            <w:r>
              <w:rPr>
                <w:rFonts w:ascii="Times New Roman" w:eastAsia="Times New Roman" w:hAnsi="Times New Roman" w:cs="Times New Roman"/>
                <w:color w:val="000000"/>
                <w:spacing w:val="0"/>
                <w:w w:val="100"/>
                <w:position w:val="0"/>
                <w:sz w:val="13"/>
                <w:szCs w:val="13"/>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2"/>
                <w:szCs w:val="12"/>
              </w:rPr>
            </w:pPr>
            <w:r>
              <w:rPr>
                <w:color w:val="000000"/>
                <w:spacing w:val="0"/>
                <w:w w:val="100"/>
                <w:position w:val="0"/>
                <w:sz w:val="12"/>
                <w:szCs w:val="12"/>
              </w:rPr>
              <w:t>业务人员外出销售、拓展业务所借的备用金增加；另为拓展网络 销售业务新增了淘宝天猫商城押金所致。</w:t>
            </w:r>
          </w:p>
        </w:tc>
      </w:tr>
      <w:tr>
        <w:trPr>
          <w:trHeight w:val="710"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80, 000,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 xml:space="preserve">54, 000, </w:t>
            </w:r>
            <w:r>
              <w:rPr>
                <w:rFonts w:ascii="Times New Roman" w:eastAsia="Times New Roman" w:hAnsi="Times New Roman" w:cs="Times New Roman"/>
                <w:color w:val="000000"/>
                <w:spacing w:val="0"/>
                <w:w w:val="100"/>
                <w:position w:val="0"/>
                <w:sz w:val="13"/>
                <w:szCs w:val="13"/>
              </w:rPr>
              <w:t xml:space="preserve">000.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48. </w:t>
            </w:r>
            <w:r>
              <w:rPr>
                <w:rFonts w:ascii="Times New Roman" w:eastAsia="Times New Roman" w:hAnsi="Times New Roman" w:cs="Times New Roman"/>
                <w:color w:val="000000"/>
                <w:spacing w:val="0"/>
                <w:w w:val="100"/>
                <w:position w:val="0"/>
                <w:sz w:val="13"/>
                <w:szCs w:val="13"/>
              </w:rPr>
              <w:t>15%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2"/>
                <w:szCs w:val="12"/>
              </w:rPr>
            </w:pPr>
            <w:r>
              <w:rPr>
                <w:color w:val="000000"/>
                <w:spacing w:val="0"/>
                <w:w w:val="100"/>
                <w:position w:val="0"/>
                <w:sz w:val="12"/>
                <w:szCs w:val="12"/>
              </w:rPr>
              <w:t>利用闲置的自有资金在董事会审议通过的额度内购入银行保本 类理财产品比期初增加所致。</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19, 379, </w:t>
            </w:r>
            <w:r>
              <w:rPr>
                <w:rFonts w:ascii="Times New Roman" w:eastAsia="Times New Roman" w:hAnsi="Times New Roman" w:cs="Times New Roman"/>
                <w:color w:val="000000"/>
                <w:spacing w:val="0"/>
                <w:w w:val="100"/>
                <w:position w:val="0"/>
                <w:sz w:val="13"/>
                <w:szCs w:val="13"/>
              </w:rPr>
              <w:t xml:space="preserve">022. </w:t>
            </w:r>
            <w:r>
              <w:rPr>
                <w:rFonts w:ascii="Times New Roman" w:eastAsia="Times New Roman" w:hAnsi="Times New Roman" w:cs="Times New Roman"/>
                <w:color w:val="000000"/>
                <w:spacing w:val="0"/>
                <w:w w:val="100"/>
                <w:position w:val="0"/>
                <w:sz w:val="13"/>
                <w:szCs w:val="13"/>
              </w:rPr>
              <w:t>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 xml:space="preserve">3, 209, </w:t>
            </w:r>
            <w:r>
              <w:rPr>
                <w:rFonts w:ascii="Times New Roman" w:eastAsia="Times New Roman" w:hAnsi="Times New Roman" w:cs="Times New Roman"/>
                <w:color w:val="000000"/>
                <w:spacing w:val="0"/>
                <w:w w:val="100"/>
                <w:position w:val="0"/>
                <w:sz w:val="13"/>
                <w:szCs w:val="13"/>
              </w:rPr>
              <w:t xml:space="preserve">600. </w:t>
            </w:r>
            <w:r>
              <w:rPr>
                <w:rFonts w:ascii="Times New Roman" w:eastAsia="Times New Roman" w:hAnsi="Times New Roman" w:cs="Times New Roman"/>
                <w:color w:val="000000"/>
                <w:spacing w:val="0"/>
                <w:w w:val="100"/>
                <w:position w:val="0"/>
                <w:sz w:val="13"/>
                <w:szCs w:val="13"/>
              </w:rPr>
              <w:t>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503. </w:t>
            </w:r>
            <w:r>
              <w:rPr>
                <w:rFonts w:ascii="Times New Roman" w:eastAsia="Times New Roman" w:hAnsi="Times New Roman" w:cs="Times New Roman"/>
                <w:color w:val="000000"/>
                <w:spacing w:val="0"/>
                <w:w w:val="100"/>
                <w:position w:val="0"/>
                <w:sz w:val="13"/>
                <w:szCs w:val="13"/>
              </w:rPr>
              <w:t>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2"/>
                <w:szCs w:val="12"/>
              </w:rPr>
            </w:pPr>
            <w:r>
              <w:rPr>
                <w:color w:val="000000"/>
                <w:spacing w:val="0"/>
                <w:w w:val="100"/>
                <w:position w:val="0"/>
                <w:sz w:val="12"/>
                <w:szCs w:val="12"/>
              </w:rPr>
              <w:t>公司在长沙市高新区购置的办公用房投入使用，从非流动资产结 转至固定资产；本期在北京购入的房产结转固定资产所致。</w:t>
            </w:r>
          </w:p>
        </w:tc>
      </w:tr>
      <w:tr>
        <w:trPr>
          <w:trHeight w:val="432"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其他非流动资产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 xml:space="preserve">74, 053, </w:t>
            </w:r>
            <w:r>
              <w:rPr>
                <w:rFonts w:ascii="Times New Roman" w:eastAsia="Times New Roman" w:hAnsi="Times New Roman" w:cs="Times New Roman"/>
                <w:color w:val="000000"/>
                <w:spacing w:val="0"/>
                <w:w w:val="100"/>
                <w:position w:val="0"/>
                <w:sz w:val="13"/>
                <w:szCs w:val="13"/>
              </w:rPr>
              <w:t xml:space="preserve">557.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 xml:space="preserve">1, 805, </w:t>
            </w:r>
            <w:r>
              <w:rPr>
                <w:rFonts w:ascii="Times New Roman" w:eastAsia="Times New Roman" w:hAnsi="Times New Roman" w:cs="Times New Roman"/>
                <w:color w:val="000000"/>
                <w:spacing w:val="0"/>
                <w:w w:val="100"/>
                <w:position w:val="0"/>
                <w:sz w:val="13"/>
                <w:szCs w:val="13"/>
              </w:rPr>
              <w:t xml:space="preserve">164. </w:t>
            </w:r>
            <w:r>
              <w:rPr>
                <w:rFonts w:ascii="Times New Roman" w:eastAsia="Times New Roman" w:hAnsi="Times New Roman" w:cs="Times New Roman"/>
                <w:color w:val="000000"/>
                <w:spacing w:val="0"/>
                <w:w w:val="100"/>
                <w:position w:val="0"/>
                <w:sz w:val="13"/>
                <w:szCs w:val="13"/>
              </w:rPr>
              <w:t>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 xml:space="preserve">4002. </w:t>
            </w:r>
            <w:r>
              <w:rPr>
                <w:rFonts w:ascii="Times New Roman" w:eastAsia="Times New Roman" w:hAnsi="Times New Roman" w:cs="Times New Roman"/>
                <w:color w:val="000000"/>
                <w:spacing w:val="0"/>
                <w:w w:val="100"/>
                <w:position w:val="0"/>
                <w:sz w:val="13"/>
                <w:szCs w:val="13"/>
              </w:rPr>
              <w:t>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为改善公司的办公环境，根据募投资金使用计划，购置了办公用</w:t>
            </w:r>
          </w:p>
        </w:tc>
      </w:tr>
    </w:tbl>
    <w:p>
      <w:pPr>
        <w:widowControl w:val="0"/>
        <w:spacing w:line="1" w:lineRule="exact"/>
      </w:pPr>
      <w:r>
        <w:br w:type="page"/>
      </w:r>
    </w:p>
    <w:tbl>
      <w:tblPr>
        <w:tblOverlap w:val="never"/>
        <w:jc w:val="center"/>
        <w:tblLayout w:type="fixed"/>
      </w:tblPr>
      <w:tblGrid>
        <w:gridCol w:w="1238"/>
        <w:gridCol w:w="1358"/>
        <w:gridCol w:w="1445"/>
        <w:gridCol w:w="907"/>
        <w:gridCol w:w="4234"/>
      </w:tblGrid>
      <w:tr>
        <w:trPr>
          <w:trHeight w:val="542"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报表项目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2"/>
                <w:szCs w:val="12"/>
              </w:rPr>
            </w:pPr>
            <w:r>
              <w:rPr>
                <w:color w:val="000000"/>
                <w:spacing w:val="0"/>
                <w:w w:val="100"/>
                <w:position w:val="0"/>
                <w:sz w:val="12"/>
                <w:szCs w:val="12"/>
              </w:rPr>
              <w:t>期末余额 （或本期金额）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30" w:lineRule="exact"/>
              <w:ind w:left="0" w:right="0" w:firstLine="0"/>
              <w:jc w:val="center"/>
              <w:rPr>
                <w:sz w:val="12"/>
                <w:szCs w:val="12"/>
              </w:rPr>
            </w:pPr>
            <w:r>
              <w:rPr>
                <w:color w:val="000000"/>
                <w:spacing w:val="0"/>
                <w:w w:val="100"/>
                <w:position w:val="0"/>
                <w:sz w:val="12"/>
                <w:szCs w:val="12"/>
              </w:rPr>
              <w:t>期初余额 （或上期金额）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140" w:firstLine="0"/>
              <w:jc w:val="right"/>
              <w:rPr>
                <w:sz w:val="12"/>
                <w:szCs w:val="12"/>
              </w:rPr>
            </w:pPr>
            <w:r>
              <w:rPr>
                <w:color w:val="000000"/>
                <w:spacing w:val="0"/>
                <w:w w:val="100"/>
                <w:position w:val="0"/>
                <w:sz w:val="12"/>
                <w:szCs w:val="12"/>
              </w:rPr>
              <w:t>变动比率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变动原因</w:t>
            </w:r>
          </w:p>
        </w:tc>
      </w:tr>
      <w:tr>
        <w:trPr>
          <w:trHeight w:val="36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房，预付房产购置费</w:t>
            </w:r>
            <w:r>
              <w:rPr>
                <w:rFonts w:ascii="Times New Roman" w:eastAsia="Times New Roman" w:hAnsi="Times New Roman" w:cs="Times New Roman"/>
                <w:color w:val="000000"/>
                <w:spacing w:val="0"/>
                <w:w w:val="100"/>
                <w:position w:val="0"/>
                <w:sz w:val="13"/>
                <w:szCs w:val="13"/>
              </w:rPr>
              <w:t xml:space="preserve">7, </w:t>
            </w:r>
            <w:r>
              <w:rPr>
                <w:rFonts w:ascii="Times New Roman" w:eastAsia="Times New Roman" w:hAnsi="Times New Roman" w:cs="Times New Roman"/>
                <w:color w:val="000000"/>
                <w:spacing w:val="0"/>
                <w:w w:val="100"/>
                <w:position w:val="0"/>
                <w:sz w:val="13"/>
                <w:szCs w:val="13"/>
              </w:rPr>
              <w:t xml:space="preserve">405. </w:t>
            </w:r>
            <w:r>
              <w:rPr>
                <w:rFonts w:ascii="Times New Roman" w:eastAsia="Times New Roman" w:hAnsi="Times New Roman" w:cs="Times New Roman"/>
                <w:color w:val="000000"/>
                <w:spacing w:val="0"/>
                <w:w w:val="100"/>
                <w:position w:val="0"/>
                <w:sz w:val="13"/>
                <w:szCs w:val="13"/>
              </w:rPr>
              <w:t>00</w:t>
            </w:r>
            <w:r>
              <w:rPr>
                <w:color w:val="000000"/>
                <w:spacing w:val="0"/>
                <w:w w:val="100"/>
                <w:position w:val="0"/>
                <w:sz w:val="12"/>
                <w:szCs w:val="12"/>
              </w:rPr>
              <w:t>万元。</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 xml:space="preserve">7, 654, </w:t>
            </w:r>
            <w:r>
              <w:rPr>
                <w:rFonts w:ascii="Times New Roman" w:eastAsia="Times New Roman" w:hAnsi="Times New Roman" w:cs="Times New Roman"/>
                <w:color w:val="000000"/>
                <w:spacing w:val="0"/>
                <w:w w:val="100"/>
                <w:position w:val="0"/>
                <w:sz w:val="13"/>
                <w:szCs w:val="13"/>
              </w:rPr>
              <w:t xml:space="preserve">086. </w:t>
            </w:r>
            <w:r>
              <w:rPr>
                <w:rFonts w:ascii="Times New Roman" w:eastAsia="Times New Roman" w:hAnsi="Times New Roman" w:cs="Times New Roman"/>
                <w:color w:val="000000"/>
                <w:spacing w:val="0"/>
                <w:w w:val="100"/>
                <w:position w:val="0"/>
                <w:sz w:val="13"/>
                <w:szCs w:val="13"/>
              </w:rPr>
              <w:t>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 xml:space="preserve">4, 987, </w:t>
            </w:r>
            <w:r>
              <w:rPr>
                <w:rFonts w:ascii="Times New Roman" w:eastAsia="Times New Roman" w:hAnsi="Times New Roman" w:cs="Times New Roman"/>
                <w:color w:val="000000"/>
                <w:spacing w:val="0"/>
                <w:w w:val="100"/>
                <w:position w:val="0"/>
                <w:sz w:val="13"/>
                <w:szCs w:val="13"/>
              </w:rPr>
              <w:t xml:space="preserve">638. </w:t>
            </w:r>
            <w:r>
              <w:rPr>
                <w:rFonts w:ascii="Times New Roman" w:eastAsia="Times New Roman" w:hAnsi="Times New Roman" w:cs="Times New Roman"/>
                <w:color w:val="000000"/>
                <w:spacing w:val="0"/>
                <w:w w:val="100"/>
                <w:position w:val="0"/>
                <w:sz w:val="13"/>
                <w:szCs w:val="13"/>
              </w:rPr>
              <w:t>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 xml:space="preserve">53. </w:t>
            </w:r>
            <w:r>
              <w:rPr>
                <w:rFonts w:ascii="Times New Roman" w:eastAsia="Times New Roman" w:hAnsi="Times New Roman" w:cs="Times New Roman"/>
                <w:color w:val="000000"/>
                <w:spacing w:val="0"/>
                <w:w w:val="100"/>
                <w:position w:val="0"/>
                <w:sz w:val="13"/>
                <w:szCs w:val="13"/>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2"/>
                <w:szCs w:val="12"/>
              </w:rPr>
            </w:pPr>
            <w:r>
              <w:rPr>
                <w:color w:val="000000"/>
                <w:spacing w:val="0"/>
                <w:w w:val="100"/>
                <w:position w:val="0"/>
                <w:sz w:val="12"/>
                <w:szCs w:val="12"/>
              </w:rPr>
              <w:t>春季软件产品的开发制作完成时间较往年提前，为保证春季销售 旺季的产品供应，提前采购备货所致。</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 xml:space="preserve">600, </w:t>
            </w:r>
            <w:r>
              <w:rPr>
                <w:rFonts w:ascii="Times New Roman" w:eastAsia="Times New Roman" w:hAnsi="Times New Roman" w:cs="Times New Roman"/>
                <w:color w:val="000000"/>
                <w:spacing w:val="0"/>
                <w:w w:val="100"/>
                <w:position w:val="0"/>
                <w:sz w:val="13"/>
                <w:szCs w:val="13"/>
              </w:rPr>
              <w:t>311.81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245,861. </w:t>
            </w:r>
            <w:r>
              <w:rPr>
                <w:rFonts w:ascii="Times New Roman" w:eastAsia="Times New Roman" w:hAnsi="Times New Roman" w:cs="Times New Roman"/>
                <w:color w:val="000000"/>
                <w:spacing w:val="0"/>
                <w:w w:val="100"/>
                <w:position w:val="0"/>
                <w:sz w:val="13"/>
                <w:szCs w:val="13"/>
              </w:rPr>
              <w:t>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144. </w:t>
            </w:r>
            <w:r>
              <w:rPr>
                <w:rFonts w:ascii="Times New Roman" w:eastAsia="Times New Roman" w:hAnsi="Times New Roman" w:cs="Times New Roman"/>
                <w:color w:val="000000"/>
                <w:spacing w:val="0"/>
                <w:w w:val="100"/>
                <w:position w:val="0"/>
                <w:sz w:val="13"/>
                <w:szCs w:val="13"/>
              </w:rPr>
              <w:t>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本期员工增加，奖金较上期增加所致。</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 xml:space="preserve">861, </w:t>
            </w:r>
            <w:r>
              <w:rPr>
                <w:rFonts w:ascii="Times New Roman" w:eastAsia="Times New Roman" w:hAnsi="Times New Roman" w:cs="Times New Roman"/>
                <w:color w:val="000000"/>
                <w:spacing w:val="0"/>
                <w:w w:val="100"/>
                <w:position w:val="0"/>
                <w:sz w:val="13"/>
                <w:szCs w:val="13"/>
              </w:rPr>
              <w:t xml:space="preserve">678. </w:t>
            </w:r>
            <w:r>
              <w:rPr>
                <w:rFonts w:ascii="Times New Roman" w:eastAsia="Times New Roman" w:hAnsi="Times New Roman" w:cs="Times New Roman"/>
                <w:color w:val="000000"/>
                <w:spacing w:val="0"/>
                <w:w w:val="100"/>
                <w:position w:val="0"/>
                <w:sz w:val="13"/>
                <w:szCs w:val="13"/>
              </w:rPr>
              <w:t>02</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tabs>
                <w:tab w:pos="1272" w:val="left"/>
              </w:tabs>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2,871, </w:t>
            </w:r>
            <w:r>
              <w:rPr>
                <w:rFonts w:ascii="Times New Roman" w:eastAsia="Times New Roman" w:hAnsi="Times New Roman" w:cs="Times New Roman"/>
                <w:color w:val="000000"/>
                <w:spacing w:val="0"/>
                <w:w w:val="100"/>
                <w:position w:val="0"/>
                <w:sz w:val="13"/>
                <w:szCs w:val="13"/>
              </w:rPr>
              <w:t>052.20</w:t>
              <w:tab/>
              <w:t xml:space="preserve">-69. </w:t>
            </w:r>
            <w:r>
              <w:rPr>
                <w:rFonts w:ascii="Times New Roman" w:eastAsia="Times New Roman" w:hAnsi="Times New Roman" w:cs="Times New Roman"/>
                <w:color w:val="000000"/>
                <w:spacing w:val="0"/>
                <w:w w:val="100"/>
                <w:position w:val="0"/>
                <w:sz w:val="13"/>
                <w:szCs w:val="13"/>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应交所得税较期初减少所致。</w:t>
            </w:r>
          </w:p>
        </w:tc>
      </w:tr>
      <w:tr>
        <w:trPr>
          <w:trHeight w:val="398"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 xml:space="preserve">1, 228, </w:t>
            </w:r>
            <w:r>
              <w:rPr>
                <w:rFonts w:ascii="Times New Roman" w:eastAsia="Times New Roman" w:hAnsi="Times New Roman" w:cs="Times New Roman"/>
                <w:color w:val="000000"/>
                <w:spacing w:val="0"/>
                <w:w w:val="100"/>
                <w:position w:val="0"/>
                <w:sz w:val="13"/>
                <w:szCs w:val="13"/>
              </w:rPr>
              <w:t xml:space="preserve">539. </w:t>
            </w:r>
            <w:r>
              <w:rPr>
                <w:rFonts w:ascii="Times New Roman" w:eastAsia="Times New Roman" w:hAnsi="Times New Roman" w:cs="Times New Roman"/>
                <w:color w:val="000000"/>
                <w:spacing w:val="0"/>
                <w:w w:val="100"/>
                <w:position w:val="0"/>
                <w:sz w:val="13"/>
                <w:szCs w:val="13"/>
              </w:rPr>
              <w:t>08</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tabs>
                <w:tab w:pos="1133" w:val="left"/>
              </w:tabs>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408,533. </w:t>
            </w:r>
            <w:r>
              <w:rPr>
                <w:rFonts w:ascii="Times New Roman" w:eastAsia="Times New Roman" w:hAnsi="Times New Roman" w:cs="Times New Roman"/>
                <w:color w:val="000000"/>
                <w:spacing w:val="0"/>
                <w:w w:val="100"/>
                <w:position w:val="0"/>
                <w:sz w:val="13"/>
                <w:szCs w:val="13"/>
              </w:rPr>
              <w:t>89</w:t>
              <w:tab/>
            </w:r>
            <w:r>
              <w:rPr>
                <w:rFonts w:ascii="Times New Roman" w:eastAsia="Times New Roman" w:hAnsi="Times New Roman" w:cs="Times New Roman"/>
                <w:color w:val="000000"/>
                <w:spacing w:val="0"/>
                <w:w w:val="100"/>
                <w:position w:val="0"/>
                <w:sz w:val="13"/>
                <w:szCs w:val="13"/>
              </w:rPr>
              <w:t xml:space="preserve">200. </w:t>
            </w:r>
            <w:r>
              <w:rPr>
                <w:rFonts w:ascii="Times New Roman" w:eastAsia="Times New Roman" w:hAnsi="Times New Roman" w:cs="Times New Roman"/>
                <w:color w:val="000000"/>
                <w:spacing w:val="0"/>
                <w:w w:val="100"/>
                <w:position w:val="0"/>
                <w:sz w:val="13"/>
                <w:szCs w:val="13"/>
              </w:rPr>
              <w:t>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应付版权费的增加所致。</w:t>
            </w:r>
          </w:p>
        </w:tc>
      </w:tr>
      <w:tr>
        <w:trPr>
          <w:trHeight w:val="715"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其他非流动负债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 xml:space="preserve">4, 620, </w:t>
            </w:r>
            <w:r>
              <w:rPr>
                <w:rFonts w:ascii="Times New Roman" w:eastAsia="Times New Roman" w:hAnsi="Times New Roman" w:cs="Times New Roman"/>
                <w:color w:val="000000"/>
                <w:spacing w:val="0"/>
                <w:w w:val="100"/>
                <w:position w:val="0"/>
                <w:sz w:val="13"/>
                <w:szCs w:val="13"/>
              </w:rPr>
              <w:t xml:space="preserve">556. </w:t>
            </w:r>
            <w:r>
              <w:rPr>
                <w:rFonts w:ascii="Times New Roman" w:eastAsia="Times New Roman" w:hAnsi="Times New Roman" w:cs="Times New Roman"/>
                <w:color w:val="000000"/>
                <w:spacing w:val="0"/>
                <w:w w:val="100"/>
                <w:position w:val="0"/>
                <w:sz w:val="13"/>
                <w:szCs w:val="13"/>
              </w:rPr>
              <w:t>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 xml:space="preserve">2,518, </w:t>
            </w:r>
            <w:r>
              <w:rPr>
                <w:rFonts w:ascii="Times New Roman" w:eastAsia="Times New Roman" w:hAnsi="Times New Roman" w:cs="Times New Roman"/>
                <w:color w:val="000000"/>
                <w:spacing w:val="0"/>
                <w:w w:val="100"/>
                <w:position w:val="0"/>
                <w:sz w:val="13"/>
                <w:szCs w:val="13"/>
              </w:rPr>
              <w:t>616.26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 xml:space="preserve">83. </w:t>
            </w:r>
            <w:r>
              <w:rPr>
                <w:rFonts w:ascii="Times New Roman" w:eastAsia="Times New Roman" w:hAnsi="Times New Roman" w:cs="Times New Roman"/>
                <w:color w:val="000000"/>
                <w:spacing w:val="0"/>
                <w:w w:val="100"/>
                <w:position w:val="0"/>
                <w:sz w:val="13"/>
                <w:szCs w:val="13"/>
              </w:rPr>
              <w:t>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both"/>
              <w:rPr>
                <w:sz w:val="12"/>
                <w:szCs w:val="12"/>
              </w:rPr>
            </w:pPr>
            <w:r>
              <w:rPr>
                <w:color w:val="000000"/>
                <w:spacing w:val="0"/>
                <w:w w:val="100"/>
                <w:position w:val="0"/>
                <w:sz w:val="12"/>
                <w:szCs w:val="12"/>
              </w:rPr>
              <w:t>报告期内公司收到的计入递延收益的政府补助比上年同期增加</w:t>
            </w:r>
          </w:p>
          <w:p>
            <w:pPr>
              <w:pStyle w:val="Style10"/>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所致。</w:t>
            </w:r>
          </w:p>
        </w:tc>
      </w:tr>
      <w:tr>
        <w:trPr>
          <w:trHeight w:val="1339"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21, 047, </w:t>
            </w:r>
            <w:r>
              <w:rPr>
                <w:rFonts w:ascii="Times New Roman" w:eastAsia="Times New Roman" w:hAnsi="Times New Roman" w:cs="Times New Roman"/>
                <w:color w:val="000000"/>
                <w:spacing w:val="0"/>
                <w:w w:val="100"/>
                <w:position w:val="0"/>
                <w:sz w:val="13"/>
                <w:szCs w:val="13"/>
              </w:rPr>
              <w:t xml:space="preserve">545. </w:t>
            </w:r>
            <w:r>
              <w:rPr>
                <w:rFonts w:ascii="Times New Roman" w:eastAsia="Times New Roman" w:hAnsi="Times New Roman" w:cs="Times New Roman"/>
                <w:color w:val="000000"/>
                <w:spacing w:val="0"/>
                <w:w w:val="100"/>
                <w:position w:val="0"/>
                <w:sz w:val="13"/>
                <w:szCs w:val="13"/>
              </w:rPr>
              <w:t>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 xml:space="preserve">28, 325, </w:t>
            </w:r>
            <w:r>
              <w:rPr>
                <w:rFonts w:ascii="Times New Roman" w:eastAsia="Times New Roman" w:hAnsi="Times New Roman" w:cs="Times New Roman"/>
                <w:color w:val="000000"/>
                <w:spacing w:val="0"/>
                <w:w w:val="100"/>
                <w:position w:val="0"/>
                <w:sz w:val="13"/>
                <w:szCs w:val="13"/>
              </w:rPr>
              <w:t>881.42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-25. </w:t>
            </w:r>
            <w:r>
              <w:rPr>
                <w:rFonts w:ascii="Times New Roman" w:eastAsia="Times New Roman" w:hAnsi="Times New Roman" w:cs="Times New Roman"/>
                <w:color w:val="000000"/>
                <w:spacing w:val="0"/>
                <w:w w:val="100"/>
                <w:position w:val="0"/>
                <w:sz w:val="13"/>
                <w:szCs w:val="13"/>
              </w:rPr>
              <w:t>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rPr>
                <w:sz w:val="12"/>
                <w:szCs w:val="12"/>
              </w:rPr>
            </w:pPr>
            <w:r>
              <w:rPr>
                <w:color w:val="000000"/>
                <w:spacing w:val="0"/>
                <w:w w:val="100"/>
                <w:position w:val="0"/>
                <w:sz w:val="12"/>
                <w:szCs w:val="12"/>
              </w:rPr>
              <w:t>本期其他产品销售较上年同期下降，导致其他产品销售成本较上 期下降，而软件的毛利率比其他产品的毛利率高出很多，在销售 额变动不大，软件销售额增加的情况，会导致成本比上年同期下 降。</w:t>
            </w:r>
          </w:p>
        </w:tc>
      </w:tr>
      <w:tr>
        <w:trPr>
          <w:trHeight w:val="1027"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25, 840, </w:t>
            </w:r>
            <w:r>
              <w:rPr>
                <w:rFonts w:ascii="Times New Roman" w:eastAsia="Times New Roman" w:hAnsi="Times New Roman" w:cs="Times New Roman"/>
                <w:color w:val="000000"/>
                <w:spacing w:val="0"/>
                <w:w w:val="100"/>
                <w:position w:val="0"/>
                <w:sz w:val="13"/>
                <w:szCs w:val="13"/>
              </w:rPr>
              <w:t xml:space="preserve">517. </w:t>
            </w:r>
            <w:r>
              <w:rPr>
                <w:rFonts w:ascii="Times New Roman" w:eastAsia="Times New Roman" w:hAnsi="Times New Roman" w:cs="Times New Roman"/>
                <w:color w:val="000000"/>
                <w:spacing w:val="0"/>
                <w:w w:val="100"/>
                <w:position w:val="0"/>
                <w:sz w:val="13"/>
                <w:szCs w:val="13"/>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both"/>
              <w:rPr>
                <w:sz w:val="13"/>
                <w:szCs w:val="13"/>
              </w:rPr>
            </w:pPr>
            <w:r>
              <w:rPr>
                <w:rFonts w:ascii="Times New Roman" w:eastAsia="Times New Roman" w:hAnsi="Times New Roman" w:cs="Times New Roman"/>
                <w:color w:val="000000"/>
                <w:spacing w:val="0"/>
                <w:w w:val="100"/>
                <w:position w:val="0"/>
                <w:sz w:val="13"/>
                <w:szCs w:val="13"/>
              </w:rPr>
              <w:t xml:space="preserve">18, 089, </w:t>
            </w:r>
            <w:r>
              <w:rPr>
                <w:rFonts w:ascii="Times New Roman" w:eastAsia="Times New Roman" w:hAnsi="Times New Roman" w:cs="Times New Roman"/>
                <w:color w:val="000000"/>
                <w:spacing w:val="0"/>
                <w:w w:val="100"/>
                <w:position w:val="0"/>
                <w:sz w:val="13"/>
                <w:szCs w:val="13"/>
              </w:rPr>
              <w:t xml:space="preserve">662. </w:t>
            </w:r>
            <w:r>
              <w:rPr>
                <w:rFonts w:ascii="Times New Roman" w:eastAsia="Times New Roman" w:hAnsi="Times New Roman" w:cs="Times New Roman"/>
                <w:color w:val="000000"/>
                <w:spacing w:val="0"/>
                <w:w w:val="100"/>
                <w:position w:val="0"/>
                <w:sz w:val="13"/>
                <w:szCs w:val="13"/>
              </w:rPr>
              <w:t>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 xml:space="preserve">42. </w:t>
            </w:r>
            <w:r>
              <w:rPr>
                <w:rFonts w:ascii="Times New Roman" w:eastAsia="Times New Roman" w:hAnsi="Times New Roman" w:cs="Times New Roman"/>
                <w:color w:val="000000"/>
                <w:spacing w:val="0"/>
                <w:w w:val="100"/>
                <w:position w:val="0"/>
                <w:sz w:val="13"/>
                <w:szCs w:val="13"/>
              </w:rPr>
              <w:t>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rPr>
                <w:sz w:val="12"/>
                <w:szCs w:val="12"/>
              </w:rPr>
            </w:pPr>
            <w:r>
              <w:rPr>
                <w:color w:val="000000"/>
                <w:spacing w:val="0"/>
                <w:w w:val="100"/>
                <w:position w:val="0"/>
                <w:sz w:val="12"/>
                <w:szCs w:val="12"/>
              </w:rPr>
              <w:t>主要原因是加大了技术开发团队和教学研究团队的人力投入，增 加开发费用</w:t>
            </w:r>
            <w:r>
              <w:rPr>
                <w:rFonts w:ascii="Times New Roman" w:eastAsia="Times New Roman" w:hAnsi="Times New Roman" w:cs="Times New Roman"/>
                <w:color w:val="000000"/>
                <w:spacing w:val="0"/>
                <w:w w:val="100"/>
                <w:position w:val="0"/>
                <w:sz w:val="13"/>
                <w:szCs w:val="13"/>
              </w:rPr>
              <w:t>500</w:t>
            </w:r>
            <w:r>
              <w:rPr>
                <w:color w:val="000000"/>
                <w:spacing w:val="0"/>
                <w:w w:val="100"/>
                <w:position w:val="0"/>
                <w:sz w:val="12"/>
                <w:szCs w:val="12"/>
              </w:rPr>
              <w:t>万元；同时本期咨询费用及工资比上期有所增 加，导致管理费用同比增加较多。</w:t>
            </w:r>
          </w:p>
        </w:tc>
      </w:tr>
      <w:tr>
        <w:trPr>
          <w:trHeight w:val="1334"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3"/>
                <w:szCs w:val="13"/>
              </w:rPr>
            </w:pPr>
            <w:r>
              <w:rPr>
                <w:rFonts w:ascii="Times New Roman" w:eastAsia="Times New Roman" w:hAnsi="Times New Roman" w:cs="Times New Roman"/>
                <w:color w:val="000000"/>
                <w:spacing w:val="0"/>
                <w:w w:val="100"/>
                <w:position w:val="0"/>
                <w:sz w:val="13"/>
                <w:szCs w:val="13"/>
              </w:rPr>
              <w:t xml:space="preserve">(3, 538, </w:t>
            </w:r>
            <w:r>
              <w:rPr>
                <w:rFonts w:ascii="Times New Roman" w:eastAsia="Times New Roman" w:hAnsi="Times New Roman" w:cs="Times New Roman"/>
                <w:color w:val="000000"/>
                <w:spacing w:val="0"/>
                <w:w w:val="100"/>
                <w:position w:val="0"/>
                <w:sz w:val="13"/>
                <w:szCs w:val="13"/>
              </w:rPr>
              <w:t xml:space="preserve">263. </w:t>
            </w:r>
            <w:r>
              <w:rPr>
                <w:rFonts w:ascii="Times New Roman" w:eastAsia="Times New Roman" w:hAnsi="Times New Roman" w:cs="Times New Roman"/>
                <w:color w:val="000000"/>
                <w:spacing w:val="0"/>
                <w:w w:val="100"/>
                <w:position w:val="0"/>
                <w:sz w:val="13"/>
                <w:szCs w:val="13"/>
              </w:rPr>
              <w:t>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(5, </w:t>
            </w:r>
            <w:r>
              <w:rPr>
                <w:rFonts w:ascii="Times New Roman" w:eastAsia="Times New Roman" w:hAnsi="Times New Roman" w:cs="Times New Roman"/>
                <w:color w:val="000000"/>
                <w:spacing w:val="0"/>
                <w:w w:val="100"/>
                <w:position w:val="0"/>
                <w:sz w:val="13"/>
                <w:szCs w:val="13"/>
              </w:rPr>
              <w:t xml:space="preserve">890,816. </w:t>
            </w:r>
            <w:r>
              <w:rPr>
                <w:rFonts w:ascii="Times New Roman" w:eastAsia="Times New Roman" w:hAnsi="Times New Roman" w:cs="Times New Roman"/>
                <w:color w:val="000000"/>
                <w:spacing w:val="0"/>
                <w:w w:val="100"/>
                <w:position w:val="0"/>
                <w:sz w:val="13"/>
                <w:szCs w:val="13"/>
              </w:rPr>
              <w:t>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 xml:space="preserve">39. </w:t>
            </w:r>
            <w:r>
              <w:rPr>
                <w:rFonts w:ascii="Times New Roman" w:eastAsia="Times New Roman" w:hAnsi="Times New Roman" w:cs="Times New Roman"/>
                <w:color w:val="000000"/>
                <w:spacing w:val="0"/>
                <w:w w:val="100"/>
                <w:position w:val="0"/>
                <w:sz w:val="13"/>
                <w:szCs w:val="13"/>
              </w:rPr>
              <w:t>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2"/>
                <w:szCs w:val="12"/>
              </w:rPr>
            </w:pPr>
            <w:r>
              <w:rPr>
                <w:color w:val="000000"/>
                <w:spacing w:val="0"/>
                <w:w w:val="100"/>
                <w:position w:val="0"/>
                <w:sz w:val="12"/>
                <w:szCs w:val="12"/>
              </w:rPr>
              <w:t>主要原因是本期利用自有闲置资金购买银行保本保收益类理财 产品的金额较去年同期增长较多，理财收入计入投资收益；另购 置办公用房，本期以活期或定期存储的资金较去年同期减少，致 使相应的存款利息收入下降所致。</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资产减值损失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3"/>
                <w:szCs w:val="13"/>
              </w:rPr>
            </w:pPr>
            <w:r>
              <w:rPr>
                <w:rFonts w:ascii="Times New Roman" w:eastAsia="Times New Roman" w:hAnsi="Times New Roman" w:cs="Times New Roman"/>
                <w:color w:val="000000"/>
                <w:spacing w:val="0"/>
                <w:w w:val="100"/>
                <w:position w:val="0"/>
                <w:sz w:val="13"/>
                <w:szCs w:val="13"/>
              </w:rPr>
              <w:t xml:space="preserve">536, </w:t>
            </w:r>
            <w:r>
              <w:rPr>
                <w:rFonts w:ascii="Times New Roman" w:eastAsia="Times New Roman" w:hAnsi="Times New Roman" w:cs="Times New Roman"/>
                <w:color w:val="000000"/>
                <w:spacing w:val="0"/>
                <w:w w:val="100"/>
                <w:position w:val="0"/>
                <w:sz w:val="13"/>
                <w:szCs w:val="13"/>
              </w:rPr>
              <w:t xml:space="preserve">047. </w:t>
            </w:r>
            <w:r>
              <w:rPr>
                <w:rFonts w:ascii="Times New Roman" w:eastAsia="Times New Roman" w:hAnsi="Times New Roman" w:cs="Times New Roman"/>
                <w:color w:val="000000"/>
                <w:spacing w:val="0"/>
                <w:w w:val="100"/>
                <w:position w:val="0"/>
                <w:sz w:val="13"/>
                <w:szCs w:val="13"/>
              </w:rPr>
              <w:t>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 xml:space="preserve">1, 052, </w:t>
            </w:r>
            <w:r>
              <w:rPr>
                <w:rFonts w:ascii="Times New Roman" w:eastAsia="Times New Roman" w:hAnsi="Times New Roman" w:cs="Times New Roman"/>
                <w:color w:val="000000"/>
                <w:spacing w:val="0"/>
                <w:w w:val="100"/>
                <w:position w:val="0"/>
                <w:sz w:val="13"/>
                <w:szCs w:val="13"/>
              </w:rPr>
              <w:t xml:space="preserve">876. </w:t>
            </w:r>
            <w:r>
              <w:rPr>
                <w:rFonts w:ascii="Times New Roman" w:eastAsia="Times New Roman" w:hAnsi="Times New Roman" w:cs="Times New Roman"/>
                <w:color w:val="000000"/>
                <w:spacing w:val="0"/>
                <w:w w:val="100"/>
                <w:position w:val="0"/>
                <w:sz w:val="13"/>
                <w:szCs w:val="13"/>
              </w:rPr>
              <w:t>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-49. </w:t>
            </w:r>
            <w:r>
              <w:rPr>
                <w:rFonts w:ascii="Times New Roman" w:eastAsia="Times New Roman" w:hAnsi="Times New Roman" w:cs="Times New Roman"/>
                <w:color w:val="000000"/>
                <w:spacing w:val="0"/>
                <w:w w:val="100"/>
                <w:position w:val="0"/>
                <w:sz w:val="13"/>
                <w:szCs w:val="13"/>
              </w:rPr>
              <w:t>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计提存货跌价较上期减少所致。</w:t>
            </w:r>
          </w:p>
        </w:tc>
      </w:tr>
      <w:tr>
        <w:trPr>
          <w:trHeight w:val="403"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投资收益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 xml:space="preserve">2, 776, </w:t>
            </w:r>
            <w:r>
              <w:rPr>
                <w:rFonts w:ascii="Times New Roman" w:eastAsia="Times New Roman" w:hAnsi="Times New Roman" w:cs="Times New Roman"/>
                <w:color w:val="000000"/>
                <w:spacing w:val="0"/>
                <w:w w:val="100"/>
                <w:position w:val="0"/>
                <w:sz w:val="13"/>
                <w:szCs w:val="13"/>
              </w:rPr>
              <w:t xml:space="preserve">904. </w:t>
            </w:r>
            <w:r>
              <w:rPr>
                <w:rFonts w:ascii="Times New Roman" w:eastAsia="Times New Roman" w:hAnsi="Times New Roman" w:cs="Times New Roman"/>
                <w:color w:val="000000"/>
                <w:spacing w:val="0"/>
                <w:w w:val="100"/>
                <w:position w:val="0"/>
                <w:sz w:val="13"/>
                <w:szCs w:val="13"/>
              </w:rPr>
              <w:t>09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 xml:space="preserve">1,361, </w:t>
            </w:r>
            <w:r>
              <w:rPr>
                <w:rFonts w:ascii="Times New Roman" w:eastAsia="Times New Roman" w:hAnsi="Times New Roman" w:cs="Times New Roman"/>
                <w:color w:val="000000"/>
                <w:spacing w:val="0"/>
                <w:w w:val="100"/>
                <w:position w:val="0"/>
                <w:sz w:val="13"/>
                <w:szCs w:val="13"/>
              </w:rPr>
              <w:t>780.81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103.92%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理财产品的收益增加所致。</w:t>
            </w:r>
          </w:p>
        </w:tc>
      </w:tr>
      <w:tr>
        <w:trPr>
          <w:trHeight w:val="744"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营业外收入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 xml:space="preserve">9, 795, </w:t>
            </w:r>
            <w:r>
              <w:rPr>
                <w:rFonts w:ascii="Times New Roman" w:eastAsia="Times New Roman" w:hAnsi="Times New Roman" w:cs="Times New Roman"/>
                <w:color w:val="000000"/>
                <w:spacing w:val="0"/>
                <w:w w:val="100"/>
                <w:position w:val="0"/>
                <w:sz w:val="13"/>
                <w:szCs w:val="13"/>
              </w:rPr>
              <w:t xml:space="preserve">438. </w:t>
            </w:r>
            <w:r>
              <w:rPr>
                <w:rFonts w:ascii="Times New Roman" w:eastAsia="Times New Roman" w:hAnsi="Times New Roman" w:cs="Times New Roman"/>
                <w:color w:val="000000"/>
                <w:spacing w:val="0"/>
                <w:w w:val="100"/>
                <w:position w:val="0"/>
                <w:sz w:val="13"/>
                <w:szCs w:val="13"/>
              </w:rPr>
              <w:t>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3"/>
                <w:szCs w:val="13"/>
              </w:rPr>
            </w:pPr>
            <w:r>
              <w:rPr>
                <w:rFonts w:ascii="Times New Roman" w:eastAsia="Times New Roman" w:hAnsi="Times New Roman" w:cs="Times New Roman"/>
                <w:color w:val="000000"/>
                <w:spacing w:val="0"/>
                <w:w w:val="100"/>
                <w:position w:val="0"/>
                <w:sz w:val="13"/>
                <w:szCs w:val="13"/>
              </w:rPr>
              <w:t xml:space="preserve">4, 326, </w:t>
            </w:r>
            <w:r>
              <w:rPr>
                <w:rFonts w:ascii="Times New Roman" w:eastAsia="Times New Roman" w:hAnsi="Times New Roman" w:cs="Times New Roman"/>
                <w:color w:val="000000"/>
                <w:spacing w:val="0"/>
                <w:w w:val="100"/>
                <w:position w:val="0"/>
                <w:sz w:val="13"/>
                <w:szCs w:val="13"/>
              </w:rPr>
              <w:t xml:space="preserve">270. </w:t>
            </w:r>
            <w:r>
              <w:rPr>
                <w:rFonts w:ascii="Times New Roman" w:eastAsia="Times New Roman" w:hAnsi="Times New Roman" w:cs="Times New Roman"/>
                <w:color w:val="000000"/>
                <w:spacing w:val="0"/>
                <w:w w:val="100"/>
                <w:position w:val="0"/>
                <w:sz w:val="13"/>
                <w:szCs w:val="13"/>
              </w:rPr>
              <w:t>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 xml:space="preserve">126. </w:t>
            </w:r>
            <w:r>
              <w:rPr>
                <w:rFonts w:ascii="Times New Roman" w:eastAsia="Times New Roman" w:hAnsi="Times New Roman" w:cs="Times New Roman"/>
                <w:color w:val="000000"/>
                <w:spacing w:val="0"/>
                <w:w w:val="100"/>
                <w:position w:val="0"/>
                <w:sz w:val="13"/>
                <w:szCs w:val="13"/>
              </w:rPr>
              <w:t>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rPr>
                <w:sz w:val="12"/>
                <w:szCs w:val="12"/>
              </w:rPr>
            </w:pPr>
            <w:r>
              <w:rPr>
                <w:color w:val="000000"/>
                <w:spacing w:val="0"/>
                <w:w w:val="100"/>
                <w:position w:val="0"/>
                <w:sz w:val="12"/>
                <w:szCs w:val="12"/>
              </w:rPr>
              <w:t>本期收上市补助</w:t>
            </w:r>
            <w:r>
              <w:rPr>
                <w:rFonts w:ascii="Times New Roman" w:eastAsia="Times New Roman" w:hAnsi="Times New Roman" w:cs="Times New Roman"/>
                <w:color w:val="000000"/>
                <w:spacing w:val="0"/>
                <w:w w:val="100"/>
                <w:position w:val="0"/>
                <w:sz w:val="13"/>
                <w:szCs w:val="13"/>
              </w:rPr>
              <w:t>200</w:t>
            </w:r>
            <w:r>
              <w:rPr>
                <w:color w:val="000000"/>
                <w:spacing w:val="0"/>
                <w:w w:val="100"/>
                <w:position w:val="0"/>
                <w:sz w:val="12"/>
                <w:szCs w:val="12"/>
              </w:rPr>
              <w:t>万元、费用化政府补助及退税款比上年同期 增加所致。</w:t>
            </w:r>
          </w:p>
        </w:tc>
      </w:tr>
    </w:tbl>
    <w:p>
      <w:pPr>
        <w:widowControl w:val="0"/>
        <w:spacing w:after="659" w:line="1" w:lineRule="exact"/>
      </w:pPr>
    </w:p>
    <w:p>
      <w:pPr>
        <w:pStyle w:val="Style34"/>
        <w:keepNext/>
        <w:keepLines/>
        <w:widowControl w:val="0"/>
        <w:shd w:val="clear" w:color="auto" w:fill="auto"/>
        <w:bidi w:val="0"/>
        <w:spacing w:before="0" w:after="320" w:line="240" w:lineRule="auto"/>
        <w:ind w:left="0" w:right="0" w:firstLine="480"/>
        <w:jc w:val="left"/>
      </w:pPr>
      <w:bookmarkStart w:id="1282" w:name="bookmark1282"/>
      <w:bookmarkStart w:id="1283" w:name="bookmark1283"/>
      <w:bookmarkStart w:id="1284" w:name="bookmark1284"/>
      <w:r>
        <w:rPr>
          <w:color w:val="000000"/>
          <w:spacing w:val="0"/>
          <w:w w:val="100"/>
          <w:position w:val="0"/>
        </w:rPr>
        <w:t>十三、</w:t>
      </w:r>
      <w:r>
        <w:rPr>
          <w:color w:val="000000"/>
          <w:spacing w:val="0"/>
          <w:w w:val="100"/>
          <w:position w:val="0"/>
          <w:u w:val="single"/>
        </w:rPr>
        <w:t>财务报表的批准报出</w:t>
      </w:r>
      <w:bookmarkEnd w:id="1282"/>
      <w:bookmarkEnd w:id="1283"/>
      <w:bookmarkEnd w:id="1284"/>
    </w:p>
    <w:p>
      <w:pPr>
        <w:pStyle w:val="Style41"/>
        <w:keepNext w:val="0"/>
        <w:keepLines w:val="0"/>
        <w:widowControl w:val="0"/>
        <w:shd w:val="clear" w:color="auto" w:fill="auto"/>
        <w:bidi w:val="0"/>
        <w:spacing w:before="0" w:after="1380" w:line="240" w:lineRule="auto"/>
        <w:ind w:left="1100" w:right="0" w:firstLine="0"/>
        <w:jc w:val="left"/>
      </w:pPr>
      <w:r>
        <w:rPr>
          <w:color w:val="000000"/>
          <w:spacing w:val="0"/>
          <w:w w:val="100"/>
          <w:position w:val="0"/>
        </w:rPr>
        <w:t>本财务报表业经本公司董事会于</w:t>
      </w:r>
      <w:r>
        <w:rPr>
          <w:color w:val="000000"/>
          <w:spacing w:val="0"/>
          <w:w w:val="100"/>
          <w:position w:val="0"/>
        </w:rPr>
        <w:t>2014</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日批准报出。</w:t>
      </w:r>
    </w:p>
    <w:p>
      <w:pPr>
        <w:pStyle w:val="Style30"/>
        <w:keepNext w:val="0"/>
        <w:keepLines w:val="0"/>
        <w:widowControl w:val="0"/>
        <w:shd w:val="clear" w:color="auto" w:fill="auto"/>
        <w:bidi w:val="0"/>
        <w:spacing w:before="0" w:after="160" w:line="240" w:lineRule="auto"/>
        <w:ind w:left="6280" w:right="0" w:firstLine="0"/>
        <w:jc w:val="left"/>
        <w:rPr>
          <w:sz w:val="18"/>
          <w:szCs w:val="18"/>
        </w:rPr>
      </w:pPr>
      <w:r>
        <w:rPr>
          <w:b/>
          <w:bCs/>
          <w:color w:val="000000"/>
          <w:spacing w:val="0"/>
          <w:w w:val="100"/>
          <w:position w:val="0"/>
          <w:sz w:val="18"/>
          <w:szCs w:val="18"/>
        </w:rPr>
        <w:t>深圳市方直科技股份有限公司</w:t>
      </w:r>
    </w:p>
    <w:p>
      <w:pPr>
        <w:pStyle w:val="Style30"/>
        <w:keepNext w:val="0"/>
        <w:keepLines w:val="0"/>
        <w:widowControl w:val="0"/>
        <w:shd w:val="clear" w:color="auto" w:fill="auto"/>
        <w:bidi w:val="0"/>
        <w:spacing w:before="0" w:after="0" w:line="240" w:lineRule="auto"/>
        <w:ind w:left="6540" w:right="0" w:firstLine="0"/>
        <w:jc w:val="left"/>
        <w:rPr>
          <w:sz w:val="18"/>
          <w:szCs w:val="18"/>
        </w:rPr>
      </w:pPr>
      <w:r>
        <w:rPr>
          <w:b/>
          <w:bCs/>
          <w:color w:val="000000"/>
          <w:spacing w:val="0"/>
          <w:w w:val="100"/>
          <w:position w:val="0"/>
          <w:sz w:val="18"/>
          <w:szCs w:val="18"/>
        </w:rPr>
        <w:t>二。一四年四月"一日</w:t>
      </w:r>
    </w:p>
    <w:p>
      <w:pPr>
        <w:pStyle w:val="Style15"/>
        <w:keepNext/>
        <w:keepLines/>
        <w:widowControl w:val="0"/>
        <w:shd w:val="clear" w:color="auto" w:fill="auto"/>
        <w:bidi w:val="0"/>
        <w:spacing w:before="0" w:line="240" w:lineRule="auto"/>
        <w:ind w:left="0" w:right="0" w:firstLine="0"/>
        <w:jc w:val="center"/>
      </w:pPr>
      <w:bookmarkStart w:id="1285" w:name="bookmark1285"/>
      <w:bookmarkStart w:id="1286" w:name="bookmark1286"/>
      <w:bookmarkStart w:id="1287" w:name="bookmark1287"/>
      <w:r>
        <w:rPr>
          <w:color w:val="000000"/>
          <w:spacing w:val="0"/>
          <w:w w:val="100"/>
          <w:position w:val="0"/>
        </w:rPr>
        <w:t>第十节备查文件目录</w:t>
      </w:r>
      <w:bookmarkEnd w:id="1285"/>
      <w:bookmarkEnd w:id="1286"/>
      <w:bookmarkEnd w:id="1287"/>
    </w:p>
    <w:p>
      <w:pPr>
        <w:pStyle w:val="Style41"/>
        <w:keepNext w:val="0"/>
        <w:keepLines w:val="0"/>
        <w:widowControl w:val="0"/>
        <w:shd w:val="clear" w:color="auto" w:fill="auto"/>
        <w:tabs>
          <w:tab w:pos="585" w:val="left"/>
        </w:tabs>
        <w:bidi w:val="0"/>
        <w:spacing w:before="0" w:after="80" w:line="240" w:lineRule="auto"/>
        <w:ind w:left="0" w:right="0" w:firstLine="0"/>
        <w:jc w:val="left"/>
      </w:pPr>
      <w:bookmarkStart w:id="1288" w:name="bookmark1288"/>
      <w:r>
        <w:rPr>
          <w:color w:val="000000"/>
          <w:spacing w:val="0"/>
          <w:w w:val="100"/>
          <w:position w:val="0"/>
        </w:rPr>
        <w:t>一</w:t>
      </w:r>
      <w:bookmarkEnd w:id="1288"/>
      <w:r>
        <w:rPr>
          <w:color w:val="000000"/>
          <w:spacing w:val="0"/>
          <w:w w:val="100"/>
          <w:position w:val="0"/>
        </w:rPr>
        <w:t>、</w:t>
        <w:tab/>
        <w:t>载有公司法定代表人、主管会计工作负责人、公司会计机构负责人（会计主管人员）签名并盖章的</w:t>
      </w:r>
    </w:p>
    <w:p>
      <w:pPr>
        <w:pStyle w:val="Style41"/>
        <w:keepNext w:val="0"/>
        <w:keepLines w:val="0"/>
        <w:widowControl w:val="0"/>
        <w:shd w:val="clear" w:color="auto" w:fill="auto"/>
        <w:bidi w:val="0"/>
        <w:spacing w:before="0" w:after="80" w:line="240" w:lineRule="auto"/>
        <w:ind w:left="0" w:right="0" w:firstLine="620"/>
        <w:jc w:val="left"/>
      </w:pPr>
      <w:r>
        <w:rPr>
          <w:color w:val="000000"/>
          <w:spacing w:val="0"/>
          <w:w w:val="100"/>
          <w:position w:val="0"/>
        </w:rPr>
        <w:t>财务报表。</w:t>
      </w:r>
    </w:p>
    <w:p>
      <w:pPr>
        <w:pStyle w:val="Style41"/>
        <w:keepNext w:val="0"/>
        <w:keepLines w:val="0"/>
        <w:widowControl w:val="0"/>
        <w:shd w:val="clear" w:color="auto" w:fill="auto"/>
        <w:tabs>
          <w:tab w:pos="585" w:val="left"/>
        </w:tabs>
        <w:bidi w:val="0"/>
        <w:spacing w:before="0" w:after="80" w:line="240" w:lineRule="auto"/>
        <w:ind w:left="0" w:right="0" w:firstLine="0"/>
        <w:jc w:val="left"/>
      </w:pPr>
      <w:bookmarkStart w:id="1289" w:name="bookmark1289"/>
      <w:r>
        <w:rPr>
          <w:color w:val="000000"/>
          <w:spacing w:val="0"/>
          <w:w w:val="100"/>
          <w:position w:val="0"/>
        </w:rPr>
        <w:t>二</w:t>
      </w:r>
      <w:bookmarkEnd w:id="1289"/>
      <w:r>
        <w:rPr>
          <w:color w:val="000000"/>
          <w:spacing w:val="0"/>
          <w:w w:val="100"/>
          <w:position w:val="0"/>
        </w:rPr>
        <w:t>、</w:t>
        <w:tab/>
        <w:t>载有会计师事务所盖章、注册会计师签名并盖章的审计报告原件。</w:t>
      </w:r>
    </w:p>
    <w:p>
      <w:pPr>
        <w:pStyle w:val="Style41"/>
        <w:keepNext w:val="0"/>
        <w:keepLines w:val="0"/>
        <w:widowControl w:val="0"/>
        <w:shd w:val="clear" w:color="auto" w:fill="auto"/>
        <w:tabs>
          <w:tab w:pos="585" w:val="left"/>
        </w:tabs>
        <w:bidi w:val="0"/>
        <w:spacing w:before="0" w:after="80" w:line="240" w:lineRule="auto"/>
        <w:ind w:left="0" w:right="0" w:firstLine="0"/>
        <w:jc w:val="left"/>
      </w:pPr>
      <w:bookmarkStart w:id="1290" w:name="bookmark1290"/>
      <w:r>
        <w:rPr>
          <w:color w:val="000000"/>
          <w:spacing w:val="0"/>
          <w:w w:val="100"/>
          <w:position w:val="0"/>
        </w:rPr>
        <w:t>三</w:t>
      </w:r>
      <w:bookmarkEnd w:id="1290"/>
      <w:r>
        <w:rPr>
          <w:color w:val="000000"/>
          <w:spacing w:val="0"/>
          <w:w w:val="100"/>
          <w:position w:val="0"/>
        </w:rPr>
        <w:t>、</w:t>
        <w:tab/>
        <w:t>报告期内在中国证监会指定网站上公开披露过的所有公司文件的正本及公告的原稿。</w:t>
      </w:r>
    </w:p>
    <w:p>
      <w:pPr>
        <w:pStyle w:val="Style41"/>
        <w:keepNext w:val="0"/>
        <w:keepLines w:val="0"/>
        <w:widowControl w:val="0"/>
        <w:shd w:val="clear" w:color="auto" w:fill="auto"/>
        <w:tabs>
          <w:tab w:pos="585" w:val="left"/>
        </w:tabs>
        <w:bidi w:val="0"/>
        <w:spacing w:before="0" w:after="80" w:line="240" w:lineRule="auto"/>
        <w:ind w:left="0" w:right="0" w:firstLine="0"/>
        <w:jc w:val="left"/>
      </w:pPr>
      <w:bookmarkStart w:id="1291" w:name="bookmark1291"/>
      <w:r>
        <w:rPr>
          <w:color w:val="000000"/>
          <w:spacing w:val="0"/>
          <w:w w:val="100"/>
          <w:position w:val="0"/>
        </w:rPr>
        <w:t>四</w:t>
      </w:r>
      <w:bookmarkEnd w:id="1291"/>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rPr>
        <w:t>2013</w:t>
      </w:r>
      <w:r>
        <w:rPr>
          <w:color w:val="000000"/>
          <w:spacing w:val="0"/>
          <w:w w:val="100"/>
          <w:position w:val="0"/>
        </w:rPr>
        <w:t>年年度报告文本原件。</w:t>
      </w:r>
    </w:p>
    <w:p>
      <w:pPr>
        <w:pStyle w:val="Style41"/>
        <w:keepNext w:val="0"/>
        <w:keepLines w:val="0"/>
        <w:widowControl w:val="0"/>
        <w:shd w:val="clear" w:color="auto" w:fill="auto"/>
        <w:tabs>
          <w:tab w:pos="585" w:val="left"/>
        </w:tabs>
        <w:bidi w:val="0"/>
        <w:spacing w:before="0" w:after="80" w:line="240" w:lineRule="auto"/>
        <w:ind w:left="0" w:right="0" w:firstLine="0"/>
        <w:jc w:val="left"/>
      </w:pPr>
      <w:bookmarkStart w:id="1292" w:name="bookmark1292"/>
      <w:r>
        <w:rPr>
          <w:color w:val="000000"/>
          <w:spacing w:val="0"/>
          <w:w w:val="100"/>
          <w:position w:val="0"/>
        </w:rPr>
        <w:t>五</w:t>
      </w:r>
      <w:bookmarkEnd w:id="1292"/>
      <w:r>
        <w:rPr>
          <w:color w:val="000000"/>
          <w:spacing w:val="0"/>
          <w:w w:val="100"/>
          <w:position w:val="0"/>
        </w:rPr>
        <w:t>、</w:t>
        <w:tab/>
        <w:t>其他相关资料。</w:t>
      </w:r>
    </w:p>
    <w:p>
      <w:pPr>
        <w:pStyle w:val="Style41"/>
        <w:keepNext w:val="0"/>
        <w:keepLines w:val="0"/>
        <w:widowControl w:val="0"/>
        <w:shd w:val="clear" w:color="auto" w:fill="auto"/>
        <w:bidi w:val="0"/>
        <w:spacing w:before="0" w:after="1560" w:line="240" w:lineRule="auto"/>
        <w:ind w:left="0" w:right="0" w:firstLine="620"/>
        <w:jc w:val="left"/>
      </w:pPr>
      <w:r>
        <w:rPr>
          <w:color w:val="000000"/>
          <w:spacing w:val="0"/>
          <w:w w:val="100"/>
          <w:position w:val="0"/>
        </w:rPr>
        <w:t>以上备查文件的备置地点：公司证券事务部</w:t>
      </w:r>
    </w:p>
    <w:p>
      <w:pPr>
        <w:pStyle w:val="Style41"/>
        <w:keepNext w:val="0"/>
        <w:keepLines w:val="0"/>
        <w:widowControl w:val="0"/>
        <w:shd w:val="clear" w:color="auto" w:fill="auto"/>
        <w:bidi w:val="0"/>
        <w:spacing w:before="0" w:after="80" w:line="302" w:lineRule="exact"/>
        <w:ind w:left="0" w:right="0" w:firstLine="0"/>
        <w:jc w:val="center"/>
      </w:pPr>
      <w:r>
        <w:rPr>
          <w:color w:val="000000"/>
          <w:spacing w:val="0"/>
          <w:w w:val="100"/>
          <w:position w:val="0"/>
        </w:rPr>
        <w:t>深圳市方直科技股份有限公司</w:t>
        <w:br/>
        <w:t>法定代表人：黄元忠</w:t>
      </w:r>
    </w:p>
    <w:p>
      <w:pPr>
        <w:pStyle w:val="Style10"/>
        <w:keepNext w:val="0"/>
        <w:keepLines w:val="0"/>
        <w:widowControl w:val="0"/>
        <w:shd w:val="clear" w:color="auto" w:fill="auto"/>
        <w:bidi w:val="0"/>
        <w:spacing w:before="0" w:after="80" w:line="317"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sectPr>
      <w:footnotePr>
        <w:pos w:val="pageBottom"/>
        <w:numFmt w:val="decimal"/>
        <w:numRestart w:val="continuous"/>
      </w:footnotePr>
      <w:type w:val="continuous"/>
      <w:pgSz w:w="11900" w:h="16840"/>
      <w:pgMar w:top="1441" w:right="1306" w:bottom="1499" w:left="77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6678295</wp:posOffset>
              </wp:positionH>
              <wp:positionV relativeFrom="page">
                <wp:posOffset>9827260</wp:posOffset>
              </wp:positionV>
              <wp:extent cx="155575" cy="79375"/>
              <wp:wrapNone/>
              <wp:docPr id="73" name="Shape 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25.85000000000002pt;margin-top:773.80000000000007pt;width:12.25pt;height:6.25pt;z-index:-18874402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6706870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8.10000000000002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6268720</wp:posOffset>
              </wp:positionH>
              <wp:positionV relativeFrom="page">
                <wp:posOffset>9958070</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493.60000000000002pt;margin-top:784.10000000000002pt;width:7.7000000000000002pt;height:6.25pt;z-index:-18874405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6330315</wp:posOffset>
              </wp:positionH>
              <wp:positionV relativeFrom="page">
                <wp:posOffset>9982835</wp:posOffset>
              </wp:positionV>
              <wp:extent cx="103505" cy="79375"/>
              <wp:wrapNone/>
              <wp:docPr id="24" name="Shape 2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498.44999999999999pt;margin-top:786.05000000000007pt;width:8.1500000000000004pt;height:6.25pt;z-index:-18874405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6120130</wp:posOffset>
              </wp:positionH>
              <wp:positionV relativeFrom="page">
                <wp:posOffset>9789160</wp:posOffset>
              </wp:positionV>
              <wp:extent cx="106680" cy="79375"/>
              <wp:wrapNone/>
              <wp:docPr id="29" name="Shape 2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481.90000000000003pt;margin-top:770.80000000000007pt;width:8.4000000000000004pt;height:6.25pt;z-index:-18874404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10190480</wp:posOffset>
              </wp:positionH>
              <wp:positionV relativeFrom="page">
                <wp:posOffset>6692265</wp:posOffset>
              </wp:positionV>
              <wp:extent cx="106680" cy="79375"/>
              <wp:wrapNone/>
              <wp:docPr id="40" name="Shape 4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802.39999999999998pt;margin-top:526.95000000000005pt;width:8.4000000000000004pt;height:6.25pt;z-index:-18874404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6330315</wp:posOffset>
              </wp:positionH>
              <wp:positionV relativeFrom="page">
                <wp:posOffset>9982835</wp:posOffset>
              </wp:positionV>
              <wp:extent cx="103505" cy="79375"/>
              <wp:wrapNone/>
              <wp:docPr id="45" name="Shape 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498.44999999999999pt;margin-top:786.05000000000007pt;width:8.1500000000000004pt;height:6.25pt;z-index:-18874403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8997950</wp:posOffset>
              </wp:positionH>
              <wp:positionV relativeFrom="page">
                <wp:posOffset>6849110</wp:posOffset>
              </wp:positionV>
              <wp:extent cx="106680" cy="79375"/>
              <wp:wrapNone/>
              <wp:docPr id="60" name="Shape 6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6" type="#_x0000_t202" style="position:absolute;margin-left:708.5pt;margin-top:539.29999999999995pt;width:8.4000000000000004pt;height:6.25pt;z-index:-18874403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6811010</wp:posOffset>
              </wp:positionH>
              <wp:positionV relativeFrom="page">
                <wp:posOffset>9991725</wp:posOffset>
              </wp:positionV>
              <wp:extent cx="106680" cy="79375"/>
              <wp:wrapNone/>
              <wp:docPr id="64" name="Shape 6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536.29999999999995pt;margin-top:786.75pt;width:8.4000000000000004pt;height:6.25pt;z-index:-18874403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478790</wp:posOffset>
              </wp:positionV>
              <wp:extent cx="2447290" cy="106680"/>
              <wp:wrapNone/>
              <wp:docPr id="1" name="Shape 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40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667385</wp:posOffset>
              </wp:positionH>
              <wp:positionV relativeFrom="page">
                <wp:posOffset>631825</wp:posOffset>
              </wp:positionV>
              <wp:extent cx="1463040" cy="106680"/>
              <wp:wrapNone/>
              <wp:docPr id="70" name="Shape 70"/>
              <a:graphic xmlns:a="http://schemas.openxmlformats.org/drawingml/2006/main">
                <a:graphicData uri="http://schemas.microsoft.com/office/word/2010/wordprocessingShape">
                  <wps:wsp>
                    <wps:cNvSpPr txBox="1"/>
                    <wps:spPr>
                      <a:xfrm>
                        <a:ext cx="146304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wps:txbx>
                    <wps:bodyPr wrap="none" lIns="0" tIns="0" rIns="0" bIns="0">
                      <a:spAutoFit/>
                    </wps:bodyPr>
                  </wps:wsp>
                </a:graphicData>
              </a:graphic>
            </wp:anchor>
          </w:drawing>
        </mc:Choice>
        <mc:Fallback>
          <w:pict>
            <v:shape id="_x0000_s1096" type="#_x0000_t202" style="position:absolute;margin-left:52.550000000000004pt;margin-top:49.75pt;width:115.2pt;height:8.4000000000000004pt;z-index:-18874402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640080</wp:posOffset>
              </wp:positionH>
              <wp:positionV relativeFrom="page">
                <wp:posOffset>781050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399999999999999pt;margin-top:61.5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4363085</wp:posOffset>
              </wp:positionH>
              <wp:positionV relativeFrom="page">
                <wp:posOffset>561340</wp:posOffset>
              </wp:positionV>
              <wp:extent cx="2447290" cy="106680"/>
              <wp:wrapNone/>
              <wp:docPr id="6" name="Shape 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43.55000000000001pt;margin-top:44.2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深圳市方直科技股份有限公司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671830</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99999999999999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1322705</wp:posOffset>
              </wp:positionH>
              <wp:positionV relativeFrom="page">
                <wp:posOffset>624205</wp:posOffset>
              </wp:positionV>
              <wp:extent cx="1463040" cy="106680"/>
              <wp:wrapNone/>
              <wp:docPr id="21" name="Shape 21"/>
              <a:graphic xmlns:a="http://schemas.openxmlformats.org/drawingml/2006/main">
                <a:graphicData uri="http://schemas.microsoft.com/office/word/2010/wordprocessingShape">
                  <wps:wsp>
                    <wps:cNvSpPr txBox="1"/>
                    <wps:spPr>
                      <a:xfrm>
                        <a:ext cx="146304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wps:txbx>
                    <wps:bodyPr wrap="none" lIns="0" tIns="0" rIns="0" bIns="0">
                      <a:spAutoFit/>
                    </wps:bodyPr>
                  </wps:wsp>
                </a:graphicData>
              </a:graphic>
            </wp:anchor>
          </w:drawing>
        </mc:Choice>
        <mc:Fallback>
          <w:pict>
            <v:shape id="_x0000_s1047" type="#_x0000_t202" style="position:absolute;margin-left:104.15000000000001pt;margin-top:49.149999999999999pt;width:115.2pt;height:8.4000000000000004pt;z-index:-18874405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1297940</wp:posOffset>
              </wp:positionH>
              <wp:positionV relativeFrom="page">
                <wp:posOffset>767715</wp:posOffset>
              </wp:positionV>
              <wp:extent cx="5312410" cy="0"/>
              <wp:wrapNone/>
              <wp:docPr id="23" name="Shape 23"/>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102.2pt;margin-top:60.450000000000003pt;width:418.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969010</wp:posOffset>
              </wp:positionH>
              <wp:positionV relativeFrom="page">
                <wp:posOffset>574675</wp:posOffset>
              </wp:positionV>
              <wp:extent cx="1463040" cy="106680"/>
              <wp:wrapNone/>
              <wp:docPr id="26" name="Shape 26"/>
              <a:graphic xmlns:a="http://schemas.openxmlformats.org/drawingml/2006/main">
                <a:graphicData uri="http://schemas.microsoft.com/office/word/2010/wordprocessingShape">
                  <wps:wsp>
                    <wps:cNvSpPr txBox="1"/>
                    <wps:spPr>
                      <a:xfrm>
                        <a:ext cx="146304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wps:txbx>
                    <wps:bodyPr wrap="none" lIns="0" tIns="0" rIns="0" bIns="0">
                      <a:spAutoFit/>
                    </wps:bodyPr>
                  </wps:wsp>
                </a:graphicData>
              </a:graphic>
            </wp:anchor>
          </w:drawing>
        </mc:Choice>
        <mc:Fallback>
          <w:pict>
            <v:shape id="_x0000_s1052" type="#_x0000_t202" style="position:absolute;margin-left:76.299999999999997pt;margin-top:45.25pt;width:115.2pt;height:8.4000000000000004pt;z-index:-18874404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941705</wp:posOffset>
              </wp:positionH>
              <wp:positionV relativeFrom="page">
                <wp:posOffset>719455</wp:posOffset>
              </wp:positionV>
              <wp:extent cx="5318760" cy="0"/>
              <wp:wrapNone/>
              <wp:docPr id="28" name="Shape 2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74.150000000000006pt;margin-top:56.649999999999999pt;width:418.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336550</wp:posOffset>
              </wp:positionH>
              <wp:positionV relativeFrom="page">
                <wp:posOffset>233680</wp:posOffset>
              </wp:positionV>
              <wp:extent cx="1463040" cy="106680"/>
              <wp:wrapNone/>
              <wp:docPr id="37" name="Shape 37"/>
              <a:graphic xmlns:a="http://schemas.openxmlformats.org/drawingml/2006/main">
                <a:graphicData uri="http://schemas.microsoft.com/office/word/2010/wordprocessingShape">
                  <wps:wsp>
                    <wps:cNvSpPr txBox="1"/>
                    <wps:spPr>
                      <a:xfrm>
                        <a:ext cx="146304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wps:txbx>
                    <wps:bodyPr wrap="none" lIns="0" tIns="0" rIns="0" bIns="0">
                      <a:spAutoFit/>
                    </wps:bodyPr>
                  </wps:wsp>
                </a:graphicData>
              </a:graphic>
            </wp:anchor>
          </w:drawing>
        </mc:Choice>
        <mc:Fallback>
          <w:pict>
            <v:shape id="_x0000_s1063" type="#_x0000_t202" style="position:absolute;margin-left:26.5pt;margin-top:18.400000000000002pt;width:115.2pt;height:8.4000000000000004pt;z-index:-18874404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309245</wp:posOffset>
              </wp:positionH>
              <wp:positionV relativeFrom="page">
                <wp:posOffset>377825</wp:posOffset>
              </wp:positionV>
              <wp:extent cx="10012680" cy="0"/>
              <wp:wrapNone/>
              <wp:docPr id="39" name="Shape 39"/>
              <a:graphic xmlns:a="http://schemas.openxmlformats.org/drawingml/2006/main">
                <a:graphicData uri="http://schemas.microsoft.com/office/word/2010/wordprocessingShape">
                  <wps:wsp>
                    <wps:cNvCnPr/>
                    <wps:spPr>
                      <a:xfrm>
                        <a:ext cx="10012680" cy="0"/>
                      </a:xfrm>
                      <a:prstGeom prst="straightConnector1"/>
                      <a:ln w="12700">
                        <a:solidFill/>
                      </a:ln>
                    </wps:spPr>
                    <wps:bodyPr/>
                  </wps:wsp>
                </a:graphicData>
              </a:graphic>
            </wp:anchor>
          </w:drawing>
        </mc:Choice>
        <mc:Fallback>
          <w:pict>
            <v:shape o:spt="32" o:oned="true" path="m,l21600,21600e" style="position:absolute;margin-left:24.350000000000001pt;margin-top:29.75pt;width:788.39999999999998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1322705</wp:posOffset>
              </wp:positionH>
              <wp:positionV relativeFrom="page">
                <wp:posOffset>624205</wp:posOffset>
              </wp:positionV>
              <wp:extent cx="1463040" cy="106680"/>
              <wp:wrapNone/>
              <wp:docPr id="42" name="Shape 42"/>
              <a:graphic xmlns:a="http://schemas.openxmlformats.org/drawingml/2006/main">
                <a:graphicData uri="http://schemas.microsoft.com/office/word/2010/wordprocessingShape">
                  <wps:wsp>
                    <wps:cNvSpPr txBox="1"/>
                    <wps:spPr>
                      <a:xfrm>
                        <a:ext cx="146304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wps:txbx>
                    <wps:bodyPr wrap="none" lIns="0" tIns="0" rIns="0" bIns="0">
                      <a:spAutoFit/>
                    </wps:bodyPr>
                  </wps:wsp>
                </a:graphicData>
              </a:graphic>
            </wp:anchor>
          </w:drawing>
        </mc:Choice>
        <mc:Fallback>
          <w:pict>
            <v:shape id="_x0000_s1068" type="#_x0000_t202" style="position:absolute;margin-left:104.15000000000001pt;margin-top:49.149999999999999pt;width:115.2pt;height:8.4000000000000004pt;z-index:-18874404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1297940</wp:posOffset>
              </wp:positionH>
              <wp:positionV relativeFrom="page">
                <wp:posOffset>767715</wp:posOffset>
              </wp:positionV>
              <wp:extent cx="5312410" cy="0"/>
              <wp:wrapNone/>
              <wp:docPr id="44" name="Shape 44"/>
              <a:graphic xmlns:a="http://schemas.openxmlformats.org/drawingml/2006/main">
                <a:graphicData uri="http://schemas.microsoft.com/office/word/2010/wordprocessingShape">
                  <wps:wsp>
                    <wps:cNvCnPr/>
                    <wps:spPr>
                      <a:xfrm>
                        <a:ext cx="5312410" cy="0"/>
                      </a:xfrm>
                      <a:prstGeom prst="straightConnector1"/>
                      <a:ln w="12700">
                        <a:solidFill/>
                      </a:ln>
                    </wps:spPr>
                    <wps:bodyPr/>
                  </wps:wsp>
                </a:graphicData>
              </a:graphic>
            </wp:anchor>
          </w:drawing>
        </mc:Choice>
        <mc:Fallback>
          <w:pict>
            <v:shape o:spt="32" o:oned="true" path="m,l21600,21600e" style="position:absolute;margin-left:102.2pt;margin-top:60.450000000000003pt;width:418.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366395</wp:posOffset>
              </wp:positionH>
              <wp:positionV relativeFrom="page">
                <wp:posOffset>634365</wp:posOffset>
              </wp:positionV>
              <wp:extent cx="1463040" cy="106680"/>
              <wp:wrapNone/>
              <wp:docPr id="57" name="Shape 57"/>
              <a:graphic xmlns:a="http://schemas.openxmlformats.org/drawingml/2006/main">
                <a:graphicData uri="http://schemas.microsoft.com/office/word/2010/wordprocessingShape">
                  <wps:wsp>
                    <wps:cNvSpPr txBox="1"/>
                    <wps:spPr>
                      <a:xfrm>
                        <a:ext cx="146304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wps:txbx>
                    <wps:bodyPr wrap="none" lIns="0" tIns="0" rIns="0" bIns="0">
                      <a:spAutoFit/>
                    </wps:bodyPr>
                  </wps:wsp>
                </a:graphicData>
              </a:graphic>
            </wp:anchor>
          </w:drawing>
        </mc:Choice>
        <mc:Fallback>
          <w:pict>
            <v:shape id="_x0000_s1083" type="#_x0000_t202" style="position:absolute;margin-left:28.850000000000001pt;margin-top:49.950000000000003pt;width:115.2pt;height:8.4000000000000004pt;z-index:-18874403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339090</wp:posOffset>
              </wp:positionH>
              <wp:positionV relativeFrom="page">
                <wp:posOffset>779145</wp:posOffset>
              </wp:positionV>
              <wp:extent cx="10012680" cy="0"/>
              <wp:wrapNone/>
              <wp:docPr id="59" name="Shape 59"/>
              <a:graphic xmlns:a="http://schemas.openxmlformats.org/drawingml/2006/main">
                <a:graphicData uri="http://schemas.microsoft.com/office/word/2010/wordprocessingShape">
                  <wps:wsp>
                    <wps:cNvCnPr/>
                    <wps:spPr>
                      <a:xfrm>
                        <a:ext cx="10012680" cy="0"/>
                      </a:xfrm>
                      <a:prstGeom prst="straightConnector1"/>
                      <a:ln w="12700">
                        <a:solidFill/>
                      </a:ln>
                    </wps:spPr>
                    <wps:bodyPr/>
                  </wps:wsp>
                </a:graphicData>
              </a:graphic>
            </wp:anchor>
          </w:drawing>
        </mc:Choice>
        <mc:Fallback>
          <w:pict>
            <v:shape o:spt="32" o:oned="true" path="m,l21600,21600e" style="position:absolute;margin-left:26.699999999999999pt;margin-top:61.350000000000001pt;width:788.39999999999998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904240</wp:posOffset>
              </wp:positionH>
              <wp:positionV relativeFrom="page">
                <wp:posOffset>637540</wp:posOffset>
              </wp:positionV>
              <wp:extent cx="1463040" cy="106680"/>
              <wp:wrapNone/>
              <wp:docPr id="62" name="Shape 62"/>
              <a:graphic xmlns:a="http://schemas.openxmlformats.org/drawingml/2006/main">
                <a:graphicData uri="http://schemas.microsoft.com/office/word/2010/wordprocessingShape">
                  <wps:wsp>
                    <wps:cNvSpPr txBox="1"/>
                    <wps:spPr>
                      <a:xfrm>
                        <a:ext cx="146304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wps:txbx>
                    <wps:bodyPr wrap="none" lIns="0" tIns="0" rIns="0" bIns="0">
                      <a:spAutoFit/>
                    </wps:bodyPr>
                  </wps:wsp>
                </a:graphicData>
              </a:graphic>
            </wp:anchor>
          </w:drawing>
        </mc:Choice>
        <mc:Fallback>
          <w:pict>
            <v:shape id="_x0000_s1088" type="#_x0000_t202" style="position:absolute;margin-left:71.200000000000003pt;margin-top:50.200000000000003pt;width:115.2pt;height:8.4000000000000004pt;z-index:-18874403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Hei" w:eastAsia="SimHei" w:hAnsi="SimHei" w:cs="SimHei"/>
      <w:b w:val="0"/>
      <w:bCs w:val="0"/>
      <w:i w:val="0"/>
      <w:iCs w:val="0"/>
      <w:smallCaps w:val="0"/>
      <w:strike w:val="0"/>
      <w:color w:val="E49914"/>
      <w:sz w:val="52"/>
      <w:szCs w:val="52"/>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其他_"/>
    <w:basedOn w:val="DefaultParagraphFont"/>
    <w:link w:val="Style10"/>
    <w:rPr>
      <w:rFonts w:ascii="SimSun" w:eastAsia="SimSun" w:hAnsi="SimSun" w:cs="SimSun"/>
      <w:b w:val="0"/>
      <w:bCs w:val="0"/>
      <w:i w:val="0"/>
      <w:iCs w:val="0"/>
      <w:smallCaps w:val="0"/>
      <w:strike w:val="0"/>
      <w:sz w:val="20"/>
      <w:szCs w:val="20"/>
      <w:u w:val="none"/>
      <w:shd w:val="clear" w:color="auto" w:fill="auto"/>
    </w:rPr>
  </w:style>
  <w:style w:type="character" w:customStyle="1" w:styleId="CharStyle16">
    <w:name w:val="标题 #2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3)_"/>
    <w:basedOn w:val="DefaultParagraphFont"/>
    <w:link w:val="Style20"/>
    <w:rPr>
      <w:rFonts w:ascii="SimSun" w:eastAsia="SimSun" w:hAnsi="SimSun" w:cs="SimSun"/>
      <w:b/>
      <w:bCs/>
      <w:i w:val="0"/>
      <w:iCs w:val="0"/>
      <w:smallCaps w:val="0"/>
      <w:strike w:val="0"/>
      <w:sz w:val="26"/>
      <w:szCs w:val="26"/>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1">
    <w:name w:val="正文文本 (2)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正文文本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58">
    <w:name w:val="正文文本 (6)_"/>
    <w:basedOn w:val="DefaultParagraphFont"/>
    <w:link w:val="Style57"/>
    <w:rPr>
      <w:rFonts w:ascii="SimHei" w:eastAsia="SimHei" w:hAnsi="SimHei" w:cs="SimHei"/>
      <w:b w:val="0"/>
      <w:bCs w:val="0"/>
      <w:i w:val="0"/>
      <w:iCs w:val="0"/>
      <w:smallCaps w:val="0"/>
      <w:strike w:val="0"/>
      <w:color w:val="333333"/>
      <w:sz w:val="19"/>
      <w:szCs w:val="19"/>
      <w:u w:val="none"/>
      <w:shd w:val="clear" w:color="auto" w:fill="auto"/>
    </w:rPr>
  </w:style>
  <w:style w:type="character" w:customStyle="1" w:styleId="CharStyle61">
    <w:name w:val="正文文本 (7)_"/>
    <w:basedOn w:val="DefaultParagraphFont"/>
    <w:link w:val="Style60"/>
    <w:rPr>
      <w:rFonts w:ascii="Arial" w:eastAsia="Arial" w:hAnsi="Arial" w:cs="Arial"/>
      <w:b/>
      <w:bCs/>
      <w:i w:val="0"/>
      <w:iCs w:val="0"/>
      <w:smallCaps w:val="0"/>
      <w:strike w:val="0"/>
      <w:color w:val="575458"/>
      <w:sz w:val="16"/>
      <w:szCs w:val="16"/>
      <w:u w:val="none"/>
      <w:shd w:val="clear" w:color="auto" w:fill="auto"/>
    </w:rPr>
  </w:style>
  <w:style w:type="character" w:customStyle="1" w:styleId="CharStyle68">
    <w:name w:val="页眉或页脚_"/>
    <w:basedOn w:val="DefaultParagraphFont"/>
    <w:link w:val="Style67"/>
    <w:rPr>
      <w:rFonts w:ascii="SimSun" w:eastAsia="SimSun" w:hAnsi="SimSun" w:cs="SimSun"/>
      <w:b w:val="0"/>
      <w:bCs w:val="0"/>
      <w:i w:val="0"/>
      <w:iCs w:val="0"/>
      <w:smallCaps w:val="0"/>
      <w:strike w:val="0"/>
      <w:sz w:val="17"/>
      <w:szCs w:val="17"/>
      <w:u w:val="none"/>
      <w:shd w:val="clear" w:color="auto" w:fill="auto"/>
    </w:rPr>
  </w:style>
  <w:style w:type="character" w:customStyle="1" w:styleId="CharStyle114">
    <w:name w:val="正文文本 (8)_"/>
    <w:basedOn w:val="DefaultParagraphFont"/>
    <w:link w:val="Style113"/>
    <w:rPr>
      <w:rFonts w:ascii="SimSun" w:eastAsia="SimSun" w:hAnsi="SimSun" w:cs="SimSun"/>
      <w:b w:val="0"/>
      <w:bCs w:val="0"/>
      <w:i w:val="0"/>
      <w:iCs w:val="0"/>
      <w:smallCaps w:val="0"/>
      <w:strike w:val="0"/>
      <w:sz w:val="12"/>
      <w:szCs w:val="12"/>
      <w:u w:val="none"/>
      <w:shd w:val="clear" w:color="auto" w:fill="auto"/>
    </w:rPr>
  </w:style>
  <w:style w:type="paragraph" w:customStyle="1" w:styleId="Style2">
    <w:name w:val="标题 #1"/>
    <w:basedOn w:val="Normal"/>
    <w:link w:val="CharStyle3"/>
    <w:pPr>
      <w:widowControl w:val="0"/>
      <w:shd w:val="clear" w:color="auto" w:fill="auto"/>
      <w:spacing w:after="60" w:line="403" w:lineRule="exact"/>
      <w:jc w:val="center"/>
      <w:outlineLvl w:val="0"/>
    </w:pPr>
    <w:rPr>
      <w:rFonts w:ascii="SimHei" w:eastAsia="SimHei" w:hAnsi="SimHei" w:cs="SimHei"/>
      <w:b w:val="0"/>
      <w:bCs w:val="0"/>
      <w:i w:val="0"/>
      <w:iCs w:val="0"/>
      <w:smallCaps w:val="0"/>
      <w:strike w:val="0"/>
      <w:color w:val="E49914"/>
      <w:sz w:val="52"/>
      <w:szCs w:val="52"/>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其他"/>
    <w:basedOn w:val="Normal"/>
    <w:link w:val="CharStyle11"/>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5">
    <w:name w:val="标题 #2"/>
    <w:basedOn w:val="Normal"/>
    <w:link w:val="CharStyle16"/>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3)"/>
    <w:basedOn w:val="Normal"/>
    <w:link w:val="CharStyle21"/>
    <w:pPr>
      <w:widowControl w:val="0"/>
      <w:shd w:val="clear" w:color="auto" w:fill="auto"/>
      <w:spacing w:after="80" w:line="627"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3">
    <w:name w:val="目录"/>
    <w:basedOn w:val="Normal"/>
    <w:link w:val="CharStyle24"/>
    <w:pPr>
      <w:widowControl w:val="0"/>
      <w:shd w:val="clear" w:color="auto" w:fill="auto"/>
      <w:spacing w:after="16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0">
    <w:name w:val="正文文本 (2)"/>
    <w:basedOn w:val="Normal"/>
    <w:link w:val="CharStyle31"/>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4"/>
    <w:basedOn w:val="Normal"/>
    <w:link w:val="CharStyle35"/>
    <w:pPr>
      <w:widowControl w:val="0"/>
      <w:shd w:val="clear" w:color="auto" w:fill="auto"/>
      <w:spacing w:after="280" w:line="360" w:lineRule="exact"/>
      <w:ind w:firstLine="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正文文本"/>
    <w:basedOn w:val="Normal"/>
    <w:link w:val="CharStyle42"/>
    <w:pPr>
      <w:widowControl w:val="0"/>
      <w:shd w:val="clear" w:color="auto" w:fill="auto"/>
      <w:spacing w:line="37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7">
    <w:name w:val="正文文本 (6)"/>
    <w:basedOn w:val="Normal"/>
    <w:link w:val="CharStyle58"/>
    <w:pPr>
      <w:widowControl w:val="0"/>
      <w:shd w:val="clear" w:color="auto" w:fill="auto"/>
      <w:spacing w:after="510"/>
      <w:jc w:val="center"/>
    </w:pPr>
    <w:rPr>
      <w:rFonts w:ascii="SimHei" w:eastAsia="SimHei" w:hAnsi="SimHei" w:cs="SimHei"/>
      <w:b w:val="0"/>
      <w:bCs w:val="0"/>
      <w:i w:val="0"/>
      <w:iCs w:val="0"/>
      <w:smallCaps w:val="0"/>
      <w:strike w:val="0"/>
      <w:color w:val="333333"/>
      <w:sz w:val="19"/>
      <w:szCs w:val="19"/>
      <w:u w:val="none"/>
      <w:shd w:val="clear" w:color="auto" w:fill="auto"/>
    </w:rPr>
  </w:style>
  <w:style w:type="paragraph" w:customStyle="1" w:styleId="Style60">
    <w:name w:val="正文文本 (7)"/>
    <w:basedOn w:val="Normal"/>
    <w:link w:val="CharStyle61"/>
    <w:pPr>
      <w:widowControl w:val="0"/>
      <w:shd w:val="clear" w:color="auto" w:fill="auto"/>
      <w:spacing w:after="140"/>
      <w:ind w:left="4680"/>
    </w:pPr>
    <w:rPr>
      <w:rFonts w:ascii="Arial" w:eastAsia="Arial" w:hAnsi="Arial" w:cs="Arial"/>
      <w:b/>
      <w:bCs/>
      <w:i w:val="0"/>
      <w:iCs w:val="0"/>
      <w:smallCaps w:val="0"/>
      <w:strike w:val="0"/>
      <w:color w:val="575458"/>
      <w:sz w:val="16"/>
      <w:szCs w:val="16"/>
      <w:u w:val="none"/>
      <w:shd w:val="clear" w:color="auto" w:fill="auto"/>
    </w:rPr>
  </w:style>
  <w:style w:type="paragraph" w:customStyle="1" w:styleId="Style67">
    <w:name w:val="页眉或页脚"/>
    <w:basedOn w:val="Normal"/>
    <w:link w:val="CharStyle6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3">
    <w:name w:val="正文文本 (8)"/>
    <w:basedOn w:val="Normal"/>
    <w:link w:val="CharStyle114"/>
    <w:pPr>
      <w:widowControl w:val="0"/>
      <w:shd w:val="clear" w:color="auto" w:fill="auto"/>
    </w:pPr>
    <w:rPr>
      <w:rFonts w:ascii="SimSun" w:eastAsia="SimSun" w:hAnsi="SimSun" w:cs="SimSun"/>
      <w:b w:val="0"/>
      <w:bCs w:val="0"/>
      <w:i w:val="0"/>
      <w:iCs w:val="0"/>
      <w:smallCaps w:val="0"/>
      <w:strike w:val="0"/>
      <w:sz w:val="12"/>
      <w:szCs w:val="1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_</dc:title>
  <dc:subject/>
  <dc:creator>kings</dc:creator>
  <cp:keywords/>
</cp:coreProperties>
</file>