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960" w:after="0" w:line="240" w:lineRule="auto"/>
        <w:ind w:left="0" w:right="0" w:firstLine="0"/>
        <w:jc w:val="center"/>
        <w:rPr>
          <w:sz w:val="36"/>
          <w:szCs w:val="36"/>
        </w:rPr>
      </w:pPr>
      <w:r>
        <w:rPr>
          <w:rFonts w:ascii="Arial" w:eastAsia="Arial" w:hAnsi="Arial" w:cs="Arial"/>
          <w:b/>
          <w:bCs/>
          <w:color w:val="D53E22"/>
          <w:spacing w:val="0"/>
          <w:w w:val="100"/>
          <w:position w:val="0"/>
          <w:sz w:val="36"/>
          <w:szCs w:val="36"/>
        </w:rPr>
        <w:t>KINGSUN"</w:t>
      </w:r>
    </w:p>
    <w:p>
      <w:pPr>
        <w:pStyle w:val="Style2"/>
        <w:keepNext w:val="0"/>
        <w:keepLines w:val="0"/>
        <w:widowControl w:val="0"/>
        <w:shd w:val="clear" w:color="auto" w:fill="auto"/>
        <w:bidi w:val="0"/>
        <w:spacing w:before="0" w:after="400" w:line="240" w:lineRule="auto"/>
        <w:ind w:left="0" w:right="0" w:firstLine="0"/>
        <w:jc w:val="center"/>
        <w:rPr>
          <w:sz w:val="16"/>
          <w:szCs w:val="16"/>
        </w:rPr>
      </w:pPr>
      <w:r>
        <w:rPr>
          <w:rFonts w:ascii="SimHei" w:eastAsia="SimHei" w:hAnsi="SimHei" w:cs="SimHei"/>
          <w:color w:val="D53E22"/>
          <w:spacing w:val="0"/>
          <w:w w:val="100"/>
          <w:position w:val="0"/>
          <w:sz w:val="16"/>
          <w:szCs w:val="16"/>
        </w:rPr>
        <w:t>方直</w:t>
      </w:r>
      <w:r>
        <w:rPr>
          <w:rFonts w:ascii="SimHei" w:eastAsia="SimHei" w:hAnsi="SimHei" w:cs="SimHei"/>
          <w:color w:val="D3624F"/>
          <w:spacing w:val="0"/>
          <w:w w:val="100"/>
          <w:position w:val="0"/>
          <w:sz w:val="16"/>
          <w:szCs w:val="16"/>
        </w:rPr>
        <w:t>传太阳</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深圳市方直科技股份有限公司</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10"/>
        <w:keepNext w:val="0"/>
        <w:keepLines w:val="0"/>
        <w:widowControl w:val="0"/>
        <w:shd w:val="clear" w:color="auto" w:fill="auto"/>
        <w:bidi w:val="0"/>
        <w:spacing w:before="0" w:after="6000" w:line="240" w:lineRule="auto"/>
        <w:ind w:left="0" w:right="0" w:firstLine="0"/>
        <w:jc w:val="center"/>
      </w:pPr>
      <w:r>
        <w:rPr>
          <w:color w:val="000000"/>
          <w:spacing w:val="0"/>
          <w:w w:val="100"/>
          <w:position w:val="0"/>
        </w:rPr>
        <w:t>2022-008</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0"/>
        <w:keepNext w:val="0"/>
        <w:keepLines w:val="0"/>
        <w:widowControl w:val="0"/>
        <w:shd w:val="clear" w:color="auto" w:fill="auto"/>
        <w:bidi w:val="0"/>
        <w:spacing w:before="0"/>
        <w:ind w:left="0" w:right="0"/>
        <w:jc w:val="both"/>
      </w:pPr>
      <w:r>
        <w:rPr>
          <w:color w:val="000000"/>
          <w:spacing w:val="0"/>
          <w:w w:val="100"/>
          <w:position w:val="0"/>
        </w:rPr>
        <w:t>公司负责人黄元忠、主管会计工作负责人贺林英及会计机构负责人（会计主 管人员）廖晓莉声明：保证本年度报告中财务报告的真实、准确、完整。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line="626" w:lineRule="exact"/>
        <w:ind w:left="0" w:right="0"/>
        <w:jc w:val="both"/>
      </w:pPr>
      <w:r>
        <w:rPr>
          <w:color w:val="000000"/>
          <w:spacing w:val="0"/>
          <w:w w:val="100"/>
          <w:position w:val="0"/>
        </w:rPr>
        <w:t>公司已在本报告第三节第十一项“公司未来发展的展望”部分对公司未来 发展战略、2022年经营计划及可能面对的风险因素进行了详细阐述，请投资者 注意阅读。上述经营计划不构成公司对投资者的实质承诺，投资者及相关人士 均应当对此保持足够的风险认识，并且应当理解计划、预测与承诺之间的差异。</w:t>
      </w:r>
    </w:p>
    <w:p>
      <w:pPr>
        <w:pStyle w:val="Style10"/>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839" w:right="970" w:bottom="3601" w:left="1104" w:header="0" w:footer="3" w:gutter="0"/>
          <w:cols w:space="720"/>
          <w:noEndnote/>
          <w:rtlGutter w:val="0"/>
          <w:docGrid w:linePitch="360"/>
        </w:sectPr>
      </w:pPr>
      <w:r>
        <w:rPr>
          <w:color w:val="000000"/>
          <w:spacing w:val="0"/>
          <w:w w:val="100"/>
          <w:position w:val="0"/>
        </w:rPr>
        <w:t>公司经本次董事会审议通过的利润分配预案为：以167,831,090为基数，向 全体股东每10股派发现金红利</w:t>
      </w:r>
      <w:r>
        <w:rPr>
          <w:color w:val="000000"/>
          <w:spacing w:val="0"/>
          <w:w w:val="100"/>
          <w:position w:val="0"/>
        </w:rPr>
        <w:t>0.20</w:t>
      </w:r>
      <w:r>
        <w:rPr>
          <w:color w:val="000000"/>
          <w:spacing w:val="0"/>
          <w:w w:val="100"/>
          <w:position w:val="0"/>
        </w:rPr>
        <w:t>元（含税），送红股0股（含税），以资本公 积金向全体股东每10股转增0股。</w:t>
      </w:r>
    </w:p>
    <w:p>
      <w:pPr>
        <w:pStyle w:val="Style2"/>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14"/>
        <w:keepNext w:val="0"/>
        <w:keepLines w:val="0"/>
        <w:widowControl w:val="0"/>
        <w:shd w:val="clear" w:color="auto" w:fill="auto"/>
        <w:tabs>
          <w:tab w:leader="dot" w:pos="9604" w:val="right"/>
        </w:tabs>
        <w:bidi w:val="0"/>
        <w:spacing w:before="0" w:after="22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14"/>
        <w:keepNext w:val="0"/>
        <w:keepLines w:val="0"/>
        <w:widowControl w:val="0"/>
        <w:shd w:val="clear" w:color="auto" w:fill="auto"/>
        <w:tabs>
          <w:tab w:leader="dot" w:pos="9604" w:val="right"/>
        </w:tabs>
        <w:bidi w:val="0"/>
        <w:spacing w:before="0" w:line="240" w:lineRule="auto"/>
        <w:ind w:left="0" w:right="0" w:firstLine="0"/>
        <w:jc w:val="left"/>
      </w:pPr>
      <w:hyperlink w:anchor="bookmark1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6</w:t>
        </w:r>
      </w:hyperlink>
    </w:p>
    <w:p>
      <w:pPr>
        <w:pStyle w:val="Style14"/>
        <w:keepNext w:val="0"/>
        <w:keepLines w:val="0"/>
        <w:widowControl w:val="0"/>
        <w:shd w:val="clear" w:color="auto" w:fill="auto"/>
        <w:tabs>
          <w:tab w:leader="dot" w:pos="9604" w:val="right"/>
        </w:tabs>
        <w:bidi w:val="0"/>
        <w:spacing w:before="0" w:line="240" w:lineRule="auto"/>
        <w:ind w:left="0" w:right="0" w:firstLine="0"/>
        <w:jc w:val="left"/>
      </w:pPr>
      <w:hyperlink w:anchor="bookmark54" w:tooltip="Current Document">
        <w:r>
          <w:rPr>
            <w:color w:val="000000"/>
            <w:spacing w:val="0"/>
            <w:w w:val="100"/>
            <w:position w:val="0"/>
            <w:sz w:val="24"/>
            <w:szCs w:val="24"/>
          </w:rPr>
          <w:t>第三节管理层讨论与分析</w:t>
        </w:r>
        <w:r>
          <w:rPr>
            <w:color w:val="000000"/>
            <w:spacing w:val="0"/>
            <w:w w:val="100"/>
            <w:position w:val="0"/>
            <w:sz w:val="24"/>
            <w:szCs w:val="24"/>
          </w:rPr>
          <w:tab/>
        </w:r>
        <w:r>
          <w:rPr>
            <w:color w:val="000000"/>
            <w:spacing w:val="0"/>
            <w:w w:val="100"/>
            <w:position w:val="0"/>
            <w:sz w:val="24"/>
            <w:szCs w:val="24"/>
          </w:rPr>
          <w:t>10</w:t>
        </w:r>
      </w:hyperlink>
    </w:p>
    <w:p>
      <w:pPr>
        <w:pStyle w:val="Style14"/>
        <w:keepNext w:val="0"/>
        <w:keepLines w:val="0"/>
        <w:widowControl w:val="0"/>
        <w:shd w:val="clear" w:color="auto" w:fill="auto"/>
        <w:tabs>
          <w:tab w:leader="dot" w:pos="9604" w:val="right"/>
        </w:tabs>
        <w:bidi w:val="0"/>
        <w:spacing w:before="0" w:line="240" w:lineRule="auto"/>
        <w:ind w:left="0" w:right="0" w:firstLine="0"/>
        <w:jc w:val="left"/>
      </w:pPr>
      <w:hyperlink w:anchor="bookmark246" w:tooltip="Current Document">
        <w:r>
          <w:rPr>
            <w:color w:val="000000"/>
            <w:spacing w:val="0"/>
            <w:w w:val="100"/>
            <w:position w:val="0"/>
            <w:sz w:val="24"/>
            <w:szCs w:val="24"/>
          </w:rPr>
          <w:t>第四节公司治理</w:t>
        </w:r>
        <w:r>
          <w:rPr>
            <w:color w:val="000000"/>
            <w:spacing w:val="0"/>
            <w:w w:val="100"/>
            <w:position w:val="0"/>
            <w:sz w:val="24"/>
            <w:szCs w:val="24"/>
          </w:rPr>
          <w:tab/>
        </w:r>
        <w:r>
          <w:rPr>
            <w:color w:val="000000"/>
            <w:spacing w:val="0"/>
            <w:w w:val="100"/>
            <w:position w:val="0"/>
            <w:sz w:val="24"/>
            <w:szCs w:val="24"/>
          </w:rPr>
          <w:t>37</w:t>
        </w:r>
      </w:hyperlink>
    </w:p>
    <w:p>
      <w:pPr>
        <w:pStyle w:val="Style14"/>
        <w:keepNext w:val="0"/>
        <w:keepLines w:val="0"/>
        <w:widowControl w:val="0"/>
        <w:shd w:val="clear" w:color="auto" w:fill="auto"/>
        <w:tabs>
          <w:tab w:leader="dot" w:pos="9604" w:val="right"/>
        </w:tabs>
        <w:bidi w:val="0"/>
        <w:spacing w:before="0" w:line="240" w:lineRule="auto"/>
        <w:ind w:left="0" w:right="0" w:firstLine="0"/>
        <w:jc w:val="left"/>
      </w:pPr>
      <w:hyperlink w:anchor="bookmark398" w:tooltip="Current Document">
        <w:r>
          <w:rPr>
            <w:color w:val="000000"/>
            <w:spacing w:val="0"/>
            <w:w w:val="100"/>
            <w:position w:val="0"/>
            <w:sz w:val="24"/>
            <w:szCs w:val="24"/>
          </w:rPr>
          <w:t>第五节环境和社会责任</w:t>
        </w:r>
        <w:r>
          <w:rPr>
            <w:color w:val="000000"/>
            <w:spacing w:val="0"/>
            <w:w w:val="100"/>
            <w:position w:val="0"/>
            <w:sz w:val="24"/>
            <w:szCs w:val="24"/>
          </w:rPr>
          <w:tab/>
        </w:r>
        <w:r>
          <w:rPr>
            <w:color w:val="000000"/>
            <w:spacing w:val="0"/>
            <w:w w:val="100"/>
            <w:position w:val="0"/>
            <w:sz w:val="24"/>
            <w:szCs w:val="24"/>
          </w:rPr>
          <w:t>58</w:t>
        </w:r>
      </w:hyperlink>
    </w:p>
    <w:p>
      <w:pPr>
        <w:pStyle w:val="Style14"/>
        <w:keepNext w:val="0"/>
        <w:keepLines w:val="0"/>
        <w:widowControl w:val="0"/>
        <w:shd w:val="clear" w:color="auto" w:fill="auto"/>
        <w:tabs>
          <w:tab w:leader="dot" w:pos="9604" w:val="right"/>
        </w:tabs>
        <w:bidi w:val="0"/>
        <w:spacing w:before="0" w:line="240" w:lineRule="auto"/>
        <w:ind w:left="0" w:right="0" w:firstLine="0"/>
        <w:jc w:val="left"/>
      </w:pPr>
      <w:hyperlink w:anchor="bookmark414" w:tooltip="Current Document">
        <w:r>
          <w:rPr>
            <w:color w:val="000000"/>
            <w:spacing w:val="0"/>
            <w:w w:val="100"/>
            <w:position w:val="0"/>
            <w:sz w:val="24"/>
            <w:szCs w:val="24"/>
          </w:rPr>
          <w:t>第六节重要事项</w:t>
        </w:r>
        <w:r>
          <w:rPr>
            <w:color w:val="000000"/>
            <w:spacing w:val="0"/>
            <w:w w:val="100"/>
            <w:position w:val="0"/>
            <w:sz w:val="24"/>
            <w:szCs w:val="24"/>
          </w:rPr>
          <w:tab/>
        </w:r>
        <w:r>
          <w:rPr>
            <w:color w:val="000000"/>
            <w:spacing w:val="0"/>
            <w:w w:val="100"/>
            <w:position w:val="0"/>
            <w:sz w:val="24"/>
            <w:szCs w:val="24"/>
          </w:rPr>
          <w:t>60</w:t>
        </w:r>
      </w:hyperlink>
    </w:p>
    <w:p>
      <w:pPr>
        <w:pStyle w:val="Style14"/>
        <w:keepNext w:val="0"/>
        <w:keepLines w:val="0"/>
        <w:widowControl w:val="0"/>
        <w:shd w:val="clear" w:color="auto" w:fill="auto"/>
        <w:tabs>
          <w:tab w:leader="dot" w:pos="9604" w:val="right"/>
        </w:tabs>
        <w:bidi w:val="0"/>
        <w:spacing w:before="0" w:line="240" w:lineRule="auto"/>
        <w:ind w:left="0" w:right="0" w:firstLine="0"/>
        <w:jc w:val="left"/>
      </w:pPr>
      <w:hyperlink w:anchor="bookmark552"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color w:val="000000"/>
            <w:spacing w:val="0"/>
            <w:w w:val="100"/>
            <w:position w:val="0"/>
            <w:sz w:val="24"/>
            <w:szCs w:val="24"/>
          </w:rPr>
          <w:t>71</w:t>
        </w:r>
      </w:hyperlink>
    </w:p>
    <w:p>
      <w:pPr>
        <w:pStyle w:val="Style14"/>
        <w:keepNext w:val="0"/>
        <w:keepLines w:val="0"/>
        <w:widowControl w:val="0"/>
        <w:shd w:val="clear" w:color="auto" w:fill="auto"/>
        <w:tabs>
          <w:tab w:leader="dot" w:pos="9604" w:val="right"/>
        </w:tabs>
        <w:bidi w:val="0"/>
        <w:spacing w:before="0" w:line="240" w:lineRule="auto"/>
        <w:ind w:left="0" w:right="0" w:firstLine="0"/>
        <w:jc w:val="left"/>
      </w:pPr>
      <w:hyperlink w:anchor="bookmark619" w:tooltip="Current Document">
        <w:r>
          <w:rPr>
            <w:color w:val="000000"/>
            <w:spacing w:val="0"/>
            <w:w w:val="100"/>
            <w:position w:val="0"/>
            <w:sz w:val="24"/>
            <w:szCs w:val="24"/>
          </w:rPr>
          <w:t>第八节优先股相关情况</w:t>
        </w:r>
        <w:r>
          <w:rPr>
            <w:color w:val="000000"/>
            <w:spacing w:val="0"/>
            <w:w w:val="100"/>
            <w:position w:val="0"/>
            <w:sz w:val="24"/>
            <w:szCs w:val="24"/>
          </w:rPr>
          <w:tab/>
        </w:r>
        <w:r>
          <w:rPr>
            <w:color w:val="000000"/>
            <w:spacing w:val="0"/>
            <w:w w:val="100"/>
            <w:position w:val="0"/>
            <w:sz w:val="24"/>
            <w:szCs w:val="24"/>
          </w:rPr>
          <w:t>77</w:t>
        </w:r>
      </w:hyperlink>
    </w:p>
    <w:p>
      <w:pPr>
        <w:pStyle w:val="Style14"/>
        <w:keepNext w:val="0"/>
        <w:keepLines w:val="0"/>
        <w:widowControl w:val="0"/>
        <w:shd w:val="clear" w:color="auto" w:fill="auto"/>
        <w:tabs>
          <w:tab w:leader="dot" w:pos="9604" w:val="right"/>
        </w:tabs>
        <w:bidi w:val="0"/>
        <w:spacing w:before="0" w:line="240" w:lineRule="auto"/>
        <w:ind w:left="0" w:right="0" w:firstLine="0"/>
        <w:jc w:val="left"/>
      </w:pPr>
      <w:hyperlink w:anchor="bookmark623" w:tooltip="Current Document">
        <w:r>
          <w:rPr>
            <w:color w:val="000000"/>
            <w:spacing w:val="0"/>
            <w:w w:val="100"/>
            <w:position w:val="0"/>
            <w:sz w:val="24"/>
            <w:szCs w:val="24"/>
          </w:rPr>
          <w:t>第九节债券相关情况</w:t>
        </w:r>
        <w:r>
          <w:rPr>
            <w:color w:val="000000"/>
            <w:spacing w:val="0"/>
            <w:w w:val="100"/>
            <w:position w:val="0"/>
            <w:sz w:val="24"/>
            <w:szCs w:val="24"/>
          </w:rPr>
          <w:tab/>
        </w:r>
        <w:r>
          <w:rPr>
            <w:color w:val="000000"/>
            <w:spacing w:val="0"/>
            <w:w w:val="100"/>
            <w:position w:val="0"/>
            <w:sz w:val="24"/>
            <w:szCs w:val="24"/>
          </w:rPr>
          <w:t>78</w:t>
        </w:r>
      </w:hyperlink>
    </w:p>
    <w:p>
      <w:pPr>
        <w:pStyle w:val="Style14"/>
        <w:keepNext w:val="0"/>
        <w:keepLines w:val="0"/>
        <w:widowControl w:val="0"/>
        <w:shd w:val="clear" w:color="auto" w:fill="auto"/>
        <w:tabs>
          <w:tab w:leader="dot" w:pos="9604" w:val="right"/>
        </w:tabs>
        <w:bidi w:val="0"/>
        <w:spacing w:before="0" w:line="240" w:lineRule="auto"/>
        <w:ind w:left="0" w:right="0" w:firstLine="0"/>
        <w:jc w:val="left"/>
        <w:sectPr>
          <w:footnotePr>
            <w:pos w:val="pageBottom"/>
            <w:numFmt w:val="decimal"/>
            <w:numRestart w:val="continuous"/>
          </w:footnotePr>
          <w:pgSz w:w="11900" w:h="16840"/>
          <w:pgMar w:top="2857" w:right="1123" w:bottom="2857" w:left="1109" w:header="0" w:footer="3" w:gutter="0"/>
          <w:cols w:space="720"/>
          <w:noEndnote/>
          <w:rtlGutter w:val="0"/>
          <w:docGrid w:linePitch="360"/>
        </w:sectPr>
      </w:pPr>
      <w:hyperlink w:anchor="bookmark627"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79</w:t>
        </w:r>
      </w:hyperlink>
      <w:r>
        <w:fldChar w:fldCharType="end"/>
      </w:r>
    </w:p>
    <w:p>
      <w:pPr>
        <w:pStyle w:val="Style2"/>
        <w:keepNext w:val="0"/>
        <w:keepLines w:val="0"/>
        <w:widowControl w:val="0"/>
        <w:shd w:val="clear" w:color="auto" w:fill="auto"/>
        <w:bidi w:val="0"/>
        <w:spacing w:before="2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7"/>
        <w:keepNext w:val="0"/>
        <w:keepLines w:val="0"/>
        <w:widowControl w:val="0"/>
        <w:shd w:val="clear" w:color="auto" w:fill="auto"/>
        <w:tabs>
          <w:tab w:pos="430" w:val="left"/>
        </w:tabs>
        <w:bidi w:val="0"/>
        <w:spacing w:before="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载有公司法定代表人、主管会计工作负责人、公司会计机构负责人（会计主管人员）签名并盖章的财务报表。</w:t>
      </w:r>
    </w:p>
    <w:p>
      <w:pPr>
        <w:pStyle w:val="Style17"/>
        <w:keepNext w:val="0"/>
        <w:keepLines w:val="0"/>
        <w:widowControl w:val="0"/>
        <w:shd w:val="clear" w:color="auto" w:fill="auto"/>
        <w:tabs>
          <w:tab w:pos="430" w:val="left"/>
        </w:tabs>
        <w:bidi w:val="0"/>
        <w:spacing w:before="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17"/>
        <w:keepNext w:val="0"/>
        <w:keepLines w:val="0"/>
        <w:widowControl w:val="0"/>
        <w:shd w:val="clear" w:color="auto" w:fill="auto"/>
        <w:tabs>
          <w:tab w:pos="430" w:val="left"/>
        </w:tabs>
        <w:bidi w:val="0"/>
        <w:spacing w:before="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报告期内在中国证监会指定网站上公开披露过的所有公司文件的正本及公告的原稿。</w:t>
      </w:r>
    </w:p>
    <w:p>
      <w:pPr>
        <w:pStyle w:val="Style17"/>
        <w:keepNext w:val="0"/>
        <w:keepLines w:val="0"/>
        <w:widowControl w:val="0"/>
        <w:shd w:val="clear" w:color="auto" w:fill="auto"/>
        <w:tabs>
          <w:tab w:pos="430" w:val="left"/>
        </w:tabs>
        <w:bidi w:val="0"/>
        <w:spacing w:before="0" w:line="240" w:lineRule="auto"/>
        <w:ind w:left="0" w:right="0" w:firstLine="0"/>
        <w:jc w:val="left"/>
      </w:pPr>
      <w:bookmarkStart w:id="7" w:name="bookmark7"/>
      <w:r>
        <w:rPr>
          <w:color w:val="000000"/>
          <w:spacing w:val="0"/>
          <w:w w:val="100"/>
          <w:position w:val="0"/>
        </w:rPr>
        <w:t>四</w:t>
      </w:r>
      <w:bookmarkEnd w:id="7"/>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年年度报告文本原件。</w:t>
      </w:r>
    </w:p>
    <w:p>
      <w:pPr>
        <w:pStyle w:val="Style17"/>
        <w:keepNext w:val="0"/>
        <w:keepLines w:val="0"/>
        <w:widowControl w:val="0"/>
        <w:shd w:val="clear" w:color="auto" w:fill="auto"/>
        <w:tabs>
          <w:tab w:pos="430" w:val="left"/>
        </w:tabs>
        <w:bidi w:val="0"/>
        <w:spacing w:before="0" w:line="240" w:lineRule="auto"/>
        <w:ind w:left="0" w:right="0" w:firstLine="0"/>
        <w:jc w:val="left"/>
      </w:pPr>
      <w:bookmarkStart w:id="8" w:name="bookmark8"/>
      <w:r>
        <w:rPr>
          <w:color w:val="000000"/>
          <w:spacing w:val="0"/>
          <w:w w:val="100"/>
          <w:position w:val="0"/>
        </w:rPr>
        <w:t>五</w:t>
      </w:r>
      <w:bookmarkEnd w:id="8"/>
      <w:r>
        <w:rPr>
          <w:color w:val="000000"/>
          <w:spacing w:val="0"/>
          <w:w w:val="100"/>
          <w:position w:val="0"/>
        </w:rPr>
        <w:t>、</w:t>
        <w:tab/>
        <w:t>其他相关资料。</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以上备查文件的备置地点：公司证券事务部</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公司、本公司或方直科技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黄元忠先生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保荐人、保荐机构、主承销商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同步教育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教学内容、教学进度与学校课堂教学保持一致的教育方式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线下产品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公司开发的以移动存储器、光盘等为载体的学生教材配套软件和教 师用书配套软件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基于公司的网络数据库支持平台通过互联网为用户提供的一系列 同步基础教育服务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连邦信息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深圳市连邦信息技术有限公司，系公司全资子公司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木愚科技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深圳市木愚科技有限公司，系公司全资子公司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嘉道方直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深圳嘉道方直教育产业投资企业（有限合伙）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rPr>
              <w:t>/</w:t>
            </w:r>
            <w:r>
              <w:rPr>
                <w:color w:val="000000"/>
                <w:spacing w:val="0"/>
                <w:w w:val="100"/>
                <w:position w:val="0"/>
              </w:rPr>
              <w:t>人民币万元</w:t>
            </w:r>
          </w:p>
        </w:tc>
      </w:tr>
      <w:tr>
        <w:trPr>
          <w:trHeight w:val="720" w:hRule="exact"/>
        </w:trPr>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特别说明：本年度报告中所列出的数据可能因四舍五入原因与年度报告中所列示的相关单项数据直接相加之和在尾数上 略有差异。</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1"/>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sz w:val="24"/>
          <w:szCs w:val="24"/>
        </w:rPr>
        <w:t>一</w:t>
      </w:r>
      <w:bookmarkEnd w:id="15"/>
      <w:r>
        <w:rPr>
          <w:color w:val="000000"/>
          <w:spacing w:val="0"/>
          <w:w w:val="100"/>
          <w:position w:val="0"/>
          <w:sz w:val="24"/>
          <w:szCs w:val="24"/>
        </w:rPr>
        <w:t>、公司信息</w:t>
      </w:r>
      <w:bookmarkEnd w:id="13"/>
      <w:bookmarkEnd w:id="14"/>
      <w:bookmarkEnd w:id="16"/>
      <w:bookmarkEnd w:id="12"/>
    </w:p>
    <w:tbl>
      <w:tblPr>
        <w:tblOverlap w:val="never"/>
        <w:jc w:val="center"/>
        <w:tblLayout w:type="fixed"/>
      </w:tblPr>
      <w:tblGrid>
        <w:gridCol w:w="2419"/>
        <w:gridCol w:w="71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98" w:val="left"/>
                <w:tab w:pos="4978" w:val="left"/>
              </w:tabs>
              <w:bidi w:val="0"/>
              <w:spacing w:before="0" w:after="0" w:line="240" w:lineRule="auto"/>
              <w:ind w:left="0" w:right="0" w:firstLine="0"/>
              <w:jc w:val="left"/>
            </w:pPr>
            <w:r>
              <w:rPr>
                <w:color w:val="000000"/>
                <w:spacing w:val="0"/>
                <w:w w:val="100"/>
                <w:position w:val="0"/>
              </w:rPr>
              <w:t>方直科技</w:t>
              <w:tab/>
              <w:t>股票代码</w:t>
              <w:tab/>
            </w:r>
            <w:r>
              <w:rPr>
                <w:rFonts w:ascii="Times New Roman" w:eastAsia="Times New Roman" w:hAnsi="Times New Roman" w:cs="Times New Roman"/>
                <w:color w:val="000000"/>
                <w:spacing w:val="0"/>
                <w:w w:val="100"/>
                <w:position w:val="0"/>
              </w:rPr>
              <w:t>300235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Shenzhen Fangzhi Science </w:t>
            </w:r>
            <w:r>
              <w:rPr>
                <w:rFonts w:ascii="Times New Roman" w:eastAsia="Times New Roman" w:hAnsi="Times New Roman" w:cs="Times New Roman"/>
                <w:i/>
                <w:iCs/>
                <w:color w:val="000000"/>
                <w:spacing w:val="0"/>
                <w:w w:val="100"/>
                <w:position w:val="0"/>
              </w:rPr>
              <w:t>&amp;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深圳市南山区南头街道马家龙社区大新路</w:t>
            </w:r>
            <w:r>
              <w:rPr>
                <w:rFonts w:ascii="Times New Roman" w:eastAsia="Times New Roman" w:hAnsi="Times New Roman" w:cs="Times New Roman"/>
                <w:color w:val="000000"/>
                <w:spacing w:val="0"/>
                <w:w w:val="100"/>
                <w:position w:val="0"/>
              </w:rPr>
              <w:t>198</w:t>
            </w:r>
            <w:r>
              <w:rPr>
                <w:color w:val="000000"/>
                <w:spacing w:val="0"/>
                <w:w w:val="100"/>
                <w:position w:val="0"/>
              </w:rPr>
              <w:t>号创新大厦</w:t>
            </w: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2011</w:t>
            </w:r>
            <w:r>
              <w:rPr>
                <w:color w:val="000000"/>
                <w:spacing w:val="0"/>
                <w:w w:val="100"/>
                <w:position w:val="0"/>
              </w:rPr>
              <w:t>年上市以来，公司注册地址变更情况如下: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月，公司注册地址由“深 圳市南山区科技中二路深圳软件园</w:t>
            </w:r>
            <w:r>
              <w:rPr>
                <w:rFonts w:ascii="Times New Roman" w:eastAsia="Times New Roman" w:hAnsi="Times New Roman" w:cs="Times New Roman"/>
                <w:color w:val="000000"/>
                <w:spacing w:val="0"/>
                <w:w w:val="100"/>
                <w:position w:val="0"/>
              </w:rPr>
              <w:t>12#</w:t>
            </w:r>
            <w:r>
              <w:rPr>
                <w:color w:val="000000"/>
                <w:spacing w:val="0"/>
                <w:w w:val="100"/>
                <w:position w:val="0"/>
              </w:rPr>
              <w:t>楼</w:t>
            </w:r>
            <w:r>
              <w:rPr>
                <w:rFonts w:ascii="Times New Roman" w:eastAsia="Times New Roman" w:hAnsi="Times New Roman" w:cs="Times New Roman"/>
                <w:color w:val="000000"/>
                <w:spacing w:val="0"/>
                <w:w w:val="100"/>
                <w:position w:val="0"/>
              </w:rPr>
              <w:t>302</w:t>
            </w:r>
            <w:r>
              <w:rPr>
                <w:color w:val="000000"/>
                <w:spacing w:val="0"/>
                <w:w w:val="100"/>
                <w:position w:val="0"/>
              </w:rPr>
              <w:t>”变更为“深圳市南山区南头街道马家龙社 区大新路</w:t>
            </w:r>
            <w:r>
              <w:rPr>
                <w:rFonts w:ascii="Times New Roman" w:eastAsia="Times New Roman" w:hAnsi="Times New Roman" w:cs="Times New Roman"/>
                <w:color w:val="000000"/>
                <w:spacing w:val="0"/>
                <w:w w:val="100"/>
                <w:position w:val="0"/>
              </w:rPr>
              <w:t>198</w:t>
            </w:r>
            <w:r>
              <w:rPr>
                <w:color w:val="000000"/>
                <w:spacing w:val="0"/>
                <w:w w:val="100"/>
                <w:position w:val="0"/>
              </w:rPr>
              <w:t>号创新大厦</w:t>
            </w: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 xml:space="preserve">901 </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深圳市南山区大新路</w:t>
            </w:r>
            <w:r>
              <w:rPr>
                <w:rFonts w:ascii="Times New Roman" w:eastAsia="Times New Roman" w:hAnsi="Times New Roman" w:cs="Times New Roman"/>
                <w:color w:val="000000"/>
                <w:spacing w:val="0"/>
                <w:w w:val="100"/>
                <w:position w:val="0"/>
              </w:rPr>
              <w:t>198</w:t>
            </w:r>
            <w:r>
              <w:rPr>
                <w:color w:val="000000"/>
                <w:spacing w:val="0"/>
                <w:w w:val="100"/>
                <w:position w:val="0"/>
              </w:rPr>
              <w:t>号创新大厦</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518052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"http://www.kingsunedu.com" </w:instrText>
            </w:r>
            <w:r>
              <w:fldChar w:fldCharType="separate"/>
            </w:r>
            <w:r>
              <w:rPr>
                <w:rFonts w:ascii="Times New Roman" w:eastAsia="Times New Roman" w:hAnsi="Times New Roman" w:cs="Times New Roman"/>
                <w:color w:val="000000"/>
                <w:spacing w:val="0"/>
                <w:w w:val="100"/>
                <w:position w:val="0"/>
              </w:rPr>
              <w:t>www.kingsunedu.com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"mailto:kingsunsoft@kingsunsoft.com" </w:instrText>
            </w:r>
            <w:r>
              <w:fldChar w:fldCharType="separate"/>
            </w:r>
            <w:r>
              <w:rPr>
                <w:rFonts w:ascii="Times New Roman" w:eastAsia="Times New Roman" w:hAnsi="Times New Roman" w:cs="Times New Roman"/>
                <w:color w:val="000000"/>
                <w:spacing w:val="0"/>
                <w:w w:val="100"/>
                <w:position w:val="0"/>
              </w:rPr>
              <w:t>kingsunsoft@kingsunsoft.com</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二</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李枫</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深圳市南山区大新路</w:t>
            </w:r>
            <w:r>
              <w:rPr>
                <w:rFonts w:ascii="Times New Roman" w:eastAsia="Times New Roman" w:hAnsi="Times New Roman" w:cs="Times New Roman"/>
                <w:color w:val="000000"/>
                <w:spacing w:val="0"/>
                <w:w w:val="100"/>
                <w:position w:val="0"/>
              </w:rPr>
              <w:t>198</w:t>
            </w:r>
            <w:r>
              <w:rPr>
                <w:color w:val="000000"/>
                <w:spacing w:val="0"/>
                <w:w w:val="100"/>
                <w:position w:val="0"/>
              </w:rPr>
              <w:t>号创新大厦</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0755-86336966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0755-86336977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feng. li@kingsunsoft. com</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rPr>
                <w:rFonts w:ascii="Times New Roman" w:eastAsia="Times New Roman" w:hAnsi="Times New Roman" w:cs="Times New Roman"/>
                <w:color w:val="000000"/>
                <w:spacing w:val="0"/>
                <w:w w:val="100"/>
                <w:position w:val="0"/>
              </w:rPr>
              <w:t>http://www.szse.cn</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《证券时报》、巨潮资讯网</w:t>
            </w: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21"/>
        <w:keepNext/>
        <w:keepLines/>
        <w:widowControl w:val="0"/>
        <w:shd w:val="clear" w:color="auto" w:fill="auto"/>
        <w:bidi w:val="0"/>
        <w:spacing w:before="0" w:after="36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、其他有关资料</w:t>
      </w:r>
      <w:bookmarkEnd w:id="25"/>
      <w:bookmarkEnd w:id="26"/>
      <w:bookmarkEnd w:id="28"/>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彭建华、张媛</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0"/>
        <w:gridCol w:w="2165"/>
        <w:gridCol w:w="26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平安证券股份有限公司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深圳市福田区福田街道益田 路</w:t>
            </w:r>
            <w:r>
              <w:rPr>
                <w:rFonts w:ascii="Times New Roman" w:eastAsia="Times New Roman" w:hAnsi="Times New Roman" w:cs="Times New Roman"/>
                <w:color w:val="000000"/>
                <w:spacing w:val="0"/>
                <w:w w:val="100"/>
                <w:position w:val="0"/>
              </w:rPr>
              <w:t>5023</w:t>
            </w:r>
            <w:r>
              <w:rPr>
                <w:color w:val="000000"/>
                <w:spacing w:val="0"/>
                <w:w w:val="100"/>
                <w:position w:val="0"/>
              </w:rPr>
              <w:t>号平安金融中心</w:t>
            </w:r>
            <w:r>
              <w:rPr>
                <w:rFonts w:ascii="Times New Roman" w:eastAsia="Times New Roman" w:hAnsi="Times New Roman" w:cs="Times New Roman"/>
                <w:color w:val="000000"/>
                <w:spacing w:val="0"/>
                <w:w w:val="100"/>
                <w:position w:val="0"/>
              </w:rPr>
              <w:t xml:space="preserve">B </w:t>
            </w:r>
            <w:r>
              <w:rPr>
                <w:color w:val="000000"/>
                <w:spacing w:val="0"/>
                <w:w w:val="100"/>
                <w:position w:val="0"/>
              </w:rPr>
              <w:t>座第</w:t>
            </w:r>
            <w:r>
              <w:rPr>
                <w:rFonts w:ascii="Times New Roman" w:eastAsia="Times New Roman" w:hAnsi="Times New Roman" w:cs="Times New Roman"/>
                <w:color w:val="000000"/>
                <w:spacing w:val="0"/>
                <w:w w:val="100"/>
                <w:position w:val="0"/>
              </w:rPr>
              <w:t>22-25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甘露、彭朝晖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至公司募集资金使用完毕为止</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6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、主要会计数据和财务指标</w:t>
      </w:r>
      <w:bookmarkEnd w:id="29"/>
      <w:bookmarkEnd w:id="30"/>
      <w:bookmarkEnd w:id="32"/>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981"/>
        <w:gridCol w:w="1565"/>
        <w:gridCol w:w="1560"/>
        <w:gridCol w:w="1982"/>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111,488,967.38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122,322,181.37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109,014,398.01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22,868,815.55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31,193,368.73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32,187,455.63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15,983,809.60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25,764,283.94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19,579,416.11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22,484,075.45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28,967,295.31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24,284,385.48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685,266,192.89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678,658,437.04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655,996,153.98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663,058,271.77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649,420,166.17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626,606,170.21</w:t>
            </w:r>
          </w:p>
        </w:tc>
      </w:tr>
    </w:tbl>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是"否</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扣除非经常损益前后的净利润孰低者为负值</w:t>
      </w:r>
    </w:p>
    <w:p>
      <w:pPr>
        <w:pStyle w:val="Style17"/>
        <w:keepNext w:val="0"/>
        <w:keepLines w:val="0"/>
        <w:widowControl w:val="0"/>
        <w:shd w:val="clear" w:color="auto" w:fill="auto"/>
        <w:bidi w:val="0"/>
        <w:spacing w:before="0" w:after="80" w:line="312" w:lineRule="exact"/>
        <w:ind w:left="0" w:right="0" w:firstLine="0"/>
        <w:jc w:val="left"/>
      </w:pPr>
      <w:r>
        <w:rPr>
          <w:color w:val="000000"/>
          <w:spacing w:val="0"/>
          <w:w w:val="100"/>
          <w:position w:val="0"/>
        </w:rPr>
        <w:t>□</w:t>
      </w:r>
      <w:r>
        <w:rPr>
          <w:color w:val="000000"/>
          <w:spacing w:val="0"/>
          <w:w w:val="100"/>
          <w:position w:val="0"/>
        </w:rPr>
        <w:t>是"否</w:t>
      </w:r>
      <w:r>
        <w:br w:type="page"/>
      </w:r>
    </w:p>
    <w:p>
      <w:pPr>
        <w:pStyle w:val="Style21"/>
        <w:keepNext/>
        <w:keepLines/>
        <w:widowControl w:val="0"/>
        <w:shd w:val="clear" w:color="auto" w:fill="auto"/>
        <w:bidi w:val="0"/>
        <w:spacing w:before="0" w:after="36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六</w:t>
      </w:r>
      <w:bookmarkEnd w:id="35"/>
      <w:r>
        <w:rPr>
          <w:color w:val="000000"/>
          <w:spacing w:val="0"/>
          <w:w w:val="100"/>
          <w:position w:val="0"/>
          <w:sz w:val="24"/>
          <w:szCs w:val="24"/>
        </w:rPr>
        <w:t>、分季度主要财务指标</w:t>
      </w:r>
      <w:bookmarkEnd w:id="33"/>
      <w:bookmarkEnd w:id="34"/>
      <w:bookmarkEnd w:id="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40,739,515.32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9,384,670.19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39,741,797.09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21,622,984.78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15,618,161.39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-5,267,379.91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15,025,361.77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-2,507,327.70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13,693,150.42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-6,366,056.76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13,790,345.73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-5,133,629.79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2,467,502.57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-5,169,088.11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-1,014,085.40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26,199,746.39</w:t>
            </w:r>
          </w:p>
        </w:tc>
      </w:tr>
    </w:tbl>
    <w:p>
      <w:pPr>
        <w:pStyle w:val="Style17"/>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是"否</w:t>
      </w:r>
    </w:p>
    <w:p>
      <w:pPr>
        <w:pStyle w:val="Style21"/>
        <w:keepNext/>
        <w:keepLines/>
        <w:widowControl w:val="0"/>
        <w:shd w:val="clear" w:color="auto" w:fill="auto"/>
        <w:tabs>
          <w:tab w:pos="522" w:val="left"/>
        </w:tabs>
        <w:bidi w:val="0"/>
        <w:spacing w:before="0" w:after="36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w:t>
        <w:tab/>
        <w:t>境内外会计准则下会计数据差异</w:t>
      </w:r>
      <w:bookmarkEnd w:id="37"/>
      <w:bookmarkEnd w:id="38"/>
      <w:bookmarkEnd w:id="40"/>
    </w:p>
    <w:p>
      <w:pPr>
        <w:pStyle w:val="Style27"/>
        <w:keepNext/>
        <w:keepLines/>
        <w:widowControl w:val="0"/>
        <w:shd w:val="clear" w:color="auto" w:fill="auto"/>
        <w:tabs>
          <w:tab w:pos="410" w:val="left"/>
        </w:tabs>
        <w:bidi w:val="0"/>
        <w:spacing w:before="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10" w:val="left"/>
        </w:tabs>
        <w:bidi w:val="0"/>
        <w:spacing w:before="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八</w:t>
      </w:r>
      <w:bookmarkEnd w:id="51"/>
      <w:r>
        <w:rPr>
          <w:color w:val="000000"/>
          <w:spacing w:val="0"/>
          <w:w w:val="100"/>
          <w:position w:val="0"/>
          <w:sz w:val="24"/>
          <w:szCs w:val="24"/>
        </w:rPr>
        <w:t>、</w:t>
        <w:tab/>
        <w:t>非经常性损益项目及金额</w:t>
      </w:r>
      <w:bookmarkEnd w:id="49"/>
      <w:bookmarkEnd w:id="50"/>
      <w:bookmarkEnd w:id="52"/>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389,175.18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-46,018.59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2,493,356.72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2,113,817.71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2,424,326.70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政府资助</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6,405,389.25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4,944,715.15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3,960,185.36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5,315,570.74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296,212.05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-85,924.04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1,238,127.10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602,974.11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1,405,304.54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326.05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6,885,005.95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5,429,084.79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12,608,039.52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40" w:line="310" w:lineRule="exact"/>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公司不存在其他符合非经常性损益定义的损益项目的具体情况。</w:t>
      </w:r>
    </w:p>
    <w:p>
      <w:pPr>
        <w:pStyle w:val="Style17"/>
        <w:keepNext w:val="0"/>
        <w:keepLines w:val="0"/>
        <w:widowControl w:val="0"/>
        <w:shd w:val="clear" w:color="auto" w:fill="auto"/>
        <w:bidi w:val="0"/>
        <w:spacing w:before="0" w:after="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7"/>
        <w:keepNext w:val="0"/>
        <w:keepLines w:val="0"/>
        <w:widowControl w:val="0"/>
        <w:shd w:val="clear" w:color="auto" w:fill="auto"/>
        <w:bidi w:val="0"/>
        <w:spacing w:before="0" w:after="40" w:line="310" w:lineRule="exact"/>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2"/>
        <w:keepNext/>
        <w:keepLines/>
        <w:widowControl w:val="0"/>
        <w:shd w:val="clear" w:color="auto" w:fill="auto"/>
        <w:bidi w:val="0"/>
        <w:spacing w:before="0" w:line="240" w:lineRule="auto"/>
        <w:ind w:left="0" w:right="0" w:firstLine="0"/>
        <w:jc w:val="center"/>
      </w:pPr>
      <w:bookmarkStart w:id="53" w:name="bookmark53"/>
      <w:bookmarkStart w:id="54" w:name="bookmark54"/>
      <w:bookmarkStart w:id="55" w:name="bookmark55"/>
      <w:r>
        <w:rPr>
          <w:color w:val="000000"/>
          <w:spacing w:val="0"/>
          <w:w w:val="100"/>
          <w:position w:val="0"/>
        </w:rPr>
        <w:t>第三节管理层讨论与分析</w:t>
      </w:r>
      <w:bookmarkEnd w:id="53"/>
      <w:bookmarkEnd w:id="54"/>
      <w:bookmarkEnd w:id="55"/>
    </w:p>
    <w:p>
      <w:pPr>
        <w:pStyle w:val="Style21"/>
        <w:keepNext/>
        <w:keepLines/>
        <w:widowControl w:val="0"/>
        <w:shd w:val="clear" w:color="auto" w:fill="auto"/>
        <w:bidi w:val="0"/>
        <w:spacing w:before="0" w:after="120" w:line="240" w:lineRule="auto"/>
        <w:ind w:left="0" w:right="0" w:firstLine="0"/>
        <w:jc w:val="left"/>
      </w:pPr>
      <w:bookmarkStart w:id="56" w:name="bookmark56"/>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、报告期内公司所处行业情况</w:t>
      </w:r>
      <w:bookmarkEnd w:id="57"/>
      <w:bookmarkEnd w:id="58"/>
      <w:bookmarkEnd w:id="60"/>
      <w:bookmarkEnd w:id="56"/>
    </w:p>
    <w:p>
      <w:pPr>
        <w:pStyle w:val="Style31"/>
        <w:keepNext w:val="0"/>
        <w:keepLines w:val="0"/>
        <w:widowControl w:val="0"/>
        <w:shd w:val="clear" w:color="auto" w:fill="auto"/>
        <w:bidi w:val="0"/>
        <w:spacing w:before="0" w:after="120" w:line="461" w:lineRule="exact"/>
        <w:ind w:left="0" w:right="0" w:firstLine="0"/>
        <w:jc w:val="both"/>
      </w:pPr>
      <w:r>
        <w:rPr>
          <w:color w:val="000000"/>
          <w:spacing w:val="0"/>
          <w:w w:val="100"/>
          <w:position w:val="0"/>
          <w:sz w:val="18"/>
          <w:szCs w:val="18"/>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号——行业信息披露》中的“软件与信息技术服务业”的披露要求 </w:t>
      </w:r>
      <w:r>
        <w:rPr>
          <w:color w:val="000000"/>
          <w:spacing w:val="0"/>
          <w:w w:val="100"/>
          <w:position w:val="0"/>
        </w:rPr>
        <w:t>国家政策的驱动、行业发展的需求、优质的产品及服务均是驱动公司业务业绩的主要因素，公司的主 业同步教育服务与国家基础教育改革政策和新课标规划紧密相关。近年来，政府对教育体系结构的进一步 调整，对基础教育的信息化教学重视程度进一步加大。2021年国家高密度出台一系列政策法规，整改校外 培训机构，鼓励、引导、规范在线教育和教育信息化发展，公司的业务开展或将受到影响。</w:t>
      </w:r>
    </w:p>
    <w:tbl>
      <w:tblPr>
        <w:tblOverlap w:val="never"/>
        <w:jc w:val="center"/>
        <w:tblLayout w:type="fixed"/>
      </w:tblPr>
      <w:tblGrid>
        <w:gridCol w:w="970"/>
        <w:gridCol w:w="1598"/>
        <w:gridCol w:w="2947"/>
        <w:gridCol w:w="4114"/>
      </w:tblGrid>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主要内容</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中共中央办公厅、国 务院办公厅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《关于进一步减轻义务教育阶段学生 作业负担和校外培训负担的意见》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缓解教育焦虑和促进学生全面发展、健康成长；管控 作业；提升课后服务水平；规范校外培训行为。</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教育部等六部门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《教育部等六部门关于推进教育新型 基础设施建设构建高质量教育支撑体 系的指导意见》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加快推进教育新基建，构建高质量教育支撑体系。</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中央全面深化改革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《关于进一步减轻义务教育阶段学生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作业负担和校外培训负担的意见》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强化线上线下校外培训机构规范管理。</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《关于加强义务教育学校作业管理的 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禁止留作业作为校外培训机构日常监管的重要内容。</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w:t>
            </w:r>
            <w:r>
              <w:rPr>
                <w:color w:val="000000"/>
                <w:spacing w:val="0"/>
                <w:w w:val="100"/>
                <w:position w:val="0"/>
              </w:rPr>
              <w:t>月</w:t>
            </w:r>
            <w:r>
              <w:rPr>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《关于进一步加强中小学生睡眠管理 工作的通知》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线上直播类培训结束时间不得晚于下午</w:t>
            </w:r>
            <w:r>
              <w:rPr>
                <w:color w:val="000000"/>
                <w:spacing w:val="0"/>
                <w:w w:val="100"/>
                <w:position w:val="0"/>
              </w:rPr>
              <w:t>21</w:t>
            </w:r>
            <w:r>
              <w:rPr>
                <w:color w:val="000000"/>
                <w:spacing w:val="0"/>
                <w:w w:val="100"/>
                <w:position w:val="0"/>
              </w:rPr>
              <w:t>点，不得以 课前预习、课后巩固、作业练习、微信群打卡等任何 形式布置作业。</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《关于大力推进幼儿园与小学科学衔 接的指导意见》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各级教育部门要会同有关部门持续加大对校外培训 机构、小学、幼儿园违反教育规律行为的治理力度， 开展专项治理，落实国家有关规定，校外培训机构不 得对学前儿童违规进行培训。</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w:t>
            </w:r>
            <w:r>
              <w:rPr>
                <w:color w:val="000000"/>
                <w:spacing w:val="0"/>
                <w:w w:val="100"/>
                <w:position w:val="0"/>
              </w:rPr>
              <w:t>月</w:t>
            </w:r>
            <w:r>
              <w:rPr>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教育部等六部门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《义务教育质量评价指南》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义务教育的学生的全面发展、课程的教学、学校的管 理以及教师发展等方面。</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《教育部</w:t>
            </w:r>
            <w:r>
              <w:rPr>
                <w:color w:val="000000"/>
                <w:spacing w:val="0"/>
                <w:w w:val="100"/>
                <w:position w:val="0"/>
              </w:rPr>
              <w:t>2021</w:t>
            </w:r>
            <w:r>
              <w:rPr>
                <w:color w:val="000000"/>
                <w:spacing w:val="0"/>
                <w:w w:val="100"/>
                <w:position w:val="0"/>
              </w:rPr>
              <w:t>年工作要点》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年度教育工作总体要求是为建设高质量教育体系立 柱架梁，推进教育治理体系和治理能力现代化，重点 之一是积极推进教育信息化建设。此项工作以加快推 进教育。信息化高质量发展，积极发展“互联网+教 育”。</w:t>
            </w:r>
          </w:p>
        </w:tc>
      </w:tr>
      <w:tr>
        <w:trPr>
          <w:trHeight w:val="129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教育部等五部委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《关于大力加强中小学线上教育教学 资源建设与应用的意见》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中小学线上教育教学资源建设与应用工作的规范性 文件。在深入总结疫情防控期间大规模在线教育宝贵 经验的基础上，进一步加强中小学线上教育教学资源 建设与应用工作。</w:t>
            </w:r>
          </w:p>
        </w:tc>
      </w:tr>
    </w:tbl>
    <w:p>
      <w:pPr>
        <w:pStyle w:val="Style3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方直科技是一家教育科技企业，一直聚焦中小学学校教学，为教师提供同步配套优质教学资源，教学 软件是主打产品，聚集了广泛的中小学教育资源，在业界享有知名度及美誉度，树立了明确的企业识别形 象，产生了较为广泛的影响力，取得了良好的品牌效应。方直科技的传统产业方向切合国家长期战略发展 政策方向，与国家教育政策及具体措施同步同频。</w:t>
      </w:r>
    </w:p>
    <w:p>
      <w:pPr>
        <w:pStyle w:val="Style3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“新冠”疫情和“双减”政策整体打击了线上和体制外学科类培训机构，虽对公司自主知识产权</w:t>
      </w:r>
      <w:r>
        <w:rPr>
          <w:color w:val="000000"/>
          <w:spacing w:val="0"/>
          <w:w w:val="100"/>
          <w:position w:val="0"/>
        </w:rPr>
        <w:t xml:space="preserve">Linkid </w:t>
      </w:r>
      <w:r>
        <w:rPr>
          <w:color w:val="000000"/>
          <w:spacing w:val="0"/>
          <w:w w:val="100"/>
          <w:position w:val="0"/>
        </w:rPr>
        <w:t>课程、数学思维课程的推广及销售稍有影响，但对公司主业没有根本性影响。</w:t>
      </w:r>
    </w:p>
    <w:p>
      <w:pPr>
        <w:pStyle w:val="Style3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“新冠”疫情和“双减”政策加强和提升了学校教育责任和要求，学校将进一步引入社会力量、校外 教学资源和教育科技分担繁重的教改教学责任，为公司提供机会。教育信息化持续推进对公司业务不断拓 展带来机会和发展。公司全资子公司木愚科技虚拟数字人技术主要面向教育行业，其中包含虚拟教师及虚 拟教学环境，基于该技术的创新产品是一款运用深度学习技术（虚拟数字人等相关技术）生成教师虚拟数 字形象，并将其与数字教学内容、数字教学场景深度融合，开展优质教学的软硬件系统，是符合国家教育 信息化产业政策的典型教育科技产品。</w:t>
      </w:r>
    </w:p>
    <w:p>
      <w:pPr>
        <w:pStyle w:val="Style3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国家强调“立德树人”和“五育并举”，主张适应成长认知规律，教育政策规划体系走向健全，将推 动教育行业进一步发展，投入教育领域的国家财政支出也在逐年增长。针对上述行业环境的变化，一方面， 公司将始终以“人人分享优质教育”为理念，专注课堂教学，运用云计算、大数据、人工智能等技术，为 学校提供智慧教学平台等信息化解决方案，使教育管理者及老师提升教务管理及教学效率。同时为广大师 生和家长提供同步、配套、优质的教育资源与服务，帮助教师提升教学质量，让学生更轻松有效的掌握课 堂知识和提升学习能力。另一方面，公司也将密切关注国家政策走向，紧跟政策步伐，适时调整经营方向， 积极寻求业务的升级。</w:t>
      </w:r>
    </w:p>
    <w:p>
      <w:pPr>
        <w:pStyle w:val="Style31"/>
        <w:keepNext w:val="0"/>
        <w:keepLines w:val="0"/>
        <w:widowControl w:val="0"/>
        <w:shd w:val="clear" w:color="auto" w:fill="auto"/>
        <w:bidi w:val="0"/>
        <w:spacing w:before="0" w:after="420" w:line="468" w:lineRule="exact"/>
        <w:ind w:left="0" w:right="0" w:firstLine="420"/>
        <w:jc w:val="both"/>
      </w:pPr>
      <w:r>
        <w:rPr>
          <w:color w:val="000000"/>
          <w:spacing w:val="0"/>
          <w:w w:val="100"/>
          <w:position w:val="0"/>
        </w:rPr>
        <w:t>同步教育产品及服务以中小学教师及学生为用户，以满足教学需求和提升中小学教育质量为目的，产 品质量是消费者决定是否购买的决定性因素，也是同行业企业竞争中的核心要素。公司将积极响应国家政 策导向，切合教育本质，研发更有针对性和实用性同步教学软件，为广大师生提供减负增效的教育产品与 服务。</w:t>
      </w:r>
    </w:p>
    <w:p>
      <w:pPr>
        <w:pStyle w:val="Style21"/>
        <w:keepNext/>
        <w:keepLines/>
        <w:widowControl w:val="0"/>
        <w:shd w:val="clear" w:color="auto" w:fill="auto"/>
        <w:bidi w:val="0"/>
        <w:spacing w:before="0" w:after="20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、报告期内公司从事的主要业务</w:t>
      </w:r>
      <w:bookmarkEnd w:id="61"/>
      <w:bookmarkEnd w:id="62"/>
      <w:bookmarkEnd w:id="64"/>
    </w:p>
    <w:p>
      <w:pPr>
        <w:pStyle w:val="Style31"/>
        <w:keepNext w:val="0"/>
        <w:keepLines w:val="0"/>
        <w:widowControl w:val="0"/>
        <w:shd w:val="clear" w:color="auto" w:fill="auto"/>
        <w:bidi w:val="0"/>
        <w:spacing w:before="0" w:after="0" w:line="469" w:lineRule="exact"/>
        <w:ind w:left="0" w:right="0" w:firstLine="420"/>
        <w:jc w:val="both"/>
      </w:pPr>
      <w:bookmarkStart w:id="65" w:name="bookmark65"/>
      <w:r>
        <w:rPr>
          <w:b/>
          <w:bCs/>
          <w:color w:val="000000"/>
          <w:spacing w:val="0"/>
          <w:w w:val="100"/>
          <w:position w:val="0"/>
        </w:rPr>
        <w:t>（</w:t>
      </w:r>
      <w:bookmarkEnd w:id="65"/>
      <w:r>
        <w:rPr>
          <w:b/>
          <w:bCs/>
          <w:color w:val="000000"/>
          <w:spacing w:val="0"/>
          <w:w w:val="100"/>
          <w:position w:val="0"/>
        </w:rPr>
        <w:t>一）公司行业地位及主要业务</w:t>
      </w:r>
    </w:p>
    <w:p>
      <w:pPr>
        <w:pStyle w:val="Style31"/>
        <w:keepNext w:val="0"/>
        <w:keepLines w:val="0"/>
        <w:widowControl w:val="0"/>
        <w:shd w:val="clear" w:color="auto" w:fill="auto"/>
        <w:bidi w:val="0"/>
        <w:spacing w:before="0" w:after="0" w:line="469" w:lineRule="exact"/>
        <w:ind w:left="0" w:right="0" w:firstLine="420"/>
        <w:jc w:val="both"/>
      </w:pPr>
      <w:r>
        <w:rPr>
          <w:color w:val="000000"/>
          <w:spacing w:val="0"/>
          <w:w w:val="100"/>
          <w:position w:val="0"/>
        </w:rPr>
        <w:t xml:space="preserve">公司是国内领先的智能教育优质资源服务提供商，公司成立至今一直专注于中小学同步教育产品的研 发、设计、销售及持续服务，公司拥有丰富的中小学全学段、多学科、多版本的优质教学资源，并通过这 些优质资源为广大中小学教师与学生提供优质、同步、配套的教育软件及互联网在线全面系统服务。公司 在在线教育同步垂直领域的优势是利用企业内外资源打造资源、平台和应用为一体的底层相通、数据互联， </w:t>
      </w:r>
      <w:r>
        <w:rPr>
          <w:color w:val="000000"/>
          <w:spacing w:val="0"/>
          <w:w w:val="100"/>
          <w:position w:val="0"/>
        </w:rPr>
        <w:t>功能互补的教育应用生态。综合服务于教师、学生、家长等多重互动对象，覆盖多环节的线上线下综合应 用体系，提供一套系统性的整体教育解决方案。</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报告期内公司主营业务未发生重大变化。公司主营业务是以教学资源为基础，凭借企业多年积累的信 息技术优势，对教学、管理、学科深入融合及教育教学需求的深刻理解，运用移动互联、云计算、大数据、 人工智能等技术，建立了先进的资源管理运营平台，有效的教学方法和信息技术有机结合，一方面为广大 师生和家长提供常态化的课前课后服务，让教育管理者及老师提升管理及教学效率，另一方面可以通过技 术手段改善地域差别带来的教学资源不均衡的问题。公司为中小学学校提供贯穿课前课中课后管理的实用 智慧教学平台、教学评测系统等信息化一体化解决方案，帮助教师自我提升教学水平和优化教学过程、提 高备课效率及信息化教学能力；公司为学生提供多维交叉服务的专业应用的集群化</w:t>
      </w:r>
      <w:r>
        <w:rPr>
          <w:color w:val="000000"/>
          <w:spacing w:val="0"/>
          <w:w w:val="100"/>
          <w:position w:val="0"/>
        </w:rPr>
        <w:t>APP，</w:t>
      </w:r>
      <w:r>
        <w:rPr>
          <w:color w:val="000000"/>
          <w:spacing w:val="0"/>
          <w:w w:val="100"/>
          <w:position w:val="0"/>
        </w:rPr>
        <w:t>覆盖中小学语文、 数学、英语等多个学科。公司在中小学同步教育领域积累了丰富的管理和市场经验，致力于以信息化技术 丰富区域、学校的管理手段及创新管理方式、提升教育质量、提高学生学习能力，不断推进我国基础教育 信息化建设。目前公司已在长三角、珠三角占有相当的市场份额并享有较高的美誉度。</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报告期内，公司立足于教育行业，紧跟行业及政策变化，让科技更好服务于教育。公司利用在同步学 习、资源开发等方面的优势积累与沉淀，持续加大产品的研发投入，产品始终围绕客户需求，以客户需求 为出发点和归属点，逐步实现公司的产品、运营模式、服务、推广的升级。</w:t>
      </w:r>
    </w:p>
    <w:p>
      <w:pPr>
        <w:pStyle w:val="Style31"/>
        <w:keepNext w:val="0"/>
        <w:keepLines w:val="0"/>
        <w:widowControl w:val="0"/>
        <w:shd w:val="clear" w:color="auto" w:fill="auto"/>
        <w:bidi w:val="0"/>
        <w:spacing w:before="0" w:after="220" w:line="469" w:lineRule="exact"/>
        <w:ind w:left="0" w:right="0" w:firstLine="440"/>
        <w:jc w:val="both"/>
      </w:pPr>
      <w:bookmarkStart w:id="66" w:name="bookmark66"/>
      <w:r>
        <w:rPr>
          <w:b/>
          <w:bCs/>
          <w:color w:val="000000"/>
          <w:spacing w:val="0"/>
          <w:w w:val="100"/>
          <w:position w:val="0"/>
        </w:rPr>
        <w:t>（</w:t>
      </w:r>
      <w:bookmarkEnd w:id="66"/>
      <w:r>
        <w:rPr>
          <w:b/>
          <w:bCs/>
          <w:color w:val="000000"/>
          <w:spacing w:val="0"/>
          <w:w w:val="100"/>
          <w:position w:val="0"/>
        </w:rPr>
        <w:t>二）主要产品及功能</w:t>
      </w:r>
    </w:p>
    <w:p>
      <w:pPr>
        <w:pStyle w:val="Style24"/>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1、主要产品</w:t>
      </w:r>
    </w:p>
    <w:tbl>
      <w:tblPr>
        <w:tblOverlap w:val="never"/>
        <w:jc w:val="left"/>
        <w:tblLayout w:type="fixed"/>
      </w:tblPr>
      <w:tblGrid>
        <w:gridCol w:w="1402"/>
        <w:gridCol w:w="3182"/>
        <w:gridCol w:w="3830"/>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产品分类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产品介绍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主要产品</w:t>
            </w:r>
          </w:p>
        </w:tc>
      </w:tr>
      <w:tr>
        <w:trPr>
          <w:trHeight w:val="14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center"/>
              <w:rPr>
                <w:sz w:val="20"/>
                <w:szCs w:val="20"/>
              </w:rPr>
            </w:pPr>
            <w:r>
              <w:rPr>
                <w:color w:val="000000"/>
                <w:spacing w:val="0"/>
                <w:w w:val="100"/>
                <w:position w:val="0"/>
                <w:sz w:val="20"/>
                <w:szCs w:val="20"/>
              </w:rPr>
              <w:t>学生教材 配套软件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8" w:lineRule="exact"/>
              <w:ind w:left="0" w:right="0" w:firstLine="360"/>
              <w:jc w:val="both"/>
              <w:rPr>
                <w:sz w:val="20"/>
                <w:szCs w:val="20"/>
              </w:rPr>
            </w:pPr>
            <w:r>
              <w:rPr>
                <w:color w:val="000000"/>
                <w:spacing w:val="0"/>
                <w:w w:val="100"/>
                <w:position w:val="0"/>
                <w:sz w:val="20"/>
                <w:szCs w:val="20"/>
              </w:rPr>
              <w:t>教材配套类产品与国内多个版 本的最新中小学教材同步配套。该 类产品主要服务于学生自学并培养 学生的学习兴趣和学习能力。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360"/>
              <w:jc w:val="both"/>
              <w:rPr>
                <w:sz w:val="20"/>
                <w:szCs w:val="20"/>
              </w:rPr>
            </w:pPr>
            <w:r>
              <w:rPr>
                <w:color w:val="000000"/>
                <w:spacing w:val="0"/>
                <w:w w:val="100"/>
                <w:position w:val="0"/>
                <w:sz w:val="20"/>
                <w:szCs w:val="20"/>
              </w:rPr>
              <w:t>公司已实现与人教版、江苏版、牛津 上海版、牛津全国版、广州版、山东版等 多个教材版本的中小学教材同步配套。</w:t>
            </w:r>
          </w:p>
        </w:tc>
      </w:tr>
      <w:tr>
        <w:trPr>
          <w:trHeight w:val="11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80"/>
              <w:jc w:val="left"/>
              <w:rPr>
                <w:sz w:val="20"/>
                <w:szCs w:val="20"/>
              </w:rPr>
            </w:pPr>
            <w:r>
              <w:rPr>
                <w:color w:val="000000"/>
                <w:spacing w:val="0"/>
                <w:w w:val="100"/>
                <w:position w:val="0"/>
                <w:sz w:val="20"/>
                <w:szCs w:val="20"/>
              </w:rPr>
              <w:t>教师用书</w:t>
            </w:r>
          </w:p>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配套软件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360"/>
              <w:jc w:val="both"/>
              <w:rPr>
                <w:sz w:val="20"/>
                <w:szCs w:val="20"/>
              </w:rPr>
            </w:pPr>
            <w:r>
              <w:rPr>
                <w:color w:val="000000"/>
                <w:spacing w:val="0"/>
                <w:w w:val="100"/>
                <w:position w:val="0"/>
                <w:sz w:val="20"/>
                <w:szCs w:val="20"/>
              </w:rPr>
              <w:t>公司为部分教师用书提供配套 软件，以提高教学质量和效率。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8" w:lineRule="exact"/>
              <w:ind w:left="0" w:right="0" w:firstLine="360"/>
              <w:jc w:val="both"/>
              <w:rPr>
                <w:sz w:val="20"/>
                <w:szCs w:val="20"/>
              </w:rPr>
            </w:pPr>
            <w:r>
              <w:rPr>
                <w:color w:val="000000"/>
                <w:spacing w:val="0"/>
                <w:w w:val="100"/>
                <w:position w:val="0"/>
                <w:sz w:val="20"/>
                <w:szCs w:val="20"/>
              </w:rPr>
              <w:t>包括广东版、广州版、深圳版、上海 版、人教</w:t>
            </w:r>
            <w:r>
              <w:rPr>
                <w:color w:val="000000"/>
                <w:spacing w:val="0"/>
                <w:w w:val="100"/>
                <w:position w:val="0"/>
                <w:sz w:val="20"/>
                <w:szCs w:val="20"/>
              </w:rPr>
              <w:t>PEP</w:t>
            </w:r>
            <w:r>
              <w:rPr>
                <w:color w:val="000000"/>
                <w:spacing w:val="0"/>
                <w:w w:val="100"/>
                <w:position w:val="0"/>
                <w:sz w:val="20"/>
                <w:szCs w:val="20"/>
              </w:rPr>
              <w:t>版、江苏版、冀教版、湘少版、 语文版、山东版等教参配套发行软件。</w:t>
            </w:r>
          </w:p>
        </w:tc>
      </w:tr>
      <w:tr>
        <w:trPr>
          <w:trHeight w:val="11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网络在线服务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8" w:lineRule="exact"/>
              <w:ind w:left="0" w:right="0" w:firstLine="360"/>
              <w:jc w:val="both"/>
              <w:rPr>
                <w:sz w:val="20"/>
                <w:szCs w:val="20"/>
              </w:rPr>
            </w:pPr>
            <w:r>
              <w:rPr>
                <w:color w:val="000000"/>
                <w:spacing w:val="0"/>
                <w:w w:val="100"/>
                <w:position w:val="0"/>
                <w:sz w:val="20"/>
                <w:szCs w:val="20"/>
              </w:rPr>
              <w:t>网络在线服务旨在为学生提供 在线学习、练习、测试、评价、交 流等增值服务。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58" w:lineRule="exact"/>
              <w:ind w:left="0" w:right="0" w:firstLine="360"/>
              <w:jc w:val="both"/>
              <w:rPr>
                <w:sz w:val="20"/>
                <w:szCs w:val="20"/>
              </w:rPr>
            </w:pPr>
            <w:r>
              <w:rPr>
                <w:color w:val="000000"/>
                <w:spacing w:val="0"/>
                <w:w w:val="100"/>
                <w:position w:val="0"/>
                <w:sz w:val="20"/>
                <w:szCs w:val="20"/>
              </w:rPr>
              <w:t>包括同步学、教学资源网等应用，以 及方直统一用户管理系统、方直收费系统 等基础支撑系统。</w:t>
            </w:r>
          </w:p>
        </w:tc>
      </w:tr>
    </w:tbl>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公司提供互动式及自主学习的整体方案，产品设计中注重教师的主导作用和学生的主体定位，产品以 教材内容为基准，在宏观把握教材体系的基础上整合优质教育资源并形成标准化模块，使教师授课和学生 学习的教学过程具有较强的互动性、自主性、趣味性、拓展性和创造性，通过网络增值服务，为学生建立 个人学习记录、个人学习智能评判，并提供有针对性的个性化学习系统方案。</w:t>
      </w:r>
    </w:p>
    <w:p>
      <w:pPr>
        <w:pStyle w:val="Style31"/>
        <w:keepNext w:val="0"/>
        <w:keepLines w:val="0"/>
        <w:widowControl w:val="0"/>
        <w:shd w:val="clear" w:color="auto" w:fill="auto"/>
        <w:bidi w:val="0"/>
        <w:spacing w:before="0" w:after="0" w:line="468" w:lineRule="exact"/>
        <w:ind w:left="0" w:right="0" w:firstLine="420"/>
        <w:jc w:val="both"/>
      </w:pPr>
      <w:bookmarkStart w:id="67" w:name="bookmark67"/>
      <w:r>
        <w:rPr>
          <w:color w:val="000000"/>
          <w:spacing w:val="0"/>
          <w:w w:val="100"/>
          <w:position w:val="0"/>
        </w:rPr>
        <w:t>2</w:t>
      </w:r>
      <w:bookmarkEnd w:id="67"/>
      <w:r>
        <w:rPr>
          <w:color w:val="000000"/>
          <w:spacing w:val="0"/>
          <w:w w:val="100"/>
          <w:position w:val="0"/>
        </w:rPr>
        <w:t>、产品用途</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传统的课堂教育有着先天的局限性。因为时间的限制和学生人数较多，老师所讲的内容有限，和学生 之间的互动亦很有限；同时由于学生的基础和能力各不相同，课堂教学的内容并不能有效地满足所有学生 的学习需求；平面化的图文课本内容也因为内容的简练和枯燥给学生的课前预习和课后复习带来一些障 碍。</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方直金太阳教育软件主要以国内基础教育为背景，将同步课堂的多媒体资源（文本、图片、电子书、 录音和动画）通过电脑，手机或平板电脑等移动设备，以符合中小学生心理的情感化交互式设计展现给用 户，最大程度激发学生的学习兴趣，培养自主学习的核心素养，让学习变得自主、高效和有趣。</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公司产品在设计理念上完全基于新课程标准的要求，具有较强的逻辑性、层次性，以培养中小学生的 学习兴趣为出发点，最大程度地发挥学生的学习潜力。产品利用人机对话互动技术、动画模拟场景技术、 数据库技术、模糊智能诊断技术、语音对比技术、可视化自动出卷评卷技术、学习游戏和互联网技术，激 发学生的学习兴趣，培养学生的观察、记忆、思维、想象能力和创新精神，并在学习过程中完成形成式评 价，在教学评价的基础上，有针对性地提供个性化服务。</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近年来，顺应教育信息化</w:t>
      </w:r>
      <w:r>
        <w:rPr>
          <w:color w:val="000000"/>
          <w:spacing w:val="0"/>
          <w:w w:val="100"/>
          <w:position w:val="0"/>
        </w:rPr>
        <w:t>2.0</w:t>
      </w:r>
      <w:r>
        <w:rPr>
          <w:color w:val="000000"/>
          <w:spacing w:val="0"/>
          <w:w w:val="100"/>
          <w:position w:val="0"/>
        </w:rPr>
        <w:t>的政策落地，公司为各区域教育行政管理部门、各学校提供教务、教学、 评价管理综合应用，辅助领导决策管理，实现学校教学质量的全面提升。</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产品具体用途体现在以下方面：</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对学生而言：产品提供与教材完全相同的人物形象设计，采用情景教学生动演绎课本内容，通过“角 色扮演”实现真正的人机对话，并根据学生的心理年龄特征，通过各种小游戏反复练习实现知识与益智的 有机结合。学生可通过产品设计的相关模块进行课前预习、课后复习、巩固与提高、测试与评价等，培养 学生学习兴趣和学习的主动性。</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对老师而言：老师可利用产品优化课堂教学设计，增强课堂教学的互动性和趣味性，提高课堂效率及 学生学习的积极性；素材库汇集了各单元课件制作的素材，老师下载制作个性化课件，提高备课效率和质 量。</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对家长而言：产品配备了单词及句子读音、相关翻译、习题答案等，方便家长检查孩子的学习效果， 有利于课后辅导孩子学习。</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对学校而言：平台产品将根据学校需求可提供智慧管理、智慧教学、智慧研训、智慧家校等子系统， 并通过底层公共服务平台做集成整合，便于学校统一管理，全面提升学校教务教学。</w:t>
      </w:r>
    </w:p>
    <w:p>
      <w:pPr>
        <w:pStyle w:val="Style31"/>
        <w:keepNext w:val="0"/>
        <w:keepLines w:val="0"/>
        <w:widowControl w:val="0"/>
        <w:shd w:val="clear" w:color="auto" w:fill="auto"/>
        <w:bidi w:val="0"/>
        <w:spacing w:before="0" w:after="0" w:line="468" w:lineRule="exact"/>
        <w:ind w:left="0" w:right="0" w:firstLine="440"/>
        <w:jc w:val="both"/>
      </w:pPr>
      <w:bookmarkStart w:id="68" w:name="bookmark68"/>
      <w:r>
        <w:rPr>
          <w:b/>
          <w:bCs/>
          <w:color w:val="000000"/>
          <w:spacing w:val="0"/>
          <w:w w:val="100"/>
          <w:position w:val="0"/>
        </w:rPr>
        <w:t>（</w:t>
      </w:r>
      <w:bookmarkEnd w:id="68"/>
      <w:r>
        <w:rPr>
          <w:b/>
          <w:bCs/>
          <w:color w:val="000000"/>
          <w:spacing w:val="0"/>
          <w:w w:val="100"/>
          <w:position w:val="0"/>
        </w:rPr>
        <w:t>三）研产销自主一体运营模式</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公司以服务教育为中心，集研发、设计、销售于一体的业务模式保证了产品设计与市场需求的紧密联 系。公司业务模式最大的特点在于以教学服务为中心，通过教学需求服务、教学培训服务、产品升级服务、 </w:t>
      </w:r>
      <w:r>
        <w:rPr>
          <w:color w:val="000000"/>
          <w:spacing w:val="0"/>
          <w:w w:val="100"/>
          <w:position w:val="0"/>
        </w:rPr>
        <w:t>网络扩展支撑四大特色服务使产品服务更贴近市场需求。</w:t>
      </w:r>
    </w:p>
    <w:p>
      <w:pPr>
        <w:pStyle w:val="Style31"/>
        <w:keepNext w:val="0"/>
        <w:keepLines w:val="0"/>
        <w:widowControl w:val="0"/>
        <w:shd w:val="clear" w:color="auto" w:fill="auto"/>
        <w:tabs>
          <w:tab w:pos="798" w:val="left"/>
        </w:tabs>
        <w:bidi w:val="0"/>
        <w:spacing w:before="0" w:after="0" w:line="467" w:lineRule="exact"/>
        <w:ind w:left="0" w:right="0" w:firstLine="440"/>
        <w:jc w:val="left"/>
      </w:pPr>
      <w:bookmarkStart w:id="69" w:name="bookmark69"/>
      <w:r>
        <w:rPr>
          <w:color w:val="000000"/>
          <w:spacing w:val="0"/>
          <w:w w:val="100"/>
          <w:position w:val="0"/>
        </w:rPr>
        <w:t>1</w:t>
      </w:r>
      <w:bookmarkEnd w:id="69"/>
      <w:r>
        <w:rPr>
          <w:color w:val="000000"/>
          <w:spacing w:val="0"/>
          <w:w w:val="100"/>
          <w:position w:val="0"/>
        </w:rPr>
        <w:t>、</w:t>
        <w:tab/>
        <w:t>产品研发模式</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公司对产品的研发实行自主研发。产品的研发设计系公司业务发展之关键环节，亦是公司开创市场“蓝 海”，抢占市场先机，得到广大教师、学生、家长认同的优势所在。</w:t>
      </w:r>
    </w:p>
    <w:p>
      <w:pPr>
        <w:pStyle w:val="Style31"/>
        <w:keepNext w:val="0"/>
        <w:keepLines w:val="0"/>
        <w:widowControl w:val="0"/>
        <w:shd w:val="clear" w:color="auto" w:fill="auto"/>
        <w:tabs>
          <w:tab w:pos="813" w:val="left"/>
        </w:tabs>
        <w:bidi w:val="0"/>
        <w:spacing w:before="0" w:after="0" w:line="467" w:lineRule="exact"/>
        <w:ind w:left="0" w:right="0" w:firstLine="440"/>
        <w:jc w:val="both"/>
      </w:pPr>
      <w:bookmarkStart w:id="70" w:name="bookmark70"/>
      <w:r>
        <w:rPr>
          <w:color w:val="000000"/>
          <w:spacing w:val="0"/>
          <w:w w:val="100"/>
          <w:position w:val="0"/>
        </w:rPr>
        <w:t>2</w:t>
      </w:r>
      <w:bookmarkEnd w:id="70"/>
      <w:r>
        <w:rPr>
          <w:color w:val="000000"/>
          <w:spacing w:val="0"/>
          <w:w w:val="100"/>
          <w:position w:val="0"/>
        </w:rPr>
        <w:t>、</w:t>
        <w:tab/>
        <w:t>生产模式</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公司的实物产品主要为教学软件产品，软件的实物生产过程非常简单，实质意义上的软件产品的生产 应为软件的研发过程。公司光盘、移动存储器的生产目前采用委托生产的方式进行。</w:t>
      </w:r>
    </w:p>
    <w:p>
      <w:pPr>
        <w:pStyle w:val="Style31"/>
        <w:keepNext w:val="0"/>
        <w:keepLines w:val="0"/>
        <w:widowControl w:val="0"/>
        <w:shd w:val="clear" w:color="auto" w:fill="auto"/>
        <w:tabs>
          <w:tab w:pos="813" w:val="left"/>
        </w:tabs>
        <w:bidi w:val="0"/>
        <w:spacing w:before="0" w:after="0" w:line="467" w:lineRule="exact"/>
        <w:ind w:left="0" w:right="0" w:firstLine="440"/>
        <w:jc w:val="left"/>
      </w:pPr>
      <w:bookmarkStart w:id="71" w:name="bookmark71"/>
      <w:r>
        <w:rPr>
          <w:color w:val="000000"/>
          <w:spacing w:val="0"/>
          <w:w w:val="100"/>
          <w:position w:val="0"/>
        </w:rPr>
        <w:t>3</w:t>
      </w:r>
      <w:bookmarkEnd w:id="71"/>
      <w:r>
        <w:rPr>
          <w:color w:val="000000"/>
          <w:spacing w:val="0"/>
          <w:w w:val="100"/>
          <w:position w:val="0"/>
        </w:rPr>
        <w:t>、</w:t>
        <w:tab/>
        <w:t>产品销售模式</w:t>
      </w:r>
    </w:p>
    <w:p>
      <w:pPr>
        <w:pStyle w:val="Style31"/>
        <w:keepNext w:val="0"/>
        <w:keepLines w:val="0"/>
        <w:widowControl w:val="0"/>
        <w:shd w:val="clear" w:color="auto" w:fill="auto"/>
        <w:bidi w:val="0"/>
        <w:spacing w:before="0" w:after="0" w:line="467" w:lineRule="exact"/>
        <w:ind w:left="0" w:right="0" w:firstLine="440"/>
        <w:jc w:val="left"/>
      </w:pPr>
      <w:bookmarkStart w:id="72" w:name="bookmark72"/>
      <w:r>
        <w:rPr>
          <w:color w:val="000000"/>
          <w:spacing w:val="0"/>
          <w:w w:val="100"/>
          <w:position w:val="0"/>
        </w:rPr>
        <w:t>（</w:t>
      </w:r>
      <w:bookmarkEnd w:id="72"/>
      <w:r>
        <w:rPr>
          <w:color w:val="000000"/>
          <w:spacing w:val="0"/>
          <w:w w:val="100"/>
          <w:position w:val="0"/>
        </w:rPr>
        <w:t>1）销售模式概况</w:t>
      </w:r>
    </w:p>
    <w:p>
      <w:pPr>
        <w:pStyle w:val="Style31"/>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公司销售模式主要有教育系统征订销售、直销模式、渠道销售、网络销售以及联运销售。</w:t>
      </w:r>
    </w:p>
    <w:p>
      <w:pPr>
        <w:pStyle w:val="Style31"/>
        <w:keepNext w:val="0"/>
        <w:keepLines w:val="0"/>
        <w:widowControl w:val="0"/>
        <w:shd w:val="clear" w:color="auto" w:fill="auto"/>
        <w:bidi w:val="0"/>
        <w:spacing w:before="0" w:after="0" w:line="467" w:lineRule="exact"/>
        <w:ind w:left="0" w:right="0" w:firstLine="440"/>
        <w:jc w:val="both"/>
      </w:pPr>
      <w:bookmarkStart w:id="73" w:name="bookmark73"/>
      <w:r>
        <w:rPr>
          <w:b/>
          <w:bCs/>
          <w:color w:val="000000"/>
          <w:spacing w:val="0"/>
          <w:w w:val="100"/>
          <w:position w:val="0"/>
        </w:rPr>
        <w:t>（</w:t>
      </w:r>
      <w:bookmarkEnd w:id="73"/>
      <w:r>
        <w:rPr>
          <w:b/>
          <w:bCs/>
          <w:color w:val="000000"/>
          <w:spacing w:val="0"/>
          <w:w w:val="100"/>
          <w:position w:val="0"/>
        </w:rPr>
        <w:t>四）业绩驱动因素</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同步教育服务与国家基础教育改革政策和新课标规划紧密相关，随着以网络技术和多媒体技术为核心 的信息技术的发展，以及电脑的普及和使用，中国中小学校的教育信息化建设由硬件阶段逐步进入软件阶 段。</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近年来，政府对教育体系结构的进一步调整，对基础教育的信息化教学重视程度进一步加大。随着硬 件设施的完善，潜在需求逐步释放，同步教育产品及服务的市场规模将进一步扩大。</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我国中小学生人数众多，潜在市场需求巨大，同步教育软件服务市场还未达到饱和状态。目前同步教 育软件类产品的销售主要集中在经济较为发达、教学配套设施较为完善的一线城市。近年来，我国教育事 业发展迅速并逐步产业化，但与之相匹配的同步教育服务市场目前还不能满足教育产业发展的需求，市场 供需缺口较大。东部发达地区和沿海城市同步教育服务市场发展相对成熟，但在中西部地区同步教育软件 及网络服务还未大规模渗入，存在较多的市场空白区域有待开发。</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同步教育产品及服务以中小学教师及学生为用户，以满足教学需求和提升中小学教育质量为目的，产 品品质及品牌是消费者决定是否购买的决定性因素，也是同行业企业竞争中的核心要素。公司以科技服务 教育为核心，集研发、设计、销售于一体的业务模式保证了产品设计与市场需求的紧密联系。</w:t>
      </w:r>
    </w:p>
    <w:p>
      <w:pPr>
        <w:pStyle w:val="Style31"/>
        <w:keepNext w:val="0"/>
        <w:keepLines w:val="0"/>
        <w:widowControl w:val="0"/>
        <w:shd w:val="clear" w:color="auto" w:fill="auto"/>
        <w:bidi w:val="0"/>
        <w:spacing w:before="0" w:after="440" w:line="467" w:lineRule="exact"/>
        <w:ind w:left="0" w:right="0" w:firstLine="440"/>
        <w:jc w:val="left"/>
      </w:pPr>
      <w:r>
        <w:rPr>
          <w:color w:val="000000"/>
          <w:spacing w:val="0"/>
          <w:w w:val="100"/>
          <w:position w:val="0"/>
        </w:rPr>
        <w:t>综上，国家政策的调整、行业发展的需求、优质的产品及服务均是驱动公司业务业绩的主要因素。</w:t>
      </w:r>
    </w:p>
    <w:p>
      <w:pPr>
        <w:pStyle w:val="Style21"/>
        <w:keepNext/>
        <w:keepLines/>
        <w:widowControl w:val="0"/>
        <w:shd w:val="clear" w:color="auto" w:fill="auto"/>
        <w:bidi w:val="0"/>
        <w:spacing w:before="0" w:after="18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三</w:t>
      </w:r>
      <w:bookmarkEnd w:id="76"/>
      <w:r>
        <w:rPr>
          <w:color w:val="000000"/>
          <w:spacing w:val="0"/>
          <w:w w:val="100"/>
          <w:position w:val="0"/>
          <w:sz w:val="24"/>
          <w:szCs w:val="24"/>
        </w:rPr>
        <w:t>、核心竞争力分析</w:t>
      </w:r>
      <w:bookmarkEnd w:id="74"/>
      <w:bookmarkEnd w:id="75"/>
      <w:bookmarkEnd w:id="77"/>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报告期内，公司核心竞争力得到提升。一直以来，公司秉承“人人分享优质教育”的理念，成立至今 一直专注于中小学同步教育产品的研发、设计、销售及持续服务，为广大中小学教师与学生提供优质、同 步、配套的教育软件及互联网在线全面系统服务。“新冠”疫情与“双减”系列政策后，公司引入资深教 </w:t>
      </w:r>
      <w:r>
        <w:rPr>
          <w:color w:val="000000"/>
          <w:spacing w:val="0"/>
          <w:w w:val="100"/>
          <w:position w:val="0"/>
        </w:rPr>
        <w:t>研专家，对新形势下的战略进行了深入研究，发表了《智能时代认知力是未来教育的核心和使命》论文（载 《特区教育》</w:t>
      </w:r>
      <w:r>
        <w:rPr>
          <w:color w:val="000000"/>
          <w:spacing w:val="0"/>
          <w:w w:val="100"/>
          <w:position w:val="0"/>
        </w:rPr>
        <w:t>2022.1.2）</w:t>
      </w:r>
      <w:r>
        <w:rPr>
          <w:color w:val="000000"/>
          <w:spacing w:val="0"/>
          <w:w w:val="100"/>
          <w:position w:val="0"/>
        </w:rPr>
        <w:t>，提炼出“方直认知力课程体系”教育理念，并研发了语文、英语和数学课程样 例，产品研发聚焦内容创新与在线教育技术方向。</w:t>
      </w:r>
    </w:p>
    <w:p>
      <w:pPr>
        <w:pStyle w:val="Style3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立足教学需求切实同步提供解决方案以及用户、品牌的积累是公司的核心竞争力。公司始终致力于“科 技服务教育”，利用信息技术结合对教学的理解提供产品及服务，进而帮助提升教学效率。公司设立的教 学研究部亦是为了强化自身优质资源整体化解决方案的优势，始终围绕客户需求，以客户需求为出发点和 归属点，实现公司的产品、运营模式、服务、推广的升级。通过对教育需求的充分理解以及用户积累，立 足教学需求切实提供解决方案。同时利用企业内外资源打造资源、平台和应用为一体的底层相通，数据相 连，功能互补的教育应用生态，综合服务于教师、学生、家长、学校管理者、教研和出版多重互动对象， 覆盖教、学、练、考、评等环节的线上线下综合应用体系。</w:t>
      </w:r>
    </w:p>
    <w:p>
      <w:pPr>
        <w:pStyle w:val="Style3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公司始终坚持“关注教育需求，致力于科技创新，全心全意促进教育进步”，通过多年多方位的努力 奠定了同步教育服务领域的优势地位。</w:t>
      </w:r>
    </w:p>
    <w:p>
      <w:pPr>
        <w:pStyle w:val="Style31"/>
        <w:keepNext w:val="0"/>
        <w:keepLines w:val="0"/>
        <w:widowControl w:val="0"/>
        <w:shd w:val="clear" w:color="auto" w:fill="auto"/>
        <w:tabs>
          <w:tab w:pos="730" w:val="left"/>
        </w:tabs>
        <w:bidi w:val="0"/>
        <w:spacing w:before="0" w:after="0" w:line="468" w:lineRule="exact"/>
        <w:ind w:left="0" w:right="0" w:firstLine="420"/>
        <w:jc w:val="both"/>
      </w:pPr>
      <w:bookmarkStart w:id="78" w:name="bookmark78"/>
      <w:r>
        <w:rPr>
          <w:b/>
          <w:bCs/>
          <w:color w:val="000000"/>
          <w:spacing w:val="0"/>
          <w:w w:val="100"/>
          <w:position w:val="0"/>
        </w:rPr>
        <w:t>1</w:t>
      </w:r>
      <w:bookmarkEnd w:id="78"/>
      <w:r>
        <w:rPr>
          <w:b/>
          <w:bCs/>
          <w:color w:val="000000"/>
          <w:spacing w:val="0"/>
          <w:w w:val="100"/>
          <w:position w:val="0"/>
        </w:rPr>
        <w:t>、</w:t>
        <w:tab/>
        <w:t>优质教育内容及区域客户资源优势</w:t>
      </w:r>
    </w:p>
    <w:p>
      <w:pPr>
        <w:pStyle w:val="Style3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方直科技通过与各出版发行集团等线下渠道建立全方位的合作关系，已经拥有了稳定的教师和学生用 户群。在做好持续服务的基础上，确保用户群的稳定和持续增长以及开拓新的市场。</w:t>
      </w:r>
    </w:p>
    <w:p>
      <w:pPr>
        <w:pStyle w:val="Style3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方直科技采取重点突破的市场策略，先拓展一线核心城市，后向二、三线城市以及四、五线城市拓展， 从而占领市场制高点。处于一线城市的用户一般具有较高的经济能力，教育投入意愿强，具有较大的教育 消费挖掘潜力。通过提供网络出版服务，可以有效巩固现有用户的消费行为，形成稳固的消费习惯。借助 网络出版打破时间和空间的限制，能够为用户提供“沉浸式”的学习环境，更好地开展定制化的内容推送 服务。</w:t>
      </w:r>
    </w:p>
    <w:p>
      <w:pPr>
        <w:pStyle w:val="Style3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通过长达20多年的用户积累和使用习惯的培养，方直科技已经拥有了稳定的用户群体，方直科技市场 已涉及30个省（直辖市），覆盖到全国100多个城市，受益用户数量超过了6500万人。</w:t>
      </w:r>
    </w:p>
    <w:p>
      <w:pPr>
        <w:pStyle w:val="Style31"/>
        <w:keepNext w:val="0"/>
        <w:keepLines w:val="0"/>
        <w:widowControl w:val="0"/>
        <w:shd w:val="clear" w:color="auto" w:fill="auto"/>
        <w:tabs>
          <w:tab w:pos="738" w:val="left"/>
        </w:tabs>
        <w:bidi w:val="0"/>
        <w:spacing w:before="0" w:after="0" w:line="468" w:lineRule="exact"/>
        <w:ind w:left="0" w:right="0" w:firstLine="420"/>
        <w:jc w:val="both"/>
      </w:pPr>
      <w:bookmarkStart w:id="79" w:name="bookmark79"/>
      <w:r>
        <w:rPr>
          <w:b/>
          <w:bCs/>
          <w:color w:val="000000"/>
          <w:spacing w:val="0"/>
          <w:w w:val="100"/>
          <w:position w:val="0"/>
        </w:rPr>
        <w:t>2</w:t>
      </w:r>
      <w:bookmarkEnd w:id="79"/>
      <w:r>
        <w:rPr>
          <w:b/>
          <w:bCs/>
          <w:color w:val="000000"/>
          <w:spacing w:val="0"/>
          <w:w w:val="100"/>
          <w:position w:val="0"/>
        </w:rPr>
        <w:t>、</w:t>
        <w:tab/>
        <w:t>核心人才优势</w:t>
      </w:r>
    </w:p>
    <w:p>
      <w:pPr>
        <w:pStyle w:val="Style3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最近几年公司员工结构持续优化，人员综合素质不断提升，敬业创新、分工合作的高素质专业团队是 公司核心的竞争优势，是公司生存与发展的根本原因。公司设立了博士后创新实践基地，以博士后为引领， 带领研发团队开展相关技术研究工作；公司营销团队均为多年深耕教育行业的营销人员，对教育系统、渠 道有着深刻认知和丰富经验。公司拥有跨教育、数字出版、文化、技术领域综合性人才，为公司布局更广 阔的市场，获得更快的发展提供中坚力量。根据公司发展战略及布局，公司引入了业内资深知名的教研专 家顾问，就公司战略及教研做深度研究，提炼教育新理念，指导教研与产品开发，为公司长期稳定发展提 供智力资源支持。报告期内，公司中层及以上管理人员、核心业务骨干较为稳定，流失率低，这是公司保</w:t>
      </w:r>
    </w:p>
    <w:p>
      <w:pPr>
        <w:pStyle w:val="Style31"/>
        <w:keepNext w:val="0"/>
        <w:keepLines w:val="0"/>
        <w:widowControl w:val="0"/>
        <w:shd w:val="clear" w:color="auto" w:fill="auto"/>
        <w:bidi w:val="0"/>
        <w:spacing w:before="0" w:after="0" w:line="467" w:lineRule="exact"/>
        <w:ind w:left="0" w:right="0" w:firstLine="340"/>
        <w:jc w:val="left"/>
      </w:pPr>
      <w:r>
        <w:rPr>
          <w:color w:val="000000"/>
          <w:spacing w:val="0"/>
          <w:w w:val="100"/>
          <w:position w:val="0"/>
        </w:rPr>
        <w:t>持健康、持续、快速发展的关键。</w:t>
      </w:r>
    </w:p>
    <w:p>
      <w:pPr>
        <w:pStyle w:val="Style31"/>
        <w:keepNext w:val="0"/>
        <w:keepLines w:val="0"/>
        <w:widowControl w:val="0"/>
        <w:shd w:val="clear" w:color="auto" w:fill="auto"/>
        <w:bidi w:val="0"/>
        <w:spacing w:before="0" w:after="0" w:line="467" w:lineRule="exact"/>
        <w:ind w:left="0" w:right="0" w:firstLine="760"/>
        <w:jc w:val="left"/>
      </w:pPr>
      <w:bookmarkStart w:id="80" w:name="bookmark80"/>
      <w:r>
        <w:rPr>
          <w:b/>
          <w:bCs/>
          <w:color w:val="000000"/>
          <w:spacing w:val="0"/>
          <w:w w:val="100"/>
          <w:position w:val="0"/>
        </w:rPr>
        <w:t>3</w:t>
      </w:r>
      <w:bookmarkEnd w:id="80"/>
      <w:r>
        <w:rPr>
          <w:b/>
          <w:bCs/>
          <w:color w:val="000000"/>
          <w:spacing w:val="0"/>
          <w:w w:val="100"/>
          <w:position w:val="0"/>
        </w:rPr>
        <w:t>、技术研发优势</w:t>
      </w:r>
    </w:p>
    <w:p>
      <w:pPr>
        <w:pStyle w:val="Style31"/>
        <w:keepNext w:val="0"/>
        <w:keepLines w:val="0"/>
        <w:widowControl w:val="0"/>
        <w:shd w:val="clear" w:color="auto" w:fill="auto"/>
        <w:bidi w:val="0"/>
        <w:spacing w:before="0" w:after="0" w:line="467" w:lineRule="exact"/>
        <w:ind w:left="340" w:right="0" w:firstLine="420"/>
        <w:jc w:val="both"/>
      </w:pPr>
      <w:r>
        <w:rPr>
          <w:color w:val="000000"/>
          <w:spacing w:val="0"/>
          <w:w w:val="100"/>
          <w:position w:val="0"/>
        </w:rPr>
        <w:t>公司始终秉承“人人分享优质教育”的使命，坚持用科技创新推动教育均衡发展，始终保持对技术研 发领域的持续投入。凭借创新技术与专业服务，公司先后获取国家高新技术企业、国家动漫企业、深圳市 重点软件企业、重点文化企业等荣誉资质。公司拥有一支高素质、专业化的研发队伍，在大型互联网平台 架构能力、大数据处理能力、智能教学产品研发与运营等方面积累了较为丰富的技术实践经验，具备较强 的技术创新和产品研发及迭代能力。公司研发机构还包含了博士后创新实践基地、省级智能教学研究中心， 还组建了以海归博士后、研究员为核心的人工智能研究团队（全资子公司：木愚科技），公司全资子公司 木愚科技自2018年成立以来，集中精力投入研发，已申请多项发明专利和软件著作权，并培养相关博士后。 木愚科技聚焦于人工智能相关技术与教育结合的研究方向。截至报告期末，相关业务技术储备成形，其中 包含虚拟教师及虚拟教学环境，基于该技术的创新产品是一款运用深度学习技术（虚拟数字人等相关技术） 生成教师虚拟数字形象，并将其与数字教学内容、数字教学场景深度融合，开展优质教学的软硬件系统， 是符合国家教育信息化产业政策的典型教育科技产品。目前处于持续研发投入和应用场景探索阶段。公司 将计划在2022年推出相关应用产品，积极开拓在教育领域方向的新业务。</w:t>
      </w:r>
    </w:p>
    <w:p>
      <w:pPr>
        <w:pStyle w:val="Style31"/>
        <w:keepNext w:val="0"/>
        <w:keepLines w:val="0"/>
        <w:widowControl w:val="0"/>
        <w:shd w:val="clear" w:color="auto" w:fill="auto"/>
        <w:bidi w:val="0"/>
        <w:spacing w:before="0" w:after="240" w:line="470" w:lineRule="exact"/>
        <w:ind w:left="340" w:right="0" w:firstLine="420"/>
        <w:jc w:val="both"/>
      </w:pPr>
      <w:r>
        <w:rPr>
          <w:color w:val="000000"/>
          <w:spacing w:val="0"/>
          <w:w w:val="100"/>
          <w:position w:val="0"/>
        </w:rPr>
        <w:t>截至期末，公司共拥有软件著作权</w:t>
      </w:r>
      <w:r>
        <w:rPr>
          <w:rFonts w:ascii="Times New Roman" w:eastAsia="Times New Roman" w:hAnsi="Times New Roman" w:cs="Times New Roman"/>
          <w:color w:val="000000"/>
          <w:spacing w:val="0"/>
          <w:w w:val="100"/>
          <w:position w:val="0"/>
        </w:rPr>
        <w:t>121</w:t>
      </w:r>
      <w:r>
        <w:rPr>
          <w:color w:val="000000"/>
          <w:spacing w:val="0"/>
          <w:w w:val="100"/>
          <w:position w:val="0"/>
        </w:rPr>
        <w:t>项（其中方直科技117项，木愚科技4项），作品著作权</w:t>
      </w:r>
      <w:r>
        <w:rPr>
          <w:rFonts w:ascii="Times New Roman" w:eastAsia="Times New Roman" w:hAnsi="Times New Roman" w:cs="Times New Roman"/>
          <w:color w:val="000000"/>
          <w:spacing w:val="0"/>
          <w:w w:val="100"/>
          <w:position w:val="0"/>
        </w:rPr>
        <w:t>26</w:t>
      </w:r>
      <w:r>
        <w:rPr>
          <w:color w:val="000000"/>
          <w:spacing w:val="0"/>
          <w:w w:val="100"/>
          <w:position w:val="0"/>
        </w:rPr>
        <w:t>项， 外观专利</w:t>
      </w:r>
      <w:r>
        <w:rPr>
          <w:rFonts w:ascii="Times New Roman" w:eastAsia="Times New Roman" w:hAnsi="Times New Roman" w:cs="Times New Roman"/>
          <w:color w:val="000000"/>
          <w:spacing w:val="0"/>
          <w:w w:val="100"/>
          <w:position w:val="0"/>
        </w:rPr>
        <w:t>2</w:t>
      </w:r>
      <w:r>
        <w:rPr>
          <w:color w:val="000000"/>
          <w:spacing w:val="0"/>
          <w:w w:val="100"/>
          <w:position w:val="0"/>
        </w:rPr>
        <w:t>项，发明专利</w:t>
      </w:r>
      <w:r>
        <w:rPr>
          <w:rFonts w:ascii="Times New Roman" w:eastAsia="Times New Roman" w:hAnsi="Times New Roman" w:cs="Times New Roman"/>
          <w:color w:val="000000"/>
          <w:spacing w:val="0"/>
          <w:w w:val="100"/>
          <w:position w:val="0"/>
        </w:rPr>
        <w:t>4</w:t>
      </w:r>
      <w:r>
        <w:rPr>
          <w:color w:val="000000"/>
          <w:spacing w:val="0"/>
          <w:w w:val="100"/>
          <w:position w:val="0"/>
        </w:rPr>
        <w:t>项（其中方直科技3项，木愚科技1项）。其中公司报告期内新增软件著作权7项， 发明专利</w:t>
      </w:r>
      <w:r>
        <w:rPr>
          <w:rFonts w:ascii="Times New Roman" w:eastAsia="Times New Roman" w:hAnsi="Times New Roman" w:cs="Times New Roman"/>
          <w:color w:val="000000"/>
          <w:spacing w:val="0"/>
          <w:w w:val="100"/>
          <w:position w:val="0"/>
        </w:rPr>
        <w:t>3</w:t>
      </w:r>
      <w:r>
        <w:rPr>
          <w:color w:val="000000"/>
          <w:spacing w:val="0"/>
          <w:w w:val="100"/>
          <w:position w:val="0"/>
        </w:rPr>
        <w:t>项。公司共拥有注册商标权</w:t>
      </w:r>
      <w:r>
        <w:rPr>
          <w:rFonts w:ascii="Times New Roman" w:eastAsia="Times New Roman" w:hAnsi="Times New Roman" w:cs="Times New Roman"/>
          <w:color w:val="000000"/>
          <w:spacing w:val="0"/>
          <w:w w:val="100"/>
          <w:position w:val="0"/>
        </w:rPr>
        <w:t>37</w:t>
      </w:r>
      <w:r>
        <w:rPr>
          <w:color w:val="000000"/>
          <w:spacing w:val="0"/>
          <w:w w:val="100"/>
          <w:position w:val="0"/>
        </w:rPr>
        <w:t>项（其中方直科技</w:t>
      </w:r>
      <w:r>
        <w:rPr>
          <w:rFonts w:ascii="Times New Roman" w:eastAsia="Times New Roman" w:hAnsi="Times New Roman" w:cs="Times New Roman"/>
          <w:color w:val="000000"/>
          <w:spacing w:val="0"/>
          <w:w w:val="100"/>
          <w:position w:val="0"/>
        </w:rPr>
        <w:t>28</w:t>
      </w:r>
      <w:r>
        <w:rPr>
          <w:color w:val="000000"/>
          <w:spacing w:val="0"/>
          <w:w w:val="100"/>
          <w:position w:val="0"/>
        </w:rPr>
        <w:t>项，木愚科技</w:t>
      </w:r>
      <w:r>
        <w:rPr>
          <w:rFonts w:ascii="Times New Roman" w:eastAsia="Times New Roman" w:hAnsi="Times New Roman" w:cs="Times New Roman"/>
          <w:color w:val="000000"/>
          <w:spacing w:val="0"/>
          <w:w w:val="100"/>
          <w:position w:val="0"/>
        </w:rPr>
        <w:t>9</w:t>
      </w:r>
      <w:r>
        <w:rPr>
          <w:color w:val="000000"/>
          <w:spacing w:val="0"/>
          <w:w w:val="100"/>
          <w:position w:val="0"/>
        </w:rPr>
        <w:t xml:space="preserve">项），其中公司报告期内新增 </w:t>
      </w:r>
      <w:r>
        <w:rPr>
          <w:rFonts w:ascii="Times New Roman" w:eastAsia="Times New Roman" w:hAnsi="Times New Roman" w:cs="Times New Roman"/>
          <w:color w:val="000000"/>
          <w:spacing w:val="0"/>
          <w:w w:val="100"/>
          <w:position w:val="0"/>
        </w:rPr>
        <w:t>3</w:t>
      </w:r>
      <w:r>
        <w:rPr>
          <w:color w:val="000000"/>
          <w:spacing w:val="0"/>
          <w:w w:val="100"/>
          <w:position w:val="0"/>
        </w:rPr>
        <w:t>项。</w:t>
      </w:r>
    </w:p>
    <w:p>
      <w:pPr>
        <w:pStyle w:val="Style24"/>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报告期内新增7项软件著作权如下:</w:t>
      </w:r>
    </w:p>
    <w:tbl>
      <w:tblPr>
        <w:tblOverlap w:val="never"/>
        <w:jc w:val="center"/>
        <w:tblLayout w:type="fixed"/>
      </w:tblPr>
      <w:tblGrid>
        <w:gridCol w:w="576"/>
        <w:gridCol w:w="2410"/>
        <w:gridCol w:w="984"/>
        <w:gridCol w:w="1282"/>
        <w:gridCol w:w="1133"/>
        <w:gridCol w:w="1579"/>
        <w:gridCol w:w="2011"/>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著作权登记日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权利取得方式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证书号</w:t>
            </w:r>
          </w:p>
        </w:tc>
      </w:tr>
      <w:tr>
        <w:trPr>
          <w:trHeight w:val="15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申学</w:t>
            </w:r>
            <w:r>
              <w:rPr>
                <w:rFonts w:ascii="Times New Roman" w:eastAsia="Times New Roman" w:hAnsi="Times New Roman" w:cs="Times New Roman"/>
                <w:color w:val="000000"/>
                <w:spacing w:val="0"/>
                <w:w w:val="100"/>
                <w:position w:val="0"/>
              </w:rPr>
              <w:t>APP</w:t>
            </w:r>
            <w:r>
              <w:rPr>
                <w:color w:val="000000"/>
                <w:spacing w:val="0"/>
                <w:w w:val="100"/>
                <w:position w:val="0"/>
              </w:rPr>
              <w:t>软件（</w:t>
            </w:r>
            <w:r>
              <w:rPr>
                <w:rFonts w:ascii="Times New Roman" w:eastAsia="Times New Roman" w:hAnsi="Times New Roman" w:cs="Times New Roman"/>
                <w:color w:val="000000"/>
                <w:spacing w:val="0"/>
                <w:w w:val="100"/>
                <w:position w:val="0"/>
              </w:rPr>
              <w:t>Android</w:t>
            </w:r>
            <w:r>
              <w:rPr>
                <w:color w:val="000000"/>
                <w:spacing w:val="0"/>
                <w:w w:val="100"/>
                <w:position w:val="0"/>
              </w:rPr>
              <w:t>版）</w:t>
            </w:r>
            <w:r>
              <w:rPr>
                <w:rFonts w:ascii="Times New Roman" w:eastAsia="Times New Roman" w:hAnsi="Times New Roman" w:cs="Times New Roman"/>
                <w:color w:val="000000"/>
                <w:spacing w:val="0"/>
                <w:w w:val="100"/>
                <w:position w:val="0"/>
              </w:rPr>
              <w:t>［</w:t>
            </w:r>
            <w:r>
              <w:rPr>
                <w:color w:val="000000"/>
                <w:spacing w:val="0"/>
                <w:w w:val="100"/>
                <w:position w:val="0"/>
              </w:rPr>
              <w:t>简 称：申学</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方直科技；</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上海新华传</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媒连锁有限</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2021SR0201012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6925329</w:t>
            </w:r>
            <w:r>
              <w:rPr>
                <w:color w:val="000000"/>
                <w:spacing w:val="0"/>
                <w:w w:val="100"/>
                <w:position w:val="0"/>
              </w:rPr>
              <w:t>号</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方直小象同步学</w:t>
            </w:r>
            <w:r>
              <w:rPr>
                <w:rFonts w:ascii="Times New Roman" w:eastAsia="Times New Roman" w:hAnsi="Times New Roman" w:cs="Times New Roman"/>
                <w:color w:val="000000"/>
                <w:spacing w:val="0"/>
                <w:w w:val="100"/>
                <w:position w:val="0"/>
              </w:rPr>
              <w:t>APP</w:t>
            </w:r>
            <w:r>
              <w:rPr>
                <w:color w:val="000000"/>
                <w:spacing w:val="0"/>
                <w:w w:val="100"/>
                <w:position w:val="0"/>
              </w:rPr>
              <w:t>软件</w:t>
            </w:r>
            <w:r>
              <w:rPr>
                <w:rFonts w:ascii="Times New Roman" w:eastAsia="Times New Roman" w:hAnsi="Times New Roman" w:cs="Times New Roman"/>
                <w:color w:val="000000"/>
                <w:spacing w:val="0"/>
                <w:w w:val="100"/>
                <w:position w:val="0"/>
              </w:rPr>
              <w:t>［</w:t>
            </w:r>
            <w:r>
              <w:rPr>
                <w:color w:val="000000"/>
                <w:spacing w:val="0"/>
                <w:w w:val="100"/>
                <w:position w:val="0"/>
              </w:rPr>
              <w:t>简 称：小象同步学</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方直科技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2021SR0846271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7568897</w:t>
            </w:r>
            <w:r>
              <w:rPr>
                <w:color w:val="000000"/>
                <w:spacing w:val="0"/>
                <w:w w:val="100"/>
                <w:position w:val="0"/>
              </w:rPr>
              <w:t>号</w:t>
            </w:r>
          </w:p>
        </w:tc>
      </w:tr>
      <w:tr>
        <w:trPr>
          <w:trHeight w:val="15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申学</w:t>
            </w:r>
            <w:r>
              <w:rPr>
                <w:rFonts w:ascii="Times New Roman" w:eastAsia="Times New Roman" w:hAnsi="Times New Roman" w:cs="Times New Roman"/>
                <w:color w:val="000000"/>
                <w:spacing w:val="0"/>
                <w:w w:val="100"/>
                <w:position w:val="0"/>
              </w:rPr>
              <w:t>APP</w:t>
            </w:r>
            <w:r>
              <w:rPr>
                <w:color w:val="000000"/>
                <w:spacing w:val="0"/>
                <w:w w:val="100"/>
                <w:position w:val="0"/>
              </w:rPr>
              <w:t>软件</w:t>
            </w:r>
            <w:r>
              <w:rPr>
                <w:color w:val="000000"/>
                <w:spacing w:val="0"/>
                <w:w w:val="100"/>
                <w:position w:val="0"/>
              </w:rPr>
              <w:t>（</w:t>
            </w:r>
            <w:r>
              <w:rPr>
                <w:rFonts w:ascii="Times New Roman" w:eastAsia="Times New Roman" w:hAnsi="Times New Roman" w:cs="Times New Roman"/>
                <w:color w:val="000000"/>
                <w:spacing w:val="0"/>
                <w:w w:val="100"/>
                <w:position w:val="0"/>
              </w:rPr>
              <w:t>IOS</w:t>
            </w:r>
            <w:r>
              <w:rPr>
                <w:color w:val="000000"/>
                <w:spacing w:val="0"/>
                <w:w w:val="100"/>
                <w:position w:val="0"/>
              </w:rPr>
              <w:t>版）</w:t>
            </w:r>
            <w:r>
              <w:rPr>
                <w:rFonts w:ascii="Times New Roman" w:eastAsia="Times New Roman" w:hAnsi="Times New Roman" w:cs="Times New Roman"/>
                <w:color w:val="000000"/>
                <w:spacing w:val="0"/>
                <w:w w:val="100"/>
                <w:position w:val="0"/>
              </w:rPr>
              <w:t>［</w:t>
            </w:r>
            <w:r>
              <w:rPr>
                <w:color w:val="000000"/>
                <w:spacing w:val="0"/>
                <w:w w:val="100"/>
                <w:position w:val="0"/>
              </w:rPr>
              <w:t>简称: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申学</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方直科技、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上海新华传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媒连锁有限</w:t>
            </w:r>
          </w:p>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2021SR0855000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7577626</w:t>
            </w:r>
            <w:r>
              <w:rPr>
                <w:color w:val="000000"/>
                <w:spacing w:val="0"/>
                <w:w w:val="100"/>
                <w:position w:val="0"/>
              </w:rPr>
              <w:t>号</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方直家校共育平台</w:t>
            </w:r>
            <w:r>
              <w:rPr>
                <w:rFonts w:ascii="Times New Roman" w:eastAsia="Times New Roman" w:hAnsi="Times New Roman" w:cs="Times New Roman"/>
                <w:color w:val="000000"/>
                <w:spacing w:val="0"/>
                <w:w w:val="100"/>
                <w:position w:val="0"/>
              </w:rPr>
              <w:t>［</w:t>
            </w:r>
            <w:r>
              <w:rPr>
                <w:color w:val="000000"/>
                <w:spacing w:val="0"/>
                <w:w w:val="100"/>
                <w:position w:val="0"/>
              </w:rPr>
              <w:t>简称：家校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2021SR0866775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Segoe UI" w:eastAsia="Segoe UI" w:hAnsi="Segoe UI" w:cs="Segoe UI"/>
                <w:color w:val="000000"/>
                <w:spacing w:val="0"/>
                <w:w w:val="100"/>
                <w:position w:val="0"/>
                <w:sz w:val="17"/>
                <w:szCs w:val="17"/>
              </w:rPr>
              <w:t>7589401</w:t>
            </w:r>
            <w:r>
              <w:rPr>
                <w:color w:val="000000"/>
                <w:spacing w:val="0"/>
                <w:w w:val="100"/>
                <w:position w:val="0"/>
              </w:rPr>
              <w:t>号</w:t>
            </w:r>
          </w:p>
        </w:tc>
      </w:tr>
    </w:tbl>
    <w:p>
      <w:pPr>
        <w:spacing w:lineRule="exact" w:line="1"/>
        <w:rPr>
          <w:sz w:val="2"/>
          <w:szCs w:val="2"/>
        </w:rPr>
      </w:pPr>
      <w:r>
        <w:br w:type="page"/>
      </w:r>
    </w:p>
    <w:tbl>
      <w:tblPr>
        <w:tblOverlap w:val="never"/>
        <w:jc w:val="center"/>
        <w:tblLayout w:type="fixed"/>
      </w:tblPr>
      <w:tblGrid>
        <w:gridCol w:w="576"/>
        <w:gridCol w:w="2410"/>
        <w:gridCol w:w="984"/>
        <w:gridCol w:w="1282"/>
        <w:gridCol w:w="1133"/>
        <w:gridCol w:w="1555"/>
        <w:gridCol w:w="2035"/>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共育</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科技股份有</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方直金太阳深圳版小学英语同 步辅导软件</w:t>
            </w:r>
            <w:r>
              <w:rPr>
                <w:rFonts w:ascii="Segoe UI" w:eastAsia="Segoe UI" w:hAnsi="Segoe UI" w:cs="Segoe UI"/>
                <w:color w:val="000000"/>
                <w:spacing w:val="0"/>
                <w:w w:val="100"/>
                <w:position w:val="0"/>
                <w:sz w:val="17"/>
                <w:szCs w:val="17"/>
              </w:rPr>
              <w:t>［</w:t>
            </w:r>
            <w:r>
              <w:rPr>
                <w:color w:val="000000"/>
                <w:spacing w:val="0"/>
                <w:w w:val="100"/>
                <w:position w:val="0"/>
                <w:sz w:val="18"/>
                <w:szCs w:val="18"/>
              </w:rPr>
              <w:t>简称：深圳版小学 英语</w:t>
            </w:r>
            <w:r>
              <w:rPr>
                <w:rFonts w:ascii="Segoe UI" w:eastAsia="Segoe UI" w:hAnsi="Segoe UI" w:cs="Segoe UI"/>
                <w:color w:val="000000"/>
                <w:spacing w:val="0"/>
                <w:w w:val="100"/>
                <w:position w:val="0"/>
                <w:sz w:val="17"/>
                <w:szCs w:val="17"/>
              </w:rPr>
              <w:t>］V4.0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深圳市方直 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2021SR2069676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Segoe UI" w:eastAsia="Segoe UI" w:hAnsi="Segoe UI" w:cs="Segoe UI"/>
                <w:color w:val="000000"/>
                <w:spacing w:val="0"/>
                <w:w w:val="100"/>
                <w:position w:val="0"/>
                <w:sz w:val="17"/>
                <w:szCs w:val="17"/>
              </w:rPr>
              <w:t>8792302</w:t>
            </w:r>
            <w:r>
              <w:rPr>
                <w:color w:val="000000"/>
                <w:spacing w:val="0"/>
                <w:w w:val="100"/>
                <w:position w:val="0"/>
              </w:rPr>
              <w:t>号</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8"/>
                <w:szCs w:val="18"/>
              </w:rPr>
              <w:t>方直金太阳深圳版初中英语同 步辅导软件</w:t>
            </w:r>
            <w:r>
              <w:rPr>
                <w:rFonts w:ascii="Segoe UI" w:eastAsia="Segoe UI" w:hAnsi="Segoe UI" w:cs="Segoe UI"/>
                <w:color w:val="000000"/>
                <w:spacing w:val="0"/>
                <w:w w:val="100"/>
                <w:position w:val="0"/>
                <w:sz w:val="17"/>
                <w:szCs w:val="17"/>
              </w:rPr>
              <w:t>［</w:t>
            </w:r>
            <w:r>
              <w:rPr>
                <w:color w:val="000000"/>
                <w:spacing w:val="0"/>
                <w:w w:val="100"/>
                <w:position w:val="0"/>
                <w:sz w:val="18"/>
                <w:szCs w:val="18"/>
              </w:rPr>
              <w:t>简称：深圳版初中 英语</w:t>
            </w:r>
            <w:r>
              <w:rPr>
                <w:rFonts w:ascii="Segoe UI" w:eastAsia="Segoe UI" w:hAnsi="Segoe UI" w:cs="Segoe UI"/>
                <w:color w:val="000000"/>
                <w:spacing w:val="0"/>
                <w:w w:val="100"/>
                <w:position w:val="0"/>
                <w:sz w:val="17"/>
                <w:szCs w:val="17"/>
              </w:rPr>
              <w:t>］V4.0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深圳市方直</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科技股份有</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2021SR2069677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Segoe UI" w:eastAsia="Segoe UI" w:hAnsi="Segoe UI" w:cs="Segoe UI"/>
                <w:color w:val="000000"/>
                <w:spacing w:val="0"/>
                <w:w w:val="100"/>
                <w:position w:val="0"/>
                <w:sz w:val="17"/>
                <w:szCs w:val="17"/>
              </w:rPr>
              <w:t>8792303</w:t>
            </w:r>
            <w:r>
              <w:rPr>
                <w:color w:val="000000"/>
                <w:spacing w:val="0"/>
                <w:w w:val="100"/>
                <w:position w:val="0"/>
              </w:rPr>
              <w:t>号</w:t>
            </w:r>
          </w:p>
        </w:tc>
      </w:tr>
      <w:tr>
        <w:trPr>
          <w:trHeight w:val="10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方直金太阳广州版初中英语同 步辅导软件</w:t>
            </w:r>
            <w:r>
              <w:rPr>
                <w:rFonts w:ascii="Segoe UI" w:eastAsia="Segoe UI" w:hAnsi="Segoe UI" w:cs="Segoe UI"/>
                <w:color w:val="000000"/>
                <w:spacing w:val="0"/>
                <w:w w:val="100"/>
                <w:position w:val="0"/>
                <w:sz w:val="17"/>
                <w:szCs w:val="17"/>
              </w:rPr>
              <w:t>［</w:t>
            </w:r>
            <w:r>
              <w:rPr>
                <w:color w:val="000000"/>
                <w:spacing w:val="0"/>
                <w:w w:val="100"/>
                <w:position w:val="0"/>
                <w:sz w:val="18"/>
                <w:szCs w:val="18"/>
              </w:rPr>
              <w:t>简称：广州版初中 英语</w:t>
            </w:r>
            <w:r>
              <w:rPr>
                <w:rFonts w:ascii="Segoe UI" w:eastAsia="Segoe UI" w:hAnsi="Segoe UI" w:cs="Segoe UI"/>
                <w:color w:val="000000"/>
                <w:spacing w:val="0"/>
                <w:w w:val="100"/>
                <w:position w:val="0"/>
                <w:sz w:val="17"/>
                <w:szCs w:val="17"/>
              </w:rPr>
              <w:t>］V2.0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深圳市方直 科技股份有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2021SR2069678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Segoe UI" w:eastAsia="Segoe UI" w:hAnsi="Segoe UI" w:cs="Segoe UI"/>
                <w:color w:val="000000"/>
                <w:spacing w:val="0"/>
                <w:w w:val="100"/>
                <w:position w:val="0"/>
                <w:sz w:val="17"/>
                <w:szCs w:val="17"/>
              </w:rPr>
              <w:t>8792304</w:t>
            </w:r>
            <w:r>
              <w:rPr>
                <w:color w:val="000000"/>
                <w:spacing w:val="0"/>
                <w:w w:val="100"/>
                <w:position w:val="0"/>
              </w:rPr>
              <w:t>号</w:t>
            </w:r>
          </w:p>
        </w:tc>
      </w:tr>
    </w:tbl>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760"/>
        <w:jc w:val="left"/>
      </w:pPr>
      <w:r>
        <w:rPr>
          <w:color w:val="000000"/>
          <w:spacing w:val="0"/>
          <w:w w:val="100"/>
          <w:position w:val="0"/>
        </w:rPr>
        <w:t>报告期内新增3项注册商标权如下:</w:t>
      </w:r>
    </w:p>
    <w:tbl>
      <w:tblPr>
        <w:tblOverlap w:val="never"/>
        <w:jc w:val="center"/>
        <w:tblLayout w:type="fixed"/>
      </w:tblPr>
      <w:tblGrid>
        <w:gridCol w:w="576"/>
        <w:gridCol w:w="994"/>
        <w:gridCol w:w="2693"/>
        <w:gridCol w:w="1114"/>
        <w:gridCol w:w="1195"/>
        <w:gridCol w:w="337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商标图形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有效期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种类适用范围</w:t>
            </w:r>
          </w:p>
        </w:tc>
      </w:tr>
      <w:tr>
        <w:trPr>
          <w:trHeight w:val="19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46931020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58"/>
                <w:szCs w:val="58"/>
              </w:rPr>
            </w:pPr>
            <w:r>
              <w:rPr>
                <w:rFonts w:ascii="SimHei" w:eastAsia="SimHei" w:hAnsi="SimHei" w:cs="SimHei"/>
                <w:color w:val="000000"/>
                <w:spacing w:val="0"/>
                <w:w w:val="100"/>
                <w:position w:val="0"/>
                <w:sz w:val="58"/>
                <w:szCs w:val="58"/>
              </w:rPr>
              <w:t>柠课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2031.02.06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计算机；计算机外围设备；可下载的计算机 游戏软件；光盘驱动器；计算机软件（已录 制）；计算机程序（可下载软件）；已录制的 计算机程序；可下载的计算机应用软件；光 盘；电子字典；笔记本电脑；电子出版物（可 下载）；已录制的计算机操作程序（截止）</w:t>
            </w:r>
          </w:p>
        </w:tc>
      </w:tr>
      <w:tr>
        <w:trPr>
          <w:trHeight w:val="26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46935211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58"/>
                <w:szCs w:val="58"/>
              </w:rPr>
            </w:pPr>
            <w:r>
              <w:rPr>
                <w:rFonts w:ascii="SimHei" w:eastAsia="SimHei" w:hAnsi="SimHei" w:cs="SimHei"/>
                <w:color w:val="000000"/>
                <w:spacing w:val="0"/>
                <w:w w:val="100"/>
                <w:position w:val="0"/>
                <w:sz w:val="58"/>
                <w:szCs w:val="58"/>
              </w:rPr>
              <w:t>柠课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41</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2031.02.06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教育；学校（教育）；教育信息；教育考核; 教学；函授课程；培训；幼儿园；实际培训 （示范）；就业指导（教育或培训顾问）；书 籍出版；电子桌面排版；除广告以外的版面 设计；文字出版（广告宣传文本除外）；电 子书籍和杂志的在线出版；提供不可下载的 在线电子出版物；组织文化或教育展览（截 止）</w:t>
            </w:r>
          </w:p>
        </w:tc>
      </w:tr>
      <w:tr>
        <w:trPr>
          <w:trHeight w:val="16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46938162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58"/>
                <w:szCs w:val="58"/>
              </w:rPr>
            </w:pPr>
            <w:r>
              <w:rPr>
                <w:rFonts w:ascii="SimHei" w:eastAsia="SimHei" w:hAnsi="SimHei" w:cs="SimHei"/>
                <w:color w:val="000000"/>
                <w:spacing w:val="0"/>
                <w:w w:val="100"/>
                <w:position w:val="0"/>
                <w:sz w:val="58"/>
                <w:szCs w:val="58"/>
              </w:rPr>
              <w:t>柠课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42</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2031.02.27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把有形的数据或文件转换成电子媒体;计算 机编程;计算机软件出租;计算机软件设计; 计算机软件维护和升级；计算机软件维护； 计算机软件咨询；计算机系统分析；计算机 系统设计；提供互联网搜索引擎（截止）</w:t>
            </w:r>
          </w:p>
        </w:tc>
      </w:tr>
    </w:tbl>
    <w:p>
      <w:pPr>
        <w:widowControl w:val="0"/>
        <w:spacing w:after="179" w:line="1" w:lineRule="exact"/>
      </w:pPr>
    </w:p>
    <w:p>
      <w:pPr>
        <w:pStyle w:val="Style31"/>
        <w:keepNext w:val="0"/>
        <w:keepLines w:val="0"/>
        <w:widowControl w:val="0"/>
        <w:shd w:val="clear" w:color="auto" w:fill="auto"/>
        <w:bidi w:val="0"/>
        <w:spacing w:before="0" w:after="600" w:line="240" w:lineRule="auto"/>
        <w:ind w:left="0" w:right="0" w:firstLine="760"/>
        <w:jc w:val="left"/>
      </w:pPr>
      <w:r>
        <w:rPr>
          <w:color w:val="000000"/>
          <w:spacing w:val="0"/>
          <w:w w:val="100"/>
          <w:position w:val="0"/>
        </w:rPr>
        <w:t>报告期内新增3项发明专利证书如下:</w:t>
      </w:r>
    </w:p>
    <w:tbl>
      <w:tblPr>
        <w:tblOverlap w:val="never"/>
        <w:jc w:val="center"/>
        <w:tblLayout w:type="fixed"/>
      </w:tblPr>
      <w:tblGrid>
        <w:gridCol w:w="571"/>
        <w:gridCol w:w="1982"/>
        <w:gridCol w:w="1699"/>
        <w:gridCol w:w="2126"/>
        <w:gridCol w:w="1421"/>
        <w:gridCol w:w="1272"/>
        <w:gridCol w:w="1277"/>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专利申请日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授权公告日</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一种在动画中插入视频 片段的方法和装置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黄元忠；卢庆华；杨 开勇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ZL </w:t>
            </w:r>
            <w:r>
              <w:rPr>
                <w:rFonts w:ascii="Times New Roman" w:eastAsia="Times New Roman" w:hAnsi="Times New Roman" w:cs="Times New Roman"/>
                <w:color w:val="000000"/>
                <w:spacing w:val="0"/>
                <w:w w:val="100"/>
                <w:position w:val="0"/>
              </w:rPr>
              <w:t xml:space="preserve">2018 1 </w:t>
            </w:r>
            <w:r>
              <w:rPr>
                <w:rFonts w:ascii="Times New Roman" w:eastAsia="Times New Roman" w:hAnsi="Times New Roman" w:cs="Times New Roman"/>
                <w:color w:val="000000"/>
                <w:spacing w:val="0"/>
                <w:w w:val="100"/>
                <w:position w:val="0"/>
              </w:rPr>
              <w:t>1504650.4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4240018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2021.02.05</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课文内容任意区间点读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杨开勇；方玲辉；王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ZL </w:t>
            </w:r>
            <w:r>
              <w:rPr>
                <w:rFonts w:ascii="Times New Roman" w:eastAsia="Times New Roman" w:hAnsi="Times New Roman" w:cs="Times New Roman"/>
                <w:color w:val="000000"/>
                <w:spacing w:val="0"/>
                <w:w w:val="100"/>
                <w:position w:val="0"/>
              </w:rPr>
              <w:t xml:space="preserve">2020 1 </w:t>
            </w:r>
            <w:r>
              <w:rPr>
                <w:rFonts w:ascii="Times New Roman" w:eastAsia="Times New Roman" w:hAnsi="Times New Roman" w:cs="Times New Roman"/>
                <w:color w:val="000000"/>
                <w:spacing w:val="0"/>
                <w:w w:val="100"/>
                <w:position w:val="0"/>
              </w:rPr>
              <w:t>1329874.3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4586470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2021.7.30</w:t>
            </w:r>
          </w:p>
        </w:tc>
      </w:tr>
    </w:tbl>
    <w:tbl>
      <w:tblPr>
        <w:tblOverlap w:val="never"/>
        <w:jc w:val="center"/>
        <w:tblLayout w:type="fixed"/>
      </w:tblPr>
      <w:tblGrid>
        <w:gridCol w:w="571"/>
        <w:gridCol w:w="1982"/>
        <w:gridCol w:w="1699"/>
        <w:gridCol w:w="2126"/>
        <w:gridCol w:w="1421"/>
        <w:gridCol w:w="1272"/>
        <w:gridCol w:w="1277"/>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播放的方法及装置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昆龙；卢庆华；黄元 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一种个性化课程生成方 法及系统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黄元忠；卢庆华；魏 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ZL </w:t>
            </w:r>
            <w:r>
              <w:rPr>
                <w:rFonts w:ascii="Times New Roman" w:eastAsia="Times New Roman" w:hAnsi="Times New Roman" w:cs="Times New Roman"/>
                <w:color w:val="000000"/>
                <w:spacing w:val="0"/>
                <w:w w:val="100"/>
                <w:position w:val="0"/>
              </w:rPr>
              <w:t xml:space="preserve">2019 1 </w:t>
            </w:r>
            <w:r>
              <w:rPr>
                <w:rFonts w:ascii="Times New Roman" w:eastAsia="Times New Roman" w:hAnsi="Times New Roman" w:cs="Times New Roman"/>
                <w:color w:val="000000"/>
                <w:spacing w:val="0"/>
                <w:w w:val="100"/>
                <w:position w:val="0"/>
              </w:rPr>
              <w:t>1191862.6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4699312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2021.09.24</w:t>
            </w:r>
          </w:p>
        </w:tc>
      </w:tr>
    </w:tbl>
    <w:p>
      <w:pPr>
        <w:pStyle w:val="Style24"/>
        <w:keepNext w:val="0"/>
        <w:keepLines w:val="0"/>
        <w:widowControl w:val="0"/>
        <w:shd w:val="clear" w:color="auto" w:fill="auto"/>
        <w:bidi w:val="0"/>
        <w:spacing w:before="0" w:after="0" w:line="240" w:lineRule="auto"/>
        <w:ind w:left="754" w:right="0" w:firstLine="0"/>
        <w:jc w:val="left"/>
        <w:rPr>
          <w:sz w:val="20"/>
          <w:szCs w:val="20"/>
        </w:rPr>
      </w:pPr>
      <w:r>
        <w:rPr>
          <w:b/>
          <w:bCs/>
          <w:color w:val="000000"/>
          <w:spacing w:val="0"/>
          <w:w w:val="100"/>
          <w:position w:val="0"/>
          <w:sz w:val="20"/>
          <w:szCs w:val="20"/>
        </w:rPr>
        <w:t>4、品牌优势</w:t>
      </w:r>
    </w:p>
    <w:p>
      <w:pPr>
        <w:pStyle w:val="Style31"/>
        <w:keepNext w:val="0"/>
        <w:keepLines w:val="0"/>
        <w:widowControl w:val="0"/>
        <w:shd w:val="clear" w:color="auto" w:fill="auto"/>
        <w:bidi w:val="0"/>
        <w:spacing w:before="0" w:after="440" w:line="461" w:lineRule="exact"/>
        <w:ind w:left="560" w:right="0" w:firstLine="420"/>
        <w:jc w:val="both"/>
      </w:pPr>
      <w:r>
        <w:rPr>
          <w:color w:val="000000"/>
          <w:spacing w:val="0"/>
          <w:w w:val="100"/>
          <w:position w:val="0"/>
        </w:rPr>
        <w:t>经过在同步教育领域二十余年的持续创新和锐意进取，公司成为业务范围覆盖全国主要城市、拥有领 先的核心技术和高素质人才团队的公司。公司特别重视用户体验，获得用户的高度认可和赞誉，在同步教 育行业树立了良好的品牌美誉度和专业的品牌形象。</w:t>
      </w:r>
    </w:p>
    <w:p>
      <w:pPr>
        <w:pStyle w:val="Style21"/>
        <w:keepNext/>
        <w:keepLines/>
        <w:widowControl w:val="0"/>
        <w:shd w:val="clear" w:color="auto" w:fill="auto"/>
        <w:bidi w:val="0"/>
        <w:spacing w:before="0" w:after="320" w:line="240" w:lineRule="auto"/>
        <w:ind w:left="0" w:right="0" w:firstLine="560"/>
        <w:jc w:val="both"/>
      </w:pPr>
      <w:bookmarkStart w:id="81" w:name="bookmark81"/>
      <w:bookmarkStart w:id="82" w:name="bookmark82"/>
      <w:bookmarkStart w:id="83" w:name="bookmark83"/>
      <w:bookmarkStart w:id="84" w:name="bookmark84"/>
      <w:r>
        <w:rPr>
          <w:color w:val="000000"/>
          <w:spacing w:val="0"/>
          <w:w w:val="100"/>
          <w:position w:val="0"/>
          <w:sz w:val="24"/>
          <w:szCs w:val="24"/>
        </w:rPr>
        <w:t>四</w:t>
      </w:r>
      <w:bookmarkEnd w:id="83"/>
      <w:r>
        <w:rPr>
          <w:color w:val="000000"/>
          <w:spacing w:val="0"/>
          <w:w w:val="100"/>
          <w:position w:val="0"/>
          <w:sz w:val="24"/>
          <w:szCs w:val="24"/>
        </w:rPr>
        <w:t>、主营业务分析</w:t>
      </w:r>
      <w:bookmarkEnd w:id="81"/>
      <w:bookmarkEnd w:id="82"/>
      <w:bookmarkEnd w:id="84"/>
    </w:p>
    <w:p>
      <w:pPr>
        <w:pStyle w:val="Style27"/>
        <w:keepNext/>
        <w:keepLines/>
        <w:widowControl w:val="0"/>
        <w:shd w:val="clear" w:color="auto" w:fill="auto"/>
        <w:tabs>
          <w:tab w:pos="903" w:val="left"/>
        </w:tabs>
        <w:bidi w:val="0"/>
        <w:spacing w:before="0" w:after="0" w:line="480" w:lineRule="auto"/>
        <w:ind w:left="0" w:right="0" w:firstLine="560"/>
        <w:jc w:val="both"/>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1</w:t>
      </w:r>
      <w:bookmarkEnd w:id="87"/>
      <w:r>
        <w:rPr>
          <w:color w:val="000000"/>
          <w:spacing w:val="0"/>
          <w:w w:val="100"/>
          <w:position w:val="0"/>
        </w:rPr>
        <w:t>、</w:t>
        <w:tab/>
        <w:t>概述</w:t>
      </w:r>
      <w:bookmarkEnd w:id="85"/>
      <w:bookmarkEnd w:id="86"/>
      <w:bookmarkEnd w:id="88"/>
    </w:p>
    <w:p>
      <w:pPr>
        <w:pStyle w:val="Style31"/>
        <w:keepNext w:val="0"/>
        <w:keepLines w:val="0"/>
        <w:widowControl w:val="0"/>
        <w:shd w:val="clear" w:color="auto" w:fill="auto"/>
        <w:bidi w:val="0"/>
        <w:spacing w:before="0" w:after="0" w:line="469" w:lineRule="exact"/>
        <w:ind w:left="560" w:right="0" w:firstLine="420"/>
        <w:jc w:val="both"/>
      </w:pPr>
      <w:r>
        <w:rPr>
          <w:color w:val="000000"/>
          <w:spacing w:val="0"/>
          <w:w w:val="100"/>
          <w:position w:val="0"/>
        </w:rPr>
        <w:t>公司在2021年实现营业收入</w:t>
      </w:r>
      <w:r>
        <w:rPr>
          <w:color w:val="000000"/>
          <w:spacing w:val="0"/>
          <w:w w:val="100"/>
          <w:position w:val="0"/>
        </w:rPr>
        <w:t>11,148.9</w:t>
      </w:r>
      <w:r>
        <w:rPr>
          <w:color w:val="000000"/>
          <w:spacing w:val="0"/>
          <w:w w:val="100"/>
          <w:position w:val="0"/>
        </w:rPr>
        <w:t>0万元，营业收入较上年同期下降8.86%。归属于上市公司股东的 净利润</w:t>
      </w:r>
      <w:r>
        <w:rPr>
          <w:color w:val="000000"/>
          <w:spacing w:val="0"/>
          <w:w w:val="100"/>
          <w:position w:val="0"/>
        </w:rPr>
        <w:t xml:space="preserve">2,286. </w:t>
      </w:r>
      <w:r>
        <w:rPr>
          <w:color w:val="000000"/>
          <w:spacing w:val="0"/>
          <w:w w:val="100"/>
          <w:position w:val="0"/>
        </w:rPr>
        <w:t>88万元，较上年同期净利润下降26.69%。</w:t>
      </w:r>
    </w:p>
    <w:p>
      <w:pPr>
        <w:pStyle w:val="Style31"/>
        <w:keepNext w:val="0"/>
        <w:keepLines w:val="0"/>
        <w:widowControl w:val="0"/>
        <w:shd w:val="clear" w:color="auto" w:fill="auto"/>
        <w:bidi w:val="0"/>
        <w:spacing w:before="0" w:after="0" w:line="469" w:lineRule="exact"/>
        <w:ind w:left="560" w:right="0" w:firstLine="420"/>
        <w:jc w:val="both"/>
      </w:pPr>
      <w:r>
        <w:rPr>
          <w:color w:val="000000"/>
          <w:spacing w:val="0"/>
          <w:w w:val="100"/>
          <w:position w:val="0"/>
        </w:rPr>
        <w:t>公司聚焦多维度产品升级建设，加快数字化新载体征订转型，并在深圳、上海、广州市场成功应用， 形成了征订业务的数字化升级标准服务方案，为公司征订业务的巩固和后续发展奠定了良性基础。公司持 续开发及整合语文、数学、英语、科学、信息技术、劳动等教育产品，满足学生多样化需求。聚焦完善了 底层运营平台的核心应用开发能力和产品运营能力建设，实现了集群产品化的快速建设能力，以及用户一 个账号就可使用全产品的场景。</w:t>
      </w:r>
    </w:p>
    <w:p>
      <w:pPr>
        <w:pStyle w:val="Style31"/>
        <w:keepNext w:val="0"/>
        <w:keepLines w:val="0"/>
        <w:widowControl w:val="0"/>
        <w:shd w:val="clear" w:color="auto" w:fill="auto"/>
        <w:bidi w:val="0"/>
        <w:spacing w:before="0" w:after="400" w:line="469" w:lineRule="exact"/>
        <w:ind w:left="560" w:right="0" w:firstLine="420"/>
        <w:jc w:val="both"/>
      </w:pPr>
      <w:r>
        <w:rPr>
          <w:color w:val="000000"/>
          <w:spacing w:val="0"/>
          <w:w w:val="100"/>
          <w:position w:val="0"/>
        </w:rPr>
        <w:t>2021年在管理上，重点强化绩效管理以及人力资源职业化建设，聚焦于以结果为导向的价值创造，通 过上下游评价、正负向激励等绩效管理措施，引导并激励员工聚焦及贡献于组织的战略目标，促进个人与 组织共同进步。在营销上，重点加强营销团队建设和管理，优化营销的流程与制度，建立匹配的营销服务 体系，结合新媒体的营销，实现了移动互联网产品的业务提升，全国移动互联网用户已超过了 1300万人， 相比去年增长了30%，特别在深圳、北京、广州等重点区域，移动互联网产品用市场覆盖率超过了62%。同 时公司加强了与外部企业进行多维度的合作，让产品能更快的速度渗透校园教育、家庭教育中，提供更多 智能教育的解决方案。</w:t>
      </w:r>
    </w:p>
    <w:p>
      <w:pPr>
        <w:pStyle w:val="Style27"/>
        <w:keepNext/>
        <w:keepLines/>
        <w:widowControl w:val="0"/>
        <w:shd w:val="clear" w:color="auto" w:fill="auto"/>
        <w:tabs>
          <w:tab w:pos="913" w:val="left"/>
        </w:tabs>
        <w:bidi w:val="0"/>
        <w:spacing w:before="0" w:after="0" w:line="480" w:lineRule="auto"/>
        <w:ind w:left="0" w:right="0" w:firstLine="56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2</w:t>
      </w:r>
      <w:bookmarkEnd w:id="91"/>
      <w:r>
        <w:rPr>
          <w:color w:val="000000"/>
          <w:spacing w:val="0"/>
          <w:w w:val="100"/>
          <w:position w:val="0"/>
        </w:rPr>
        <w:t>、</w:t>
        <w:tab/>
        <w:t>收入与成本</w:t>
      </w:r>
      <w:bookmarkEnd w:id="89"/>
      <w:bookmarkEnd w:id="90"/>
      <w:bookmarkEnd w:id="92"/>
    </w:p>
    <w:p>
      <w:pPr>
        <w:pStyle w:val="Style45"/>
        <w:keepNext/>
        <w:keepLines/>
        <w:widowControl w:val="0"/>
        <w:shd w:val="clear" w:color="auto" w:fill="auto"/>
        <w:bidi w:val="0"/>
        <w:spacing w:before="0" w:after="400" w:line="469" w:lineRule="exact"/>
        <w:ind w:left="0" w:right="0"/>
        <w:jc w:val="left"/>
      </w:pPr>
      <w:bookmarkStart w:id="93" w:name="bookmark93"/>
      <w:bookmarkStart w:id="94" w:name="bookmark94"/>
      <w:bookmarkStart w:id="95" w:name="bookmark95"/>
      <w:bookmarkStart w:id="96" w:name="bookmark96"/>
      <w:r>
        <w:rPr>
          <w:color w:val="000000"/>
          <w:spacing w:val="0"/>
          <w:w w:val="100"/>
          <w:position w:val="0"/>
        </w:rPr>
        <w:t>（</w:t>
      </w:r>
      <w:bookmarkEnd w:id="9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3"/>
      <w:bookmarkEnd w:id="94"/>
      <w:bookmarkEnd w:id="96"/>
    </w:p>
    <w:p>
      <w:pPr>
        <w:pStyle w:val="Style17"/>
        <w:keepNext w:val="0"/>
        <w:keepLines w:val="0"/>
        <w:widowControl w:val="0"/>
        <w:shd w:val="clear" w:color="auto" w:fill="auto"/>
        <w:bidi w:val="0"/>
        <w:spacing w:before="0" w:line="240" w:lineRule="auto"/>
        <w:ind w:left="0" w:right="0" w:firstLine="560"/>
        <w:jc w:val="left"/>
      </w:pPr>
      <w:r>
        <w:rPr>
          <w:color w:val="000000"/>
          <w:spacing w:val="0"/>
          <w:w w:val="100"/>
          <w:position w:val="0"/>
        </w:rPr>
        <w:t>营业收入整体情况</w:t>
      </w:r>
    </w:p>
    <w:p>
      <w:pPr>
        <w:pStyle w:val="Style17"/>
        <w:keepNext w:val="0"/>
        <w:keepLines w:val="0"/>
        <w:widowControl w:val="0"/>
        <w:shd w:val="clear" w:color="auto" w:fill="auto"/>
        <w:bidi w:val="0"/>
        <w:spacing w:before="0" w:after="360" w:line="240" w:lineRule="auto"/>
        <w:ind w:left="0" w:right="960" w:firstLine="0"/>
        <w:jc w:val="right"/>
      </w:pPr>
      <w:r>
        <w:rPr>
          <w:color w:val="000000"/>
          <w:spacing w:val="0"/>
          <w:w w:val="100"/>
          <w:position w:val="0"/>
        </w:rPr>
        <w:t>单位：元</w:t>
      </w:r>
      <w:r>
        <w:br w:type="page"/>
      </w:r>
    </w:p>
    <w:tbl>
      <w:tblPr>
        <w:tblOverlap w:val="never"/>
        <w:jc w:val="center"/>
        <w:tblLayout w:type="fixed"/>
      </w:tblPr>
      <w:tblGrid>
        <w:gridCol w:w="1709"/>
        <w:gridCol w:w="1488"/>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111,488,967.38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122,322,181.37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-8.86%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95,222,953.53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108,854,646.83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16,266,013.85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13,467,534.54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20.78%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方直金太阳教育软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80,091,764.80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92,871,427.81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16,266,013.85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13,467,534.54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15,131,188.73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15,983,219.02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-5.33%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19,008,131.95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28,052,843.16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10,579,453.49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11,832,657.45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71,813,919.60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72,799,064.77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10,087,462.34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9,637,615.99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征订收入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72,917,202.05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79,969,116.26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14,101,755.91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15,683,993.03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10,593,910.45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11,047,733.51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13,876,098.97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15,621,338.57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-11.17%</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w:t>
      </w:r>
    </w:p>
    <w:p>
      <w:pPr>
        <w:widowControl w:val="0"/>
        <w:spacing w:after="99" w:line="1" w:lineRule="exact"/>
      </w:pPr>
    </w:p>
    <w:p>
      <w:pPr>
        <w:pStyle w:val="Style24"/>
        <w:keepNext w:val="0"/>
        <w:keepLines w:val="0"/>
        <w:widowControl w:val="0"/>
        <w:shd w:val="clear" w:color="auto" w:fill="auto"/>
        <w:bidi w:val="0"/>
        <w:spacing w:before="0" w:after="0" w:line="240" w:lineRule="auto"/>
        <w:ind w:left="9470" w:right="0" w:firstLine="0"/>
        <w:jc w:val="left"/>
      </w:pPr>
      <w:r>
        <w:rPr>
          <w:color w:val="000000"/>
          <w:spacing w:val="0"/>
          <w:w w:val="100"/>
          <w:position w:val="0"/>
        </w:rPr>
        <w:t>单位：元</w:t>
      </w:r>
    </w:p>
    <w:tbl>
      <w:tblPr>
        <w:tblOverlap w:val="never"/>
        <w:jc w:val="center"/>
        <w:tblLayout w:type="fixed"/>
      </w:tblPr>
      <w:tblGrid>
        <w:gridCol w:w="994"/>
        <w:gridCol w:w="1277"/>
        <w:gridCol w:w="1272"/>
        <w:gridCol w:w="1282"/>
        <w:gridCol w:w="1272"/>
        <w:gridCol w:w="1277"/>
        <w:gridCol w:w="1277"/>
        <w:gridCol w:w="1272"/>
        <w:gridCol w:w="1291"/>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40,739,515.32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9,384,670.19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39,741,797.09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21,622,984.78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35,872,266.48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13,173,885.36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56,832,798.69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16,443,230.84</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市公司股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东的净利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15,618,161.39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-5,267,379.91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15,025,361.77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-2,507,327.70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13,582,045.36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3,358,532.00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21,076,563.07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-6,823,771.70</w:t>
            </w:r>
          </w:p>
        </w:tc>
      </w:tr>
    </w:tbl>
    <w:p>
      <w:pPr>
        <w:pStyle w:val="Style24"/>
        <w:keepNext w:val="0"/>
        <w:keepLines w:val="0"/>
        <w:widowControl w:val="0"/>
        <w:shd w:val="clear" w:color="auto" w:fill="auto"/>
        <w:bidi w:val="0"/>
        <w:spacing w:before="0" w:after="0" w:line="240" w:lineRule="auto"/>
        <w:ind w:left="552" w:right="0" w:firstLine="0"/>
        <w:jc w:val="left"/>
      </w:pPr>
      <w:r>
        <w:rPr>
          <w:color w:val="000000"/>
          <w:spacing w:val="0"/>
          <w:w w:val="100"/>
          <w:position w:val="0"/>
        </w:rPr>
        <w:t>说明经营季节性（或周期性）发生的原因及波动风险</w:t>
      </w:r>
    </w:p>
    <w:p>
      <w:pPr>
        <w:pStyle w:val="Style31"/>
        <w:keepNext w:val="0"/>
        <w:keepLines w:val="0"/>
        <w:widowControl w:val="0"/>
        <w:shd w:val="clear" w:color="auto" w:fill="auto"/>
        <w:bidi w:val="0"/>
        <w:spacing w:before="0" w:after="0" w:line="463" w:lineRule="exact"/>
        <w:ind w:left="540" w:right="0" w:firstLine="440"/>
        <w:jc w:val="left"/>
      </w:pPr>
      <w:r>
        <w:rPr>
          <w:color w:val="000000"/>
          <w:spacing w:val="0"/>
          <w:w w:val="100"/>
          <w:position w:val="0"/>
        </w:rPr>
        <w:t>由于公司教育行业核心业务受到春、秋开学季的影响，公司主营业务有明显的周期性，在每年的第一 季度、第三季度确定的收入较其他两季有明显的增长。</w:t>
      </w:r>
      <w:r>
        <w:rPr>
          <w:rFonts w:ascii="Times New Roman" w:eastAsia="Times New Roman" w:hAnsi="Times New Roman" w:cs="Times New Roman"/>
          <w:color w:val="000000"/>
          <w:spacing w:val="0"/>
          <w:w w:val="100"/>
          <w:position w:val="0"/>
        </w:rPr>
        <w:t>202</w:t>
      </w:r>
      <w:r>
        <w:rPr>
          <w:color w:val="000000"/>
          <w:spacing w:val="0"/>
          <w:w w:val="100"/>
          <w:position w:val="0"/>
        </w:rPr>
        <w:t>1年第一季度、第三季度确定的收入分别占到全 年收入的</w:t>
      </w:r>
      <w:r>
        <w:rPr>
          <w:rFonts w:ascii="Times New Roman" w:eastAsia="Times New Roman" w:hAnsi="Times New Roman" w:cs="Times New Roman"/>
          <w:color w:val="000000"/>
          <w:spacing w:val="0"/>
          <w:w w:val="100"/>
          <w:position w:val="0"/>
        </w:rPr>
        <w:t>36.54%</w:t>
      </w:r>
      <w:r>
        <w:rPr>
          <w:color w:val="000000"/>
          <w:spacing w:val="0"/>
          <w:w w:val="100"/>
          <w:position w:val="0"/>
        </w:rPr>
        <w:t>、</w:t>
      </w:r>
      <w:r>
        <w:rPr>
          <w:rFonts w:ascii="Times New Roman" w:eastAsia="Times New Roman" w:hAnsi="Times New Roman" w:cs="Times New Roman"/>
          <w:color w:val="000000"/>
          <w:spacing w:val="0"/>
          <w:w w:val="100"/>
          <w:position w:val="0"/>
        </w:rPr>
        <w:t>35.65%</w:t>
      </w:r>
      <w:r>
        <w:rPr>
          <w:color w:val="000000"/>
          <w:spacing w:val="0"/>
          <w:w w:val="100"/>
          <w:position w:val="0"/>
        </w:rPr>
        <w:t>，提醒广大投资者注意相关风险。</w:t>
      </w:r>
      <w:r>
        <w:br w:type="page"/>
      </w:r>
    </w:p>
    <w:p>
      <w:pPr>
        <w:pStyle w:val="Style45"/>
        <w:keepNext/>
        <w:keepLines/>
        <w:widowControl w:val="0"/>
        <w:numPr>
          <w:ilvl w:val="0"/>
          <w:numId w:val="1"/>
        </w:numPr>
        <w:shd w:val="clear" w:color="auto" w:fill="auto"/>
        <w:bidi w:val="0"/>
        <w:spacing w:before="0" w:after="360" w:line="240" w:lineRule="auto"/>
        <w:ind w:left="0" w:right="0"/>
        <w:jc w:val="both"/>
      </w:pPr>
      <w:bookmarkStart w:id="100" w:name="bookmark100"/>
      <w:bookmarkStart w:id="97" w:name="bookmark97"/>
      <w:bookmarkStart w:id="98" w:name="bookmark98"/>
      <w:bookmarkStart w:id="99" w:name="bookmark99"/>
      <w:bookmarkEnd w:id="9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0"/>
      <w:bookmarkEnd w:id="97"/>
      <w:bookmarkEnd w:id="98"/>
    </w:p>
    <w:p>
      <w:pPr>
        <w:pStyle w:val="Style17"/>
        <w:keepNext w:val="0"/>
        <w:keepLines w:val="0"/>
        <w:widowControl w:val="0"/>
        <w:shd w:val="clear" w:color="auto" w:fill="auto"/>
        <w:bidi w:val="0"/>
        <w:spacing w:before="0" w:line="240" w:lineRule="auto"/>
        <w:ind w:left="0" w:right="0" w:firstLine="560"/>
        <w:jc w:val="both"/>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line="240" w:lineRule="auto"/>
        <w:ind w:left="0" w:right="0" w:firstLine="56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w:t>
      </w:r>
    </w:p>
    <w:p>
      <w:pPr>
        <w:pStyle w:val="Style17"/>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95,222,953.53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30,143,090.26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16,266,013.85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6,611,777.07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9.62%</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方直金太阳教 育软件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80,091,764.80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28,522,231.10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16,266,013.85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6,611,777.07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9.62%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技术开发服务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15,131,188.73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1,620,859.16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19,008,131.95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7,144,945.17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10,579,453.49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618,007.73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71,813,919.60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20,014,582.59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10,087,462.34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8,977,331.84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0.16%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征订收入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72,917,202.05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19,417,529.19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14,101,755.91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7,922,365.11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10,593,910.45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2,568,780.74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13,876,098.97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6,846,192.29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-6.28%</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56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17"/>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w:t>
      </w:r>
      <w:r>
        <w:rPr>
          <w:color w:val="000000"/>
          <w:spacing w:val="0"/>
          <w:w w:val="100"/>
          <w:position w:val="0"/>
        </w:rPr>
        <w:t>适用"不适用</w:t>
      </w:r>
    </w:p>
    <w:p>
      <w:pPr>
        <w:pStyle w:val="Style45"/>
        <w:keepNext/>
        <w:keepLines/>
        <w:widowControl w:val="0"/>
        <w:numPr>
          <w:ilvl w:val="0"/>
          <w:numId w:val="1"/>
        </w:numPr>
        <w:shd w:val="clear" w:color="auto" w:fill="auto"/>
        <w:bidi w:val="0"/>
        <w:spacing w:before="0" w:after="360" w:line="240" w:lineRule="auto"/>
        <w:ind w:left="0" w:right="0"/>
        <w:jc w:val="both"/>
      </w:pPr>
      <w:bookmarkStart w:id="101" w:name="bookmark101"/>
      <w:bookmarkStart w:id="102" w:name="bookmark102"/>
      <w:bookmarkStart w:id="103" w:name="bookmark103"/>
      <w:bookmarkStart w:id="104" w:name="bookmark104"/>
      <w:bookmarkEnd w:id="103"/>
      <w:r>
        <w:rPr>
          <w:color w:val="000000"/>
          <w:spacing w:val="0"/>
          <w:w w:val="100"/>
          <w:position w:val="0"/>
        </w:rPr>
        <w:t>公司实物销售收入是否大于劳务收入</w:t>
      </w:r>
      <w:bookmarkEnd w:id="101"/>
      <w:bookmarkEnd w:id="102"/>
      <w:bookmarkEnd w:id="104"/>
    </w:p>
    <w:p>
      <w:pPr>
        <w:pStyle w:val="Style17"/>
        <w:keepNext w:val="0"/>
        <w:keepLines w:val="0"/>
        <w:widowControl w:val="0"/>
        <w:shd w:val="clear" w:color="auto" w:fill="auto"/>
        <w:bidi w:val="0"/>
        <w:spacing w:before="0" w:after="80" w:line="240" w:lineRule="auto"/>
        <w:ind w:left="0" w:right="0" w:firstLine="560"/>
        <w:jc w:val="both"/>
      </w:pPr>
      <w:r>
        <w:rPr>
          <w:color w:val="000000"/>
          <w:spacing w:val="0"/>
          <w:w w:val="100"/>
          <w:position w:val="0"/>
        </w:rPr>
        <w:t>V</w:t>
      </w:r>
      <w:r>
        <w:rPr>
          <w:color w:val="000000"/>
          <w:spacing w:val="0"/>
          <w:w w:val="100"/>
          <w:position w:val="0"/>
        </w:rPr>
        <w:t>是口否</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金太阳教育软件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18,226,285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18,673,368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-2.39%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18,352,480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18,531,658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-0.97%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384,577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48.84%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99.53%</w:t>
            </w:r>
          </w:p>
        </w:tc>
      </w:tr>
    </w:tbl>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50.51%</w:t>
            </w:r>
          </w:p>
        </w:tc>
      </w:tr>
      <w:tr>
        <w:trPr>
          <w:trHeight w:val="41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62.50%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widowControl w:val="0"/>
        <w:spacing w:after="79" w:line="1" w:lineRule="exact"/>
      </w:pPr>
    </w:p>
    <w:p>
      <w:pPr>
        <w:pStyle w:val="Style17"/>
        <w:keepNext w:val="0"/>
        <w:keepLines w:val="0"/>
        <w:widowControl w:val="0"/>
        <w:shd w:val="clear" w:color="auto" w:fill="auto"/>
        <w:bidi w:val="0"/>
        <w:spacing w:before="0" w:after="40" w:line="240" w:lineRule="auto"/>
        <w:ind w:left="0" w:right="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40" w:line="422" w:lineRule="exact"/>
        <w:ind w:left="0" w:right="0" w:firstLine="980"/>
        <w:jc w:val="both"/>
      </w:pPr>
      <w:r>
        <w:rPr>
          <w:color w:val="000000"/>
          <w:spacing w:val="0"/>
          <w:w w:val="100"/>
          <w:position w:val="0"/>
        </w:rPr>
        <w:t>金太阳教育软件：本期库存量有较大幅度的增加，主要是为下一年春季开学备货。</w:t>
      </w:r>
    </w:p>
    <w:p>
      <w:pPr>
        <w:pStyle w:val="Style31"/>
        <w:keepNext w:val="0"/>
        <w:keepLines w:val="0"/>
        <w:widowControl w:val="0"/>
        <w:shd w:val="clear" w:color="auto" w:fill="auto"/>
        <w:bidi w:val="0"/>
        <w:spacing w:before="0" w:after="300" w:line="422" w:lineRule="exact"/>
        <w:ind w:left="540" w:right="0" w:firstLine="440"/>
        <w:jc w:val="both"/>
      </w:pPr>
      <w:r>
        <w:rPr>
          <w:color w:val="000000"/>
          <w:spacing w:val="0"/>
          <w:w w:val="100"/>
          <w:position w:val="0"/>
        </w:rPr>
        <w:t>其他产品库：本期公司承接的智慧校园项目所需配套设备数量较大，目前项目尚在实施阶段，导致采 购量、销售量及库存量较上年同比有所增加。</w:t>
      </w:r>
    </w:p>
    <w:p>
      <w:pPr>
        <w:pStyle w:val="Style45"/>
        <w:keepNext/>
        <w:keepLines/>
        <w:widowControl w:val="0"/>
        <w:numPr>
          <w:ilvl w:val="0"/>
          <w:numId w:val="1"/>
        </w:numPr>
        <w:shd w:val="clear" w:color="auto" w:fill="auto"/>
        <w:tabs>
          <w:tab w:pos="1033" w:val="left"/>
        </w:tabs>
        <w:bidi w:val="0"/>
        <w:spacing w:before="0" w:line="422" w:lineRule="exact"/>
        <w:ind w:left="0" w:right="0" w:firstLine="540"/>
        <w:jc w:val="both"/>
      </w:pPr>
      <w:bookmarkStart w:id="105" w:name="bookmark105"/>
      <w:bookmarkStart w:id="106" w:name="bookmark106"/>
      <w:bookmarkStart w:id="107" w:name="bookmark107"/>
      <w:bookmarkStart w:id="108" w:name="bookmark108"/>
      <w:bookmarkEnd w:id="107"/>
      <w:r>
        <w:rPr>
          <w:color w:val="000000"/>
          <w:spacing w:val="0"/>
          <w:w w:val="100"/>
          <w:position w:val="0"/>
        </w:rPr>
        <w:t>公司已签订的重大销售合同、重大采购合同截至本报告期的履行情况</w:t>
      </w:r>
      <w:bookmarkEnd w:id="105"/>
      <w:bookmarkEnd w:id="106"/>
      <w:bookmarkEnd w:id="108"/>
    </w:p>
    <w:p>
      <w:pPr>
        <w:pStyle w:val="Style17"/>
        <w:keepNext w:val="0"/>
        <w:keepLines w:val="0"/>
        <w:widowControl w:val="0"/>
        <w:shd w:val="clear" w:color="auto" w:fill="auto"/>
        <w:bidi w:val="0"/>
        <w:spacing w:before="0" w:after="200" w:line="240" w:lineRule="auto"/>
        <w:ind w:left="0" w:right="0"/>
        <w:jc w:val="both"/>
      </w:pPr>
      <w:r>
        <w:rPr>
          <w:color w:val="000000"/>
          <w:spacing w:val="0"/>
          <w:w w:val="100"/>
          <w:position w:val="0"/>
        </w:rPr>
        <w:t>□</w:t>
      </w:r>
      <w:r>
        <w:rPr>
          <w:color w:val="000000"/>
          <w:spacing w:val="0"/>
          <w:w w:val="100"/>
          <w:position w:val="0"/>
        </w:rPr>
        <w:t>适用"不适用</w:t>
      </w:r>
    </w:p>
    <w:p>
      <w:pPr>
        <w:pStyle w:val="Style45"/>
        <w:keepNext/>
        <w:keepLines/>
        <w:widowControl w:val="0"/>
        <w:numPr>
          <w:ilvl w:val="0"/>
          <w:numId w:val="1"/>
        </w:numPr>
        <w:shd w:val="clear" w:color="auto" w:fill="auto"/>
        <w:tabs>
          <w:tab w:pos="1033" w:val="left"/>
        </w:tabs>
        <w:bidi w:val="0"/>
        <w:spacing w:before="0" w:line="422" w:lineRule="exact"/>
        <w:ind w:left="0" w:right="0" w:firstLine="540"/>
        <w:jc w:val="both"/>
      </w:pPr>
      <w:bookmarkStart w:id="109" w:name="bookmark109"/>
      <w:bookmarkStart w:id="110" w:name="bookmark110"/>
      <w:bookmarkStart w:id="111" w:name="bookmark111"/>
      <w:bookmarkStart w:id="112" w:name="bookmark112"/>
      <w:bookmarkEnd w:id="111"/>
      <w:r>
        <w:rPr>
          <w:color w:val="000000"/>
          <w:spacing w:val="0"/>
          <w:w w:val="100"/>
          <w:position w:val="0"/>
        </w:rPr>
        <w:t>营业成本构成</w:t>
      </w:r>
      <w:bookmarkEnd w:id="109"/>
      <w:bookmarkEnd w:id="110"/>
      <w:bookmarkEnd w:id="112"/>
    </w:p>
    <w:p>
      <w:pPr>
        <w:pStyle w:val="Style17"/>
        <w:keepNext w:val="0"/>
        <w:keepLines w:val="0"/>
        <w:widowControl w:val="0"/>
        <w:shd w:val="clear" w:color="auto" w:fill="auto"/>
        <w:bidi w:val="0"/>
        <w:spacing w:before="0" w:line="240" w:lineRule="auto"/>
        <w:ind w:left="0" w:right="0"/>
        <w:jc w:val="both"/>
      </w:pPr>
      <w:r>
        <w:rPr>
          <w:color w:val="000000"/>
          <w:spacing w:val="0"/>
          <w:w w:val="100"/>
          <w:position w:val="0"/>
        </w:rPr>
        <w:t>行业分类</w:t>
      </w:r>
    </w:p>
    <w:p>
      <w:pPr>
        <w:pStyle w:val="Style17"/>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30,143,090.26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36,905,125.32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6,611,777.07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6,770,069.41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79" w:line="1" w:lineRule="exact"/>
      </w:pPr>
    </w:p>
    <w:p>
      <w:pPr>
        <w:pStyle w:val="Style31"/>
        <w:keepNext w:val="0"/>
        <w:keepLines w:val="0"/>
        <w:widowControl w:val="0"/>
        <w:shd w:val="clear" w:color="auto" w:fill="auto"/>
        <w:bidi w:val="0"/>
        <w:spacing w:before="0" w:after="300" w:line="240" w:lineRule="auto"/>
        <w:ind w:left="0" w:right="0" w:firstLine="980"/>
        <w:jc w:val="both"/>
      </w:pPr>
      <w:r>
        <w:rPr>
          <w:color w:val="000000"/>
          <w:spacing w:val="0"/>
          <w:w w:val="100"/>
          <w:position w:val="0"/>
        </w:rPr>
        <w:t>营业成本构成主要是光盘、移动存储器、折旧、人力及其他。</w:t>
      </w:r>
    </w:p>
    <w:p>
      <w:pPr>
        <w:pStyle w:val="Style17"/>
        <w:keepNext w:val="0"/>
        <w:keepLines w:val="0"/>
        <w:widowControl w:val="0"/>
        <w:shd w:val="clear" w:color="auto" w:fill="auto"/>
        <w:bidi w:val="0"/>
        <w:spacing w:before="0" w:line="355" w:lineRule="exact"/>
        <w:ind w:left="540" w:right="0" w:firstLine="2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 主营业务成本构成</w:t>
      </w:r>
    </w:p>
    <w:p>
      <w:pPr>
        <w:pStyle w:val="Style17"/>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992"/>
        <w:gridCol w:w="1421"/>
        <w:gridCol w:w="1555"/>
        <w:gridCol w:w="1416"/>
        <w:gridCol w:w="1594"/>
        <w:gridCol w:w="160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27,558,778.45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30,133,009.60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3,997,797.88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5,658,430.18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运营、推广等其他成本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5,198,291.00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7,883,754.95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-3.91%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36,754,867.33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43,675,194.73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45"/>
        <w:keepNext/>
        <w:keepLines/>
        <w:widowControl w:val="0"/>
        <w:numPr>
          <w:ilvl w:val="0"/>
          <w:numId w:val="1"/>
        </w:numPr>
        <w:shd w:val="clear" w:color="auto" w:fill="auto"/>
        <w:bidi w:val="0"/>
        <w:spacing w:before="0" w:line="240" w:lineRule="auto"/>
        <w:ind w:left="0" w:right="0" w:firstLine="540"/>
        <w:jc w:val="both"/>
      </w:pPr>
      <w:bookmarkStart w:id="113" w:name="bookmark113"/>
      <w:bookmarkStart w:id="114" w:name="bookmark114"/>
      <w:bookmarkStart w:id="115" w:name="bookmark115"/>
      <w:bookmarkStart w:id="116" w:name="bookmark116"/>
      <w:bookmarkEnd w:id="115"/>
      <w:r>
        <w:rPr>
          <w:color w:val="000000"/>
          <w:spacing w:val="0"/>
          <w:w w:val="100"/>
          <w:position w:val="0"/>
        </w:rPr>
        <w:t>报告期内合并范围是否发生变动</w:t>
      </w:r>
      <w:bookmarkEnd w:id="113"/>
      <w:bookmarkEnd w:id="114"/>
      <w:bookmarkEnd w:id="116"/>
    </w:p>
    <w:p>
      <w:pPr>
        <w:pStyle w:val="Style17"/>
        <w:keepNext w:val="0"/>
        <w:keepLines w:val="0"/>
        <w:widowControl w:val="0"/>
        <w:shd w:val="clear" w:color="auto" w:fill="auto"/>
        <w:bidi w:val="0"/>
        <w:spacing w:before="0" w:after="160" w:line="240" w:lineRule="auto"/>
        <w:ind w:left="0" w:right="0"/>
        <w:jc w:val="both"/>
      </w:pPr>
      <w:r>
        <w:rPr>
          <w:color w:val="000000"/>
          <w:spacing w:val="0"/>
          <w:w w:val="100"/>
          <w:position w:val="0"/>
        </w:rPr>
        <w:t>V</w:t>
      </w:r>
      <w:r>
        <w:rPr>
          <w:color w:val="000000"/>
          <w:spacing w:val="0"/>
          <w:w w:val="100"/>
          <w:position w:val="0"/>
        </w:rPr>
        <w:t>是口否</w:t>
      </w:r>
    </w:p>
    <w:p>
      <w:pPr>
        <w:pStyle w:val="Style31"/>
        <w:keepNext w:val="0"/>
        <w:keepLines w:val="0"/>
        <w:widowControl w:val="0"/>
        <w:shd w:val="clear" w:color="auto" w:fill="auto"/>
        <w:bidi w:val="0"/>
        <w:spacing w:before="0" w:after="200" w:line="461" w:lineRule="exact"/>
        <w:ind w:left="540" w:right="0" w:firstLine="460"/>
        <w:jc w:val="left"/>
        <w:rPr>
          <w:sz w:val="22"/>
          <w:szCs w:val="22"/>
        </w:rPr>
      </w:pPr>
      <w:r>
        <w:rPr>
          <w:color w:val="000000"/>
          <w:spacing w:val="0"/>
          <w:w w:val="100"/>
          <w:position w:val="0"/>
          <w:sz w:val="22"/>
          <w:szCs w:val="22"/>
        </w:rPr>
        <w:t>本集团合并报表范围包括本公司、深圳市连邦信息技术有限公司、深圳市木愚科技有限公司，与 上年相比，本年因处置减少下属公司</w:t>
      </w:r>
      <w:r>
        <w:rPr>
          <w:color w:val="000000"/>
          <w:spacing w:val="0"/>
          <w:w w:val="100"/>
          <w:position w:val="0"/>
          <w:sz w:val="22"/>
          <w:szCs w:val="22"/>
        </w:rPr>
        <w:t>1</w:t>
      </w:r>
      <w:r>
        <w:rPr>
          <w:color w:val="000000"/>
          <w:spacing w:val="0"/>
          <w:w w:val="100"/>
          <w:position w:val="0"/>
          <w:sz w:val="22"/>
          <w:szCs w:val="22"/>
        </w:rPr>
        <w:t>家。</w:t>
      </w:r>
    </w:p>
    <w:p>
      <w:pPr>
        <w:pStyle w:val="Style45"/>
        <w:keepNext/>
        <w:keepLines/>
        <w:widowControl w:val="0"/>
        <w:shd w:val="clear" w:color="auto" w:fill="auto"/>
        <w:tabs>
          <w:tab w:pos="1033" w:val="left"/>
        </w:tabs>
        <w:bidi w:val="0"/>
        <w:spacing w:before="0" w:after="400" w:line="461" w:lineRule="exact"/>
        <w:ind w:left="0" w:right="0" w:firstLine="54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7"/>
      <w:bookmarkEnd w:id="118"/>
      <w:bookmarkEnd w:id="120"/>
    </w:p>
    <w:p>
      <w:pPr>
        <w:pStyle w:val="Style17"/>
        <w:keepNext w:val="0"/>
        <w:keepLines w:val="0"/>
        <w:widowControl w:val="0"/>
        <w:shd w:val="clear" w:color="auto" w:fill="auto"/>
        <w:bidi w:val="0"/>
        <w:spacing w:before="0" w:line="240" w:lineRule="auto"/>
        <w:ind w:left="0" w:right="0"/>
        <w:jc w:val="both"/>
      </w:pPr>
      <w:r>
        <w:rPr>
          <w:color w:val="000000"/>
          <w:spacing w:val="0"/>
          <w:w w:val="100"/>
          <w:position w:val="0"/>
        </w:rPr>
        <w:t>□</w:t>
      </w:r>
      <w:r>
        <w:rPr>
          <w:color w:val="000000"/>
          <w:spacing w:val="0"/>
          <w:w w:val="100"/>
          <w:position w:val="0"/>
        </w:rPr>
        <w:t>适用”不适用</w:t>
      </w:r>
    </w:p>
    <w:p>
      <w:pPr>
        <w:pStyle w:val="Style45"/>
        <w:keepNext/>
        <w:keepLines/>
        <w:widowControl w:val="0"/>
        <w:shd w:val="clear" w:color="auto" w:fill="auto"/>
        <w:tabs>
          <w:tab w:pos="1033" w:val="left"/>
        </w:tabs>
        <w:bidi w:val="0"/>
        <w:spacing w:before="0" w:after="400" w:line="461" w:lineRule="exact"/>
        <w:ind w:left="0" w:right="0" w:firstLine="54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1"/>
      <w:bookmarkEnd w:id="122"/>
      <w:bookmarkEnd w:id="124"/>
    </w:p>
    <w:p>
      <w:pPr>
        <w:pStyle w:val="Style17"/>
        <w:keepNext w:val="0"/>
        <w:keepLines w:val="0"/>
        <w:widowControl w:val="0"/>
        <w:shd w:val="clear" w:color="auto" w:fill="auto"/>
        <w:bidi w:val="0"/>
        <w:spacing w:before="0" w:after="80" w:line="240" w:lineRule="auto"/>
        <w:ind w:left="0" w:right="0"/>
        <w:jc w:val="both"/>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55,012,218.68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深圳市海天出版社有限责任公司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14,152,108.09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12.69%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13,719,868.45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12.31%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13,525,292.94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12.13%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6,975,769.73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6,639,179.47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55,012,218.68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49.35%</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jc w:val="both"/>
      </w:pPr>
      <w:r>
        <w:rPr>
          <w:color w:val="000000"/>
          <w:spacing w:val="0"/>
          <w:w w:val="100"/>
          <w:position w:val="0"/>
        </w:rPr>
        <w:t>主要客户其他情况说明</w:t>
      </w:r>
    </w:p>
    <w:p>
      <w:pPr>
        <w:pStyle w:val="Style17"/>
        <w:keepNext w:val="0"/>
        <w:keepLines w:val="0"/>
        <w:widowControl w:val="0"/>
        <w:shd w:val="clear" w:color="auto" w:fill="auto"/>
        <w:bidi w:val="0"/>
        <w:spacing w:before="0" w:line="240" w:lineRule="auto"/>
        <w:ind w:left="0" w:right="0"/>
        <w:jc w:val="both"/>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80" w:line="240" w:lineRule="auto"/>
        <w:ind w:left="0" w:right="0"/>
        <w:jc w:val="both"/>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60" w:right="0" w:firstLine="0"/>
              <w:jc w:val="left"/>
            </w:pPr>
            <w:r>
              <w:rPr>
                <w:rFonts w:ascii="Times New Roman" w:eastAsia="Times New Roman" w:hAnsi="Times New Roman" w:cs="Times New Roman"/>
                <w:color w:val="000000"/>
                <w:spacing w:val="0"/>
                <w:w w:val="100"/>
                <w:position w:val="0"/>
              </w:rPr>
              <w:t>17,495,896.07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4,730,379.75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16.23%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3,940,440.70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13.52%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3,332,563.50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11.43%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3,108,331.16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10.66%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2,384,180.96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8.18%</w:t>
            </w:r>
          </w:p>
        </w:tc>
      </w:tr>
    </w:tbl>
    <w:p>
      <w:pPr>
        <w:spacing w:lineRule="exact" w:line="1"/>
        <w:rPr>
          <w:sz w:val="2"/>
          <w:szCs w:val="2"/>
        </w:rPr>
      </w:pPr>
      <w:r>
        <w:br w:type="page"/>
      </w:r>
    </w:p>
    <w:tbl>
      <w:tblPr>
        <w:tblOverlap w:val="never"/>
        <w:jc w:val="center"/>
        <w:tblLayout w:type="fixed"/>
      </w:tblPr>
      <w:tblGrid>
        <w:gridCol w:w="941"/>
        <w:gridCol w:w="3168"/>
        <w:gridCol w:w="2323"/>
        <w:gridCol w:w="31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17,495,896.07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60.02%</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主要供应商其他情况说明</w:t>
      </w:r>
    </w:p>
    <w:p>
      <w:pPr>
        <w:pStyle w:val="Style17"/>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line="240" w:lineRule="auto"/>
        <w:ind w:left="0" w:right="0" w:firstLine="56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3</w:t>
      </w:r>
      <w:bookmarkEnd w:id="127"/>
      <w:r>
        <w:rPr>
          <w:color w:val="000000"/>
          <w:spacing w:val="0"/>
          <w:w w:val="100"/>
          <w:position w:val="0"/>
        </w:rPr>
        <w:t>、费用</w:t>
      </w:r>
      <w:bookmarkEnd w:id="125"/>
      <w:bookmarkEnd w:id="126"/>
      <w:bookmarkEnd w:id="128"/>
    </w:p>
    <w:p>
      <w:pPr>
        <w:pStyle w:val="Style2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20"/>
        <w:gridCol w:w="1637"/>
        <w:gridCol w:w="1642"/>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17,608,305.39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17,164,260.69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14,870,267.93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15,851,401.30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-6,813,178.92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-6,417,730.46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-6.16%</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33,705,282.39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26,905,680.97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报告期内，随着行业技术的不断升 级，为充分满足客户需求，公司加 大了教育产品的研发投入，使研发 费用较上年同期有所增加。</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56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4</w:t>
      </w:r>
      <w:bookmarkEnd w:id="131"/>
      <w:r>
        <w:rPr>
          <w:color w:val="000000"/>
          <w:spacing w:val="0"/>
          <w:w w:val="100"/>
          <w:position w:val="0"/>
        </w:rPr>
        <w:t>、研发投入</w:t>
      </w:r>
      <w:bookmarkEnd w:id="129"/>
      <w:bookmarkEnd w:id="130"/>
      <w:bookmarkEnd w:id="132"/>
    </w:p>
    <w:p>
      <w:pPr>
        <w:pStyle w:val="Style24"/>
        <w:keepNext w:val="0"/>
        <w:keepLines w:val="0"/>
        <w:widowControl w:val="0"/>
        <w:shd w:val="clear" w:color="auto" w:fill="auto"/>
        <w:bidi w:val="0"/>
        <w:spacing w:before="0" w:after="0" w:line="240" w:lineRule="auto"/>
        <w:ind w:left="1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531"/>
        <w:gridCol w:w="2794"/>
        <w:gridCol w:w="1277"/>
        <w:gridCol w:w="2203"/>
        <w:gridCol w:w="178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预计对公司未来发 展的影响</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数字化征订网络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数字化征订网络服务升级是一项 将原教材配套光盘产品内容升级 为互联网资源服务的项目，由电 脑</w:t>
            </w:r>
            <w:r>
              <w:rPr>
                <w:color w:val="000000"/>
                <w:spacing w:val="0"/>
                <w:w w:val="100"/>
                <w:position w:val="0"/>
              </w:rPr>
              <w:t>（</w:t>
            </w:r>
            <w:r>
              <w:rPr>
                <w:rFonts w:ascii="Times New Roman" w:eastAsia="Times New Roman" w:hAnsi="Times New Roman" w:cs="Times New Roman"/>
                <w:color w:val="000000"/>
                <w:spacing w:val="0"/>
                <w:w w:val="100"/>
                <w:position w:val="0"/>
              </w:rPr>
              <w:t>PC</w:t>
            </w:r>
            <w:r>
              <w:rPr>
                <w:color w:val="000000"/>
                <w:spacing w:val="0"/>
                <w:w w:val="100"/>
                <w:position w:val="0"/>
              </w:rPr>
              <w:t xml:space="preserve">客户端）和小程序以及 </w:t>
            </w:r>
            <w:r>
              <w:rPr>
                <w:rFonts w:ascii="Times New Roman" w:eastAsia="Times New Roman" w:hAnsi="Times New Roman" w:cs="Times New Roman"/>
                <w:color w:val="000000"/>
                <w:spacing w:val="0"/>
                <w:w w:val="100"/>
                <w:position w:val="0"/>
              </w:rPr>
              <w:t>Web</w:t>
            </w:r>
            <w:r>
              <w:rPr>
                <w:color w:val="000000"/>
                <w:spacing w:val="0"/>
                <w:w w:val="100"/>
                <w:position w:val="0"/>
              </w:rPr>
              <w:t>组成，解决了学生因为无光 驱无法使用配套光盘的问题，具 有方便易用的特点，符合《教育 信息化</w:t>
            </w:r>
            <w:r>
              <w:rPr>
                <w:rFonts w:ascii="Times New Roman" w:eastAsia="Times New Roman" w:hAnsi="Times New Roman" w:cs="Times New Roman"/>
                <w:color w:val="000000"/>
                <w:spacing w:val="0"/>
                <w:w w:val="100"/>
                <w:position w:val="0"/>
              </w:rPr>
              <w:t>2.0</w:t>
            </w:r>
            <w:r>
              <w:rPr>
                <w:color w:val="000000"/>
                <w:spacing w:val="0"/>
                <w:w w:val="100"/>
                <w:position w:val="0"/>
              </w:rPr>
              <w:t>行动计划》，是教育信 息化的升级。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顺利交付，并稳定运行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为公司征订配盘产 品增加网络化服务 能力，提供多介质的 使用场景，解决用户 使用便利性问题，以 满足未来更长时间 的业务发展需求。</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同步学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同步学是一个与课本配套的</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专注小学生，依据教材结构 设计，与课本配套与教学同步， 涵盖语数英三门主要学科，主要 帮助孩子把课本学深学精，理解 教学内容的能力，帮助教师丰富 教学应用活动。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持续迭代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增强产品的运营能力，结 合用户的使用数据明确产 品的主要用户使用路径。</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增加电商模块，拓宽产品 内用户的价值延伸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同步学产品已经积 累了千万级别的用 户规模，通过产品的 优化迭代，从而提升 总体体验和用户转 化效率，形成公司营 收的重要组成部分。</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Linkid</w:t>
            </w:r>
            <w:r>
              <w:rPr>
                <w:color w:val="000000"/>
                <w:spacing w:val="0"/>
                <w:w w:val="100"/>
                <w:position w:val="0"/>
              </w:rPr>
              <w:t>英语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LinKid</w:t>
            </w:r>
            <w:r>
              <w:rPr>
                <w:color w:val="000000"/>
                <w:spacing w:val="0"/>
                <w:w w:val="100"/>
                <w:position w:val="0"/>
              </w:rPr>
              <w:t>柠课英语，专注</w:t>
            </w:r>
            <w:r>
              <w:rPr>
                <w:rFonts w:ascii="Times New Roman" w:eastAsia="Times New Roman" w:hAnsi="Times New Roman" w:cs="Times New Roman"/>
                <w:color w:val="000000"/>
                <w:spacing w:val="0"/>
                <w:w w:val="100"/>
                <w:position w:val="0"/>
              </w:rPr>
              <w:t>6-10</w:t>
            </w:r>
            <w:r>
              <w:rPr>
                <w:color w:val="000000"/>
                <w:spacing w:val="0"/>
                <w:w w:val="100"/>
                <w:position w:val="0"/>
              </w:rPr>
              <w:t>岁儿 童口语提升。将线上学习与线下 教学相融合。线上提供智能化</w:t>
            </w:r>
            <w:r>
              <w:rPr>
                <w:rFonts w:ascii="Times New Roman" w:eastAsia="Times New Roman" w:hAnsi="Times New Roman" w:cs="Times New Roman"/>
                <w:color w:val="000000"/>
                <w:spacing w:val="0"/>
                <w:w w:val="100"/>
                <w:position w:val="0"/>
              </w:rPr>
              <w:t xml:space="preserve">AI </w:t>
            </w:r>
            <w:r>
              <w:rPr>
                <w:color w:val="000000"/>
                <w:spacing w:val="0"/>
                <w:w w:val="100"/>
                <w:position w:val="0"/>
              </w:rPr>
              <w:t>外教口语拓展与应用提升，为孩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阶段性维护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通过进一步的</w:t>
            </w:r>
            <w:r>
              <w:rPr>
                <w:rFonts w:ascii="Times New Roman" w:eastAsia="Times New Roman" w:hAnsi="Times New Roman" w:cs="Times New Roman"/>
                <w:color w:val="000000"/>
                <w:spacing w:val="0"/>
                <w:w w:val="100"/>
                <w:position w:val="0"/>
              </w:rPr>
              <w:t>AI</w:t>
            </w:r>
            <w:r>
              <w:rPr>
                <w:color w:val="000000"/>
                <w:spacing w:val="0"/>
                <w:w w:val="100"/>
                <w:position w:val="0"/>
              </w:rPr>
              <w:t>技术打 磨提升产品的综合体验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作为高价值区间的 产品，形成对于公司 基础产品用户的增 值服务产品，发挥公</w:t>
            </w:r>
          </w:p>
        </w:tc>
      </w:tr>
    </w:tbl>
    <w:p>
      <w:pPr>
        <w:spacing w:lineRule="exact" w:line="1"/>
        <w:rPr>
          <w:sz w:val="2"/>
          <w:szCs w:val="2"/>
        </w:rPr>
      </w:pPr>
      <w:r>
        <w:br w:type="page"/>
      </w:r>
    </w:p>
    <w:tbl>
      <w:tblPr>
        <w:tblOverlap w:val="never"/>
        <w:jc w:val="center"/>
        <w:tblLayout w:type="fixed"/>
      </w:tblPr>
      <w:tblGrid>
        <w:gridCol w:w="1531"/>
        <w:gridCol w:w="2794"/>
        <w:gridCol w:w="1277"/>
        <w:gridCol w:w="2203"/>
        <w:gridCol w:w="1781"/>
      </w:tblGrid>
      <w:tr>
        <w:trPr>
          <w:trHeight w:val="19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子提供一周</w:t>
            </w:r>
            <w:r>
              <w:rPr>
                <w:rFonts w:ascii="Times New Roman" w:eastAsia="Times New Roman" w:hAnsi="Times New Roman" w:cs="Times New Roman"/>
                <w:color w:val="000000"/>
                <w:spacing w:val="0"/>
                <w:w w:val="100"/>
                <w:position w:val="0"/>
              </w:rPr>
              <w:t>7</w:t>
            </w:r>
            <w:r>
              <w:rPr>
                <w:color w:val="000000"/>
                <w:spacing w:val="0"/>
                <w:w w:val="100"/>
                <w:position w:val="0"/>
              </w:rPr>
              <w:t>天都能开口的学习 体系。同时通过全流程数据化跟 踪，精准定位孩子的提升方向和 成长路径。由于收到国家</w:t>
            </w:r>
            <w:r>
              <w:rPr>
                <w:rFonts w:ascii="Times New Roman" w:eastAsia="Times New Roman" w:hAnsi="Times New Roman" w:cs="Times New Roman"/>
                <w:color w:val="000000"/>
                <w:spacing w:val="0"/>
                <w:w w:val="100"/>
                <w:position w:val="0"/>
              </w:rPr>
              <w:t>"</w:t>
            </w:r>
            <w:r>
              <w:rPr>
                <w:color w:val="000000"/>
                <w:spacing w:val="0"/>
                <w:w w:val="100"/>
                <w:position w:val="0"/>
              </w:rPr>
              <w:t>双减</w:t>
            </w:r>
            <w:r>
              <w:rPr>
                <w:rFonts w:ascii="Times New Roman" w:eastAsia="Times New Roman" w:hAnsi="Times New Roman" w:cs="Times New Roman"/>
                <w:color w:val="000000"/>
                <w:spacing w:val="0"/>
                <w:w w:val="100"/>
                <w:position w:val="0"/>
              </w:rPr>
              <w:t xml:space="preserve">" </w:t>
            </w:r>
            <w:r>
              <w:rPr>
                <w:color w:val="000000"/>
                <w:spacing w:val="0"/>
                <w:w w:val="100"/>
                <w:position w:val="0"/>
              </w:rPr>
              <w:t>政策要求，产品已停止对外招生， 仅保持维护状态。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司在英语教学方面 的优势，提升在英语 学科的市场占有率。</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信息化集成项目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满足学校建设智慧校园的需求， 对学校提供智慧校园项目的建设 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售后服务阶 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为学校提供完整的智慧校 园解决方案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使公司具备项目集 成能力：满足学校教 育信息化、智能化的 要求，为公司进一步 拓展校园市场积累 了项目经验。</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同步教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同步教是一个通过给教师提供同 步的教案、图片、</w:t>
            </w:r>
            <w:r>
              <w:rPr>
                <w:rFonts w:ascii="Times New Roman" w:eastAsia="Times New Roman" w:hAnsi="Times New Roman" w:cs="Times New Roman"/>
                <w:color w:val="000000"/>
                <w:spacing w:val="0"/>
                <w:w w:val="100"/>
                <w:position w:val="0"/>
              </w:rPr>
              <w:t>PPT</w:t>
            </w:r>
            <w:r>
              <w:rPr>
                <w:color w:val="000000"/>
                <w:spacing w:val="0"/>
                <w:w w:val="100"/>
                <w:position w:val="0"/>
              </w:rPr>
              <w:t>等备课资 源以及优质课例、以满足教师备 课、教学，提升教师教学效率的 系列产品。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增加区域化产品，为教师 提供持续性的资源更新服 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给教师角色提供更 多资源服务产品，以 提升教师教学效率， 扩大方直金太阳品 牌影响力。</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金太阳学习软件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金太阳学习软件是一个专为学生 设计的</w:t>
            </w:r>
            <w:r>
              <w:rPr>
                <w:rFonts w:ascii="Times New Roman" w:eastAsia="Times New Roman" w:hAnsi="Times New Roman" w:cs="Times New Roman"/>
                <w:color w:val="000000"/>
                <w:spacing w:val="0"/>
                <w:w w:val="100"/>
                <w:position w:val="0"/>
              </w:rPr>
              <w:t>PC</w:t>
            </w:r>
            <w:r>
              <w:rPr>
                <w:color w:val="000000"/>
                <w:spacing w:val="0"/>
                <w:w w:val="100"/>
                <w:position w:val="0"/>
              </w:rPr>
              <w:t>客户端（移动存储器产 品），是一款与教材完全配套的电 子书，主要帮助孩子把课本学深 学精，提升理解教学内容的能力。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长期维护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稳定运行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为学生提供电脑介 质的使用产品，丰富 公司产品的多场景 应用，借助新华书店 渠道，扩大方直金太 阳品牌影响力。</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-41.44%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-41.18%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-27.27%</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-58.00%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-33.33%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33,238,740.36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26,185,757.80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23,864,739.91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tbl>
      <w:tblPr>
        <w:tblOverlap w:val="never"/>
        <w:jc w:val="center"/>
        <w:tblLayout w:type="fixed"/>
      </w:tblPr>
      <w:tblGrid>
        <w:gridCol w:w="2400"/>
        <w:gridCol w:w="2390"/>
        <w:gridCol w:w="2395"/>
        <w:gridCol w:w="2400"/>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公司研发人员构成发生重大变化的原因及影响</w:t>
      </w:r>
    </w:p>
    <w:p>
      <w:pPr>
        <w:pStyle w:val="Style17"/>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20" w:line="312" w:lineRule="exact"/>
        <w:ind w:left="760" w:right="0" w:firstLine="440"/>
        <w:jc w:val="both"/>
      </w:pPr>
      <w:r>
        <w:rPr>
          <w:color w:val="000000"/>
          <w:spacing w:val="0"/>
          <w:w w:val="100"/>
          <w:position w:val="0"/>
        </w:rPr>
        <w:t>公司研发人员数量</w:t>
      </w:r>
      <w:r>
        <w:rPr>
          <w:rFonts w:ascii="Times New Roman" w:eastAsia="Times New Roman" w:hAnsi="Times New Roman" w:cs="Times New Roman"/>
          <w:color w:val="000000"/>
          <w:spacing w:val="0"/>
          <w:w w:val="100"/>
          <w:position w:val="0"/>
        </w:rPr>
        <w:t>65</w:t>
      </w:r>
      <w:r>
        <w:rPr>
          <w:color w:val="000000"/>
          <w:spacing w:val="0"/>
          <w:w w:val="100"/>
          <w:position w:val="0"/>
        </w:rPr>
        <w:t>人，较同期降低</w:t>
      </w:r>
      <w:r>
        <w:rPr>
          <w:rFonts w:ascii="Times New Roman" w:eastAsia="Times New Roman" w:hAnsi="Times New Roman" w:cs="Times New Roman"/>
          <w:color w:val="000000"/>
          <w:spacing w:val="0"/>
          <w:w w:val="100"/>
          <w:position w:val="0"/>
        </w:rPr>
        <w:t>41.44%</w:t>
      </w:r>
      <w:r>
        <w:rPr>
          <w:color w:val="000000"/>
          <w:spacing w:val="0"/>
          <w:w w:val="100"/>
          <w:position w:val="0"/>
        </w:rPr>
        <w:t>。主要原因是结合国家政策，顺应公司业务发展需求， 淘汰价值贡献较低的人员，同时保留及激励价值贡献更高的人才，塑造精锐团队，以更适应公司长期发展。 同时，在公司整体人员构成的权重，研发人员占比</w:t>
      </w:r>
      <w:r>
        <w:rPr>
          <w:rFonts w:ascii="Times New Roman" w:eastAsia="Times New Roman" w:hAnsi="Times New Roman" w:cs="Times New Roman"/>
          <w:color w:val="000000"/>
          <w:spacing w:val="0"/>
          <w:w w:val="100"/>
          <w:position w:val="0"/>
        </w:rPr>
        <w:t>50.39%</w:t>
      </w:r>
      <w:r>
        <w:rPr>
          <w:color w:val="000000"/>
          <w:spacing w:val="0"/>
          <w:w w:val="100"/>
          <w:position w:val="0"/>
        </w:rPr>
        <w:t>，仍然是公司人才队伍的价值核心。</w:t>
      </w:r>
    </w:p>
    <w:p>
      <w:pPr>
        <w:pStyle w:val="Style17"/>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研发投入总额占营业收入的比重较上年发生显著变化的原因</w:t>
      </w:r>
    </w:p>
    <w:p>
      <w:pPr>
        <w:pStyle w:val="Style17"/>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研发投入资本化率大幅变动的原因及其合理性说明</w:t>
      </w:r>
    </w:p>
    <w:p>
      <w:pPr>
        <w:pStyle w:val="Style17"/>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w:t>
      </w:r>
    </w:p>
    <w:p>
      <w:pPr>
        <w:pStyle w:val="Style17"/>
        <w:keepNext w:val="0"/>
        <w:keepLines w:val="0"/>
        <w:widowControl w:val="0"/>
        <w:shd w:val="clear" w:color="auto" w:fill="auto"/>
        <w:bidi w:val="0"/>
        <w:spacing w:before="0" w:after="120" w:line="240" w:lineRule="auto"/>
        <w:ind w:left="0" w:right="70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760"/>
        <w:jc w:val="both"/>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5</w:t>
      </w:r>
      <w:bookmarkEnd w:id="135"/>
      <w:r>
        <w:rPr>
          <w:color w:val="000000"/>
          <w:spacing w:val="0"/>
          <w:w w:val="100"/>
          <w:position w:val="0"/>
        </w:rPr>
        <w:t>、现金流</w:t>
      </w:r>
      <w:bookmarkEnd w:id="133"/>
      <w:bookmarkEnd w:id="134"/>
      <w:bookmarkEnd w:id="1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088"/>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183,669,524.05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180,099,794.63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161,185,448.60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151,132,499.32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22,484,075.45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28,967,295.31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415,222,432.11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448,961,596.36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402,376,242.97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458,011,393.80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12,846,189.14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-9,049,797.44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241.95%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9,373,805.69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27,032,154.51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-9,373,805.69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-14,032,154.51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25,956,458.90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5,885,343.36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341.04%</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相关数据同比发生重大变动的主要影响因素说明</w:t>
      </w:r>
    </w:p>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485" w:lineRule="exact"/>
        <w:ind w:left="76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年投资活动产生的现金流量净额同比增加241.95</w:t>
      </w:r>
      <w:r>
        <w:rPr>
          <w:rFonts w:ascii="Times New Roman" w:eastAsia="Times New Roman" w:hAnsi="Times New Roman" w:cs="Times New Roman"/>
          <w:color w:val="000000"/>
          <w:spacing w:val="0"/>
          <w:w w:val="100"/>
          <w:position w:val="0"/>
        </w:rPr>
        <w:t>%</w:t>
      </w:r>
      <w:r>
        <w:rPr>
          <w:color w:val="000000"/>
          <w:spacing w:val="0"/>
          <w:w w:val="100"/>
          <w:position w:val="0"/>
        </w:rPr>
        <w:t>。主要原因是利用闲置资金购买银行理财产品 结算周期差异所致。</w:t>
      </w:r>
    </w:p>
    <w:p>
      <w:pPr>
        <w:pStyle w:val="Style31"/>
        <w:keepNext w:val="0"/>
        <w:keepLines w:val="0"/>
        <w:widowControl w:val="0"/>
        <w:shd w:val="clear" w:color="auto" w:fill="auto"/>
        <w:bidi w:val="0"/>
        <w:spacing w:before="0" w:after="200" w:line="475" w:lineRule="exact"/>
        <w:ind w:left="76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年筹资活动产生的现金流量净额同比增加33.20</w:t>
      </w:r>
      <w:r>
        <w:rPr>
          <w:rFonts w:ascii="Times New Roman" w:eastAsia="Times New Roman" w:hAnsi="Times New Roman" w:cs="Times New Roman"/>
          <w:color w:val="000000"/>
          <w:spacing w:val="0"/>
          <w:w w:val="100"/>
          <w:position w:val="0"/>
        </w:rPr>
        <w:t>%</w:t>
      </w:r>
      <w:r>
        <w:rPr>
          <w:color w:val="000000"/>
          <w:spacing w:val="0"/>
          <w:w w:val="100"/>
          <w:position w:val="0"/>
        </w:rPr>
        <w:t>。主要原因是上年度向银行办理短期借款1300 万元，同时归还银行短期借款1800万元所致。</w:t>
      </w:r>
    </w:p>
    <w:p>
      <w:pPr>
        <w:pStyle w:val="Style17"/>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报告期内公司经营活动产生的现金净流量与本年度净利润存在重大差异的原因说明</w:t>
      </w:r>
      <w:r>
        <w:br w:type="page"/>
      </w:r>
    </w:p>
    <w:p>
      <w:pPr>
        <w:pStyle w:val="Style17"/>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1277" w:val="left"/>
        </w:tabs>
        <w:bidi w:val="0"/>
        <w:spacing w:before="0" w:after="360" w:line="240" w:lineRule="auto"/>
        <w:ind w:left="0" w:right="0" w:firstLine="760"/>
        <w:jc w:val="both"/>
      </w:pPr>
      <w:bookmarkStart w:id="137" w:name="bookmark137"/>
      <w:bookmarkStart w:id="138" w:name="bookmark138"/>
      <w:bookmarkStart w:id="139" w:name="bookmark139"/>
      <w:bookmarkStart w:id="140" w:name="bookmark140"/>
      <w:r>
        <w:rPr>
          <w:color w:val="000000"/>
          <w:spacing w:val="0"/>
          <w:w w:val="100"/>
          <w:position w:val="0"/>
          <w:sz w:val="24"/>
          <w:szCs w:val="24"/>
        </w:rPr>
        <w:t>五</w:t>
      </w:r>
      <w:bookmarkEnd w:id="139"/>
      <w:r>
        <w:rPr>
          <w:color w:val="000000"/>
          <w:spacing w:val="0"/>
          <w:w w:val="100"/>
          <w:position w:val="0"/>
          <w:sz w:val="24"/>
          <w:szCs w:val="24"/>
        </w:rPr>
        <w:t>、</w:t>
        <w:tab/>
        <w:t>非主营业务情况</w:t>
      </w:r>
      <w:bookmarkEnd w:id="137"/>
      <w:bookmarkEnd w:id="138"/>
      <w:bookmarkEnd w:id="140"/>
    </w:p>
    <w:p>
      <w:pPr>
        <w:pStyle w:val="Style17"/>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1277" w:val="left"/>
        </w:tabs>
        <w:bidi w:val="0"/>
        <w:spacing w:before="0" w:after="320" w:line="240" w:lineRule="auto"/>
        <w:ind w:left="0" w:right="0" w:firstLine="760"/>
        <w:jc w:val="both"/>
      </w:pPr>
      <w:bookmarkStart w:id="141" w:name="bookmark141"/>
      <w:bookmarkStart w:id="142" w:name="bookmark142"/>
      <w:bookmarkStart w:id="143" w:name="bookmark143"/>
      <w:bookmarkStart w:id="144" w:name="bookmark144"/>
      <w:r>
        <w:rPr>
          <w:color w:val="000000"/>
          <w:spacing w:val="0"/>
          <w:w w:val="100"/>
          <w:position w:val="0"/>
          <w:sz w:val="24"/>
          <w:szCs w:val="24"/>
        </w:rPr>
        <w:t>六</w:t>
      </w:r>
      <w:bookmarkEnd w:id="143"/>
      <w:r>
        <w:rPr>
          <w:color w:val="000000"/>
          <w:spacing w:val="0"/>
          <w:w w:val="100"/>
          <w:position w:val="0"/>
          <w:sz w:val="24"/>
          <w:szCs w:val="24"/>
        </w:rPr>
        <w:t>、</w:t>
        <w:tab/>
        <w:t>资产及负债状况分析</w:t>
      </w:r>
      <w:bookmarkEnd w:id="141"/>
      <w:bookmarkEnd w:id="142"/>
      <w:bookmarkEnd w:id="144"/>
    </w:p>
    <w:p>
      <w:pPr>
        <w:pStyle w:val="Style27"/>
        <w:keepNext/>
        <w:keepLines/>
        <w:widowControl w:val="0"/>
        <w:shd w:val="clear" w:color="auto" w:fill="auto"/>
        <w:bidi w:val="0"/>
        <w:spacing w:before="0" w:line="240" w:lineRule="auto"/>
        <w:ind w:left="0" w:right="0" w:firstLine="76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1</w:t>
      </w:r>
      <w:bookmarkEnd w:id="147"/>
      <w:r>
        <w:rPr>
          <w:color w:val="000000"/>
          <w:spacing w:val="0"/>
          <w:w w:val="100"/>
          <w:position w:val="0"/>
        </w:rPr>
        <w:t>、资产构成重大变动情况</w:t>
      </w:r>
      <w:bookmarkEnd w:id="145"/>
      <w:bookmarkEnd w:id="146"/>
      <w:bookmarkEnd w:id="14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37"/>
        <w:gridCol w:w="1301"/>
        <w:gridCol w:w="1421"/>
        <w:gridCol w:w="1315"/>
        <w:gridCol w:w="1022"/>
        <w:gridCol w:w="151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345,467,218.07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319,510,759.17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25,272,601.99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33,867,652.77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816,750.00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898,425.00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6,173,966.06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3,812,525.71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119,836,018.57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119,257,008.91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81,551,179.34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84,690,626.13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298,452.67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2,649,360.11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1,017,990.47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76,859.86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760"/>
        <w:jc w:val="both"/>
      </w:pPr>
      <w:r>
        <w:rPr>
          <w:color w:val="000000"/>
          <w:spacing w:val="0"/>
          <w:w w:val="100"/>
          <w:position w:val="0"/>
        </w:rPr>
        <w:t>境外资产占比较高</w:t>
      </w:r>
    </w:p>
    <w:p>
      <w:pPr>
        <w:pStyle w:val="Style17"/>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line="240" w:lineRule="auto"/>
        <w:ind w:left="0" w:right="0" w:firstLine="76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2</w:t>
      </w:r>
      <w:bookmarkEnd w:id="151"/>
      <w:r>
        <w:rPr>
          <w:color w:val="000000"/>
          <w:spacing w:val="0"/>
          <w:w w:val="100"/>
          <w:position w:val="0"/>
        </w:rPr>
        <w:t>、以公允价值计量的资产和负债</w:t>
      </w:r>
      <w:bookmarkEnd w:id="149"/>
      <w:bookmarkEnd w:id="150"/>
      <w:bookmarkEnd w:id="152"/>
    </w:p>
    <w:p>
      <w:pPr>
        <w:pStyle w:val="Style17"/>
        <w:keepNext w:val="0"/>
        <w:keepLines w:val="0"/>
        <w:widowControl w:val="0"/>
        <w:shd w:val="clear" w:color="auto" w:fill="auto"/>
        <w:bidi w:val="0"/>
        <w:spacing w:before="0" w:line="240" w:lineRule="auto"/>
        <w:ind w:left="0" w:right="0" w:firstLine="76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35"/>
        <w:gridCol w:w="1454"/>
        <w:gridCol w:w="960"/>
        <w:gridCol w:w="1181"/>
        <w:gridCol w:w="806"/>
        <w:gridCol w:w="1382"/>
        <w:gridCol w:w="1382"/>
        <w:gridCol w:w="1186"/>
        <w:gridCol w:w="136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提的减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 资产（不含衍生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414,952,754.44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4,952,754.44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414,952,754.44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4,952,754.44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758" w:right="0" w:firstLine="0"/>
        <w:jc w:val="left"/>
      </w:pPr>
      <w:r>
        <w:rPr>
          <w:color w:val="000000"/>
          <w:spacing w:val="0"/>
          <w:w w:val="100"/>
          <w:position w:val="0"/>
        </w:rPr>
        <w:t>其他变动的内容</w:t>
      </w:r>
    </w:p>
    <w:p>
      <w:pPr>
        <w:pStyle w:val="Style31"/>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其他变动主要是购买银行理财产品取得的利息收入</w:t>
      </w:r>
    </w:p>
    <w:p>
      <w:pPr>
        <w:pStyle w:val="Style17"/>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报告期内公司主要资产计量属性是否发生重大变化</w:t>
      </w:r>
    </w:p>
    <w:p>
      <w:pPr>
        <w:pStyle w:val="Style17"/>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w:t>
      </w:r>
      <w:r>
        <w:rPr>
          <w:color w:val="000000"/>
          <w:spacing w:val="0"/>
          <w:w w:val="100"/>
          <w:position w:val="0"/>
        </w:rPr>
        <w:t>是"否</w:t>
      </w:r>
    </w:p>
    <w:p>
      <w:pPr>
        <w:pStyle w:val="Style27"/>
        <w:keepNext/>
        <w:keepLines/>
        <w:widowControl w:val="0"/>
        <w:shd w:val="clear" w:color="auto" w:fill="auto"/>
        <w:bidi w:val="0"/>
        <w:spacing w:before="0" w:line="240" w:lineRule="auto"/>
        <w:ind w:left="0" w:right="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、截至报告期末的资产权利受限情况</w:t>
      </w:r>
      <w:bookmarkEnd w:id="153"/>
      <w:bookmarkEnd w:id="154"/>
      <w:bookmarkEnd w:id="156"/>
    </w:p>
    <w:p>
      <w:pPr>
        <w:pStyle w:val="Style17"/>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无</w:t>
      </w:r>
    </w:p>
    <w:p>
      <w:pPr>
        <w:pStyle w:val="Style21"/>
        <w:keepNext/>
        <w:keepLines/>
        <w:widowControl w:val="0"/>
        <w:shd w:val="clear" w:color="auto" w:fill="auto"/>
        <w:bidi w:val="0"/>
        <w:spacing w:before="0" w:after="300" w:line="240" w:lineRule="auto"/>
        <w:ind w:left="0" w:right="0" w:firstLine="580"/>
        <w:jc w:val="left"/>
      </w:pPr>
      <w:bookmarkStart w:id="157" w:name="bookmark157"/>
      <w:bookmarkStart w:id="158" w:name="bookmark158"/>
      <w:bookmarkStart w:id="159" w:name="bookmark159"/>
      <w:bookmarkStart w:id="160" w:name="bookmark160"/>
      <w:r>
        <w:rPr>
          <w:color w:val="000000"/>
          <w:spacing w:val="0"/>
          <w:w w:val="100"/>
          <w:position w:val="0"/>
          <w:sz w:val="24"/>
          <w:szCs w:val="24"/>
        </w:rPr>
        <w:t>七</w:t>
      </w:r>
      <w:bookmarkEnd w:id="159"/>
      <w:r>
        <w:rPr>
          <w:color w:val="000000"/>
          <w:spacing w:val="0"/>
          <w:w w:val="100"/>
          <w:position w:val="0"/>
          <w:sz w:val="24"/>
          <w:szCs w:val="24"/>
        </w:rPr>
        <w:t>、投资状况分析</w:t>
      </w:r>
      <w:bookmarkEnd w:id="157"/>
      <w:bookmarkEnd w:id="158"/>
      <w:bookmarkEnd w:id="160"/>
    </w:p>
    <w:p>
      <w:pPr>
        <w:pStyle w:val="Style27"/>
        <w:keepNext/>
        <w:keepLines/>
        <w:widowControl w:val="0"/>
        <w:shd w:val="clear" w:color="auto" w:fill="auto"/>
        <w:bidi w:val="0"/>
        <w:spacing w:before="0" w:line="240" w:lineRule="auto"/>
        <w:ind w:left="0" w:right="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、总体情况</w:t>
      </w:r>
      <w:bookmarkEnd w:id="161"/>
      <w:bookmarkEnd w:id="162"/>
      <w:bookmarkEnd w:id="164"/>
    </w:p>
    <w:p>
      <w:pPr>
        <w:pStyle w:val="Style17"/>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2,350,000.00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-81.00%</w:t>
            </w:r>
          </w:p>
        </w:tc>
      </w:tr>
    </w:tbl>
    <w:p>
      <w:pPr>
        <w:widowControl w:val="0"/>
        <w:spacing w:after="299" w:line="1" w:lineRule="exact"/>
      </w:pPr>
    </w:p>
    <w:p>
      <w:pPr>
        <w:pStyle w:val="Style27"/>
        <w:keepNext/>
        <w:keepLines/>
        <w:widowControl w:val="0"/>
        <w:shd w:val="clear" w:color="auto" w:fill="auto"/>
        <w:tabs>
          <w:tab w:pos="958" w:val="left"/>
        </w:tabs>
        <w:bidi w:val="0"/>
        <w:spacing w:before="0" w:line="240" w:lineRule="auto"/>
        <w:ind w:left="0" w:right="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2</w:t>
      </w:r>
      <w:bookmarkEnd w:id="167"/>
      <w:r>
        <w:rPr>
          <w:color w:val="000000"/>
          <w:spacing w:val="0"/>
          <w:w w:val="100"/>
          <w:position w:val="0"/>
        </w:rPr>
        <w:t>、</w:t>
        <w:tab/>
        <w:t>报告期内获取的重大的股权投资情况</w:t>
      </w:r>
      <w:bookmarkEnd w:id="165"/>
      <w:bookmarkEnd w:id="166"/>
      <w:bookmarkEnd w:id="168"/>
    </w:p>
    <w:p>
      <w:pPr>
        <w:pStyle w:val="Style17"/>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958" w:val="left"/>
        </w:tabs>
        <w:bidi w:val="0"/>
        <w:spacing w:before="0" w:line="240" w:lineRule="auto"/>
        <w:ind w:left="0" w:right="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w:t>
        <w:tab/>
        <w:t>报告期内正在进行的重大的非股权投资情况</w:t>
      </w:r>
      <w:bookmarkEnd w:id="169"/>
      <w:bookmarkEnd w:id="170"/>
      <w:bookmarkEnd w:id="172"/>
    </w:p>
    <w:p>
      <w:pPr>
        <w:pStyle w:val="Style17"/>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958" w:val="left"/>
        </w:tabs>
        <w:bidi w:val="0"/>
        <w:spacing w:before="0" w:line="240" w:lineRule="auto"/>
        <w:ind w:left="0" w:right="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4</w:t>
      </w:r>
      <w:bookmarkEnd w:id="175"/>
      <w:r>
        <w:rPr>
          <w:color w:val="000000"/>
          <w:spacing w:val="0"/>
          <w:w w:val="100"/>
          <w:position w:val="0"/>
        </w:rPr>
        <w:t>、</w:t>
        <w:tab/>
        <w:t>以公允价值计量的金融资产</w:t>
      </w:r>
      <w:bookmarkEnd w:id="173"/>
      <w:bookmarkEnd w:id="174"/>
      <w:bookmarkEnd w:id="176"/>
    </w:p>
    <w:p>
      <w:pPr>
        <w:pStyle w:val="Style17"/>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63"/>
        <w:gridCol w:w="1421"/>
        <w:gridCol w:w="1013"/>
        <w:gridCol w:w="1210"/>
        <w:gridCol w:w="1344"/>
        <w:gridCol w:w="1378"/>
        <w:gridCol w:w="1181"/>
        <w:gridCol w:w="1277"/>
        <w:gridCol w:w="130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资产类 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价值变动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计入权益的</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累计公允价</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报告期内售出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414,952,754.44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4,952,754.44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414,952,754.44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4,952,754.44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7"/>
        <w:keepNext/>
        <w:keepLines/>
        <w:widowControl w:val="0"/>
        <w:shd w:val="clear" w:color="auto" w:fill="auto"/>
        <w:bidi w:val="0"/>
        <w:spacing w:before="0" w:line="240" w:lineRule="auto"/>
        <w:ind w:left="0" w:right="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5</w:t>
      </w:r>
      <w:bookmarkEnd w:id="179"/>
      <w:r>
        <w:rPr>
          <w:color w:val="000000"/>
          <w:spacing w:val="0"/>
          <w:w w:val="100"/>
          <w:position w:val="0"/>
        </w:rPr>
        <w:t>、募集资金使用情况</w:t>
      </w:r>
      <w:bookmarkEnd w:id="177"/>
      <w:bookmarkEnd w:id="178"/>
      <w:bookmarkEnd w:id="180"/>
    </w:p>
    <w:p>
      <w:pPr>
        <w:pStyle w:val="Style17"/>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V</w:t>
      </w:r>
      <w:r>
        <w:rPr>
          <w:color w:val="000000"/>
          <w:spacing w:val="0"/>
          <w:w w:val="100"/>
          <w:position w:val="0"/>
        </w:rPr>
        <w:t>适用口不适用</w:t>
      </w:r>
    </w:p>
    <w:p>
      <w:pPr>
        <w:pStyle w:val="Style45"/>
        <w:keepNext/>
        <w:keepLines/>
        <w:widowControl w:val="0"/>
        <w:shd w:val="clear" w:color="auto" w:fill="auto"/>
        <w:bidi w:val="0"/>
        <w:spacing w:before="0" w:after="360" w:line="240" w:lineRule="auto"/>
        <w:ind w:left="0" w:right="0" w:firstLine="58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1"/>
      <w:bookmarkEnd w:id="182"/>
      <w:bookmarkEnd w:id="184"/>
    </w:p>
    <w:p>
      <w:pPr>
        <w:pStyle w:val="Style17"/>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 xml:space="preserve">V </w:t>
      </w:r>
      <w:r>
        <w:rPr>
          <w:color w:val="000000"/>
          <w:spacing w:val="0"/>
          <w:w w:val="100"/>
          <w:position w:val="0"/>
        </w:rPr>
        <w:t>适用 □ 不适用</w:t>
      </w: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87"/>
        <w:gridCol w:w="1013"/>
        <w:gridCol w:w="950"/>
        <w:gridCol w:w="998"/>
        <w:gridCol w:w="1027"/>
        <w:gridCol w:w="1075"/>
        <w:gridCol w:w="994"/>
        <w:gridCol w:w="869"/>
        <w:gridCol w:w="946"/>
        <w:gridCol w:w="1675"/>
        <w:gridCol w:w="869"/>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20"/>
              <w:jc w:val="both"/>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尚未使用募集资金 用途及去向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 年以上 募集资 金金额</w:t>
            </w:r>
          </w:p>
        </w:tc>
      </w:tr>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1,819.77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6,060.27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15,668.62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16,739.45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项目已结项，节余 募集资金及调整募 集资金已全部转入 公司的基本存款账 户及一般结算账户 用于永久补充流动 资金，公司已办理 完成相关募集资金 专户的销户手续</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1,819.77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6,060.27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15,668.62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16,739.45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2"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公司严格按照《公司法》、《证券法》、《深圳证券交易所创业板股票上市规则》、《深圳证券交易所创业板上市公司规范运作指引》以及中国证 监会相关法律法规的规定和要求、《募集资金管理制度》等规定使用募集资金，并及时、真实、准确、完整履行相关信息披露工作，不存在 违规使用募集资金的情形。</w:t>
            </w:r>
          </w:p>
        </w:tc>
      </w:tr>
    </w:tbl>
    <w:p>
      <w:pPr>
        <w:widowControl w:val="0"/>
        <w:spacing w:after="299" w:line="1" w:lineRule="exact"/>
      </w:pPr>
    </w:p>
    <w:p>
      <w:pPr>
        <w:pStyle w:val="Style45"/>
        <w:keepNext/>
        <w:keepLines/>
        <w:widowControl w:val="0"/>
        <w:numPr>
          <w:ilvl w:val="0"/>
          <w:numId w:val="3"/>
        </w:numPr>
        <w:shd w:val="clear" w:color="auto" w:fill="auto"/>
        <w:bidi w:val="0"/>
        <w:spacing w:before="0" w:after="360" w:line="240" w:lineRule="auto"/>
        <w:ind w:left="0" w:right="0" w:firstLine="760"/>
        <w:jc w:val="left"/>
      </w:pPr>
      <w:bookmarkStart w:id="185" w:name="bookmark185"/>
      <w:bookmarkStart w:id="186" w:name="bookmark186"/>
      <w:bookmarkStart w:id="187" w:name="bookmark187"/>
      <w:bookmarkStart w:id="188" w:name="bookmark188"/>
      <w:bookmarkEnd w:id="187"/>
      <w:r>
        <w:rPr>
          <w:color w:val="000000"/>
          <w:spacing w:val="0"/>
          <w:w w:val="100"/>
          <w:position w:val="0"/>
        </w:rPr>
        <w:t>募集资金承诺项目情况</w:t>
      </w:r>
      <w:bookmarkEnd w:id="185"/>
      <w:bookmarkEnd w:id="186"/>
      <w:bookmarkEnd w:id="188"/>
    </w:p>
    <w:p>
      <w:pPr>
        <w:pStyle w:val="Style17"/>
        <w:keepNext w:val="0"/>
        <w:keepLines w:val="0"/>
        <w:widowControl w:val="0"/>
        <w:shd w:val="clear" w:color="auto" w:fill="auto"/>
        <w:bidi w:val="0"/>
        <w:spacing w:before="0" w:after="480" w:line="240" w:lineRule="auto"/>
        <w:ind w:left="0" w:right="0" w:firstLine="76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898"/>
        <w:gridCol w:w="1075"/>
        <w:gridCol w:w="864"/>
        <w:gridCol w:w="974"/>
        <w:gridCol w:w="888"/>
        <w:gridCol w:w="898"/>
        <w:gridCol w:w="725"/>
        <w:gridCol w:w="830"/>
        <w:gridCol w:w="974"/>
        <w:gridCol w:w="936"/>
        <w:gridCol w:w="1214"/>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承诺投资 项目和超 募资金投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承诺投资</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截至期 末投资 进度⑶ =</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 达到 预定 可使 用状 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是否发生重</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大变化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教学研云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14,174.54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4,581.99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1,661.82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3,779.15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同步资源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学习系统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8,625.18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2,549.11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2,281.12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898"/>
        <w:gridCol w:w="1075"/>
        <w:gridCol w:w="864"/>
        <w:gridCol w:w="974"/>
        <w:gridCol w:w="888"/>
        <w:gridCol w:w="898"/>
        <w:gridCol w:w="725"/>
        <w:gridCol w:w="830"/>
        <w:gridCol w:w="974"/>
        <w:gridCol w:w="936"/>
        <w:gridCol w:w="1214"/>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22,799.72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7,131.1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6,060.27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22,799.72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7,131.1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6,060.27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未达到计 划进度或 预计收益 的情况和 原因（分 具体项 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项目可行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性发生重</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大变化的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情况说明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超募资金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的金额、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用途及使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用进展情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4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投资项目 实施地点 变更情况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投资项目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实施方式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调整情况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投资项目 先期投入 及置换情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24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年置换大华会计师事务所（特殊普通合伙）验资等费用</w:t>
            </w:r>
            <w:r>
              <w:rPr>
                <w:rFonts w:ascii="Times New Roman" w:eastAsia="Times New Roman" w:hAnsi="Times New Roman" w:cs="Times New Roman"/>
                <w:color w:val="000000"/>
                <w:spacing w:val="0"/>
                <w:w w:val="100"/>
                <w:position w:val="0"/>
              </w:rPr>
              <w:t>4.00</w:t>
            </w:r>
            <w:r>
              <w:rPr>
                <w:color w:val="000000"/>
                <w:spacing w:val="0"/>
                <w:w w:val="100"/>
                <w:position w:val="0"/>
              </w:rPr>
              <w:t xml:space="preserve">万元及中国证券登记结算有限责任公司深圳分公司登记托管费 </w:t>
            </w:r>
            <w:r>
              <w:rPr>
                <w:rFonts w:ascii="Times New Roman" w:eastAsia="Times New Roman" w:hAnsi="Times New Roman" w:cs="Times New Roman"/>
                <w:color w:val="000000"/>
                <w:spacing w:val="0"/>
                <w:w w:val="100"/>
                <w:position w:val="0"/>
              </w:rPr>
              <w:t>0.94</w:t>
            </w:r>
            <w:r>
              <w:rPr>
                <w:color w:val="000000"/>
                <w:spacing w:val="0"/>
                <w:w w:val="100"/>
                <w:position w:val="0"/>
              </w:rPr>
              <w:t>万元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 集资金暂 时补充流 动资金情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4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项目实施</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941"/>
        <w:gridCol w:w="10277"/>
      </w:tblGrid>
      <w:tr>
        <w:trPr>
          <w:trHeight w:val="14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出现募集 资金结余 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0"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“教学研云平台项目”，本项目资金节余</w:t>
            </w:r>
            <w:r>
              <w:rPr>
                <w:rFonts w:ascii="Times New Roman" w:eastAsia="Times New Roman" w:hAnsi="Times New Roman" w:cs="Times New Roman"/>
                <w:color w:val="000000"/>
                <w:spacing w:val="0"/>
                <w:w w:val="100"/>
                <w:position w:val="0"/>
              </w:rPr>
              <w:t>802.84</w:t>
            </w:r>
            <w:r>
              <w:rPr>
                <w:color w:val="000000"/>
                <w:spacing w:val="0"/>
                <w:w w:val="100"/>
                <w:position w:val="0"/>
              </w:rPr>
              <w:t>万元。</w:t>
            </w:r>
          </w:p>
          <w:p>
            <w:pPr>
              <w:pStyle w:val="Style2"/>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“同步资源学习系统项目”，本项目资金节余</w:t>
            </w:r>
            <w:r>
              <w:rPr>
                <w:rFonts w:ascii="Times New Roman" w:eastAsia="Times New Roman" w:hAnsi="Times New Roman" w:cs="Times New Roman"/>
                <w:color w:val="000000"/>
                <w:spacing w:val="0"/>
                <w:w w:val="100"/>
                <w:position w:val="0"/>
              </w:rPr>
              <w:t>267.99</w:t>
            </w:r>
            <w:r>
              <w:rPr>
                <w:color w:val="000000"/>
                <w:spacing w:val="0"/>
                <w:w w:val="100"/>
                <w:position w:val="0"/>
              </w:rPr>
              <w:t>万元。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公司在项目实施过程中严格按照募集资金使用的有关规定，根据项目规划结合项目实际建设情况，不断加强项目的预算和流程管 理，优化项目设计建设方案，合理降低了成本和费用，形成了部分募集资金节余。</w:t>
            </w:r>
          </w:p>
        </w:tc>
      </w:tr>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尚未使用 的募集资 金用途及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日召开了第五届董事会第二次会议和第五届监事会第二次会议，审议通过《关于非公开发行股票募投项目结项 并将节余募集资金及调整募集资金永久补充流动资金的议案》</w:t>
            </w:r>
            <w:r>
              <w:rPr>
                <w:color w:val="000000"/>
                <w:spacing w:val="0"/>
                <w:w w:val="100"/>
                <w:position w:val="0"/>
              </w:rPr>
              <w:t>，</w:t>
            </w:r>
            <w:r>
              <w:rPr>
                <w:color w:val="000000"/>
                <w:spacing w:val="0"/>
                <w:w w:val="100"/>
                <w:position w:val="0"/>
              </w:rPr>
              <w:t>并经过公司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年第三次临时股东大会审议通过。同意公司将</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年非公开发行股票募投项目“教学研云平台”和“同步资源学习系统”结项，并将节余募集资金(包含结余的累计利息)永久补 充流动资金(具体金额以资金转出当日银行结息余额为准)。同时，根据公司第四届董事会第九次会议、第四届监事会第九次会 议和</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年第一次临时股东大会审议通过的《关于调整前次募集资金部分项目建设内容的议案》，将“教学研云平台”项目和</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“同步资源学习系统”项目未使用的募集资金中用于基础设施建设的资金</w:t>
            </w:r>
            <w:r>
              <w:rPr>
                <w:rFonts w:ascii="Times New Roman" w:eastAsia="Times New Roman" w:hAnsi="Times New Roman" w:cs="Times New Roman"/>
                <w:color w:val="000000"/>
                <w:spacing w:val="0"/>
                <w:w w:val="100"/>
                <w:position w:val="0"/>
              </w:rPr>
              <w:t>15,668.62</w:t>
            </w:r>
            <w:r>
              <w:rPr>
                <w:color w:val="000000"/>
                <w:spacing w:val="0"/>
                <w:w w:val="100"/>
                <w:position w:val="0"/>
              </w:rPr>
              <w:t>万元变更用于向特定对象发行股票的募投项 目“人工智能自适应学习系统建设项目”，由于向特定对象发行股票注册批复到期失效，该部分调整募集资金</w:t>
            </w:r>
            <w:r>
              <w:rPr>
                <w:rFonts w:ascii="Times New Roman" w:eastAsia="Times New Roman" w:hAnsi="Times New Roman" w:cs="Times New Roman"/>
                <w:color w:val="000000"/>
                <w:spacing w:val="0"/>
                <w:w w:val="100"/>
                <w:position w:val="0"/>
              </w:rPr>
              <w:t>15,668.6</w:t>
            </w:r>
            <w:r>
              <w:rPr>
                <w:rFonts w:ascii="Times New Roman" w:eastAsia="Times New Roman" w:hAnsi="Times New Roman" w:cs="Times New Roman"/>
                <w:color w:val="000000"/>
                <w:spacing w:val="0"/>
                <w:w w:val="100"/>
                <w:position w:val="0"/>
              </w:rPr>
              <w:t>2</w:t>
            </w:r>
            <w:r>
              <w:rPr>
                <w:color w:val="000000"/>
                <w:spacing w:val="0"/>
                <w:w w:val="100"/>
                <w:position w:val="0"/>
              </w:rPr>
              <w:t>万元永 久补充流动资金。截至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日，上述节余募集资金及调整募集资金已全部转入公司的基本存款账户及一般结算账户用 于永久补充流动资金，该资金投入公司主营业务相关的生产经营活动，公司已办理完成相关募集资金专户的销户手续。</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募集资金 使用及披 露中存在 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45"/>
        <w:keepNext/>
        <w:keepLines/>
        <w:widowControl w:val="0"/>
        <w:numPr>
          <w:ilvl w:val="0"/>
          <w:numId w:val="3"/>
        </w:numPr>
        <w:shd w:val="clear" w:color="auto" w:fill="auto"/>
        <w:bidi w:val="0"/>
        <w:spacing w:before="0" w:after="360" w:line="240" w:lineRule="auto"/>
        <w:ind w:left="0" w:right="0" w:firstLine="760"/>
        <w:jc w:val="left"/>
      </w:pPr>
      <w:bookmarkStart w:id="189" w:name="bookmark189"/>
      <w:bookmarkStart w:id="190" w:name="bookmark190"/>
      <w:bookmarkStart w:id="191" w:name="bookmark191"/>
      <w:bookmarkStart w:id="192" w:name="bookmark192"/>
      <w:bookmarkEnd w:id="191"/>
      <w:r>
        <w:rPr>
          <w:color w:val="000000"/>
          <w:spacing w:val="0"/>
          <w:w w:val="100"/>
          <w:position w:val="0"/>
        </w:rPr>
        <w:t>募集资金变更项目情况</w:t>
      </w:r>
      <w:bookmarkEnd w:id="189"/>
      <w:bookmarkEnd w:id="190"/>
      <w:bookmarkEnd w:id="192"/>
    </w:p>
    <w:p>
      <w:pPr>
        <w:pStyle w:val="Style17"/>
        <w:keepNext w:val="0"/>
        <w:keepLines w:val="0"/>
        <w:widowControl w:val="0"/>
        <w:shd w:val="clear" w:color="auto" w:fill="auto"/>
        <w:bidi w:val="0"/>
        <w:spacing w:before="0" w:line="240" w:lineRule="auto"/>
        <w:ind w:left="0" w:right="0" w:firstLine="76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55"/>
        <w:gridCol w:w="960"/>
        <w:gridCol w:w="955"/>
        <w:gridCol w:w="960"/>
        <w:gridCol w:w="955"/>
        <w:gridCol w:w="1032"/>
        <w:gridCol w:w="1214"/>
        <w:gridCol w:w="1046"/>
        <w:gridCol w:w="136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变更后的项目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对应的原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变更后项 目拟投入 募集资金 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实际投入</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截至期末</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实际累计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投入金额</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(3)=(2)/(1 )</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项目达到</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预定可使</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用状态日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变更后的项目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可行性是否发</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生重大变化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人工智能自适应学 习系统建设项目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教学研云 平台、同 步资源学 习系统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60,668.62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1"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变更原因、决策程序及信息披露情况说明</w:t>
            </w:r>
            <w:r>
              <w:rPr>
                <w:rFonts w:ascii="Times New Roman" w:eastAsia="Times New Roman" w:hAnsi="Times New Roman" w:cs="Times New Roman"/>
                <w:color w:val="000000"/>
                <w:spacing w:val="0"/>
                <w:w w:val="100"/>
                <w:position w:val="0"/>
              </w:rPr>
              <w:t>(</w:t>
            </w:r>
            <w:r>
              <w:rPr>
                <w:color w:val="000000"/>
                <w:spacing w:val="0"/>
                <w:w w:val="100"/>
                <w:position w:val="0"/>
              </w:rPr>
              <w:t>分 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日召开第四届董事会第九次会议和</w:t>
            </w:r>
            <w:r>
              <w:rPr>
                <w:rFonts w:ascii="Times New Roman" w:eastAsia="Times New Roman" w:hAnsi="Times New Roman" w:cs="Times New Roman"/>
                <w:color w:val="000000"/>
                <w:spacing w:val="0"/>
                <w:w w:val="100"/>
                <w:position w:val="0"/>
              </w:rPr>
              <w:t>2020</w:t>
            </w:r>
            <w:r>
              <w:rPr>
                <w:color w:val="000000"/>
                <w:spacing w:val="0"/>
                <w:w w:val="100"/>
                <w:position w:val="0"/>
              </w:rPr>
              <w:t>年 第一次临时股东大会，审议通过了《关于调整前次募集资金部分项目建设内容的议案》。公司 基于自身战略规划及行业发展趋势，调整“教学研云平台”和“同步资源学习系统”项目的部 分建设内容，本次调整所涉投资金额为</w:t>
            </w:r>
            <w:r>
              <w:rPr>
                <w:rFonts w:ascii="Times New Roman" w:eastAsia="Times New Roman" w:hAnsi="Times New Roman" w:cs="Times New Roman"/>
                <w:color w:val="000000"/>
                <w:spacing w:val="0"/>
                <w:w w:val="100"/>
                <w:position w:val="0"/>
              </w:rPr>
              <w:t>15,668.62</w:t>
            </w:r>
            <w:r>
              <w:rPr>
                <w:color w:val="000000"/>
                <w:spacing w:val="0"/>
                <w:w w:val="100"/>
                <w:position w:val="0"/>
              </w:rPr>
              <w:t>万元，占原募集资金金额的</w:t>
            </w:r>
            <w:r>
              <w:rPr>
                <w:rFonts w:ascii="Times New Roman" w:eastAsia="Times New Roman" w:hAnsi="Times New Roman" w:cs="Times New Roman"/>
                <w:color w:val="000000"/>
                <w:spacing w:val="0"/>
                <w:w w:val="100"/>
                <w:position w:val="0"/>
              </w:rPr>
              <w:t>68.72%</w:t>
            </w:r>
            <w:r>
              <w:rPr>
                <w:color w:val="000000"/>
                <w:spacing w:val="0"/>
                <w:w w:val="100"/>
                <w:position w:val="0"/>
              </w:rPr>
              <w:t xml:space="preserve">。将“教 学研云平台”项目和''同步资源学习系统”项目未使用的募集资金中用于基础设施建设的资金 </w:t>
            </w:r>
            <w:r>
              <w:rPr>
                <w:rFonts w:ascii="Times New Roman" w:eastAsia="Times New Roman" w:hAnsi="Times New Roman" w:cs="Times New Roman"/>
                <w:color w:val="000000"/>
                <w:spacing w:val="0"/>
                <w:w w:val="100"/>
                <w:position w:val="0"/>
              </w:rPr>
              <w:t>15,668.62</w:t>
            </w:r>
            <w:r>
              <w:rPr>
                <w:color w:val="000000"/>
                <w:spacing w:val="0"/>
                <w:w w:val="100"/>
                <w:position w:val="0"/>
              </w:rPr>
              <w:t>万元变更用于“人工智能自适应学习系统建设项目”。</w:t>
            </w:r>
          </w:p>
          <w:p>
            <w:pPr>
              <w:pStyle w:val="Style2"/>
              <w:keepNext w:val="0"/>
              <w:keepLines w:val="0"/>
              <w:widowControl w:val="0"/>
              <w:shd w:val="clear" w:color="auto" w:fill="auto"/>
              <w:tabs>
                <w:tab w:pos="278"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日收到中国证券监督管理委员会出具的《关于同意深圳市方直科 技股份有限公司向特定对象发行股票注册的批复》(证监许可〔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2950</w:t>
            </w:r>
            <w:r>
              <w:rPr>
                <w:color w:val="000000"/>
                <w:spacing w:val="0"/>
                <w:w w:val="100"/>
                <w:position w:val="0"/>
              </w:rPr>
              <w:t>号)，同意本公司 向特定对象发行股票用于“人工智能自适应学习系统建设项目”的注册申请。“人工智能自适 应学习系统建设项目”总投资额</w:t>
            </w:r>
            <w:r>
              <w:rPr>
                <w:rFonts w:ascii="Times New Roman" w:eastAsia="Times New Roman" w:hAnsi="Times New Roman" w:cs="Times New Roman"/>
                <w:color w:val="000000"/>
                <w:spacing w:val="0"/>
                <w:w w:val="100"/>
                <w:position w:val="0"/>
              </w:rPr>
              <w:t>71,698.62</w:t>
            </w:r>
            <w:r>
              <w:rPr>
                <w:color w:val="000000"/>
                <w:spacing w:val="0"/>
                <w:w w:val="100"/>
                <w:position w:val="0"/>
              </w:rPr>
              <w:t>万元，其中自有资金投入</w:t>
            </w:r>
            <w:r>
              <w:rPr>
                <w:rFonts w:ascii="Times New Roman" w:eastAsia="Times New Roman" w:hAnsi="Times New Roman" w:cs="Times New Roman"/>
                <w:color w:val="000000"/>
                <w:spacing w:val="0"/>
                <w:w w:val="100"/>
                <w:position w:val="0"/>
              </w:rPr>
              <w:t>11,030</w:t>
            </w:r>
            <w:r>
              <w:rPr>
                <w:color w:val="000000"/>
                <w:spacing w:val="0"/>
                <w:w w:val="100"/>
                <w:position w:val="0"/>
              </w:rPr>
              <w:t>万元，募集资金投</w:t>
            </w:r>
          </w:p>
        </w:tc>
      </w:tr>
    </w:tbl>
    <w:p>
      <w:pPr>
        <w:spacing w:lineRule="exact" w:line="1"/>
        <w:rPr>
          <w:sz w:val="2"/>
          <w:szCs w:val="2"/>
        </w:rPr>
      </w:pPr>
      <w:r>
        <w:br w:type="page"/>
      </w:r>
    </w:p>
    <w:tbl>
      <w:tblPr>
        <w:tblOverlap w:val="never"/>
        <w:jc w:val="center"/>
        <w:tblLayout w:type="fixed"/>
      </w:tblPr>
      <w:tblGrid>
        <w:gridCol w:w="3634"/>
        <w:gridCol w:w="7531"/>
      </w:tblGrid>
      <w:tr>
        <w:trPr>
          <w:trHeight w:val="196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入</w:t>
            </w:r>
            <w:r>
              <w:rPr>
                <w:rFonts w:ascii="Times New Roman" w:eastAsia="Times New Roman" w:hAnsi="Times New Roman" w:cs="Times New Roman"/>
                <w:color w:val="000000"/>
                <w:spacing w:val="0"/>
                <w:w w:val="100"/>
                <w:position w:val="0"/>
              </w:rPr>
              <w:t>60,668.62</w:t>
            </w:r>
            <w:r>
              <w:rPr>
                <w:color w:val="000000"/>
                <w:spacing w:val="0"/>
                <w:w w:val="100"/>
                <w:position w:val="0"/>
              </w:rPr>
              <w:t>万元（其中：用本次募集资金变更投入</w:t>
            </w:r>
            <w:r>
              <w:rPr>
                <w:rFonts w:ascii="Times New Roman" w:eastAsia="Times New Roman" w:hAnsi="Times New Roman" w:cs="Times New Roman"/>
                <w:color w:val="000000"/>
                <w:spacing w:val="0"/>
                <w:w w:val="100"/>
                <w:position w:val="0"/>
              </w:rPr>
              <w:t>15,668.62</w:t>
            </w:r>
            <w:r>
              <w:rPr>
                <w:color w:val="000000"/>
                <w:spacing w:val="0"/>
                <w:w w:val="100"/>
                <w:position w:val="0"/>
              </w:rPr>
              <w:t>万元）</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、根据公司第四届董事会第九次会议、第四届监事会第九次会议和</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 会审议通过的《关于调整前次募集资金部分项目建设内容的议案》，将“教学研云平台”项目 和“同步资源学习系统”项目未使用的募集资金中用于基础设施建设的资金</w:t>
            </w:r>
            <w:r>
              <w:rPr>
                <w:rFonts w:ascii="Times New Roman" w:eastAsia="Times New Roman" w:hAnsi="Times New Roman" w:cs="Times New Roman"/>
                <w:color w:val="000000"/>
                <w:spacing w:val="0"/>
                <w:w w:val="100"/>
                <w:position w:val="0"/>
              </w:rPr>
              <w:t>15,668.62</w:t>
            </w:r>
            <w:r>
              <w:rPr>
                <w:color w:val="000000"/>
                <w:spacing w:val="0"/>
                <w:w w:val="100"/>
                <w:position w:val="0"/>
              </w:rPr>
              <w:t>万元变 更用于向特定对象发行股票的募投项目“人工智能自适应学习系统建设项目”，由于向特定对 象发行股票注册批复到期失效，该部分调整募集资金</w:t>
            </w:r>
            <w:r>
              <w:rPr>
                <w:rFonts w:ascii="Times New Roman" w:eastAsia="Times New Roman" w:hAnsi="Times New Roman" w:cs="Times New Roman"/>
                <w:color w:val="000000"/>
                <w:spacing w:val="0"/>
                <w:w w:val="100"/>
                <w:position w:val="0"/>
              </w:rPr>
              <w:t>15,668.62</w:t>
            </w:r>
            <w:r>
              <w:rPr>
                <w:color w:val="000000"/>
                <w:spacing w:val="0"/>
                <w:w w:val="100"/>
                <w:position w:val="0"/>
              </w:rPr>
              <w:t>万元永久补充流动资金。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未达到计划进度或预计收益的情况和原因</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变更后的项目可行性发生重大变化的情况 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740"/>
        <w:jc w:val="both"/>
      </w:pPr>
      <w:bookmarkStart w:id="193" w:name="bookmark193"/>
      <w:bookmarkStart w:id="194" w:name="bookmark194"/>
      <w:bookmarkStart w:id="195" w:name="bookmark195"/>
      <w:bookmarkStart w:id="196" w:name="bookmark196"/>
      <w:r>
        <w:rPr>
          <w:color w:val="000000"/>
          <w:spacing w:val="0"/>
          <w:w w:val="100"/>
          <w:position w:val="0"/>
          <w:sz w:val="24"/>
          <w:szCs w:val="24"/>
        </w:rPr>
        <w:t>八</w:t>
      </w:r>
      <w:bookmarkEnd w:id="195"/>
      <w:r>
        <w:rPr>
          <w:color w:val="000000"/>
          <w:spacing w:val="0"/>
          <w:w w:val="100"/>
          <w:position w:val="0"/>
          <w:sz w:val="24"/>
          <w:szCs w:val="24"/>
        </w:rPr>
        <w:t>、重大资产和股权出售</w:t>
      </w:r>
      <w:bookmarkEnd w:id="193"/>
      <w:bookmarkEnd w:id="194"/>
      <w:bookmarkEnd w:id="196"/>
    </w:p>
    <w:p>
      <w:pPr>
        <w:pStyle w:val="Style27"/>
        <w:keepNext/>
        <w:keepLines/>
        <w:widowControl w:val="0"/>
        <w:shd w:val="clear" w:color="auto" w:fill="auto"/>
        <w:tabs>
          <w:tab w:pos="1108" w:val="left"/>
        </w:tabs>
        <w:bidi w:val="0"/>
        <w:spacing w:before="0" w:after="340" w:line="240" w:lineRule="auto"/>
        <w:ind w:left="0" w:right="0" w:firstLine="74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1</w:t>
      </w:r>
      <w:bookmarkEnd w:id="199"/>
      <w:r>
        <w:rPr>
          <w:color w:val="000000"/>
          <w:spacing w:val="0"/>
          <w:w w:val="100"/>
          <w:position w:val="0"/>
        </w:rPr>
        <w:t>、</w:t>
        <w:tab/>
        <w:t>出售重大资产情况</w:t>
      </w:r>
      <w:bookmarkEnd w:id="197"/>
      <w:bookmarkEnd w:id="198"/>
      <w:bookmarkEnd w:id="200"/>
    </w:p>
    <w:p>
      <w:pPr>
        <w:pStyle w:val="Style1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40" w:line="240" w:lineRule="auto"/>
        <w:ind w:left="0" w:right="0" w:firstLine="740"/>
        <w:jc w:val="both"/>
      </w:pPr>
      <w:r>
        <w:rPr>
          <w:color w:val="000000"/>
          <w:spacing w:val="0"/>
          <w:w w:val="100"/>
          <w:position w:val="0"/>
        </w:rPr>
        <w:t>公司报告期未出售重大资产。</w:t>
      </w:r>
    </w:p>
    <w:p>
      <w:pPr>
        <w:pStyle w:val="Style27"/>
        <w:keepNext/>
        <w:keepLines/>
        <w:widowControl w:val="0"/>
        <w:shd w:val="clear" w:color="auto" w:fill="auto"/>
        <w:tabs>
          <w:tab w:pos="1118" w:val="left"/>
        </w:tabs>
        <w:bidi w:val="0"/>
        <w:spacing w:before="0" w:after="340" w:line="240" w:lineRule="auto"/>
        <w:ind w:left="0" w:right="0" w:firstLine="74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2</w:t>
      </w:r>
      <w:bookmarkEnd w:id="203"/>
      <w:r>
        <w:rPr>
          <w:color w:val="000000"/>
          <w:spacing w:val="0"/>
          <w:w w:val="100"/>
          <w:position w:val="0"/>
        </w:rPr>
        <w:t>、</w:t>
        <w:tab/>
        <w:t>出售重大股权情况</w:t>
      </w:r>
      <w:bookmarkEnd w:id="201"/>
      <w:bookmarkEnd w:id="202"/>
      <w:bookmarkEnd w:id="204"/>
    </w:p>
    <w:p>
      <w:pPr>
        <w:pStyle w:val="Style17"/>
        <w:keepNext w:val="0"/>
        <w:keepLines w:val="0"/>
        <w:widowControl w:val="0"/>
        <w:shd w:val="clear" w:color="auto" w:fill="auto"/>
        <w:bidi w:val="0"/>
        <w:spacing w:before="0" w:after="340" w:line="240" w:lineRule="auto"/>
        <w:ind w:left="0" w:right="0" w:firstLine="740"/>
        <w:jc w:val="both"/>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740"/>
        <w:jc w:val="both"/>
      </w:pPr>
      <w:bookmarkStart w:id="205" w:name="bookmark205"/>
      <w:bookmarkStart w:id="206" w:name="bookmark206"/>
      <w:bookmarkStart w:id="207" w:name="bookmark207"/>
      <w:bookmarkStart w:id="208" w:name="bookmark208"/>
      <w:r>
        <w:rPr>
          <w:color w:val="000000"/>
          <w:spacing w:val="0"/>
          <w:w w:val="100"/>
          <w:position w:val="0"/>
          <w:sz w:val="24"/>
          <w:szCs w:val="24"/>
        </w:rPr>
        <w:t>九</w:t>
      </w:r>
      <w:bookmarkEnd w:id="207"/>
      <w:r>
        <w:rPr>
          <w:color w:val="000000"/>
          <w:spacing w:val="0"/>
          <w:w w:val="100"/>
          <w:position w:val="0"/>
          <w:sz w:val="24"/>
          <w:szCs w:val="24"/>
        </w:rPr>
        <w:t>、主要控股参股公司分析</w:t>
      </w:r>
      <w:bookmarkEnd w:id="205"/>
      <w:bookmarkEnd w:id="206"/>
      <w:bookmarkEnd w:id="208"/>
    </w:p>
    <w:p>
      <w:pPr>
        <w:pStyle w:val="Style1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61"/>
        <w:gridCol w:w="1200"/>
        <w:gridCol w:w="1042"/>
        <w:gridCol w:w="1046"/>
        <w:gridCol w:w="1042"/>
        <w:gridCol w:w="1046"/>
        <w:gridCol w:w="1046"/>
        <w:gridCol w:w="1042"/>
        <w:gridCol w:w="10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邦信息技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计算机软 件、硬件技 术开发;视 频图像通 讯系统软 件技术开 发、销售及 其技术服 务（不含限 制项目）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251.99</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报告期内取得和处置子公司的情况</w:t>
      </w:r>
    </w:p>
    <w:p>
      <w:pPr>
        <w:pStyle w:val="Style17"/>
        <w:keepNext w:val="0"/>
        <w:keepLines w:val="0"/>
        <w:widowControl w:val="0"/>
        <w:shd w:val="clear" w:color="auto" w:fill="auto"/>
        <w:bidi w:val="0"/>
        <w:spacing w:before="0" w:after="340" w:line="240" w:lineRule="auto"/>
        <w:ind w:left="0" w:right="0" w:firstLine="74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徐州金太阳教育科技有限公司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转让股权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39.57</w:t>
            </w:r>
            <w:r>
              <w:rPr>
                <w:color w:val="000000"/>
                <w:spacing w:val="0"/>
                <w:w w:val="100"/>
                <w:position w:val="0"/>
              </w:rPr>
              <w:t>万元</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1"/>
        <w:keepNext/>
        <w:keepLines/>
        <w:widowControl w:val="0"/>
        <w:shd w:val="clear" w:color="auto" w:fill="auto"/>
        <w:bidi w:val="0"/>
        <w:spacing w:before="0" w:after="360" w:line="240" w:lineRule="auto"/>
        <w:ind w:left="0" w:right="0" w:firstLine="740"/>
        <w:jc w:val="both"/>
      </w:pPr>
      <w:bookmarkStart w:id="209" w:name="bookmark209"/>
      <w:bookmarkStart w:id="210" w:name="bookmark210"/>
      <w:bookmarkStart w:id="211" w:name="bookmark211"/>
      <w:r>
        <w:rPr>
          <w:color w:val="000000"/>
          <w:spacing w:val="0"/>
          <w:w w:val="100"/>
          <w:position w:val="0"/>
          <w:sz w:val="24"/>
          <w:szCs w:val="24"/>
        </w:rPr>
        <w:t>十、公司控制的结构化主体情况</w:t>
      </w:r>
      <w:bookmarkEnd w:id="209"/>
      <w:bookmarkEnd w:id="210"/>
      <w:bookmarkEnd w:id="211"/>
    </w:p>
    <w:p>
      <w:pPr>
        <w:pStyle w:val="Style17"/>
        <w:keepNext w:val="0"/>
        <w:keepLines w:val="0"/>
        <w:widowControl w:val="0"/>
        <w:shd w:val="clear" w:color="auto" w:fill="auto"/>
        <w:bidi w:val="0"/>
        <w:spacing w:before="0" w:after="360" w:line="240" w:lineRule="auto"/>
        <w:ind w:left="0" w:right="0" w:firstLine="74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200" w:line="240" w:lineRule="auto"/>
        <w:ind w:left="0" w:right="0" w:firstLine="740"/>
        <w:jc w:val="both"/>
      </w:pPr>
      <w:bookmarkStart w:id="212" w:name="bookmark212"/>
      <w:bookmarkStart w:id="213" w:name="bookmark213"/>
      <w:bookmarkStart w:id="214" w:name="bookmark214"/>
      <w:r>
        <w:rPr>
          <w:color w:val="000000"/>
          <w:spacing w:val="0"/>
          <w:w w:val="100"/>
          <w:position w:val="0"/>
          <w:sz w:val="24"/>
          <w:szCs w:val="24"/>
        </w:rPr>
        <w:t>十一、公司未来发展的展望</w:t>
      </w:r>
      <w:bookmarkEnd w:id="212"/>
      <w:bookmarkEnd w:id="213"/>
      <w:bookmarkEnd w:id="214"/>
    </w:p>
    <w:p>
      <w:pPr>
        <w:pStyle w:val="Style31"/>
        <w:keepNext w:val="0"/>
        <w:keepLines w:val="0"/>
        <w:widowControl w:val="0"/>
        <w:shd w:val="clear" w:color="auto" w:fill="auto"/>
        <w:tabs>
          <w:tab w:pos="1751" w:val="left"/>
        </w:tabs>
        <w:bidi w:val="0"/>
        <w:spacing w:before="0" w:after="0" w:line="468" w:lineRule="exact"/>
        <w:ind w:left="1180" w:right="0" w:firstLine="0"/>
        <w:jc w:val="both"/>
      </w:pPr>
      <w:bookmarkStart w:id="215" w:name="bookmark215"/>
      <w:r>
        <w:rPr>
          <w:b/>
          <w:bCs/>
          <w:color w:val="000000"/>
          <w:spacing w:val="0"/>
          <w:w w:val="100"/>
          <w:position w:val="0"/>
        </w:rPr>
        <w:t>（</w:t>
      </w:r>
      <w:bookmarkEnd w:id="215"/>
      <w:r>
        <w:rPr>
          <w:b/>
          <w:bCs/>
          <w:color w:val="000000"/>
          <w:spacing w:val="0"/>
          <w:w w:val="100"/>
          <w:position w:val="0"/>
        </w:rPr>
        <w:t>一）</w:t>
        <w:tab/>
        <w:t>业务随行业稳步增长</w:t>
      </w:r>
    </w:p>
    <w:p>
      <w:pPr>
        <w:pStyle w:val="Style31"/>
        <w:keepNext w:val="0"/>
        <w:keepLines w:val="0"/>
        <w:widowControl w:val="0"/>
        <w:shd w:val="clear" w:color="auto" w:fill="auto"/>
        <w:bidi w:val="0"/>
        <w:spacing w:before="0" w:after="0" w:line="468" w:lineRule="exact"/>
        <w:ind w:left="740" w:right="0" w:firstLine="440"/>
        <w:jc w:val="both"/>
      </w:pPr>
      <w:r>
        <w:rPr>
          <w:color w:val="000000"/>
          <w:spacing w:val="0"/>
          <w:w w:val="100"/>
          <w:position w:val="0"/>
        </w:rPr>
        <w:t>随着中国经济持续发展，国家教育新政加快教育信息化进程，政府对教育体系结构的进一步调整，“财 政+社会”双资本助推、前沿技术革新及社会教育观念的转变将长期驱动教育市场稳步增长。随着硬件设 施的完善，潜在需求逐步释放，同步教育产品及服务的市场规模将进一步扩大。</w:t>
      </w:r>
    </w:p>
    <w:p>
      <w:pPr>
        <w:pStyle w:val="Style31"/>
        <w:keepNext w:val="0"/>
        <w:keepLines w:val="0"/>
        <w:widowControl w:val="0"/>
        <w:shd w:val="clear" w:color="auto" w:fill="auto"/>
        <w:bidi w:val="0"/>
        <w:spacing w:before="0" w:after="0" w:line="468" w:lineRule="exact"/>
        <w:ind w:left="740" w:right="0" w:firstLine="440"/>
        <w:jc w:val="both"/>
      </w:pPr>
      <w:r>
        <w:rPr>
          <w:color w:val="000000"/>
          <w:spacing w:val="0"/>
          <w:w w:val="100"/>
          <w:position w:val="0"/>
        </w:rPr>
        <w:t>我国中小学生人数众多，潜在市场需求巨大，同步教育软件服务市场还未达到饱和状态。目前同步教 育软件类产品的销售主要集中在经济较为发达、教学配套设施较为完善的一线城市。近年来，我国教育事 业发展迅速并逐步产业化，但与之相匹配的同步教育服务市场目前还不能满足教育产业发展的需求，市场 供需缺口较大。东部发达地区和沿海城市同步教育服务市场发展相对成熟，但在中西部地区同步教育软件 及网络服务还未大规模渗入，存在较多的市场空白区域有待开发。</w:t>
      </w:r>
    </w:p>
    <w:p>
      <w:pPr>
        <w:pStyle w:val="Style31"/>
        <w:keepNext w:val="0"/>
        <w:keepLines w:val="0"/>
        <w:widowControl w:val="0"/>
        <w:shd w:val="clear" w:color="auto" w:fill="auto"/>
        <w:tabs>
          <w:tab w:pos="1751" w:val="left"/>
        </w:tabs>
        <w:bidi w:val="0"/>
        <w:spacing w:before="0" w:after="0" w:line="468" w:lineRule="exact"/>
        <w:ind w:left="1180" w:right="0" w:firstLine="0"/>
        <w:jc w:val="both"/>
      </w:pPr>
      <w:bookmarkStart w:id="216" w:name="bookmark216"/>
      <w:r>
        <w:rPr>
          <w:b/>
          <w:bCs/>
          <w:color w:val="000000"/>
          <w:spacing w:val="0"/>
          <w:w w:val="100"/>
          <w:position w:val="0"/>
        </w:rPr>
        <w:t>（</w:t>
      </w:r>
      <w:bookmarkEnd w:id="216"/>
      <w:r>
        <w:rPr>
          <w:b/>
          <w:bCs/>
          <w:color w:val="000000"/>
          <w:spacing w:val="0"/>
          <w:w w:val="100"/>
          <w:position w:val="0"/>
        </w:rPr>
        <w:t>二）</w:t>
        <w:tab/>
        <w:t>2022年整体发展目标</w:t>
      </w:r>
    </w:p>
    <w:p>
      <w:pPr>
        <w:pStyle w:val="Style31"/>
        <w:keepNext w:val="0"/>
        <w:keepLines w:val="0"/>
        <w:widowControl w:val="0"/>
        <w:shd w:val="clear" w:color="auto" w:fill="auto"/>
        <w:bidi w:val="0"/>
        <w:spacing w:before="0" w:after="0" w:line="468" w:lineRule="exact"/>
        <w:ind w:left="740" w:right="0" w:firstLine="440"/>
        <w:jc w:val="both"/>
      </w:pPr>
      <w:r>
        <w:rPr>
          <w:color w:val="000000"/>
          <w:spacing w:val="0"/>
          <w:w w:val="100"/>
          <w:position w:val="0"/>
        </w:rPr>
        <w:t>坚持“让人人分享优质教育”为使命，以用户需求为立足点，带给用户真正有价值的产品就是我们 坚持的方向，并据此作为公司战略方向的判断依据的价值标准，并以此引导我们统一认知、强化落实，以 强大的执行力去达成目标，实现了组织过程能力的不断提升。我们始终坚持“高尚、高质、高效”的企业 价值观，以行稳致远作为公司长期发展的基调，促进团队综合实力的增强，让公司实现健康可持续发展， 迈向“敬业、职业、专业”的发展新征程。</w:t>
      </w:r>
    </w:p>
    <w:p>
      <w:pPr>
        <w:pStyle w:val="Style31"/>
        <w:keepNext w:val="0"/>
        <w:keepLines w:val="0"/>
        <w:widowControl w:val="0"/>
        <w:shd w:val="clear" w:color="auto" w:fill="auto"/>
        <w:bidi w:val="0"/>
        <w:spacing w:before="0" w:after="0" w:line="468" w:lineRule="exact"/>
        <w:ind w:left="740" w:right="0" w:firstLine="440"/>
        <w:jc w:val="both"/>
      </w:pPr>
      <w:r>
        <w:rPr>
          <w:color w:val="000000"/>
          <w:spacing w:val="0"/>
          <w:w w:val="100"/>
          <w:position w:val="0"/>
        </w:rPr>
        <w:t>方直科技将持续致力于为广大学校提供教育软硬件服务。公司未来将充分发挥在教育行业的领先地 位，借助品牌势能拓展全国市场，扩大优质资源覆盖面，促进教育公平。积极利用公司深厚的精品资源优 势及先进的技术优势，全面加速推进公司优质资源建设、自主知识产权建设及平台建设，完成覆盖基础教 育，为全方面的教与学提供整体配套解决方案，推动教育服务模式变革，将公司打造成智能教育服务的龙 头企业。</w:t>
      </w:r>
    </w:p>
    <w:p>
      <w:pPr>
        <w:pStyle w:val="Style31"/>
        <w:keepNext w:val="0"/>
        <w:keepLines w:val="0"/>
        <w:widowControl w:val="0"/>
        <w:shd w:val="clear" w:color="auto" w:fill="auto"/>
        <w:bidi w:val="0"/>
        <w:spacing w:before="0" w:after="0" w:line="468" w:lineRule="exact"/>
        <w:ind w:left="1180" w:right="0" w:firstLine="0"/>
        <w:jc w:val="both"/>
      </w:pPr>
      <w:bookmarkStart w:id="217" w:name="bookmark217"/>
      <w:r>
        <w:rPr>
          <w:b/>
          <w:bCs/>
          <w:color w:val="000000"/>
          <w:spacing w:val="0"/>
          <w:w w:val="100"/>
          <w:position w:val="0"/>
        </w:rPr>
        <w:t>1</w:t>
      </w:r>
      <w:bookmarkEnd w:id="217"/>
      <w:r>
        <w:rPr>
          <w:b/>
          <w:bCs/>
          <w:color w:val="000000"/>
          <w:spacing w:val="0"/>
          <w:w w:val="100"/>
          <w:position w:val="0"/>
        </w:rPr>
        <w:t>、建设多维度产品生态</w:t>
      </w:r>
    </w:p>
    <w:p>
      <w:pPr>
        <w:pStyle w:val="Style31"/>
        <w:keepNext w:val="0"/>
        <w:keepLines w:val="0"/>
        <w:widowControl w:val="0"/>
        <w:shd w:val="clear" w:color="auto" w:fill="auto"/>
        <w:bidi w:val="0"/>
        <w:spacing w:before="0" w:after="280" w:line="468" w:lineRule="exact"/>
        <w:ind w:left="1180" w:right="0" w:firstLine="0"/>
        <w:jc w:val="both"/>
      </w:pPr>
      <w:r>
        <w:rPr>
          <w:color w:val="000000"/>
          <w:spacing w:val="0"/>
          <w:w w:val="100"/>
          <w:position w:val="0"/>
        </w:rPr>
        <w:t>基于新的政策及市场环境完成产品战略调整，重点完善公司征订业务传统产品向数字网络化服务的升</w:t>
      </w:r>
    </w:p>
    <w:p>
      <w:pPr>
        <w:pStyle w:val="Style31"/>
        <w:keepNext w:val="0"/>
        <w:keepLines w:val="0"/>
        <w:widowControl w:val="0"/>
        <w:shd w:val="clear" w:color="auto" w:fill="auto"/>
        <w:bidi w:val="0"/>
        <w:spacing w:before="0" w:after="0" w:line="472" w:lineRule="exact"/>
        <w:ind w:left="760" w:right="0" w:firstLine="0"/>
        <w:jc w:val="both"/>
      </w:pPr>
      <w:r>
        <w:rPr>
          <w:color w:val="000000"/>
          <w:spacing w:val="0"/>
          <w:w w:val="100"/>
          <w:position w:val="0"/>
        </w:rPr>
        <w:t>级方案及市场复制，研究出版发行数字化方案以形成应用试点。继续建设自主资源体系，储备满足个性化 发展的应用集群产品的开发能力；优化同步学产品及运营服务以提升盈利能力，升级教师教学资源产品服 务实现为教学赋能增效减压，坚定目标将公司打造成为智能教育服务的龙头企业。</w:t>
      </w:r>
    </w:p>
    <w:p>
      <w:pPr>
        <w:pStyle w:val="Style31"/>
        <w:keepNext w:val="0"/>
        <w:keepLines w:val="0"/>
        <w:widowControl w:val="0"/>
        <w:shd w:val="clear" w:color="auto" w:fill="auto"/>
        <w:tabs>
          <w:tab w:pos="1544" w:val="left"/>
        </w:tabs>
        <w:bidi w:val="0"/>
        <w:spacing w:before="0" w:after="0" w:line="472" w:lineRule="exact"/>
        <w:ind w:left="1180" w:right="0" w:firstLine="0"/>
        <w:jc w:val="both"/>
      </w:pPr>
      <w:bookmarkStart w:id="218" w:name="bookmark218"/>
      <w:r>
        <w:rPr>
          <w:b/>
          <w:bCs/>
          <w:color w:val="000000"/>
          <w:spacing w:val="0"/>
          <w:w w:val="100"/>
          <w:position w:val="0"/>
        </w:rPr>
        <w:t>2</w:t>
      </w:r>
      <w:bookmarkEnd w:id="218"/>
      <w:r>
        <w:rPr>
          <w:b/>
          <w:bCs/>
          <w:color w:val="000000"/>
          <w:spacing w:val="0"/>
          <w:w w:val="100"/>
          <w:position w:val="0"/>
        </w:rPr>
        <w:t>、</w:t>
        <w:tab/>
        <w:t>营销渠道拓展下沉</w:t>
      </w:r>
    </w:p>
    <w:p>
      <w:pPr>
        <w:pStyle w:val="Style31"/>
        <w:keepNext w:val="0"/>
        <w:keepLines w:val="0"/>
        <w:widowControl w:val="0"/>
        <w:shd w:val="clear" w:color="auto" w:fill="auto"/>
        <w:bidi w:val="0"/>
        <w:spacing w:before="0" w:after="0" w:line="472" w:lineRule="exact"/>
        <w:ind w:left="760" w:right="0" w:firstLine="420"/>
        <w:jc w:val="both"/>
      </w:pPr>
      <w:r>
        <w:rPr>
          <w:color w:val="000000"/>
          <w:spacing w:val="0"/>
          <w:w w:val="100"/>
          <w:position w:val="0"/>
        </w:rPr>
        <w:t>集中资源进行重点市场建设，标准化对外合作能力深化和拓展外部企业的应用生态结合。围绕渠道打 造产品和服务方案以实现市场拓展和下沉。以重点客户为切入口进行项目跟踪，保障规划业务发展。</w:t>
      </w:r>
    </w:p>
    <w:p>
      <w:pPr>
        <w:pStyle w:val="Style31"/>
        <w:keepNext w:val="0"/>
        <w:keepLines w:val="0"/>
        <w:widowControl w:val="0"/>
        <w:shd w:val="clear" w:color="auto" w:fill="auto"/>
        <w:tabs>
          <w:tab w:pos="1544" w:val="left"/>
        </w:tabs>
        <w:bidi w:val="0"/>
        <w:spacing w:before="0" w:after="0" w:line="472" w:lineRule="exact"/>
        <w:ind w:left="1180" w:right="0" w:firstLine="0"/>
        <w:jc w:val="both"/>
      </w:pPr>
      <w:bookmarkStart w:id="219" w:name="bookmark219"/>
      <w:r>
        <w:rPr>
          <w:b/>
          <w:bCs/>
          <w:color w:val="000000"/>
          <w:spacing w:val="0"/>
          <w:w w:val="100"/>
          <w:position w:val="0"/>
        </w:rPr>
        <w:t>3</w:t>
      </w:r>
      <w:bookmarkEnd w:id="219"/>
      <w:r>
        <w:rPr>
          <w:b/>
          <w:bCs/>
          <w:color w:val="000000"/>
          <w:spacing w:val="0"/>
          <w:w w:val="100"/>
          <w:position w:val="0"/>
        </w:rPr>
        <w:t>、</w:t>
        <w:tab/>
        <w:t>建构产品生态底层运营平台</w:t>
      </w:r>
    </w:p>
    <w:p>
      <w:pPr>
        <w:pStyle w:val="Style31"/>
        <w:keepNext w:val="0"/>
        <w:keepLines w:val="0"/>
        <w:widowControl w:val="0"/>
        <w:shd w:val="clear" w:color="auto" w:fill="auto"/>
        <w:bidi w:val="0"/>
        <w:spacing w:before="0" w:after="0" w:line="472" w:lineRule="exact"/>
        <w:ind w:left="760" w:right="0" w:firstLine="420"/>
        <w:jc w:val="both"/>
      </w:pPr>
      <w:r>
        <w:rPr>
          <w:color w:val="000000"/>
          <w:spacing w:val="0"/>
          <w:w w:val="100"/>
          <w:position w:val="0"/>
        </w:rPr>
        <w:t>持续完善底层相通、数据相连、功能互补的底层运营平台，为准确经营分析决策及业务规模化发展提 供科学支撑。</w:t>
      </w:r>
    </w:p>
    <w:p>
      <w:pPr>
        <w:pStyle w:val="Style31"/>
        <w:keepNext w:val="0"/>
        <w:keepLines w:val="0"/>
        <w:widowControl w:val="0"/>
        <w:shd w:val="clear" w:color="auto" w:fill="auto"/>
        <w:tabs>
          <w:tab w:pos="1544" w:val="left"/>
        </w:tabs>
        <w:bidi w:val="0"/>
        <w:spacing w:before="0" w:after="0" w:line="472" w:lineRule="exact"/>
        <w:ind w:left="1180" w:right="0" w:firstLine="0"/>
        <w:jc w:val="both"/>
      </w:pPr>
      <w:bookmarkStart w:id="220" w:name="bookmark220"/>
      <w:r>
        <w:rPr>
          <w:b/>
          <w:bCs/>
          <w:color w:val="000000"/>
          <w:spacing w:val="0"/>
          <w:w w:val="100"/>
          <w:position w:val="0"/>
        </w:rPr>
        <w:t>4</w:t>
      </w:r>
      <w:bookmarkEnd w:id="220"/>
      <w:r>
        <w:rPr>
          <w:b/>
          <w:bCs/>
          <w:color w:val="000000"/>
          <w:spacing w:val="0"/>
          <w:w w:val="100"/>
          <w:position w:val="0"/>
        </w:rPr>
        <w:t>、</w:t>
        <w:tab/>
        <w:t>自有知识产权建设</w:t>
      </w:r>
    </w:p>
    <w:p>
      <w:pPr>
        <w:pStyle w:val="Style31"/>
        <w:keepNext w:val="0"/>
        <w:keepLines w:val="0"/>
        <w:widowControl w:val="0"/>
        <w:shd w:val="clear" w:color="auto" w:fill="auto"/>
        <w:bidi w:val="0"/>
        <w:spacing w:before="0" w:after="0" w:line="472" w:lineRule="exact"/>
        <w:ind w:left="760" w:right="0" w:firstLine="420"/>
        <w:jc w:val="both"/>
      </w:pPr>
      <w:r>
        <w:rPr>
          <w:color w:val="000000"/>
          <w:spacing w:val="0"/>
          <w:w w:val="100"/>
          <w:position w:val="0"/>
        </w:rPr>
        <w:t>继续研究</w:t>
      </w:r>
      <w:r>
        <w:rPr>
          <w:color w:val="000000"/>
          <w:spacing w:val="0"/>
          <w:w w:val="100"/>
          <w:position w:val="0"/>
        </w:rPr>
        <w:t>AI</w:t>
      </w:r>
      <w:r>
        <w:rPr>
          <w:color w:val="000000"/>
          <w:spacing w:val="0"/>
          <w:w w:val="100"/>
          <w:position w:val="0"/>
        </w:rPr>
        <w:t>技术及在教学领域的应用，基于公司多年在</w:t>
      </w:r>
      <w:r>
        <w:rPr>
          <w:color w:val="000000"/>
          <w:spacing w:val="0"/>
          <w:w w:val="100"/>
          <w:position w:val="0"/>
        </w:rPr>
        <w:t>K12</w:t>
      </w:r>
      <w:r>
        <w:rPr>
          <w:color w:val="000000"/>
          <w:spacing w:val="0"/>
          <w:w w:val="100"/>
          <w:position w:val="0"/>
        </w:rPr>
        <w:t>教育领域的积累，形成以技术为核心，在 资源内容推进现有</w:t>
      </w:r>
      <w:r>
        <w:rPr>
          <w:color w:val="000000"/>
          <w:spacing w:val="0"/>
          <w:w w:val="100"/>
          <w:position w:val="0"/>
        </w:rPr>
        <w:t>AI</w:t>
      </w:r>
      <w:r>
        <w:rPr>
          <w:color w:val="000000"/>
          <w:spacing w:val="0"/>
          <w:w w:val="100"/>
          <w:position w:val="0"/>
        </w:rPr>
        <w:t>自主产品课程及产品的研发。加强新技术在产品应用中的创新，规划和设计下一代智 能教育产品，为企业未来的产品方向和能力发展奠定基础。</w:t>
      </w:r>
    </w:p>
    <w:p>
      <w:pPr>
        <w:pStyle w:val="Style31"/>
        <w:keepNext w:val="0"/>
        <w:keepLines w:val="0"/>
        <w:widowControl w:val="0"/>
        <w:shd w:val="clear" w:color="auto" w:fill="auto"/>
        <w:tabs>
          <w:tab w:pos="1544" w:val="left"/>
        </w:tabs>
        <w:bidi w:val="0"/>
        <w:spacing w:before="0" w:after="0" w:line="472" w:lineRule="exact"/>
        <w:ind w:left="1180" w:right="0" w:firstLine="0"/>
        <w:jc w:val="both"/>
      </w:pPr>
      <w:bookmarkStart w:id="221" w:name="bookmark221"/>
      <w:r>
        <w:rPr>
          <w:b/>
          <w:bCs/>
          <w:color w:val="000000"/>
          <w:spacing w:val="0"/>
          <w:w w:val="100"/>
          <w:position w:val="0"/>
        </w:rPr>
        <w:t>5</w:t>
      </w:r>
      <w:bookmarkEnd w:id="221"/>
      <w:r>
        <w:rPr>
          <w:b/>
          <w:bCs/>
          <w:color w:val="000000"/>
          <w:spacing w:val="0"/>
          <w:w w:val="100"/>
          <w:position w:val="0"/>
        </w:rPr>
        <w:t>、</w:t>
        <w:tab/>
        <w:t>木愚科技新品上市及营销推广</w:t>
      </w:r>
    </w:p>
    <w:p>
      <w:pPr>
        <w:pStyle w:val="Style31"/>
        <w:keepNext w:val="0"/>
        <w:keepLines w:val="0"/>
        <w:widowControl w:val="0"/>
        <w:shd w:val="clear" w:color="auto" w:fill="auto"/>
        <w:bidi w:val="0"/>
        <w:spacing w:before="0" w:after="0" w:line="472" w:lineRule="exact"/>
        <w:ind w:left="760" w:right="0" w:firstLine="420"/>
        <w:jc w:val="both"/>
      </w:pPr>
      <w:r>
        <w:rPr>
          <w:color w:val="000000"/>
          <w:spacing w:val="0"/>
          <w:w w:val="100"/>
          <w:position w:val="0"/>
        </w:rPr>
        <w:t>木愚科技在人工智能相关技术与教育结合的技术储备逐步成形，同时创新性地将先进技术与教育数字 化有机融合，实现创新变革，将高效助力学校等教育机构实现多元化数字资产沉淀和优化提升。木愚科技 前期在技术研究已有一定成果，但仍需要进一步攻关优化，以获得更好的应用效果及用户体验。公司在2022 年将基于发明专利完成产品化工作，积极拓宽营销渠道，在各类教育领域推广销售。</w:t>
      </w:r>
    </w:p>
    <w:p>
      <w:pPr>
        <w:pStyle w:val="Style31"/>
        <w:keepNext w:val="0"/>
        <w:keepLines w:val="0"/>
        <w:widowControl w:val="0"/>
        <w:shd w:val="clear" w:color="auto" w:fill="auto"/>
        <w:tabs>
          <w:tab w:pos="1544" w:val="left"/>
        </w:tabs>
        <w:bidi w:val="0"/>
        <w:spacing w:before="0" w:after="0" w:line="472" w:lineRule="exact"/>
        <w:ind w:left="1180" w:right="0" w:firstLine="0"/>
        <w:jc w:val="both"/>
      </w:pPr>
      <w:bookmarkStart w:id="222" w:name="bookmark222"/>
      <w:r>
        <w:rPr>
          <w:b/>
          <w:bCs/>
          <w:color w:val="000000"/>
          <w:spacing w:val="0"/>
          <w:w w:val="100"/>
          <w:position w:val="0"/>
        </w:rPr>
        <w:t>6</w:t>
      </w:r>
      <w:bookmarkEnd w:id="222"/>
      <w:r>
        <w:rPr>
          <w:b/>
          <w:bCs/>
          <w:color w:val="000000"/>
          <w:spacing w:val="0"/>
          <w:w w:val="100"/>
          <w:position w:val="0"/>
        </w:rPr>
        <w:t>、</w:t>
        <w:tab/>
        <w:t>与政策及市场环境同步同频</w:t>
      </w:r>
    </w:p>
    <w:p>
      <w:pPr>
        <w:pStyle w:val="Style31"/>
        <w:keepNext w:val="0"/>
        <w:keepLines w:val="0"/>
        <w:widowControl w:val="0"/>
        <w:shd w:val="clear" w:color="auto" w:fill="auto"/>
        <w:bidi w:val="0"/>
        <w:spacing w:before="0" w:after="0" w:line="472" w:lineRule="exact"/>
        <w:ind w:left="760" w:right="0" w:firstLine="420"/>
        <w:jc w:val="both"/>
      </w:pPr>
      <w:r>
        <w:rPr>
          <w:color w:val="000000"/>
          <w:spacing w:val="0"/>
          <w:w w:val="100"/>
          <w:position w:val="0"/>
        </w:rPr>
        <w:t>密切关注国家政策及市场动向，深度趋势研究，形成客观判断以及时调整优化策略，快速形成实施方 案，并付诸研发制作与营销行动。</w:t>
      </w:r>
    </w:p>
    <w:p>
      <w:pPr>
        <w:pStyle w:val="Style31"/>
        <w:keepNext w:val="0"/>
        <w:keepLines w:val="0"/>
        <w:widowControl w:val="0"/>
        <w:shd w:val="clear" w:color="auto" w:fill="auto"/>
        <w:tabs>
          <w:tab w:pos="1544" w:val="left"/>
        </w:tabs>
        <w:bidi w:val="0"/>
        <w:spacing w:before="0" w:after="0" w:line="472" w:lineRule="exact"/>
        <w:ind w:left="1180" w:right="0" w:firstLine="0"/>
        <w:jc w:val="both"/>
      </w:pPr>
      <w:bookmarkStart w:id="223" w:name="bookmark223"/>
      <w:r>
        <w:rPr>
          <w:b/>
          <w:bCs/>
          <w:color w:val="000000"/>
          <w:spacing w:val="0"/>
          <w:w w:val="100"/>
          <w:position w:val="0"/>
        </w:rPr>
        <w:t>7</w:t>
      </w:r>
      <w:bookmarkEnd w:id="223"/>
      <w:r>
        <w:rPr>
          <w:b/>
          <w:bCs/>
          <w:color w:val="000000"/>
          <w:spacing w:val="0"/>
          <w:w w:val="100"/>
          <w:position w:val="0"/>
        </w:rPr>
        <w:t>、</w:t>
        <w:tab/>
        <w:t>引入和培养核心人才</w:t>
      </w:r>
    </w:p>
    <w:p>
      <w:pPr>
        <w:pStyle w:val="Style31"/>
        <w:keepNext w:val="0"/>
        <w:keepLines w:val="0"/>
        <w:widowControl w:val="0"/>
        <w:shd w:val="clear" w:color="auto" w:fill="auto"/>
        <w:bidi w:val="0"/>
        <w:spacing w:before="0" w:after="0" w:line="472" w:lineRule="exact"/>
        <w:ind w:left="760" w:right="0" w:firstLine="420"/>
        <w:jc w:val="both"/>
      </w:pPr>
      <w:r>
        <w:rPr>
          <w:color w:val="000000"/>
          <w:spacing w:val="0"/>
          <w:w w:val="100"/>
          <w:position w:val="0"/>
        </w:rPr>
        <w:t>未来三年的人力资源发展战略，坚持秉承以价值创造为核心的人力资源价值链管理体系，持续优化组 织结构。进一步推进以任职资格为基础，绩效贡献为核心的价值评价体系在各岗位的实践，持续优化短中 长期的激励机制，提升人力资本的增长效益。在人才建设方面，持续投入对人工智能、互联网开发、营销、 产研类核心岗位的高级人才建设，为促进公司长期战略发展做好人才储备。</w:t>
      </w:r>
    </w:p>
    <w:p>
      <w:pPr>
        <w:pStyle w:val="Style31"/>
        <w:keepNext w:val="0"/>
        <w:keepLines w:val="0"/>
        <w:widowControl w:val="0"/>
        <w:shd w:val="clear" w:color="auto" w:fill="auto"/>
        <w:bidi w:val="0"/>
        <w:spacing w:before="0" w:after="0" w:line="472" w:lineRule="exact"/>
        <w:ind w:left="1180" w:right="0" w:firstLine="0"/>
        <w:jc w:val="both"/>
      </w:pPr>
      <w:bookmarkStart w:id="224" w:name="bookmark224"/>
      <w:r>
        <w:rPr>
          <w:b/>
          <w:bCs/>
          <w:color w:val="000000"/>
          <w:spacing w:val="0"/>
          <w:w w:val="100"/>
          <w:position w:val="0"/>
        </w:rPr>
        <w:t>（</w:t>
      </w:r>
      <w:bookmarkEnd w:id="224"/>
      <w:r>
        <w:rPr>
          <w:b/>
          <w:bCs/>
          <w:color w:val="000000"/>
          <w:spacing w:val="0"/>
          <w:w w:val="100"/>
          <w:position w:val="0"/>
        </w:rPr>
        <w:t>三）2022年经营计划</w:t>
      </w:r>
    </w:p>
    <w:p>
      <w:pPr>
        <w:pStyle w:val="Style31"/>
        <w:keepNext w:val="0"/>
        <w:keepLines w:val="0"/>
        <w:widowControl w:val="0"/>
        <w:shd w:val="clear" w:color="auto" w:fill="auto"/>
        <w:bidi w:val="0"/>
        <w:spacing w:before="0" w:after="0" w:line="472" w:lineRule="exact"/>
        <w:ind w:left="760" w:right="0" w:firstLine="420"/>
        <w:jc w:val="both"/>
      </w:pPr>
      <w:r>
        <w:rPr>
          <w:color w:val="000000"/>
          <w:spacing w:val="0"/>
          <w:w w:val="100"/>
          <w:position w:val="0"/>
        </w:rPr>
        <w:t>2022年公司将继续依照科技服务于教育的经营理念大力发展在线教育资源运营和服务，紧密围绕发展 战略，加快业务发展，推进资源整合，进一步推动经营业绩的快速提升和业务结构的转型跨越。为确保2022 年经营目标的实现，公司将着重做好以下工作：</w:t>
      </w:r>
    </w:p>
    <w:p>
      <w:pPr>
        <w:pStyle w:val="Style31"/>
        <w:keepNext w:val="0"/>
        <w:keepLines w:val="0"/>
        <w:widowControl w:val="0"/>
        <w:shd w:val="clear" w:color="auto" w:fill="auto"/>
        <w:tabs>
          <w:tab w:pos="1530" w:val="left"/>
        </w:tabs>
        <w:bidi w:val="0"/>
        <w:spacing w:before="0" w:after="0" w:line="476" w:lineRule="exact"/>
        <w:ind w:left="1180" w:right="0" w:firstLine="0"/>
        <w:jc w:val="both"/>
      </w:pPr>
      <w:bookmarkStart w:id="225" w:name="bookmark225"/>
      <w:r>
        <w:rPr>
          <w:b/>
          <w:bCs/>
          <w:color w:val="000000"/>
          <w:spacing w:val="0"/>
          <w:w w:val="100"/>
          <w:position w:val="0"/>
        </w:rPr>
        <w:t>1</w:t>
      </w:r>
      <w:bookmarkEnd w:id="225"/>
      <w:r>
        <w:rPr>
          <w:b/>
          <w:bCs/>
          <w:color w:val="000000"/>
          <w:spacing w:val="0"/>
          <w:w w:val="100"/>
          <w:position w:val="0"/>
        </w:rPr>
        <w:t>、</w:t>
        <w:tab/>
        <w:t>建设与提升多维度产品生态</w:t>
      </w:r>
    </w:p>
    <w:p>
      <w:pPr>
        <w:pStyle w:val="Style31"/>
        <w:keepNext w:val="0"/>
        <w:keepLines w:val="0"/>
        <w:widowControl w:val="0"/>
        <w:shd w:val="clear" w:color="auto" w:fill="auto"/>
        <w:bidi w:val="0"/>
        <w:spacing w:before="0" w:after="0" w:line="476" w:lineRule="exact"/>
        <w:ind w:left="760" w:right="0" w:firstLine="420"/>
        <w:jc w:val="both"/>
      </w:pPr>
      <w:r>
        <w:rPr>
          <w:color w:val="000000"/>
          <w:spacing w:val="0"/>
          <w:w w:val="100"/>
          <w:position w:val="0"/>
        </w:rPr>
        <w:t>根据新的政策及市场环境完成产品战略调整，重点完善公司征订业务传统产品向数字网络化服务的升 级方案及市场复制，研究出版发行数字化方案以形成应用试点。基于公司在深圳、广州、上海数字化新载 体征订转型的成功应用，2022年向其他省市进行数字化网络征订业务拓展；继续建设自主资源体系，储备 满足个性化发展的应用集群产品的开发能力；优化同步学产品及运营服务以提升盈利能力，升级教师教学 资源产品服务实现为教学赋能增效减压，坚定目标将公司打造成为智能教育服务的龙头企业。</w:t>
      </w:r>
    </w:p>
    <w:p>
      <w:pPr>
        <w:pStyle w:val="Style31"/>
        <w:keepNext w:val="0"/>
        <w:keepLines w:val="0"/>
        <w:widowControl w:val="0"/>
        <w:shd w:val="clear" w:color="auto" w:fill="auto"/>
        <w:tabs>
          <w:tab w:pos="1689" w:val="left"/>
        </w:tabs>
        <w:bidi w:val="0"/>
        <w:spacing w:before="0" w:after="0" w:line="476" w:lineRule="exact"/>
        <w:ind w:left="1180" w:right="0" w:firstLine="0"/>
        <w:jc w:val="both"/>
      </w:pPr>
      <w:bookmarkStart w:id="226" w:name="bookmark226"/>
      <w:r>
        <w:rPr>
          <w:b/>
          <w:bCs/>
          <w:color w:val="000000"/>
          <w:spacing w:val="0"/>
          <w:w w:val="100"/>
          <w:position w:val="0"/>
        </w:rPr>
        <w:t>2</w:t>
      </w:r>
      <w:bookmarkEnd w:id="226"/>
      <w:r>
        <w:rPr>
          <w:b/>
          <w:bCs/>
          <w:color w:val="000000"/>
          <w:spacing w:val="0"/>
          <w:w w:val="100"/>
          <w:position w:val="0"/>
        </w:rPr>
        <w:t>、</w:t>
        <w:tab/>
        <w:t>营销迭代服务增效</w:t>
      </w:r>
    </w:p>
    <w:p>
      <w:pPr>
        <w:pStyle w:val="Style31"/>
        <w:keepNext w:val="0"/>
        <w:keepLines w:val="0"/>
        <w:widowControl w:val="0"/>
        <w:shd w:val="clear" w:color="auto" w:fill="auto"/>
        <w:tabs>
          <w:tab w:pos="1767" w:val="left"/>
        </w:tabs>
        <w:bidi w:val="0"/>
        <w:spacing w:before="0" w:after="0" w:line="476" w:lineRule="exact"/>
        <w:ind w:left="760" w:right="0" w:firstLine="420"/>
        <w:jc w:val="both"/>
      </w:pPr>
      <w:bookmarkStart w:id="227" w:name="bookmark227"/>
      <w:r>
        <w:rPr>
          <w:color w:val="000000"/>
          <w:spacing w:val="0"/>
          <w:w w:val="100"/>
          <w:position w:val="0"/>
        </w:rPr>
        <w:t>（</w:t>
      </w:r>
      <w:bookmarkEnd w:id="227"/>
      <w:r>
        <w:rPr>
          <w:color w:val="000000"/>
          <w:spacing w:val="0"/>
          <w:w w:val="100"/>
          <w:position w:val="0"/>
        </w:rPr>
        <w:t>1）</w:t>
        <w:tab/>
        <w:t>优化营销团队建设及管理和营销支撑体系，计划执行和效益管理细化到月，强化成本控制和效 益意识到人，形成良好的竞争机制，提升盈利能力；</w:t>
      </w:r>
    </w:p>
    <w:p>
      <w:pPr>
        <w:pStyle w:val="Style31"/>
        <w:keepNext w:val="0"/>
        <w:keepLines w:val="0"/>
        <w:widowControl w:val="0"/>
        <w:shd w:val="clear" w:color="auto" w:fill="auto"/>
        <w:tabs>
          <w:tab w:pos="1772" w:val="left"/>
        </w:tabs>
        <w:bidi w:val="0"/>
        <w:spacing w:before="0" w:after="0" w:line="476" w:lineRule="exact"/>
        <w:ind w:left="760" w:right="0" w:firstLine="420"/>
        <w:jc w:val="both"/>
      </w:pPr>
      <w:bookmarkStart w:id="228" w:name="bookmark228"/>
      <w:r>
        <w:rPr>
          <w:color w:val="000000"/>
          <w:spacing w:val="0"/>
          <w:w w:val="100"/>
          <w:position w:val="0"/>
        </w:rPr>
        <w:t>（</w:t>
      </w:r>
      <w:bookmarkEnd w:id="228"/>
      <w:r>
        <w:rPr>
          <w:color w:val="000000"/>
          <w:spacing w:val="0"/>
          <w:w w:val="100"/>
          <w:position w:val="0"/>
        </w:rPr>
        <w:t>2）</w:t>
        <w:tab/>
        <w:t>在标准化的流程基础上巩固直营区域市场模式并不断优化，借助教育政策背景下带来的行业变 化，形成更具优势的市场能力；</w:t>
      </w:r>
    </w:p>
    <w:p>
      <w:pPr>
        <w:pStyle w:val="Style31"/>
        <w:keepNext w:val="0"/>
        <w:keepLines w:val="0"/>
        <w:widowControl w:val="0"/>
        <w:shd w:val="clear" w:color="auto" w:fill="auto"/>
        <w:tabs>
          <w:tab w:pos="1777" w:val="left"/>
        </w:tabs>
        <w:bidi w:val="0"/>
        <w:spacing w:before="0" w:after="0" w:line="476" w:lineRule="exact"/>
        <w:ind w:left="760" w:right="0" w:firstLine="420"/>
        <w:jc w:val="both"/>
      </w:pPr>
      <w:bookmarkStart w:id="229" w:name="bookmark229"/>
      <w:r>
        <w:rPr>
          <w:color w:val="000000"/>
          <w:spacing w:val="0"/>
          <w:w w:val="100"/>
          <w:position w:val="0"/>
        </w:rPr>
        <w:t>（</w:t>
      </w:r>
      <w:bookmarkEnd w:id="229"/>
      <w:r>
        <w:rPr>
          <w:color w:val="000000"/>
          <w:spacing w:val="0"/>
          <w:w w:val="100"/>
          <w:position w:val="0"/>
        </w:rPr>
        <w:t>3）</w:t>
        <w:tab/>
        <w:t>基于产品生态底层运营平台的建设，形成新媒体矩阵营销，提升产品服务口碑和用户忠诚度以 促进转化；</w:t>
      </w:r>
    </w:p>
    <w:p>
      <w:pPr>
        <w:pStyle w:val="Style31"/>
        <w:keepNext w:val="0"/>
        <w:keepLines w:val="0"/>
        <w:widowControl w:val="0"/>
        <w:shd w:val="clear" w:color="auto" w:fill="auto"/>
        <w:tabs>
          <w:tab w:pos="1772" w:val="left"/>
        </w:tabs>
        <w:bidi w:val="0"/>
        <w:spacing w:before="0" w:after="0" w:line="476" w:lineRule="exact"/>
        <w:ind w:left="760" w:right="0" w:firstLine="420"/>
        <w:jc w:val="both"/>
      </w:pPr>
      <w:bookmarkStart w:id="230" w:name="bookmark230"/>
      <w:r>
        <w:rPr>
          <w:color w:val="000000"/>
          <w:spacing w:val="0"/>
          <w:w w:val="100"/>
          <w:position w:val="0"/>
        </w:rPr>
        <w:t>（</w:t>
      </w:r>
      <w:bookmarkEnd w:id="230"/>
      <w:r>
        <w:rPr>
          <w:color w:val="000000"/>
          <w:spacing w:val="0"/>
          <w:w w:val="100"/>
          <w:position w:val="0"/>
        </w:rPr>
        <w:t>4）</w:t>
        <w:tab/>
        <w:t>加强渠道建设，以课堂教学服务为核心价值升级教师产品服务，围绕渠道建设设计产品及市场 政策，通过渠道完成多级城市/区域覆盖；</w:t>
      </w:r>
    </w:p>
    <w:p>
      <w:pPr>
        <w:pStyle w:val="Style31"/>
        <w:keepNext w:val="0"/>
        <w:keepLines w:val="0"/>
        <w:widowControl w:val="0"/>
        <w:shd w:val="clear" w:color="auto" w:fill="auto"/>
        <w:tabs>
          <w:tab w:pos="1772" w:val="left"/>
        </w:tabs>
        <w:bidi w:val="0"/>
        <w:spacing w:before="0" w:after="0" w:line="476" w:lineRule="exact"/>
        <w:ind w:left="760" w:right="0" w:firstLine="420"/>
        <w:jc w:val="both"/>
      </w:pPr>
      <w:bookmarkStart w:id="231" w:name="bookmark231"/>
      <w:r>
        <w:rPr>
          <w:color w:val="000000"/>
          <w:spacing w:val="0"/>
          <w:w w:val="100"/>
          <w:position w:val="0"/>
        </w:rPr>
        <w:t>（</w:t>
      </w:r>
      <w:bookmarkEnd w:id="231"/>
      <w:r>
        <w:rPr>
          <w:color w:val="000000"/>
          <w:spacing w:val="0"/>
          <w:w w:val="100"/>
          <w:position w:val="0"/>
        </w:rPr>
        <w:t>5）</w:t>
        <w:tab/>
        <w:t>从产品能力输出、联运等维度，标准化产品及服务方案，扩大行业合作渠道，扩大业务及效益 规模；</w:t>
      </w:r>
    </w:p>
    <w:p>
      <w:pPr>
        <w:pStyle w:val="Style31"/>
        <w:keepNext w:val="0"/>
        <w:keepLines w:val="0"/>
        <w:widowControl w:val="0"/>
        <w:shd w:val="clear" w:color="auto" w:fill="auto"/>
        <w:tabs>
          <w:tab w:pos="1767" w:val="left"/>
        </w:tabs>
        <w:bidi w:val="0"/>
        <w:spacing w:before="0" w:after="0" w:line="477" w:lineRule="exact"/>
        <w:ind w:left="760" w:right="0" w:firstLine="420"/>
        <w:jc w:val="both"/>
      </w:pPr>
      <w:bookmarkStart w:id="232" w:name="bookmark232"/>
      <w:r>
        <w:rPr>
          <w:color w:val="000000"/>
          <w:spacing w:val="0"/>
          <w:w w:val="100"/>
          <w:position w:val="0"/>
        </w:rPr>
        <w:t>（</w:t>
      </w:r>
      <w:bookmarkEnd w:id="232"/>
      <w:r>
        <w:rPr>
          <w:color w:val="000000"/>
          <w:spacing w:val="0"/>
          <w:w w:val="100"/>
          <w:position w:val="0"/>
        </w:rPr>
        <w:t>6）</w:t>
        <w:tab/>
        <w:t>基于新的政策及市场环境完成产品战略调整，优化产品研发流程和标准，提升技术研发产能效 率；</w:t>
      </w:r>
    </w:p>
    <w:p>
      <w:pPr>
        <w:pStyle w:val="Style31"/>
        <w:keepNext w:val="0"/>
        <w:keepLines w:val="0"/>
        <w:widowControl w:val="0"/>
        <w:shd w:val="clear" w:color="auto" w:fill="auto"/>
        <w:tabs>
          <w:tab w:pos="1772" w:val="left"/>
        </w:tabs>
        <w:bidi w:val="0"/>
        <w:spacing w:before="0" w:after="0" w:line="477" w:lineRule="exact"/>
        <w:ind w:left="760" w:right="0" w:firstLine="420"/>
        <w:jc w:val="both"/>
      </w:pPr>
      <w:bookmarkStart w:id="233" w:name="bookmark233"/>
      <w:r>
        <w:rPr>
          <w:color w:val="000000"/>
          <w:spacing w:val="0"/>
          <w:w w:val="100"/>
          <w:position w:val="0"/>
        </w:rPr>
        <w:t>（</w:t>
      </w:r>
      <w:bookmarkEnd w:id="233"/>
      <w:r>
        <w:rPr>
          <w:color w:val="000000"/>
          <w:spacing w:val="0"/>
          <w:w w:val="100"/>
          <w:position w:val="0"/>
        </w:rPr>
        <w:t>7）</w:t>
        <w:tab/>
        <w:t>迎合“双减”政策背景，深出发调整原有数字教辅业务，整合行业资源，以深圳市场为试点， 探索“双减”政策背景下的教育数字出版业务方案，寻求新的发展机会；</w:t>
      </w:r>
    </w:p>
    <w:p>
      <w:pPr>
        <w:pStyle w:val="Style31"/>
        <w:keepNext w:val="0"/>
        <w:keepLines w:val="0"/>
        <w:widowControl w:val="0"/>
        <w:shd w:val="clear" w:color="auto" w:fill="auto"/>
        <w:tabs>
          <w:tab w:pos="1772" w:val="left"/>
        </w:tabs>
        <w:bidi w:val="0"/>
        <w:spacing w:before="0" w:after="0" w:line="477" w:lineRule="exact"/>
        <w:ind w:left="760" w:right="0" w:firstLine="420"/>
        <w:jc w:val="both"/>
      </w:pPr>
      <w:bookmarkStart w:id="234" w:name="bookmark234"/>
      <w:r>
        <w:rPr>
          <w:color w:val="000000"/>
          <w:spacing w:val="0"/>
          <w:w w:val="100"/>
          <w:position w:val="0"/>
        </w:rPr>
        <w:t>（</w:t>
      </w:r>
      <w:bookmarkEnd w:id="234"/>
      <w:r>
        <w:rPr>
          <w:color w:val="000000"/>
          <w:spacing w:val="0"/>
          <w:w w:val="100"/>
          <w:position w:val="0"/>
        </w:rPr>
        <w:t>8）</w:t>
        <w:tab/>
        <w:t>扩大公司征订业务数字网络化服务，把握国家义务教育阶段教材新审核机会，聚焦目标市场开 拓新的教材及延伸服务。</w:t>
      </w:r>
    </w:p>
    <w:p>
      <w:pPr>
        <w:pStyle w:val="Style31"/>
        <w:keepNext w:val="0"/>
        <w:keepLines w:val="0"/>
        <w:widowControl w:val="0"/>
        <w:shd w:val="clear" w:color="auto" w:fill="auto"/>
        <w:tabs>
          <w:tab w:pos="1544" w:val="left"/>
        </w:tabs>
        <w:bidi w:val="0"/>
        <w:spacing w:before="0" w:after="0" w:line="477" w:lineRule="exact"/>
        <w:ind w:left="1180" w:right="0" w:firstLine="0"/>
        <w:jc w:val="both"/>
      </w:pPr>
      <w:bookmarkStart w:id="235" w:name="bookmark235"/>
      <w:r>
        <w:rPr>
          <w:b/>
          <w:bCs/>
          <w:color w:val="000000"/>
          <w:spacing w:val="0"/>
          <w:w w:val="100"/>
          <w:position w:val="0"/>
        </w:rPr>
        <w:t>3</w:t>
      </w:r>
      <w:bookmarkEnd w:id="235"/>
      <w:r>
        <w:rPr>
          <w:b/>
          <w:bCs/>
          <w:color w:val="000000"/>
          <w:spacing w:val="0"/>
          <w:w w:val="100"/>
          <w:position w:val="0"/>
        </w:rPr>
        <w:t>、</w:t>
        <w:tab/>
        <w:t>产品生态底层互通</w:t>
      </w:r>
    </w:p>
    <w:p>
      <w:pPr>
        <w:pStyle w:val="Style31"/>
        <w:keepNext w:val="0"/>
        <w:keepLines w:val="0"/>
        <w:widowControl w:val="0"/>
        <w:shd w:val="clear" w:color="auto" w:fill="auto"/>
        <w:bidi w:val="0"/>
        <w:spacing w:before="0" w:after="0" w:line="477" w:lineRule="exact"/>
        <w:ind w:left="760" w:right="0" w:firstLine="420"/>
        <w:jc w:val="both"/>
      </w:pPr>
      <w:r>
        <w:rPr>
          <w:color w:val="000000"/>
          <w:spacing w:val="0"/>
          <w:w w:val="100"/>
          <w:position w:val="0"/>
        </w:rPr>
        <w:t>持续完善底层相通、数据相连、功能互补的底层运营平台，为准确经营分析决策及业务规模化发展提 供科学支撑的同时加强平台的产品运营能力和核心应用开发能力建设。</w:t>
      </w:r>
    </w:p>
    <w:p>
      <w:pPr>
        <w:pStyle w:val="Style31"/>
        <w:keepNext w:val="0"/>
        <w:keepLines w:val="0"/>
        <w:widowControl w:val="0"/>
        <w:shd w:val="clear" w:color="auto" w:fill="auto"/>
        <w:tabs>
          <w:tab w:pos="1689" w:val="left"/>
        </w:tabs>
        <w:bidi w:val="0"/>
        <w:spacing w:before="0" w:after="0" w:line="477" w:lineRule="exact"/>
        <w:ind w:left="1180" w:right="0" w:firstLine="0"/>
        <w:jc w:val="both"/>
      </w:pPr>
      <w:bookmarkStart w:id="236" w:name="bookmark236"/>
      <w:r>
        <w:rPr>
          <w:b/>
          <w:bCs/>
          <w:color w:val="000000"/>
          <w:spacing w:val="0"/>
          <w:w w:val="100"/>
          <w:position w:val="0"/>
        </w:rPr>
        <w:t>4</w:t>
      </w:r>
      <w:bookmarkEnd w:id="236"/>
      <w:r>
        <w:rPr>
          <w:b/>
          <w:bCs/>
          <w:color w:val="000000"/>
          <w:spacing w:val="0"/>
          <w:w w:val="100"/>
          <w:position w:val="0"/>
        </w:rPr>
        <w:t>、</w:t>
        <w:tab/>
        <w:t>自有知识产权建设</w:t>
      </w:r>
    </w:p>
    <w:p>
      <w:pPr>
        <w:pStyle w:val="Style31"/>
        <w:keepNext w:val="0"/>
        <w:keepLines w:val="0"/>
        <w:widowControl w:val="0"/>
        <w:shd w:val="clear" w:color="auto" w:fill="auto"/>
        <w:bidi w:val="0"/>
        <w:spacing w:before="0" w:after="0" w:line="477" w:lineRule="exact"/>
        <w:ind w:left="760" w:right="0" w:firstLine="420"/>
        <w:jc w:val="both"/>
      </w:pPr>
      <w:r>
        <w:rPr>
          <w:color w:val="000000"/>
          <w:spacing w:val="0"/>
          <w:w w:val="100"/>
          <w:position w:val="0"/>
        </w:rPr>
        <w:t>2022年公司保持资源配套、同步和优质三大特色，继续推进公司优质资源建设、自主知识产权建设， 继续研究</w:t>
      </w:r>
      <w:r>
        <w:rPr>
          <w:color w:val="000000"/>
          <w:spacing w:val="0"/>
          <w:w w:val="100"/>
          <w:position w:val="0"/>
        </w:rPr>
        <w:t>AI</w:t>
      </w:r>
      <w:r>
        <w:rPr>
          <w:color w:val="000000"/>
          <w:spacing w:val="0"/>
          <w:w w:val="100"/>
          <w:position w:val="0"/>
        </w:rPr>
        <w:t>技术及在教学领域的应用，基于公司多年在</w:t>
      </w:r>
      <w:r>
        <w:rPr>
          <w:color w:val="000000"/>
          <w:spacing w:val="0"/>
          <w:w w:val="100"/>
          <w:position w:val="0"/>
        </w:rPr>
        <w:t>K12</w:t>
      </w:r>
      <w:r>
        <w:rPr>
          <w:color w:val="000000"/>
          <w:spacing w:val="0"/>
          <w:w w:val="100"/>
          <w:position w:val="0"/>
        </w:rPr>
        <w:t>教育领域的积累，形成以技术为核心，在资源 内容推进现有</w:t>
      </w:r>
      <w:r>
        <w:rPr>
          <w:color w:val="000000"/>
          <w:spacing w:val="0"/>
          <w:w w:val="100"/>
          <w:position w:val="0"/>
        </w:rPr>
        <w:t>AI</w:t>
      </w:r>
      <w:r>
        <w:rPr>
          <w:color w:val="000000"/>
          <w:spacing w:val="0"/>
          <w:w w:val="100"/>
          <w:position w:val="0"/>
        </w:rPr>
        <w:t>自主产品课程及产品的研发。加强新技术在产品应用中的创新，规划和设计下一代智能教</w:t>
      </w:r>
    </w:p>
    <w:p>
      <w:pPr>
        <w:pStyle w:val="Style31"/>
        <w:keepNext w:val="0"/>
        <w:keepLines w:val="0"/>
        <w:widowControl w:val="0"/>
        <w:shd w:val="clear" w:color="auto" w:fill="auto"/>
        <w:bidi w:val="0"/>
        <w:spacing w:before="0" w:after="0" w:line="468" w:lineRule="exact"/>
        <w:ind w:left="0" w:right="0" w:firstLine="760"/>
        <w:jc w:val="both"/>
      </w:pPr>
      <w:r>
        <w:rPr>
          <w:color w:val="000000"/>
          <w:spacing w:val="0"/>
          <w:w w:val="100"/>
          <w:position w:val="0"/>
        </w:rPr>
        <w:t>育产品，为企业未来的产品方向和能力发展奠定基础。</w:t>
      </w:r>
    </w:p>
    <w:p>
      <w:pPr>
        <w:pStyle w:val="Style31"/>
        <w:keepNext w:val="0"/>
        <w:keepLines w:val="0"/>
        <w:widowControl w:val="0"/>
        <w:shd w:val="clear" w:color="auto" w:fill="auto"/>
        <w:bidi w:val="0"/>
        <w:spacing w:before="0" w:after="0" w:line="468" w:lineRule="exact"/>
        <w:ind w:left="1180" w:right="0" w:firstLine="0"/>
        <w:jc w:val="both"/>
      </w:pPr>
      <w:bookmarkStart w:id="237" w:name="bookmark237"/>
      <w:r>
        <w:rPr>
          <w:b/>
          <w:bCs/>
          <w:color w:val="000000"/>
          <w:spacing w:val="0"/>
          <w:w w:val="100"/>
          <w:position w:val="0"/>
        </w:rPr>
        <w:t>5</w:t>
      </w:r>
      <w:bookmarkEnd w:id="237"/>
      <w:r>
        <w:rPr>
          <w:b/>
          <w:bCs/>
          <w:color w:val="000000"/>
          <w:spacing w:val="0"/>
          <w:w w:val="100"/>
          <w:position w:val="0"/>
        </w:rPr>
        <w:t>、打造核心竞争力团队</w:t>
      </w:r>
    </w:p>
    <w:p>
      <w:pPr>
        <w:pStyle w:val="Style31"/>
        <w:keepNext w:val="0"/>
        <w:keepLines w:val="0"/>
        <w:widowControl w:val="0"/>
        <w:shd w:val="clear" w:color="auto" w:fill="auto"/>
        <w:bidi w:val="0"/>
        <w:spacing w:before="0" w:after="0" w:line="468" w:lineRule="exact"/>
        <w:ind w:left="760" w:right="0" w:firstLine="420"/>
        <w:jc w:val="both"/>
      </w:pPr>
      <w:r>
        <w:rPr>
          <w:color w:val="000000"/>
          <w:spacing w:val="0"/>
          <w:w w:val="100"/>
          <w:position w:val="0"/>
        </w:rPr>
        <w:t>根据人力资源发展战略，2022年绩效管理工作，常态化进行岗位价值、胜任力、人力资本效益等方面 分析及应用。面对疫情防控影响的持续，结合国家“双减”政策导向、市场实际变化及需求，在人力资源 配置、工作管理、激励措施、员工关怀等方面做出积极的应对措施，提升员工敬业度，夯实组织和人才的 核心竞争力；加强管理干部的职业化建设，打造学习型组织，建立能上能下的评价机制，持续提升干部团 队的职业化水平，促进公司整体业绩增长。</w:t>
      </w:r>
    </w:p>
    <w:p>
      <w:pPr>
        <w:pStyle w:val="Style31"/>
        <w:keepNext w:val="0"/>
        <w:keepLines w:val="0"/>
        <w:widowControl w:val="0"/>
        <w:shd w:val="clear" w:color="auto" w:fill="auto"/>
        <w:bidi w:val="0"/>
        <w:spacing w:before="0" w:after="0" w:line="468" w:lineRule="exact"/>
        <w:ind w:left="1180" w:right="0" w:firstLine="0"/>
        <w:jc w:val="both"/>
      </w:pPr>
      <w:bookmarkStart w:id="238" w:name="bookmark238"/>
      <w:r>
        <w:rPr>
          <w:b/>
          <w:bCs/>
          <w:color w:val="000000"/>
          <w:spacing w:val="0"/>
          <w:w w:val="100"/>
          <w:position w:val="0"/>
        </w:rPr>
        <w:t>（</w:t>
      </w:r>
      <w:bookmarkEnd w:id="238"/>
      <w:r>
        <w:rPr>
          <w:b/>
          <w:bCs/>
          <w:color w:val="000000"/>
          <w:spacing w:val="0"/>
          <w:w w:val="100"/>
          <w:position w:val="0"/>
        </w:rPr>
        <w:t>四）公司未来发展面临的风险</w:t>
      </w:r>
    </w:p>
    <w:p>
      <w:pPr>
        <w:pStyle w:val="Style31"/>
        <w:keepNext w:val="0"/>
        <w:keepLines w:val="0"/>
        <w:widowControl w:val="0"/>
        <w:shd w:val="clear" w:color="auto" w:fill="auto"/>
        <w:tabs>
          <w:tab w:pos="1501" w:val="left"/>
        </w:tabs>
        <w:bidi w:val="0"/>
        <w:spacing w:before="0" w:after="0" w:line="468" w:lineRule="exact"/>
        <w:ind w:left="1180" w:right="0" w:firstLine="0"/>
        <w:jc w:val="both"/>
      </w:pPr>
      <w:bookmarkStart w:id="239" w:name="bookmark239"/>
      <w:r>
        <w:rPr>
          <w:b/>
          <w:bCs/>
          <w:color w:val="000000"/>
          <w:spacing w:val="0"/>
          <w:w w:val="100"/>
          <w:position w:val="0"/>
        </w:rPr>
        <w:t>1</w:t>
      </w:r>
      <w:bookmarkEnd w:id="239"/>
      <w:r>
        <w:rPr>
          <w:b/>
          <w:bCs/>
          <w:color w:val="000000"/>
          <w:spacing w:val="0"/>
          <w:w w:val="100"/>
          <w:position w:val="0"/>
        </w:rPr>
        <w:t>、</w:t>
        <w:tab/>
        <w:t>行业政策变化风险</w:t>
      </w:r>
    </w:p>
    <w:p>
      <w:pPr>
        <w:pStyle w:val="Style31"/>
        <w:keepNext w:val="0"/>
        <w:keepLines w:val="0"/>
        <w:widowControl w:val="0"/>
        <w:shd w:val="clear" w:color="auto" w:fill="auto"/>
        <w:bidi w:val="0"/>
        <w:spacing w:before="0" w:after="0" w:line="468" w:lineRule="exact"/>
        <w:ind w:left="760" w:right="0" w:firstLine="420"/>
        <w:jc w:val="both"/>
      </w:pPr>
      <w:r>
        <w:rPr>
          <w:color w:val="000000"/>
          <w:spacing w:val="0"/>
          <w:w w:val="100"/>
          <w:position w:val="0"/>
        </w:rPr>
        <w:t>国家政策是影响教育板块的重要因素，公司时刻关注国家和行业政策动态，深度分析研究相关政策法 规，把握政策动态与趋势，分析可能存在的风险与机遇；对各业务部门进行政策风险教育和合规提示，有 效避免因行业政策法规变化带来的风险；严格遵守相关法律法规的要求，积极配合各级政府监管，保证企 业依法合规经营。公司始终坚持”人人分享优质教育“的使命，依托优质教育资源及人工智能教育技术， 致力于真正提高教育信息化与师生的教与学能力，在整体发展思路与格局上紧跟政策方向，抓住教育本质， 通过科技服务教育，助力教育产业发展。</w:t>
      </w:r>
    </w:p>
    <w:p>
      <w:pPr>
        <w:pStyle w:val="Style31"/>
        <w:keepNext w:val="0"/>
        <w:keepLines w:val="0"/>
        <w:widowControl w:val="0"/>
        <w:shd w:val="clear" w:color="auto" w:fill="auto"/>
        <w:tabs>
          <w:tab w:pos="1515" w:val="left"/>
        </w:tabs>
        <w:bidi w:val="0"/>
        <w:spacing w:before="0" w:after="0" w:line="468" w:lineRule="exact"/>
        <w:ind w:left="1180" w:right="0" w:firstLine="0"/>
        <w:jc w:val="both"/>
      </w:pPr>
      <w:bookmarkStart w:id="240" w:name="bookmark240"/>
      <w:r>
        <w:rPr>
          <w:b/>
          <w:bCs/>
          <w:color w:val="000000"/>
          <w:spacing w:val="0"/>
          <w:w w:val="100"/>
          <w:position w:val="0"/>
        </w:rPr>
        <w:t>2</w:t>
      </w:r>
      <w:bookmarkEnd w:id="240"/>
      <w:r>
        <w:rPr>
          <w:b/>
          <w:bCs/>
          <w:color w:val="000000"/>
          <w:spacing w:val="0"/>
          <w:w w:val="100"/>
          <w:position w:val="0"/>
        </w:rPr>
        <w:t>、</w:t>
        <w:tab/>
        <w:t>市场需求变化及新产品开发的风险</w:t>
      </w:r>
    </w:p>
    <w:p>
      <w:pPr>
        <w:pStyle w:val="Style31"/>
        <w:keepNext w:val="0"/>
        <w:keepLines w:val="0"/>
        <w:widowControl w:val="0"/>
        <w:shd w:val="clear" w:color="auto" w:fill="auto"/>
        <w:bidi w:val="0"/>
        <w:spacing w:before="0" w:after="0" w:line="468" w:lineRule="exact"/>
        <w:ind w:left="760" w:right="0" w:firstLine="420"/>
        <w:jc w:val="both"/>
      </w:pPr>
      <w:r>
        <w:rPr>
          <w:color w:val="000000"/>
          <w:spacing w:val="0"/>
          <w:w w:val="100"/>
          <w:position w:val="0"/>
        </w:rPr>
        <w:t>“新冠”疫情加上国家力度强大的“双减”政策压力，教育市场正在发生巨大变化，公司如何分析评 估教育产业现状分析市场需求，如何规划确定新的发展战略和产品研发，是公司面临的任务和经营风险。 公司将加强教育科技基础研究和技术创新管理，不断提升公司创新优势，并结合公司的实际资源与能力， 注重新产品的研究和开发，不断推出具有独创性的，适合消费需求的新产品以及解决方案，实现企业的持 续稳定增长。</w:t>
      </w:r>
    </w:p>
    <w:p>
      <w:pPr>
        <w:pStyle w:val="Style31"/>
        <w:keepNext w:val="0"/>
        <w:keepLines w:val="0"/>
        <w:widowControl w:val="0"/>
        <w:shd w:val="clear" w:color="auto" w:fill="auto"/>
        <w:tabs>
          <w:tab w:pos="1515" w:val="left"/>
        </w:tabs>
        <w:bidi w:val="0"/>
        <w:spacing w:before="0" w:after="0" w:line="468" w:lineRule="exact"/>
        <w:ind w:left="1180" w:right="0" w:firstLine="0"/>
        <w:jc w:val="both"/>
      </w:pPr>
      <w:bookmarkStart w:id="241" w:name="bookmark241"/>
      <w:r>
        <w:rPr>
          <w:b/>
          <w:bCs/>
          <w:color w:val="000000"/>
          <w:spacing w:val="0"/>
          <w:w w:val="100"/>
          <w:position w:val="0"/>
        </w:rPr>
        <w:t>3</w:t>
      </w:r>
      <w:bookmarkEnd w:id="241"/>
      <w:r>
        <w:rPr>
          <w:b/>
          <w:bCs/>
          <w:color w:val="000000"/>
          <w:spacing w:val="0"/>
          <w:w w:val="100"/>
          <w:position w:val="0"/>
        </w:rPr>
        <w:t>、</w:t>
        <w:tab/>
        <w:t>人才缺乏的风险</w:t>
      </w:r>
    </w:p>
    <w:p>
      <w:pPr>
        <w:pStyle w:val="Style31"/>
        <w:keepNext w:val="0"/>
        <w:keepLines w:val="0"/>
        <w:widowControl w:val="0"/>
        <w:shd w:val="clear" w:color="auto" w:fill="auto"/>
        <w:bidi w:val="0"/>
        <w:spacing w:before="0" w:after="420" w:line="468" w:lineRule="exact"/>
        <w:ind w:left="760" w:right="0" w:firstLine="420"/>
        <w:jc w:val="both"/>
      </w:pPr>
      <w:r>
        <w:rPr>
          <w:color w:val="000000"/>
          <w:spacing w:val="0"/>
          <w:w w:val="100"/>
          <w:position w:val="0"/>
        </w:rPr>
        <w:t>公司进入互联网发展的关键，优秀的互联网开发人才、人工智能人才以及营销人才非常重要。近两年 在线教育企业受政策影响，互联网人才流动大，优秀的互联网人才日益紧缺，人力成本不断攀升。吸引人 才、引进人才、激励人才是增强企业核心竞争力的关键。针对人才缺乏带来的风险，公司高度重视人力资 源工作，从公司战略高度出发，不断完善人才引进、激励和培养机制，发挥人才积极性和创造性，提高团 队凝聚力和稳定性，预防人才缺乏。</w:t>
      </w:r>
    </w:p>
    <w:p>
      <w:pPr>
        <w:pStyle w:val="Style21"/>
        <w:keepNext/>
        <w:keepLines/>
        <w:widowControl w:val="0"/>
        <w:shd w:val="clear" w:color="auto" w:fill="auto"/>
        <w:bidi w:val="0"/>
        <w:spacing w:before="0" w:after="340" w:line="240" w:lineRule="auto"/>
        <w:ind w:left="0" w:right="0" w:firstLine="760"/>
        <w:jc w:val="both"/>
      </w:pPr>
      <w:bookmarkStart w:id="242" w:name="bookmark242"/>
      <w:bookmarkStart w:id="243" w:name="bookmark243"/>
      <w:bookmarkStart w:id="244" w:name="bookmark244"/>
      <w:r>
        <w:rPr>
          <w:color w:val="000000"/>
          <w:spacing w:val="0"/>
          <w:w w:val="100"/>
          <w:position w:val="0"/>
          <w:sz w:val="24"/>
          <w:szCs w:val="24"/>
        </w:rPr>
        <w:t>十二、报告期内接待调研、沟通、采访等活动登记表</w:t>
      </w:r>
      <w:bookmarkEnd w:id="242"/>
      <w:bookmarkEnd w:id="243"/>
      <w:bookmarkEnd w:id="244"/>
    </w:p>
    <w:p>
      <w:pPr>
        <w:pStyle w:val="Style17"/>
        <w:keepNext w:val="0"/>
        <w:keepLines w:val="0"/>
        <w:widowControl w:val="0"/>
        <w:shd w:val="clear" w:color="auto" w:fill="auto"/>
        <w:bidi w:val="0"/>
        <w:spacing w:before="0" w:after="180" w:line="240" w:lineRule="auto"/>
        <w:ind w:left="0" w:right="0" w:firstLine="760"/>
        <w:jc w:val="both"/>
      </w:pPr>
      <w:r>
        <w:rPr>
          <w:color w:val="000000"/>
          <w:spacing w:val="0"/>
          <w:w w:val="100"/>
          <w:position w:val="0"/>
        </w:rPr>
        <w:t>V</w:t>
      </w:r>
      <w:r>
        <w:rPr>
          <w:color w:val="000000"/>
          <w:spacing w:val="0"/>
          <w:w w:val="100"/>
          <w:position w:val="0"/>
        </w:rPr>
        <w:t>适用口不适用</w:t>
      </w:r>
      <w:r>
        <w:br w:type="page"/>
      </w:r>
    </w:p>
    <w:tbl>
      <w:tblPr>
        <w:tblOverlap w:val="never"/>
        <w:jc w:val="center"/>
        <w:tblLayout w:type="fixed"/>
      </w:tblPr>
      <w:tblGrid>
        <w:gridCol w:w="1301"/>
        <w:gridCol w:w="1291"/>
        <w:gridCol w:w="965"/>
        <w:gridCol w:w="898"/>
        <w:gridCol w:w="1656"/>
        <w:gridCol w:w="1910"/>
        <w:gridCol w:w="156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接待对</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调研的基本情况 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参与公司</w:t>
            </w:r>
            <w:r>
              <w:rPr>
                <w:rFonts w:ascii="Times New Roman" w:eastAsia="Times New Roman" w:hAnsi="Times New Roman" w:cs="Times New Roman"/>
                <w:color w:val="000000"/>
                <w:spacing w:val="0"/>
                <w:w w:val="100"/>
                <w:position w:val="0"/>
              </w:rPr>
              <w:t>2020</w:t>
            </w:r>
            <w:r>
              <w:rPr>
                <w:color w:val="000000"/>
                <w:spacing w:val="0"/>
                <w:w w:val="100"/>
                <w:position w:val="0"/>
              </w:rPr>
              <w:t>年 度网上业绩说明会 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日投 资者关系活动记录表</w:t>
            </w:r>
          </w:p>
          <w:p>
            <w:pPr>
              <w:pStyle w:val="Style2"/>
              <w:keepNext w:val="0"/>
              <w:keepLines w:val="0"/>
              <w:widowControl w:val="0"/>
              <w:shd w:val="clear" w:color="auto" w:fill="auto"/>
              <w:bidi w:val="0"/>
              <w:spacing w:before="0" w:after="8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年度网上业绩 说明会）》（编号：</w:t>
            </w:r>
          </w:p>
          <w:p>
            <w:pPr>
              <w:pStyle w:val="Style2"/>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2021-001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东吴证券姚久花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日投 资者关系活动记录 表》（编号：</w:t>
            </w:r>
            <w:r>
              <w:rPr>
                <w:rFonts w:ascii="Times New Roman" w:eastAsia="Times New Roman" w:hAnsi="Times New Roman" w:cs="Times New Roman"/>
                <w:color w:val="000000"/>
                <w:spacing w:val="0"/>
                <w:w w:val="100"/>
                <w:position w:val="0"/>
              </w:rPr>
              <w:t>2021-002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东吴证券姚久花、 创金合信基金郭 镇岳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日投 资者关系活动记录 表》（编号：</w:t>
            </w:r>
            <w:r>
              <w:rPr>
                <w:rFonts w:ascii="Times New Roman" w:eastAsia="Times New Roman" w:hAnsi="Times New Roman" w:cs="Times New Roman"/>
                <w:color w:val="000000"/>
                <w:spacing w:val="0"/>
                <w:w w:val="100"/>
                <w:position w:val="0"/>
              </w:rPr>
              <w:t>2021-003</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bl>
    <w:p>
      <w:pPr>
        <w:sectPr>
          <w:footnotePr>
            <w:pos w:val="pageBottom"/>
            <w:numFmt w:val="decimal"/>
            <w:numRestart w:val="continuous"/>
          </w:footnotePr>
          <w:pgSz w:w="11900" w:h="16840"/>
          <w:pgMar w:top="1316" w:right="295" w:bottom="1455" w:left="388" w:header="0" w:footer="3" w:gutter="0"/>
          <w:cols w:space="720"/>
          <w:noEndnote/>
          <w:rtlGutter w:val="0"/>
          <w:docGrid w:linePitch="360"/>
        </w:sectPr>
      </w:pPr>
    </w:p>
    <w:p>
      <w:pPr>
        <w:pStyle w:val="Style12"/>
        <w:keepNext/>
        <w:keepLines/>
        <w:widowControl w:val="0"/>
        <w:shd w:val="clear" w:color="auto" w:fill="auto"/>
        <w:bidi w:val="0"/>
        <w:spacing w:before="580" w:after="560" w:line="240" w:lineRule="auto"/>
        <w:ind w:left="0" w:right="0" w:firstLine="0"/>
        <w:jc w:val="center"/>
      </w:pPr>
      <w:bookmarkStart w:id="245" w:name="bookmark245"/>
      <w:bookmarkStart w:id="246" w:name="bookmark246"/>
      <w:bookmarkStart w:id="247" w:name="bookmark247"/>
      <w:r>
        <w:rPr>
          <w:color w:val="000000"/>
          <w:spacing w:val="0"/>
          <w:w w:val="100"/>
          <w:position w:val="0"/>
        </w:rPr>
        <w:t>第四节公司治理</w:t>
      </w:r>
      <w:bookmarkEnd w:id="245"/>
      <w:bookmarkEnd w:id="246"/>
      <w:bookmarkEnd w:id="247"/>
    </w:p>
    <w:p>
      <w:pPr>
        <w:pStyle w:val="Style21"/>
        <w:keepNext/>
        <w:keepLines/>
        <w:widowControl w:val="0"/>
        <w:shd w:val="clear" w:color="auto" w:fill="auto"/>
        <w:bidi w:val="0"/>
        <w:spacing w:before="0" w:after="180" w:line="240" w:lineRule="auto"/>
        <w:ind w:left="0" w:right="0" w:firstLine="0"/>
        <w:jc w:val="left"/>
      </w:pPr>
      <w:bookmarkStart w:id="248" w:name="bookmark248"/>
      <w:bookmarkStart w:id="249" w:name="bookmark249"/>
      <w:bookmarkStart w:id="250" w:name="bookmark250"/>
      <w:bookmarkStart w:id="251" w:name="bookmark251"/>
      <w:bookmarkStart w:id="252" w:name="bookmark252"/>
      <w:r>
        <w:rPr>
          <w:color w:val="000000"/>
          <w:spacing w:val="0"/>
          <w:w w:val="100"/>
          <w:position w:val="0"/>
          <w:sz w:val="24"/>
          <w:szCs w:val="24"/>
        </w:rPr>
        <w:t>一</w:t>
      </w:r>
      <w:bookmarkEnd w:id="251"/>
      <w:r>
        <w:rPr>
          <w:color w:val="000000"/>
          <w:spacing w:val="0"/>
          <w:w w:val="100"/>
          <w:position w:val="0"/>
          <w:sz w:val="24"/>
          <w:szCs w:val="24"/>
        </w:rPr>
        <w:t>、公司治理的基本状况</w:t>
      </w:r>
      <w:bookmarkEnd w:id="249"/>
      <w:bookmarkEnd w:id="250"/>
      <w:bookmarkEnd w:id="252"/>
      <w:bookmarkEnd w:id="248"/>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公司按照《公司法》、《证券法》、《上市公司治理准则》等相关法律法规的规定，设置了股东大会、董 事会、监事会和管理层的“三会一层”法人治理结构，董事会下设审计委员会、提名委员会、薪酬与考核 委员会三个专门委员会，各机构权责分明、各司其职、相互制衡、科学决策、协调运作。</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报告期内，公司严格按照《公司法》、《证券法》、《上市公司治理准则》、《创业板股票上市规则》、《深 圳证券交易所上市公司自律监管指引第2号——创业板上市公司规范运作》等相关法律法规、规范性文件 的要求，不断提高公司规范运作水平，持续完善公司法人治理结构，健全公司内部控制体系，加强信息披 露，积极开展投资者关系管理工作，提升公司治理水平。</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报告期内，公司整体运作规范、独立性强、信息披露规范，实际情况与中国证监会有关上市公司治理 的规范性文件要求基本符合。</w:t>
      </w:r>
    </w:p>
    <w:p>
      <w:pPr>
        <w:pStyle w:val="Style31"/>
        <w:keepNext w:val="0"/>
        <w:keepLines w:val="0"/>
        <w:widowControl w:val="0"/>
        <w:shd w:val="clear" w:color="auto" w:fill="auto"/>
        <w:tabs>
          <w:tab w:pos="767" w:val="left"/>
        </w:tabs>
        <w:bidi w:val="0"/>
        <w:spacing w:before="0" w:after="0" w:line="469" w:lineRule="exact"/>
        <w:ind w:left="0" w:right="0" w:firstLine="440"/>
        <w:jc w:val="both"/>
      </w:pPr>
      <w:bookmarkStart w:id="253" w:name="bookmark253"/>
      <w:r>
        <w:rPr>
          <w:rFonts w:ascii="Times New Roman" w:eastAsia="Times New Roman" w:hAnsi="Times New Roman" w:cs="Times New Roman"/>
          <w:b/>
          <w:bCs/>
          <w:color w:val="000000"/>
          <w:spacing w:val="0"/>
          <w:w w:val="100"/>
          <w:position w:val="0"/>
        </w:rPr>
        <w:t>1</w:t>
      </w:r>
      <w:bookmarkEnd w:id="253"/>
      <w:r>
        <w:rPr>
          <w:b/>
          <w:bCs/>
          <w:color w:val="000000"/>
          <w:spacing w:val="0"/>
          <w:w w:val="100"/>
          <w:position w:val="0"/>
        </w:rPr>
        <w:t>、</w:t>
        <w:tab/>
        <w:t>关于股东与股东大会</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公司严格按照《公司法》、《上市公司股东大会规则》以及《公司章程》、《股东大会议事规则》和深圳 证券交易所创业板的相关规定和要求，规范股东大会的召集、召开和表决程序。报告期内，公司召开的股 东大会均由公司董事会召集召开，董事长主持，邀请见证律师进行现场见证并出具了法律意见书。股东大 会召开日同时进行股东大会网络投票。在股东大会上能够保证各位股东有充分的发言权，确保全体股东特 别是中小股东享有平等地位，充分行使自己的权力。</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报告期内，本公司召开的股东大会不存在违反《上市公司股东大会规则》的情形，公司未发生单独或 合并持有本公司有表决权股份总数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以上的股东请求召开临时股东大会的情形，也无应监事会提议召开 的股东大会。按照《公司法》、《公司章程》的规定应由股东大会审议的重大事项，本公司均通过股东大会 审议，不存在绕过股东大会的情况，也不存在先实施后审议的情况。</w:t>
      </w:r>
    </w:p>
    <w:p>
      <w:pPr>
        <w:pStyle w:val="Style31"/>
        <w:keepNext w:val="0"/>
        <w:keepLines w:val="0"/>
        <w:widowControl w:val="0"/>
        <w:shd w:val="clear" w:color="auto" w:fill="auto"/>
        <w:tabs>
          <w:tab w:pos="777" w:val="left"/>
        </w:tabs>
        <w:bidi w:val="0"/>
        <w:spacing w:before="0" w:after="0" w:line="469" w:lineRule="exact"/>
        <w:ind w:left="0" w:right="0" w:firstLine="440"/>
        <w:jc w:val="both"/>
      </w:pPr>
      <w:bookmarkStart w:id="254" w:name="bookmark254"/>
      <w:r>
        <w:rPr>
          <w:rFonts w:ascii="Times New Roman" w:eastAsia="Times New Roman" w:hAnsi="Times New Roman" w:cs="Times New Roman"/>
          <w:b/>
          <w:bCs/>
          <w:color w:val="000000"/>
          <w:spacing w:val="0"/>
          <w:w w:val="100"/>
          <w:position w:val="0"/>
        </w:rPr>
        <w:t>2</w:t>
      </w:r>
      <w:bookmarkEnd w:id="254"/>
      <w:r>
        <w:rPr>
          <w:b/>
          <w:bCs/>
          <w:color w:val="000000"/>
          <w:spacing w:val="0"/>
          <w:w w:val="100"/>
          <w:position w:val="0"/>
        </w:rPr>
        <w:t>、</w:t>
        <w:tab/>
        <w:t>关于公司与控股股东</w:t>
      </w:r>
    </w:p>
    <w:p>
      <w:pPr>
        <w:pStyle w:val="Style3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 xml:space="preserve">公司控股股东黄元忠先生严格按照《上市公司治理准则》、《深圳证券交易所创业板股票上市规则》、《深 圳证券交易所上市公司自律监管指引第2号——创业板上市公司规范运作》、《公司章程》等规定和要求， 严格规范自己的行为，不存在超越公司股东大会直接或间接干预公司的决策和经营活动的行为，未损害公 司及其他股东的利益，不存在控股股东占用公司资金的现象，公司亦无为控股股东提供担保的情形。公司 拥有独立完整的业务和自主经营能力，在业务、资产、人员、机构、财务上独立于控股股东，公司董事会、 </w:t>
      </w:r>
      <w:r>
        <w:rPr>
          <w:color w:val="000000"/>
          <w:spacing w:val="0"/>
          <w:w w:val="100"/>
          <w:position w:val="0"/>
        </w:rPr>
        <w:t>监事会和内部机构独立运作。</w:t>
      </w:r>
    </w:p>
    <w:p>
      <w:pPr>
        <w:pStyle w:val="Style31"/>
        <w:keepNext w:val="0"/>
        <w:keepLines w:val="0"/>
        <w:widowControl w:val="0"/>
        <w:shd w:val="clear" w:color="auto" w:fill="auto"/>
        <w:tabs>
          <w:tab w:pos="771" w:val="left"/>
        </w:tabs>
        <w:bidi w:val="0"/>
        <w:spacing w:before="0" w:after="0" w:line="492" w:lineRule="auto"/>
        <w:ind w:left="0" w:right="0" w:firstLine="440"/>
        <w:jc w:val="left"/>
      </w:pPr>
      <w:bookmarkStart w:id="255" w:name="bookmark255"/>
      <w:r>
        <w:rPr>
          <w:rFonts w:ascii="Times New Roman" w:eastAsia="Times New Roman" w:hAnsi="Times New Roman" w:cs="Times New Roman"/>
          <w:b/>
          <w:bCs/>
          <w:color w:val="000000"/>
          <w:spacing w:val="0"/>
          <w:w w:val="100"/>
          <w:position w:val="0"/>
        </w:rPr>
        <w:t>3</w:t>
      </w:r>
      <w:bookmarkEnd w:id="255"/>
      <w:r>
        <w:rPr>
          <w:b/>
          <w:bCs/>
          <w:color w:val="000000"/>
          <w:spacing w:val="0"/>
          <w:w w:val="100"/>
          <w:position w:val="0"/>
        </w:rPr>
        <w:t>、</w:t>
        <w:tab/>
        <w:t>关于董事与董事会</w:t>
      </w:r>
    </w:p>
    <w:p>
      <w:pPr>
        <w:pStyle w:val="Style3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 的要求。各位董事能够依据《公司章程》《董事会议事规则》、《独立董事制度》、《深圳证券交易所上市公 司自律监管指引第2号——创业板上市公司规范运作》等规定开展工作，出席董事会、董事会专门委员会 和股东大会，勤勉尽责地履行职责和义务，同时积极参加相关培训，熟悉相关法律法规。</w:t>
      </w:r>
    </w:p>
    <w:p>
      <w:pPr>
        <w:pStyle w:val="Style31"/>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公司按照《深圳证券交易所上市公司自律监管指引第2号——创业板上市公司规范运作》的要求，下 设有审计委员会、薪酬与考核委员会和提名委员会三个专门委员会。专门委员会成员全部由董事组成，且 独立董事人数占其他专门委员会委员的比例均达到三分之二，为董事会的决策提供了科学和专业的意见和 参考。各委员会依据《公司章程》和各委员会议事规则的规定履行职权，不受公司任何其他部门和个人的 干预。</w:t>
      </w:r>
    </w:p>
    <w:p>
      <w:pPr>
        <w:pStyle w:val="Style31"/>
        <w:keepNext w:val="0"/>
        <w:keepLines w:val="0"/>
        <w:widowControl w:val="0"/>
        <w:shd w:val="clear" w:color="auto" w:fill="auto"/>
        <w:tabs>
          <w:tab w:pos="771" w:val="left"/>
        </w:tabs>
        <w:bidi w:val="0"/>
        <w:spacing w:before="0" w:after="0" w:line="492" w:lineRule="auto"/>
        <w:ind w:left="0" w:right="0" w:firstLine="440"/>
        <w:jc w:val="both"/>
      </w:pPr>
      <w:bookmarkStart w:id="256" w:name="bookmark256"/>
      <w:r>
        <w:rPr>
          <w:rFonts w:ascii="Times New Roman" w:eastAsia="Times New Roman" w:hAnsi="Times New Roman" w:cs="Times New Roman"/>
          <w:b/>
          <w:bCs/>
          <w:color w:val="000000"/>
          <w:spacing w:val="0"/>
          <w:w w:val="100"/>
          <w:position w:val="0"/>
        </w:rPr>
        <w:t>4</w:t>
      </w:r>
      <w:bookmarkEnd w:id="256"/>
      <w:r>
        <w:rPr>
          <w:b/>
          <w:bCs/>
          <w:color w:val="000000"/>
          <w:spacing w:val="0"/>
          <w:w w:val="100"/>
          <w:position w:val="0"/>
        </w:rPr>
        <w:t>、</w:t>
        <w:tab/>
        <w:t>关于监事与监事会</w:t>
      </w:r>
    </w:p>
    <w:p>
      <w:pPr>
        <w:pStyle w:val="Style3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名。监事会的人数和构成符合法律、法规的要求。公司监 事会成员都具有相关专业知识和工作经验，各位监事能够按照《公司章程》、《监事会议事规则》等规定的 要求，认真履行自己的职责，对公司重大事项、财务状况以及董事、高管人员履行职责的合法合规性进行 监督。报告期内，公司监事参加了相关培训，通过进一步学习、熟悉有关法律法规，切实提高了履行监事 职责的能力。</w:t>
      </w:r>
    </w:p>
    <w:p>
      <w:pPr>
        <w:pStyle w:val="Style31"/>
        <w:keepNext w:val="0"/>
        <w:keepLines w:val="0"/>
        <w:widowControl w:val="0"/>
        <w:shd w:val="clear" w:color="auto" w:fill="auto"/>
        <w:tabs>
          <w:tab w:pos="771" w:val="left"/>
        </w:tabs>
        <w:bidi w:val="0"/>
        <w:spacing w:before="0" w:after="0" w:line="466" w:lineRule="exact"/>
        <w:ind w:left="0" w:right="0" w:firstLine="440"/>
        <w:jc w:val="both"/>
      </w:pPr>
      <w:bookmarkStart w:id="257" w:name="bookmark257"/>
      <w:r>
        <w:rPr>
          <w:rFonts w:ascii="Times New Roman" w:eastAsia="Times New Roman" w:hAnsi="Times New Roman" w:cs="Times New Roman"/>
          <w:b/>
          <w:bCs/>
          <w:color w:val="000000"/>
          <w:spacing w:val="0"/>
          <w:w w:val="100"/>
          <w:position w:val="0"/>
        </w:rPr>
        <w:t>5</w:t>
      </w:r>
      <w:bookmarkEnd w:id="257"/>
      <w:r>
        <w:rPr>
          <w:b/>
          <w:bCs/>
          <w:color w:val="000000"/>
          <w:spacing w:val="0"/>
          <w:w w:val="100"/>
          <w:position w:val="0"/>
        </w:rPr>
        <w:t>、</w:t>
        <w:tab/>
        <w:t>关于绩效评价与激励约束机制</w:t>
      </w:r>
    </w:p>
    <w:p>
      <w:pPr>
        <w:pStyle w:val="Style31"/>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公司不断完善公正、透明的高级管理人员的绩效考核标准和激励约束机制，高级管理人员的薪酬直接 与其业绩挂钩；高级管理人员的聘任公开、透明，符合法律、法规的规定。同时，为鼓励高级管理人员工 作方向与公司战略要求同步，公司还针对不同岗位制定了不同的绩效考核指标。公司严格按规定对高级管 理人员进行绩效评价与考核，在强化对高级管理人员的考评激励作用的同时，保证了公司近远期目标的达 成。</w:t>
      </w:r>
    </w:p>
    <w:p>
      <w:pPr>
        <w:pStyle w:val="Style31"/>
        <w:keepNext w:val="0"/>
        <w:keepLines w:val="0"/>
        <w:widowControl w:val="0"/>
        <w:shd w:val="clear" w:color="auto" w:fill="auto"/>
        <w:tabs>
          <w:tab w:pos="771" w:val="left"/>
        </w:tabs>
        <w:bidi w:val="0"/>
        <w:spacing w:before="0" w:after="0"/>
        <w:ind w:left="0" w:right="0" w:firstLine="440"/>
        <w:jc w:val="both"/>
      </w:pPr>
      <w:bookmarkStart w:id="258" w:name="bookmark258"/>
      <w:r>
        <w:rPr>
          <w:rFonts w:ascii="Times New Roman" w:eastAsia="Times New Roman" w:hAnsi="Times New Roman" w:cs="Times New Roman"/>
          <w:b/>
          <w:bCs/>
          <w:color w:val="000000"/>
          <w:spacing w:val="0"/>
          <w:w w:val="100"/>
          <w:position w:val="0"/>
        </w:rPr>
        <w:t>6</w:t>
      </w:r>
      <w:bookmarkEnd w:id="258"/>
      <w:r>
        <w:rPr>
          <w:b/>
          <w:bCs/>
          <w:color w:val="000000"/>
          <w:spacing w:val="0"/>
          <w:w w:val="100"/>
          <w:position w:val="0"/>
        </w:rPr>
        <w:t>、</w:t>
        <w:tab/>
        <w:t>关于信息披露与透明度</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公司高度重视信息披露与投资者关系管理工作，严格按照《上市公司信息披露管理办法》、深圳证券 交易所创业板上市公司的信息披露格式指引等规定以及公司制定的《信息披露制度》、《投资者关系管理制 度》、《投资者接待和推广制度》、《重大信息内部报告制度》等操作文件的要求，真实、准确、完整、及时 地披露信息。</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同时，明确董事长为公司信息披露第一责任人，董事会秘书为信息披露负责人，证券部负责信息披露 日常事务。公司指定《证券时报》为信息披露报纸，巨潮资讯网(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)为信息披露</w:t>
      </w:r>
      <w:r>
        <w:rPr>
          <w:color w:val="000000"/>
          <w:spacing w:val="0"/>
          <w:w w:val="100"/>
          <w:position w:val="0"/>
        </w:rPr>
        <w:t xml:space="preserve"> </w:t>
      </w:r>
      <w:r>
        <w:rPr>
          <w:color w:val="000000"/>
          <w:spacing w:val="0"/>
          <w:w w:val="100"/>
          <w:position w:val="0"/>
        </w:rPr>
        <w:t>网站。</w:t>
      </w:r>
    </w:p>
    <w:p>
      <w:pPr>
        <w:pStyle w:val="Style3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公司上市以来，不断尝试更加有效、充分地开展投资者关系管理工作，指定专人负责与投资者进行沟 通和交流，设立了电话专线、专用邮箱等多种渠道，采取积极回复投资者咨询、接受投资者来访与调研等 多种形式。作为公众公司，在资本市场需要与投资者建立良性互动的关系，公司仍需要进一步加强投资者 关系管理工作，以提高公司信息透明度，保障全体股东的合法权益。</w:t>
      </w:r>
    </w:p>
    <w:p>
      <w:pPr>
        <w:pStyle w:val="Style31"/>
        <w:keepNext w:val="0"/>
        <w:keepLines w:val="0"/>
        <w:widowControl w:val="0"/>
        <w:shd w:val="clear" w:color="auto" w:fill="auto"/>
        <w:tabs>
          <w:tab w:pos="821" w:val="left"/>
        </w:tabs>
        <w:bidi w:val="0"/>
        <w:spacing w:before="0" w:after="0"/>
        <w:ind w:left="0" w:right="0" w:firstLine="440"/>
        <w:jc w:val="both"/>
      </w:pPr>
      <w:bookmarkStart w:id="259" w:name="bookmark259"/>
      <w:r>
        <w:rPr>
          <w:rFonts w:ascii="Times New Roman" w:eastAsia="Times New Roman" w:hAnsi="Times New Roman" w:cs="Times New Roman"/>
          <w:b/>
          <w:bCs/>
          <w:color w:val="000000"/>
          <w:spacing w:val="0"/>
          <w:w w:val="100"/>
          <w:position w:val="0"/>
        </w:rPr>
        <w:t>7</w:t>
      </w:r>
      <w:bookmarkEnd w:id="259"/>
      <w:r>
        <w:rPr>
          <w:b/>
          <w:bCs/>
          <w:color w:val="000000"/>
          <w:spacing w:val="0"/>
          <w:w w:val="100"/>
          <w:position w:val="0"/>
        </w:rPr>
        <w:t>、</w:t>
        <w:tab/>
        <w:t>关于相关利益者</w:t>
      </w:r>
    </w:p>
    <w:p>
      <w:pPr>
        <w:pStyle w:val="Style3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公司充分尊重和维护相关利益者的合法权益，重视公司的社会责任，积极与相关利益者合作，加强与 各方的沟通和交流，实现股东、员工、社会等各方利益的协调平衡，共同推动公司持续、健康的发展。</w:t>
      </w:r>
    </w:p>
    <w:p>
      <w:pPr>
        <w:pStyle w:val="Style31"/>
        <w:keepNext w:val="0"/>
        <w:keepLines w:val="0"/>
        <w:widowControl w:val="0"/>
        <w:shd w:val="clear" w:color="auto" w:fill="auto"/>
        <w:tabs>
          <w:tab w:pos="821" w:val="left"/>
        </w:tabs>
        <w:bidi w:val="0"/>
        <w:spacing w:before="0" w:after="0"/>
        <w:ind w:left="0" w:right="0" w:firstLine="440"/>
        <w:jc w:val="both"/>
      </w:pPr>
      <w:bookmarkStart w:id="260" w:name="bookmark260"/>
      <w:r>
        <w:rPr>
          <w:rFonts w:ascii="Times New Roman" w:eastAsia="Times New Roman" w:hAnsi="Times New Roman" w:cs="Times New Roman"/>
          <w:b/>
          <w:bCs/>
          <w:color w:val="000000"/>
          <w:spacing w:val="0"/>
          <w:w w:val="100"/>
          <w:position w:val="0"/>
        </w:rPr>
        <w:t>8</w:t>
      </w:r>
      <w:bookmarkEnd w:id="260"/>
      <w:r>
        <w:rPr>
          <w:b/>
          <w:bCs/>
          <w:color w:val="000000"/>
          <w:spacing w:val="0"/>
          <w:w w:val="100"/>
          <w:position w:val="0"/>
        </w:rPr>
        <w:t>、</w:t>
        <w:tab/>
        <w:t>投资者关系管理</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投资者关系工作是一项长期、持续的重要工作，公司不断学习先进投资者关系管理经验，便于以更好 的方式和途径使广大投资者能够平等地获取公司经营管理、未来发展等信息，构建与投资者的良好互动关 系，树立公司在资本市场的规范形象。报告期内，公司严格执行《投资者关系管理制度》，认真做好投资 者关系管理工作。</w:t>
      </w:r>
    </w:p>
    <w:p>
      <w:pPr>
        <w:pStyle w:val="Style31"/>
        <w:keepNext w:val="0"/>
        <w:keepLines w:val="0"/>
        <w:widowControl w:val="0"/>
        <w:shd w:val="clear" w:color="auto" w:fill="auto"/>
        <w:tabs>
          <w:tab w:pos="998" w:val="left"/>
        </w:tabs>
        <w:bidi w:val="0"/>
        <w:spacing w:before="0" w:after="0" w:line="469" w:lineRule="exact"/>
        <w:ind w:left="0" w:right="0" w:firstLine="44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rPr>
        <w:t>1</w:t>
      </w:r>
      <w:r>
        <w:rPr>
          <w:color w:val="000000"/>
          <w:spacing w:val="0"/>
          <w:w w:val="100"/>
          <w:position w:val="0"/>
        </w:rPr>
        <w:t>）</w:t>
        <w:tab/>
        <w:t>公司指定董事会秘书作为投资者关系管理的负责人，负责投资者来访接待工作，合理、妥善地 安排个人投资者、机构投资者、行业分析师等相关人员到公司进行调研，做好调研的会议记录和相关信息 的保密工作，并对调研会议记录上传深交所报备，公司进行存档保管。</w:t>
      </w:r>
    </w:p>
    <w:p>
      <w:pPr>
        <w:pStyle w:val="Style31"/>
        <w:keepNext w:val="0"/>
        <w:keepLines w:val="0"/>
        <w:widowControl w:val="0"/>
        <w:shd w:val="clear" w:color="auto" w:fill="auto"/>
        <w:tabs>
          <w:tab w:pos="1003" w:val="left"/>
        </w:tabs>
        <w:bidi w:val="0"/>
        <w:spacing w:before="0" w:after="0" w:line="469" w:lineRule="exact"/>
        <w:ind w:left="0" w:right="0" w:firstLine="44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rPr>
        <w:t>2</w:t>
      </w:r>
      <w:r>
        <w:rPr>
          <w:color w:val="000000"/>
          <w:spacing w:val="0"/>
          <w:w w:val="100"/>
          <w:position w:val="0"/>
        </w:rPr>
        <w:t>）</w:t>
        <w:tab/>
        <w:t>通过公司网站、投资者关系管理电话、电子信箱、互动平台等多种渠道与投资者加强沟通，尽 职解答投资者的疑问。</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作为公众公司，在资本市场需要与投资者建立良性互动的关系，公司仍需进一步加强投资者关系管理 工作，以提高公司信息透明度，保障全体股东的合法权益。</w:t>
      </w:r>
    </w:p>
    <w:p>
      <w:pPr>
        <w:pStyle w:val="Style17"/>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color w:val="000000"/>
          <w:spacing w:val="0"/>
          <w:w w:val="100"/>
          <w:position w:val="0"/>
        </w:rPr>
        <w:t>□</w:t>
      </w:r>
      <w:r>
        <w:rPr>
          <w:color w:val="000000"/>
          <w:spacing w:val="0"/>
          <w:w w:val="100"/>
          <w:position w:val="0"/>
        </w:rPr>
        <w:t>是"否</w:t>
      </w:r>
    </w:p>
    <w:p>
      <w:pPr>
        <w:pStyle w:val="Style17"/>
        <w:keepNext w:val="0"/>
        <w:keepLines w:val="0"/>
        <w:widowControl w:val="0"/>
        <w:shd w:val="clear" w:color="auto" w:fill="auto"/>
        <w:bidi w:val="0"/>
        <w:spacing w:before="0" w:after="300" w:line="355"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bidi w:val="0"/>
        <w:spacing w:before="0" w:after="200" w:line="326" w:lineRule="exact"/>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二</w:t>
      </w:r>
      <w:bookmarkEnd w:id="265"/>
      <w:r>
        <w:rPr>
          <w:color w:val="000000"/>
          <w:spacing w:val="0"/>
          <w:w w:val="100"/>
          <w:position w:val="0"/>
          <w:sz w:val="24"/>
          <w:szCs w:val="24"/>
        </w:rPr>
        <w:t>、公司相对于控股股东、实际控制人在保证公司资产、人员、财务、机构、业务等方面的 独立情况</w:t>
      </w:r>
      <w:bookmarkEnd w:id="263"/>
      <w:bookmarkEnd w:id="264"/>
      <w:bookmarkEnd w:id="266"/>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公司自成立以来严格按照《公司法》、《证券法》等相关法律法规和《公司章程》的要求规范运作，在 业务、资产、人员、机构和财务等方面与公司股东相互独立，保证了公司人员独立、资产完整、财务独立、 机构独立运作和业务独立完整，具备面向市场自主经营的能力。</w:t>
      </w:r>
    </w:p>
    <w:p>
      <w:pPr>
        <w:pStyle w:val="Style31"/>
        <w:keepNext w:val="0"/>
        <w:keepLines w:val="0"/>
        <w:widowControl w:val="0"/>
        <w:shd w:val="clear" w:color="auto" w:fill="auto"/>
        <w:bidi w:val="0"/>
        <w:spacing w:before="0" w:after="0" w:line="467" w:lineRule="exact"/>
        <w:ind w:left="0" w:right="0" w:firstLine="440"/>
        <w:jc w:val="both"/>
      </w:pPr>
      <w:bookmarkStart w:id="267" w:name="bookmark267"/>
      <w:r>
        <w:rPr>
          <w:rFonts w:ascii="Times New Roman" w:eastAsia="Times New Roman" w:hAnsi="Times New Roman" w:cs="Times New Roman"/>
          <w:color w:val="000000"/>
          <w:spacing w:val="0"/>
          <w:w w:val="100"/>
          <w:position w:val="0"/>
        </w:rPr>
        <w:t>1</w:t>
      </w:r>
      <w:bookmarkEnd w:id="267"/>
      <w:r>
        <w:rPr>
          <w:color w:val="000000"/>
          <w:spacing w:val="0"/>
          <w:w w:val="100"/>
          <w:position w:val="0"/>
        </w:rPr>
        <w:t xml:space="preserve">、人员独立：公司的董事、监事均严格按照《公司法》、《公司章程》的有关规定选举，履行了合法 程序；公司的人事及工资管理与股东完全分开，总经理、副总经理、董事会秘书、财务负责人等高级管理 </w:t>
      </w:r>
      <w:r>
        <w:rPr>
          <w:color w:val="000000"/>
          <w:spacing w:val="0"/>
          <w:w w:val="100"/>
          <w:position w:val="0"/>
        </w:rPr>
        <w:t>人员均未在股东单位兼职或领取薪酬；公司在员工管理、社会保障、工资报酬等方面独立于股东和其他关 联方。</w:t>
      </w:r>
    </w:p>
    <w:p>
      <w:pPr>
        <w:pStyle w:val="Style31"/>
        <w:keepNext w:val="0"/>
        <w:keepLines w:val="0"/>
        <w:widowControl w:val="0"/>
        <w:shd w:val="clear" w:color="auto" w:fill="auto"/>
        <w:tabs>
          <w:tab w:pos="795" w:val="left"/>
        </w:tabs>
        <w:bidi w:val="0"/>
        <w:spacing w:before="0" w:after="0" w:line="475" w:lineRule="exact"/>
        <w:ind w:left="0" w:right="0" w:firstLine="520"/>
        <w:jc w:val="left"/>
      </w:pPr>
      <w:bookmarkStart w:id="268" w:name="bookmark268"/>
      <w:r>
        <w:rPr>
          <w:rFonts w:ascii="Times New Roman" w:eastAsia="Times New Roman" w:hAnsi="Times New Roman" w:cs="Times New Roman"/>
          <w:color w:val="000000"/>
          <w:spacing w:val="0"/>
          <w:w w:val="100"/>
          <w:position w:val="0"/>
        </w:rPr>
        <w:t>2</w:t>
      </w:r>
      <w:bookmarkEnd w:id="268"/>
      <w:r>
        <w:rPr>
          <w:color w:val="000000"/>
          <w:spacing w:val="0"/>
          <w:w w:val="100"/>
          <w:position w:val="0"/>
        </w:rPr>
        <w:t>、</w:t>
        <w:tab/>
        <w:t>资产独立：公司拥有独立、完整的生产经营场所及商标，不存在资产资金被股东占用而损害公司 利益的情况。</w:t>
      </w:r>
    </w:p>
    <w:p>
      <w:pPr>
        <w:pStyle w:val="Style31"/>
        <w:keepNext w:val="0"/>
        <w:keepLines w:val="0"/>
        <w:widowControl w:val="0"/>
        <w:shd w:val="clear" w:color="auto" w:fill="auto"/>
        <w:tabs>
          <w:tab w:pos="790" w:val="left"/>
        </w:tabs>
        <w:bidi w:val="0"/>
        <w:spacing w:before="0" w:after="0" w:line="475" w:lineRule="exact"/>
        <w:ind w:left="0" w:right="0" w:firstLine="520"/>
        <w:jc w:val="left"/>
      </w:pPr>
      <w:bookmarkStart w:id="269" w:name="bookmark269"/>
      <w:r>
        <w:rPr>
          <w:rFonts w:ascii="Times New Roman" w:eastAsia="Times New Roman" w:hAnsi="Times New Roman" w:cs="Times New Roman"/>
          <w:color w:val="000000"/>
          <w:spacing w:val="0"/>
          <w:w w:val="100"/>
          <w:position w:val="0"/>
        </w:rPr>
        <w:t>3</w:t>
      </w:r>
      <w:bookmarkEnd w:id="269"/>
      <w:r>
        <w:rPr>
          <w:color w:val="000000"/>
          <w:spacing w:val="0"/>
          <w:w w:val="100"/>
          <w:position w:val="0"/>
        </w:rPr>
        <w:t>、</w:t>
        <w:tab/>
        <w:t>财务独立：公司设有独立的财务会计部门，配备了专门的财务人员，建立了符合有关会计制度要 求、独立的会计核算体系和财务管理制度。</w:t>
      </w:r>
    </w:p>
    <w:p>
      <w:pPr>
        <w:pStyle w:val="Style31"/>
        <w:keepNext w:val="0"/>
        <w:keepLines w:val="0"/>
        <w:widowControl w:val="0"/>
        <w:shd w:val="clear" w:color="auto" w:fill="auto"/>
        <w:tabs>
          <w:tab w:pos="795" w:val="left"/>
        </w:tabs>
        <w:bidi w:val="0"/>
        <w:spacing w:before="0" w:after="0" w:line="475" w:lineRule="exact"/>
        <w:ind w:left="0" w:right="0" w:firstLine="520"/>
        <w:jc w:val="left"/>
      </w:pPr>
      <w:bookmarkStart w:id="270" w:name="bookmark270"/>
      <w:r>
        <w:rPr>
          <w:rFonts w:ascii="Times New Roman" w:eastAsia="Times New Roman" w:hAnsi="Times New Roman" w:cs="Times New Roman"/>
          <w:color w:val="000000"/>
          <w:spacing w:val="0"/>
          <w:w w:val="100"/>
          <w:position w:val="0"/>
        </w:rPr>
        <w:t>4</w:t>
      </w:r>
      <w:bookmarkEnd w:id="270"/>
      <w:r>
        <w:rPr>
          <w:color w:val="000000"/>
          <w:spacing w:val="0"/>
          <w:w w:val="100"/>
          <w:position w:val="0"/>
        </w:rPr>
        <w:t>、</w:t>
        <w:tab/>
        <w:t>机构独立：公司健全了股东大会、董事会、监事会等法人治理机构，各组织机构依法行使各自的 职权；公司建立了独立的、适应自身发展需要的组织机构，制订了完善的岗位职责和管理制度，各部门按 照规定的职责独立运作。</w:t>
      </w:r>
    </w:p>
    <w:p>
      <w:pPr>
        <w:pStyle w:val="Style31"/>
        <w:keepNext w:val="0"/>
        <w:keepLines w:val="0"/>
        <w:widowControl w:val="0"/>
        <w:shd w:val="clear" w:color="auto" w:fill="auto"/>
        <w:tabs>
          <w:tab w:pos="790" w:val="left"/>
        </w:tabs>
        <w:bidi w:val="0"/>
        <w:spacing w:before="0" w:after="420" w:line="478" w:lineRule="exact"/>
        <w:ind w:left="0" w:right="0" w:firstLine="520"/>
        <w:jc w:val="left"/>
      </w:pPr>
      <w:bookmarkStart w:id="271" w:name="bookmark271"/>
      <w:r>
        <w:rPr>
          <w:rFonts w:ascii="Times New Roman" w:eastAsia="Times New Roman" w:hAnsi="Times New Roman" w:cs="Times New Roman"/>
          <w:color w:val="000000"/>
          <w:spacing w:val="0"/>
          <w:w w:val="100"/>
          <w:position w:val="0"/>
        </w:rPr>
        <w:t>5</w:t>
      </w:r>
      <w:bookmarkEnd w:id="271"/>
      <w:r>
        <w:rPr>
          <w:color w:val="000000"/>
          <w:spacing w:val="0"/>
          <w:w w:val="100"/>
          <w:position w:val="0"/>
        </w:rPr>
        <w:t>、</w:t>
        <w:tab/>
        <w:t>业务独立：公司已经建立了符合现代企业制度要求的法人治理结构和内部组织结构，在经营管理 上独立运作。公司独立对外签订合同，开展业务，形成了独立完整的业务体系，具备面向市场自主经营的 能力。</w:t>
      </w:r>
    </w:p>
    <w:p>
      <w:pPr>
        <w:pStyle w:val="Style21"/>
        <w:keepNext/>
        <w:keepLines/>
        <w:widowControl w:val="0"/>
        <w:shd w:val="clear" w:color="auto" w:fill="auto"/>
        <w:bidi w:val="0"/>
        <w:spacing w:before="0" w:after="34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三</w:t>
      </w:r>
      <w:bookmarkEnd w:id="274"/>
      <w:r>
        <w:rPr>
          <w:color w:val="000000"/>
          <w:spacing w:val="0"/>
          <w:w w:val="100"/>
          <w:position w:val="0"/>
          <w:sz w:val="24"/>
          <w:szCs w:val="24"/>
        </w:rPr>
        <w:t>、同业竞争情况</w:t>
      </w:r>
      <w:bookmarkEnd w:id="272"/>
      <w:bookmarkEnd w:id="273"/>
      <w:bookmarkEnd w:id="275"/>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4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四</w:t>
      </w:r>
      <w:bookmarkEnd w:id="278"/>
      <w:r>
        <w:rPr>
          <w:color w:val="000000"/>
          <w:spacing w:val="0"/>
          <w:w w:val="100"/>
          <w:position w:val="0"/>
          <w:sz w:val="24"/>
          <w:szCs w:val="24"/>
        </w:rPr>
        <w:t>、报告期内召开的年度股东大会和临时股东大会的有关情况</w:t>
      </w:r>
      <w:bookmarkEnd w:id="276"/>
      <w:bookmarkEnd w:id="277"/>
      <w:bookmarkEnd w:id="279"/>
    </w:p>
    <w:p>
      <w:pPr>
        <w:pStyle w:val="Style27"/>
        <w:keepNext/>
        <w:keepLines/>
        <w:widowControl w:val="0"/>
        <w:shd w:val="clear" w:color="auto" w:fill="auto"/>
        <w:bidi w:val="0"/>
        <w:spacing w:before="0" w:after="34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、本报告期股东大会情况</w:t>
      </w:r>
      <w:bookmarkEnd w:id="280"/>
      <w:bookmarkEnd w:id="281"/>
      <w:bookmarkEnd w:id="283"/>
    </w:p>
    <w:tbl>
      <w:tblPr>
        <w:tblOverlap w:val="never"/>
        <w:jc w:val="center"/>
        <w:tblLayout w:type="fixed"/>
      </w:tblPr>
      <w:tblGrid>
        <w:gridCol w:w="1565"/>
        <w:gridCol w:w="1560"/>
        <w:gridCol w:w="989"/>
        <w:gridCol w:w="1704"/>
        <w:gridCol w:w="1843"/>
        <w:gridCol w:w="241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年年度 股东大会决议公告》（公告编 号：</w:t>
            </w:r>
            <w:r>
              <w:rPr>
                <w:rFonts w:ascii="Times New Roman" w:eastAsia="Times New Roman" w:hAnsi="Times New Roman" w:cs="Times New Roman"/>
                <w:color w:val="000000"/>
                <w:spacing w:val="0"/>
                <w:w w:val="100"/>
                <w:position w:val="0"/>
              </w:rPr>
              <w:t>2021-022</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年第一 次临时股东大会决议公告》</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2021-031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年第二 次临时股东大会决议公告》</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2021-045</w:t>
            </w:r>
            <w:r>
              <w:rPr>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次临时股东大会决议公告》</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2021-067</w:t>
            </w:r>
            <w:r>
              <w:rPr>
                <w:color w:val="000000"/>
                <w:spacing w:val="0"/>
                <w:w w:val="100"/>
                <w:position w:val="0"/>
              </w:rPr>
              <w:t>）</w:t>
            </w:r>
          </w:p>
        </w:tc>
      </w:tr>
    </w:tbl>
    <w:p>
      <w:pPr>
        <w:sectPr>
          <w:footnotePr>
            <w:pos w:val="pageBottom"/>
            <w:numFmt w:val="decimal"/>
            <w:numRestart w:val="continuous"/>
          </w:footnotePr>
          <w:pgSz w:w="11900" w:h="16840"/>
          <w:pgMar w:top="1326" w:right="846" w:bottom="1475" w:left="973" w:header="0" w:footer="3" w:gutter="0"/>
          <w:cols w:space="720"/>
          <w:noEndnote/>
          <w:rtlGutter w:val="0"/>
          <w:docGrid w:linePitch="360"/>
        </w:sectPr>
      </w:pPr>
    </w:p>
    <w:p>
      <w:pPr>
        <w:pStyle w:val="Style27"/>
        <w:keepNext/>
        <w:keepLines/>
        <w:widowControl w:val="0"/>
        <w:shd w:val="clear" w:color="auto" w:fill="auto"/>
        <w:bidi w:val="0"/>
        <w:spacing w:before="120" w:line="240" w:lineRule="auto"/>
        <w:ind w:left="0" w:right="0" w:firstLine="60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、表决权恢复的优先股股东请求召开临时股东大会</w:t>
      </w:r>
      <w:bookmarkEnd w:id="284"/>
      <w:bookmarkEnd w:id="285"/>
      <w:bookmarkEnd w:id="287"/>
    </w:p>
    <w:p>
      <w:pPr>
        <w:pStyle w:val="Style17"/>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60" w:line="240" w:lineRule="auto"/>
        <w:ind w:left="0" w:right="0" w:firstLine="600"/>
        <w:jc w:val="left"/>
      </w:pPr>
      <w:bookmarkStart w:id="288" w:name="bookmark288"/>
      <w:bookmarkStart w:id="289" w:name="bookmark289"/>
      <w:bookmarkStart w:id="290" w:name="bookmark290"/>
      <w:bookmarkStart w:id="291" w:name="bookmark291"/>
      <w:r>
        <w:rPr>
          <w:color w:val="000000"/>
          <w:spacing w:val="0"/>
          <w:w w:val="100"/>
          <w:position w:val="0"/>
          <w:sz w:val="24"/>
          <w:szCs w:val="24"/>
        </w:rPr>
        <w:t>五</w:t>
      </w:r>
      <w:bookmarkEnd w:id="290"/>
      <w:r>
        <w:rPr>
          <w:color w:val="000000"/>
          <w:spacing w:val="0"/>
          <w:w w:val="100"/>
          <w:position w:val="0"/>
          <w:sz w:val="24"/>
          <w:szCs w:val="24"/>
        </w:rPr>
        <w:t>、公司具有表决权差异安排</w:t>
      </w:r>
      <w:bookmarkEnd w:id="288"/>
      <w:bookmarkEnd w:id="289"/>
      <w:bookmarkEnd w:id="291"/>
    </w:p>
    <w:p>
      <w:pPr>
        <w:pStyle w:val="Style17"/>
        <w:keepNext w:val="0"/>
        <w:keepLines w:val="0"/>
        <w:widowControl w:val="0"/>
        <w:shd w:val="clear" w:color="auto" w:fill="auto"/>
        <w:bidi w:val="0"/>
        <w:spacing w:before="0" w:after="720" w:line="240" w:lineRule="auto"/>
        <w:ind w:left="0" w:right="0" w:firstLine="60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60" w:line="240" w:lineRule="auto"/>
        <w:ind w:left="0" w:right="0" w:firstLine="600"/>
        <w:jc w:val="left"/>
      </w:pPr>
      <w:bookmarkStart w:id="292" w:name="bookmark292"/>
      <w:bookmarkStart w:id="293" w:name="bookmark293"/>
      <w:bookmarkStart w:id="294" w:name="bookmark294"/>
      <w:bookmarkStart w:id="295" w:name="bookmark295"/>
      <w:r>
        <w:rPr>
          <w:color w:val="000000"/>
          <w:spacing w:val="0"/>
          <w:w w:val="100"/>
          <w:position w:val="0"/>
          <w:sz w:val="24"/>
          <w:szCs w:val="24"/>
        </w:rPr>
        <w:t>六</w:t>
      </w:r>
      <w:bookmarkEnd w:id="294"/>
      <w:r>
        <w:rPr>
          <w:color w:val="000000"/>
          <w:spacing w:val="0"/>
          <w:w w:val="100"/>
          <w:position w:val="0"/>
          <w:sz w:val="24"/>
          <w:szCs w:val="24"/>
        </w:rPr>
        <w:t>、红筹架构公司治理情况</w:t>
      </w:r>
      <w:bookmarkEnd w:id="292"/>
      <w:bookmarkEnd w:id="293"/>
      <w:bookmarkEnd w:id="295"/>
    </w:p>
    <w:p>
      <w:pPr>
        <w:pStyle w:val="Style17"/>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60" w:line="240" w:lineRule="auto"/>
        <w:ind w:left="0" w:right="0" w:firstLine="600"/>
        <w:jc w:val="left"/>
      </w:pPr>
      <w:bookmarkStart w:id="296" w:name="bookmark296"/>
      <w:bookmarkStart w:id="297" w:name="bookmark297"/>
      <w:bookmarkStart w:id="298" w:name="bookmark298"/>
      <w:bookmarkStart w:id="299" w:name="bookmark299"/>
      <w:r>
        <w:rPr>
          <w:color w:val="000000"/>
          <w:spacing w:val="0"/>
          <w:w w:val="100"/>
          <w:position w:val="0"/>
          <w:sz w:val="24"/>
          <w:szCs w:val="24"/>
        </w:rPr>
        <w:t>七</w:t>
      </w:r>
      <w:bookmarkEnd w:id="298"/>
      <w:r>
        <w:rPr>
          <w:color w:val="000000"/>
          <w:spacing w:val="0"/>
          <w:w w:val="100"/>
          <w:position w:val="0"/>
          <w:sz w:val="24"/>
          <w:szCs w:val="24"/>
        </w:rPr>
        <w:t>、董事、监事和高级管理人员情况</w:t>
      </w:r>
      <w:bookmarkEnd w:id="296"/>
      <w:bookmarkEnd w:id="297"/>
      <w:bookmarkEnd w:id="299"/>
    </w:p>
    <w:p>
      <w:pPr>
        <w:pStyle w:val="Style27"/>
        <w:keepNext/>
        <w:keepLines/>
        <w:widowControl w:val="0"/>
        <w:shd w:val="clear" w:color="auto" w:fill="auto"/>
        <w:bidi w:val="0"/>
        <w:spacing w:before="0" w:line="240" w:lineRule="auto"/>
        <w:ind w:left="0" w:right="0" w:firstLine="60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1</w:t>
      </w:r>
      <w:bookmarkEnd w:id="302"/>
      <w:r>
        <w:rPr>
          <w:color w:val="000000"/>
          <w:spacing w:val="0"/>
          <w:w w:val="100"/>
          <w:position w:val="0"/>
        </w:rPr>
        <w:t>、基本情况</w:t>
      </w:r>
      <w:bookmarkEnd w:id="300"/>
      <w:bookmarkEnd w:id="301"/>
      <w:bookmarkEnd w:id="303"/>
    </w:p>
    <w:tbl>
      <w:tblPr>
        <w:tblOverlap w:val="never"/>
        <w:jc w:val="center"/>
        <w:tblLayout w:type="fixed"/>
      </w:tblPr>
      <w:tblGrid>
        <w:gridCol w:w="773"/>
        <w:gridCol w:w="1320"/>
        <w:gridCol w:w="595"/>
        <w:gridCol w:w="518"/>
        <w:gridCol w:w="547"/>
        <w:gridCol w:w="1642"/>
        <w:gridCol w:w="1747"/>
        <w:gridCol w:w="1205"/>
        <w:gridCol w:w="682"/>
        <w:gridCol w:w="1003"/>
        <w:gridCol w:w="792"/>
        <w:gridCol w:w="1042"/>
        <w:gridCol w:w="782"/>
        <w:gridCol w:w="1066"/>
        <w:gridCol w:w="132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性 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被授予的 限制性股 票数量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本期减持</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股份数量</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期末持股</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股份增减变动 的原因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28,810,623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26,210,623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以大宗交易方 式减持股份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以集中竞价方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式增持股份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17,518,478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17,518,478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乔东斌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73"/>
        <w:gridCol w:w="1320"/>
        <w:gridCol w:w="595"/>
        <w:gridCol w:w="518"/>
        <w:gridCol w:w="547"/>
        <w:gridCol w:w="1642"/>
        <w:gridCol w:w="1747"/>
        <w:gridCol w:w="1205"/>
        <w:gridCol w:w="682"/>
        <w:gridCol w:w="1003"/>
        <w:gridCol w:w="792"/>
        <w:gridCol w:w="1042"/>
        <w:gridCol w:w="782"/>
        <w:gridCol w:w="1066"/>
        <w:gridCol w:w="13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王翔宇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艾倩兰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安令喆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卢庆华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副总经理、技 术总监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贺林英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副总经理、财 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杨正华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47,253,372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44,663,372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报告期是否存在任期内董事、监事离任和高级管理人员解聘的情况</w:t>
      </w:r>
    </w:p>
    <w:p>
      <w:pPr>
        <w:pStyle w:val="Style17"/>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V</w:t>
      </w:r>
      <w:r>
        <w:rPr>
          <w:color w:val="000000"/>
          <w:spacing w:val="0"/>
          <w:w w:val="100"/>
          <w:position w:val="0"/>
        </w:rPr>
        <w:t>是口否</w:t>
      </w:r>
    </w:p>
    <w:p>
      <w:pPr>
        <w:pStyle w:val="Style31"/>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报告期内，公司第四届董事会换届，独立董事吴永平、陈伟强任期届满离任；高级管理人员换届，高级管理人员武文静、杨正华任期届满离任。</w:t>
      </w:r>
    </w:p>
    <w:p>
      <w:pPr>
        <w:pStyle w:val="Style17"/>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公司董事、监事、高级管理人员变动情况</w:t>
      </w:r>
    </w:p>
    <w:p>
      <w:pPr>
        <w:pStyle w:val="Style17"/>
        <w:keepNext w:val="0"/>
        <w:keepLines w:val="0"/>
        <w:widowControl w:val="0"/>
        <w:shd w:val="clear" w:color="auto" w:fill="auto"/>
        <w:bidi w:val="0"/>
        <w:spacing w:before="0" w:after="120" w:line="240" w:lineRule="auto"/>
        <w:ind w:left="0" w:right="0" w:firstLine="60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339"/>
        <w:gridCol w:w="1325"/>
        <w:gridCol w:w="1334"/>
        <w:gridCol w:w="2794"/>
        <w:gridCol w:w="632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tbl>
      <w:tblPr>
        <w:tblOverlap w:val="never"/>
        <w:jc w:val="center"/>
        <w:tblLayout w:type="fixed"/>
      </w:tblPr>
      <w:tblGrid>
        <w:gridCol w:w="1339"/>
        <w:gridCol w:w="1325"/>
        <w:gridCol w:w="1334"/>
        <w:gridCol w:w="2794"/>
        <w:gridCol w:w="632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第四届董事会换届，任期届满离任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第四届董事会换届，任期届满离任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高级管理人员换届，任期届满离任；经职工代表大会选举当选第五届监事会职 工代表监事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杨正华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高级管理人员换届，任期届满离任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年第二次临时股东大会选举当选第五届董事会独立董事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王翔宇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年第二次临时股东大会选举当选第五届董事会独立董事</w:t>
            </w:r>
          </w:p>
        </w:tc>
      </w:tr>
    </w:tbl>
    <w:p>
      <w:pPr>
        <w:widowControl w:val="0"/>
        <w:spacing w:after="99" w:line="1" w:lineRule="exact"/>
      </w:pPr>
    </w:p>
    <w:p>
      <w:pPr>
        <w:pStyle w:val="Style27"/>
        <w:keepNext/>
        <w:keepLines/>
        <w:widowControl w:val="0"/>
        <w:shd w:val="clear" w:color="auto" w:fill="auto"/>
        <w:bidi w:val="0"/>
        <w:spacing w:before="0" w:after="380" w:line="469" w:lineRule="exact"/>
        <w:ind w:left="0" w:right="0" w:firstLine="60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2</w:t>
      </w:r>
      <w:bookmarkEnd w:id="306"/>
      <w:r>
        <w:rPr>
          <w:color w:val="000000"/>
          <w:spacing w:val="0"/>
          <w:w w:val="100"/>
          <w:position w:val="0"/>
        </w:rPr>
        <w:t>、任职情况</w:t>
      </w:r>
      <w:bookmarkEnd w:id="304"/>
      <w:bookmarkEnd w:id="305"/>
      <w:bookmarkEnd w:id="307"/>
    </w:p>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469" w:lineRule="exact"/>
        <w:ind w:left="1140" w:right="0" w:firstLine="0"/>
        <w:jc w:val="left"/>
      </w:pPr>
      <w:bookmarkStart w:id="308" w:name="bookmark308"/>
      <w:r>
        <w:rPr>
          <w:rFonts w:ascii="Times New Roman" w:eastAsia="Times New Roman" w:hAnsi="Times New Roman" w:cs="Times New Roman"/>
          <w:color w:val="000000"/>
          <w:spacing w:val="0"/>
          <w:w w:val="100"/>
          <w:position w:val="0"/>
        </w:rPr>
        <w:t>1</w:t>
      </w:r>
      <w:bookmarkEnd w:id="308"/>
      <w:r>
        <w:rPr>
          <w:color w:val="000000"/>
          <w:spacing w:val="0"/>
          <w:w w:val="100"/>
          <w:position w:val="0"/>
        </w:rPr>
        <w:t>、董事会成员介绍</w:t>
      </w:r>
    </w:p>
    <w:p>
      <w:pPr>
        <w:pStyle w:val="Style31"/>
        <w:keepNext w:val="0"/>
        <w:keepLines w:val="0"/>
        <w:widowControl w:val="0"/>
        <w:shd w:val="clear" w:color="auto" w:fill="auto"/>
        <w:bidi w:val="0"/>
        <w:spacing w:before="0" w:after="0" w:line="469" w:lineRule="exact"/>
        <w:ind w:left="600" w:right="0" w:firstLine="420"/>
        <w:jc w:val="both"/>
      </w:pPr>
      <w:r>
        <w:rPr>
          <w:color w:val="000000"/>
          <w:spacing w:val="0"/>
          <w:w w:val="100"/>
          <w:position w:val="0"/>
        </w:rPr>
        <w:t>黄元忠先生，汉族，</w:t>
      </w:r>
      <w:r>
        <w:rPr>
          <w:rFonts w:ascii="Times New Roman" w:eastAsia="Times New Roman" w:hAnsi="Times New Roman" w:cs="Times New Roman"/>
          <w:color w:val="000000"/>
          <w:spacing w:val="0"/>
          <w:w w:val="100"/>
          <w:position w:val="0"/>
        </w:rPr>
        <w:t>1964</w:t>
      </w:r>
      <w:r>
        <w:rPr>
          <w:color w:val="000000"/>
          <w:spacing w:val="0"/>
          <w:w w:val="100"/>
          <w:position w:val="0"/>
        </w:rPr>
        <w:t>年生，中共党员，中国国籍，无境外永久居留权。毕业于华中科技大学计算机系，硕士研究生，高级工程师。曾任中国长 城计算机集团深圳昆仑公司副总经理，自</w:t>
      </w:r>
      <w:r>
        <w:rPr>
          <w:rFonts w:ascii="Times New Roman" w:eastAsia="Times New Roman" w:hAnsi="Times New Roman" w:cs="Times New Roman"/>
          <w:color w:val="000000"/>
          <w:spacing w:val="0"/>
          <w:w w:val="100"/>
          <w:position w:val="0"/>
        </w:rPr>
        <w:t>1993</w:t>
      </w:r>
      <w:r>
        <w:rPr>
          <w:color w:val="000000"/>
          <w:spacing w:val="0"/>
          <w:w w:val="100"/>
          <w:position w:val="0"/>
        </w:rPr>
        <w:t>年深圳市方直科技有限公司设立以来，长期担任执行董事、总经理、董事长等职务，全面负责公司的运营 管理和研发工作，系公司首席技术官。现任深圳市科技专家委员会成员，广东省高层次人才评审专家、深圳市南山区科技专家、北京理工大学珠海学院 计算机学院客座教授、广东省特支计划创业领军人才、深圳市南山区“领航</w:t>
      </w:r>
      <w:r>
        <w:rPr>
          <w:rFonts w:ascii="Times New Roman" w:eastAsia="Times New Roman" w:hAnsi="Times New Roman" w:cs="Times New Roman"/>
          <w:color w:val="000000"/>
          <w:spacing w:val="0"/>
          <w:w w:val="100"/>
          <w:position w:val="0"/>
        </w:rPr>
        <w:t>A</w:t>
      </w:r>
      <w:r>
        <w:rPr>
          <w:color w:val="000000"/>
          <w:spacing w:val="0"/>
          <w:w w:val="100"/>
          <w:position w:val="0"/>
        </w:rPr>
        <w:t>类人才”，现任本公司董事长。</w:t>
      </w:r>
    </w:p>
    <w:p>
      <w:pPr>
        <w:pStyle w:val="Style31"/>
        <w:keepNext w:val="0"/>
        <w:keepLines w:val="0"/>
        <w:widowControl w:val="0"/>
        <w:shd w:val="clear" w:color="auto" w:fill="auto"/>
        <w:bidi w:val="0"/>
        <w:spacing w:before="0" w:after="0" w:line="469" w:lineRule="exact"/>
        <w:ind w:left="600" w:right="0" w:firstLine="420"/>
        <w:jc w:val="both"/>
      </w:pPr>
      <w:r>
        <w:rPr>
          <w:color w:val="000000"/>
          <w:spacing w:val="0"/>
          <w:w w:val="100"/>
          <w:position w:val="0"/>
        </w:rPr>
        <w:t>张文凯先生，汉族，</w:t>
      </w:r>
      <w:r>
        <w:rPr>
          <w:rFonts w:ascii="Times New Roman" w:eastAsia="Times New Roman" w:hAnsi="Times New Roman" w:cs="Times New Roman"/>
          <w:color w:val="000000"/>
          <w:spacing w:val="0"/>
          <w:w w:val="100"/>
          <w:position w:val="0"/>
        </w:rPr>
        <w:t>1968</w:t>
      </w:r>
      <w:r>
        <w:rPr>
          <w:color w:val="000000"/>
          <w:spacing w:val="0"/>
          <w:w w:val="100"/>
          <w:position w:val="0"/>
        </w:rPr>
        <w:t xml:space="preserve">年生，中国国籍，专科学历，研修中国人民大学重点民营企业家，无境外永久居留权。曾任株洲汽车制造厂技术工程师。 </w:t>
      </w:r>
      <w:r>
        <w:rPr>
          <w:rFonts w:ascii="Times New Roman" w:eastAsia="Times New Roman" w:hAnsi="Times New Roman" w:cs="Times New Roman"/>
          <w:color w:val="000000"/>
          <w:spacing w:val="0"/>
          <w:w w:val="100"/>
          <w:position w:val="0"/>
        </w:rPr>
        <w:t>1993</w:t>
      </w:r>
      <w:r>
        <w:rPr>
          <w:color w:val="000000"/>
          <w:spacing w:val="0"/>
          <w:w w:val="100"/>
          <w:position w:val="0"/>
        </w:rPr>
        <w:t>年加入本公司，历任本公司营销总监，总经理助理，副总经理，常务副总经理。江西新华云教育科技有限公司董事。现任本公司董事、总经理。</w:t>
      </w:r>
    </w:p>
    <w:p>
      <w:pPr>
        <w:pStyle w:val="Style31"/>
        <w:keepNext w:val="0"/>
        <w:keepLines w:val="0"/>
        <w:widowControl w:val="0"/>
        <w:shd w:val="clear" w:color="auto" w:fill="auto"/>
        <w:bidi w:val="0"/>
        <w:spacing w:before="0" w:after="0" w:line="469" w:lineRule="exact"/>
        <w:ind w:left="600" w:right="0" w:firstLine="420"/>
        <w:jc w:val="both"/>
      </w:pPr>
      <w:r>
        <w:rPr>
          <w:color w:val="000000"/>
          <w:spacing w:val="0"/>
          <w:w w:val="100"/>
          <w:position w:val="0"/>
        </w:rPr>
        <w:t>陈克让先生，汉族，</w:t>
      </w:r>
      <w:r>
        <w:rPr>
          <w:rFonts w:ascii="Times New Roman" w:eastAsia="Times New Roman" w:hAnsi="Times New Roman" w:cs="Times New Roman"/>
          <w:color w:val="000000"/>
          <w:spacing w:val="0"/>
          <w:w w:val="100"/>
          <w:position w:val="0"/>
        </w:rPr>
        <w:t>1965</w:t>
      </w:r>
      <w:r>
        <w:rPr>
          <w:color w:val="000000"/>
          <w:spacing w:val="0"/>
          <w:w w:val="100"/>
          <w:position w:val="0"/>
        </w:rPr>
        <w:t>年生，中国国籍，无境外永久居留权。毕业于华中科技大学计算机系，香港中文大学</w:t>
      </w:r>
      <w:r>
        <w:rPr>
          <w:rFonts w:ascii="Times New Roman" w:eastAsia="Times New Roman" w:hAnsi="Times New Roman" w:cs="Times New Roman"/>
          <w:color w:val="000000"/>
          <w:spacing w:val="0"/>
          <w:w w:val="100"/>
          <w:position w:val="0"/>
        </w:rPr>
        <w:t>FMBA</w:t>
      </w:r>
      <w:r>
        <w:rPr>
          <w:color w:val="000000"/>
          <w:spacing w:val="0"/>
          <w:w w:val="100"/>
          <w:position w:val="0"/>
        </w:rPr>
        <w:t>。</w:t>
      </w:r>
      <w:r>
        <w:rPr>
          <w:color w:val="000000"/>
          <w:spacing w:val="0"/>
          <w:w w:val="100"/>
          <w:position w:val="0"/>
        </w:rPr>
        <w:t>曾任中国长城计算机集团深圳 昆仑公司技术部经理，长期负责子公司连邦信息的总体运营管理工作，担任连邦信息总经理，历任本公司副总经理、董事会秘书。现任本公司董事。</w:t>
      </w:r>
    </w:p>
    <w:p>
      <w:pPr>
        <w:pStyle w:val="Style31"/>
        <w:keepNext w:val="0"/>
        <w:keepLines w:val="0"/>
        <w:widowControl w:val="0"/>
        <w:shd w:val="clear" w:color="auto" w:fill="auto"/>
        <w:bidi w:val="0"/>
        <w:spacing w:before="0" w:after="0" w:line="469" w:lineRule="exact"/>
        <w:ind w:left="1020" w:right="0" w:firstLine="0"/>
        <w:jc w:val="left"/>
      </w:pPr>
      <w:r>
        <w:rPr>
          <w:color w:val="000000"/>
          <w:spacing w:val="0"/>
          <w:w w:val="100"/>
          <w:position w:val="0"/>
        </w:rPr>
        <w:t>乔东斌先生，汉族，</w:t>
      </w:r>
      <w:r>
        <w:rPr>
          <w:rFonts w:ascii="Times New Roman" w:eastAsia="Times New Roman" w:hAnsi="Times New Roman" w:cs="Times New Roman"/>
          <w:color w:val="000000"/>
          <w:spacing w:val="0"/>
          <w:w w:val="100"/>
          <w:position w:val="0"/>
        </w:rPr>
        <w:t>1965</w:t>
      </w:r>
      <w:r>
        <w:rPr>
          <w:color w:val="000000"/>
          <w:spacing w:val="0"/>
          <w:w w:val="100"/>
          <w:position w:val="0"/>
        </w:rPr>
        <w:t>年生，中国国籍，无境外永久居留权。毕业于华中科技大学计算机系，硕士学位。</w:t>
      </w:r>
      <w:r>
        <w:rPr>
          <w:rFonts w:ascii="Times New Roman" w:eastAsia="Times New Roman" w:hAnsi="Times New Roman" w:cs="Times New Roman"/>
          <w:color w:val="000000"/>
          <w:spacing w:val="0"/>
          <w:w w:val="100"/>
          <w:position w:val="0"/>
        </w:rPr>
        <w:t>1989</w:t>
      </w:r>
      <w:r>
        <w:rPr>
          <w:color w:val="000000"/>
          <w:spacing w:val="0"/>
          <w:w w:val="100"/>
          <w:position w:val="0"/>
        </w:rPr>
        <w:t>年至</w:t>
      </w:r>
      <w:r>
        <w:rPr>
          <w:rFonts w:ascii="Times New Roman" w:eastAsia="Times New Roman" w:hAnsi="Times New Roman" w:cs="Times New Roman"/>
          <w:color w:val="000000"/>
          <w:spacing w:val="0"/>
          <w:w w:val="100"/>
          <w:position w:val="0"/>
        </w:rPr>
        <w:t>1993</w:t>
      </w:r>
      <w:r>
        <w:rPr>
          <w:color w:val="000000"/>
          <w:spacing w:val="0"/>
          <w:w w:val="100"/>
          <w:position w:val="0"/>
        </w:rPr>
        <w:t xml:space="preserve">年在深圳（蛇口）新欣软 </w:t>
      </w:r>
      <w:r>
        <w:rPr>
          <w:color w:val="000000"/>
          <w:spacing w:val="0"/>
          <w:w w:val="100"/>
          <w:position w:val="0"/>
        </w:rPr>
        <w:t>件产业有限公司任研发部经理；</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年在蛇口新亚电脑工程有限公司任总经理；</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年在深圳市盛亚电脑技术有限公司任总经理；现 任深圳市齐普生科技股份有限公司董事、总经理，珠海齐普生科技有限公司执行董事、经理。现任本公司董事。</w:t>
      </w:r>
    </w:p>
    <w:p>
      <w:pPr>
        <w:pStyle w:val="Style31"/>
        <w:keepNext w:val="0"/>
        <w:keepLines w:val="0"/>
        <w:widowControl w:val="0"/>
        <w:shd w:val="clear" w:color="auto" w:fill="auto"/>
        <w:bidi w:val="0"/>
        <w:spacing w:before="0" w:after="0" w:line="469" w:lineRule="exact"/>
        <w:ind w:left="600" w:right="0" w:firstLine="420"/>
        <w:jc w:val="both"/>
      </w:pPr>
      <w:r>
        <w:rPr>
          <w:color w:val="000000"/>
          <w:spacing w:val="0"/>
          <w:w w:val="100"/>
          <w:position w:val="0"/>
        </w:rPr>
        <w:t>周俊祥先生，汉族，</w:t>
      </w:r>
      <w:r>
        <w:rPr>
          <w:rFonts w:ascii="Times New Roman" w:eastAsia="Times New Roman" w:hAnsi="Times New Roman" w:cs="Times New Roman"/>
          <w:color w:val="000000"/>
          <w:spacing w:val="0"/>
          <w:w w:val="100"/>
          <w:position w:val="0"/>
        </w:rPr>
        <w:t>1965</w:t>
      </w:r>
      <w:r>
        <w:rPr>
          <w:color w:val="000000"/>
          <w:spacing w:val="0"/>
          <w:w w:val="100"/>
          <w:position w:val="0"/>
        </w:rPr>
        <w:t>年生，中国国籍，无境外永久居留权。经济学硕士，中国注册会计师，中国注册资产评估师。</w:t>
      </w:r>
      <w:r>
        <w:rPr>
          <w:rFonts w:ascii="Times New Roman" w:eastAsia="Times New Roman" w:hAnsi="Times New Roman" w:cs="Times New Roman"/>
          <w:color w:val="000000"/>
          <w:spacing w:val="0"/>
          <w:w w:val="100"/>
          <w:position w:val="0"/>
        </w:rPr>
        <w:t>1989</w:t>
      </w:r>
      <w:r>
        <w:rPr>
          <w:color w:val="000000"/>
          <w:spacing w:val="0"/>
          <w:w w:val="100"/>
          <w:position w:val="0"/>
        </w:rPr>
        <w:t>年毕业于财政部中国财 政科学研究院会计学专业，硕士学位。</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月在珠海市会计师事务所任经理；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月在珠海中诚信评估咨询有限公司任 总经理；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月在珠海立信合伙会计师事务所任合伙人；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月在深圳银华会计师事务所任合伙人；</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月在天健正信会计师事务所任合伙人；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月担任立信会计师事务所（特殊普通合伙）合伙人。现任大华会计师事务所（特殊普通合伙） 合伙人，辽宁振兴银行股份有限公司独立董事，崇达技术股份有限公司独立董事，深圳市建筑科学研究院股份有限公司独立董事，金蝶国际软件集团有 限公司独立非执行董事，深圳市政府引导基金专家组成员、评审委员。现任本公司独立董事。</w:t>
      </w:r>
    </w:p>
    <w:p>
      <w:pPr>
        <w:pStyle w:val="Style31"/>
        <w:keepNext w:val="0"/>
        <w:keepLines w:val="0"/>
        <w:widowControl w:val="0"/>
        <w:shd w:val="clear" w:color="auto" w:fill="auto"/>
        <w:bidi w:val="0"/>
        <w:spacing w:before="0" w:after="0" w:line="475" w:lineRule="exact"/>
        <w:ind w:left="600" w:right="0" w:firstLine="420"/>
        <w:jc w:val="both"/>
      </w:pPr>
      <w:r>
        <w:rPr>
          <w:color w:val="000000"/>
          <w:spacing w:val="0"/>
          <w:w w:val="100"/>
          <w:position w:val="0"/>
        </w:rPr>
        <w:t>杨茹女士，汉族，1984年生，中国国籍，无境外永久居留权。2009年毕业于西南政法大学民商法学专业，硕士学位。2009年7月至2013年6月任国浩 律师（深圳）事务所律师助理、律师，2013年9月至2019年1月期间历任北京金杜（成都）律师事务所、北京市金杜（深圳）律师事务所律师。2019年2月 至今任北京市金杜（深圳）律师事务所合伙人。现任本公司独立董事。</w:t>
      </w:r>
    </w:p>
    <w:p>
      <w:pPr>
        <w:pStyle w:val="Style31"/>
        <w:keepNext w:val="0"/>
        <w:keepLines w:val="0"/>
        <w:widowControl w:val="0"/>
        <w:shd w:val="clear" w:color="auto" w:fill="auto"/>
        <w:bidi w:val="0"/>
        <w:spacing w:before="0" w:after="200" w:line="476" w:lineRule="exact"/>
        <w:ind w:left="600" w:right="0" w:firstLine="420"/>
        <w:jc w:val="both"/>
      </w:pPr>
      <w:r>
        <w:rPr>
          <w:color w:val="000000"/>
          <w:spacing w:val="0"/>
          <w:w w:val="100"/>
          <w:position w:val="0"/>
        </w:rPr>
        <w:t>王翔宇先生，汉族，1988年生，中国国籍，无境外永久居留权。2011年毕业于英国圣安德鲁斯大学金融学专业，硕士学位。自2011年12月起至2021 年8月在中国国际金融股份有限公司工作，曾任股票业务部副总经理、财富管理部副总经理等职务。2021年8月起入职深圳丰禾股权投资基金管理有限公 司，现任深圳丰禾股权投资基金管理有限公司副总经理。现任本公司独立董事。</w:t>
      </w:r>
    </w:p>
    <w:p>
      <w:pPr>
        <w:pStyle w:val="Style31"/>
        <w:keepNext w:val="0"/>
        <w:keepLines w:val="0"/>
        <w:widowControl w:val="0"/>
        <w:shd w:val="clear" w:color="auto" w:fill="auto"/>
        <w:bidi w:val="0"/>
        <w:spacing w:before="0" w:after="0" w:line="497" w:lineRule="auto"/>
        <w:ind w:left="1020" w:right="0" w:firstLine="0"/>
        <w:jc w:val="left"/>
      </w:pPr>
      <w:bookmarkStart w:id="309" w:name="bookmark309"/>
      <w:r>
        <w:rPr>
          <w:rFonts w:ascii="Times New Roman" w:eastAsia="Times New Roman" w:hAnsi="Times New Roman" w:cs="Times New Roman"/>
          <w:color w:val="000000"/>
          <w:spacing w:val="0"/>
          <w:w w:val="100"/>
          <w:position w:val="0"/>
        </w:rPr>
        <w:t>2</w:t>
      </w:r>
      <w:bookmarkEnd w:id="309"/>
      <w:r>
        <w:rPr>
          <w:color w:val="000000"/>
          <w:spacing w:val="0"/>
          <w:w w:val="100"/>
          <w:position w:val="0"/>
        </w:rPr>
        <w:t>、监事会成员介绍</w:t>
      </w:r>
    </w:p>
    <w:p>
      <w:pPr>
        <w:pStyle w:val="Style31"/>
        <w:keepNext w:val="0"/>
        <w:keepLines w:val="0"/>
        <w:widowControl w:val="0"/>
        <w:shd w:val="clear" w:color="auto" w:fill="auto"/>
        <w:bidi w:val="0"/>
        <w:spacing w:before="0" w:after="0" w:line="476" w:lineRule="exact"/>
        <w:ind w:left="600" w:right="0" w:firstLine="420"/>
        <w:jc w:val="both"/>
      </w:pPr>
      <w:r>
        <w:rPr>
          <w:color w:val="000000"/>
          <w:spacing w:val="0"/>
          <w:w w:val="100"/>
          <w:position w:val="0"/>
        </w:rPr>
        <w:t>艾倩兰女士，苗族，</w:t>
      </w:r>
      <w:r>
        <w:rPr>
          <w:rFonts w:ascii="Times New Roman" w:eastAsia="Times New Roman" w:hAnsi="Times New Roman" w:cs="Times New Roman"/>
          <w:color w:val="000000"/>
          <w:spacing w:val="0"/>
          <w:w w:val="100"/>
          <w:position w:val="0"/>
        </w:rPr>
        <w:t>1984</w:t>
      </w:r>
      <w:r>
        <w:rPr>
          <w:color w:val="000000"/>
          <w:spacing w:val="0"/>
          <w:w w:val="100"/>
          <w:position w:val="0"/>
        </w:rPr>
        <w:t>年生，中共党员，中国国籍。</w:t>
      </w:r>
      <w:r>
        <w:rPr>
          <w:rFonts w:ascii="Times New Roman" w:eastAsia="Times New Roman" w:hAnsi="Times New Roman" w:cs="Times New Roman"/>
          <w:color w:val="000000"/>
          <w:spacing w:val="0"/>
          <w:w w:val="100"/>
          <w:position w:val="0"/>
        </w:rPr>
        <w:t>2006</w:t>
      </w:r>
      <w:r>
        <w:rPr>
          <w:color w:val="000000"/>
          <w:spacing w:val="0"/>
          <w:w w:val="100"/>
          <w:position w:val="0"/>
        </w:rPr>
        <w:t>年毕业于西北民族大学，全日制大学本科学位，</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月至今在深圳市方直科技股份有 限公司分别担任过软件策划、项目经理、产品经理，现任高级教研专员。现任本公司监事会主席。</w:t>
      </w:r>
    </w:p>
    <w:p>
      <w:pPr>
        <w:pStyle w:val="Style31"/>
        <w:keepNext w:val="0"/>
        <w:keepLines w:val="0"/>
        <w:widowControl w:val="0"/>
        <w:shd w:val="clear" w:color="auto" w:fill="auto"/>
        <w:bidi w:val="0"/>
        <w:spacing w:before="0" w:after="0" w:line="476" w:lineRule="exact"/>
        <w:ind w:left="600" w:right="0" w:firstLine="420"/>
        <w:jc w:val="both"/>
      </w:pPr>
      <w:r>
        <w:rPr>
          <w:color w:val="000000"/>
          <w:spacing w:val="0"/>
          <w:w w:val="100"/>
          <w:position w:val="0"/>
        </w:rPr>
        <w:t>安令喆先生，汉族，</w:t>
      </w:r>
      <w:r>
        <w:rPr>
          <w:rFonts w:ascii="Times New Roman" w:eastAsia="Times New Roman" w:hAnsi="Times New Roman" w:cs="Times New Roman"/>
          <w:color w:val="000000"/>
          <w:spacing w:val="0"/>
          <w:w w:val="100"/>
          <w:position w:val="0"/>
        </w:rPr>
        <w:t>1990</w:t>
      </w:r>
      <w:r>
        <w:rPr>
          <w:color w:val="000000"/>
          <w:spacing w:val="0"/>
          <w:w w:val="100"/>
          <w:position w:val="0"/>
        </w:rPr>
        <w:t>年生，中国国籍。</w:t>
      </w:r>
      <w:r>
        <w:rPr>
          <w:rFonts w:ascii="Times New Roman" w:eastAsia="Times New Roman" w:hAnsi="Times New Roman" w:cs="Times New Roman"/>
          <w:color w:val="000000"/>
          <w:spacing w:val="0"/>
          <w:w w:val="100"/>
          <w:position w:val="0"/>
        </w:rPr>
        <w:t>2013</w:t>
      </w:r>
      <w:r>
        <w:rPr>
          <w:color w:val="000000"/>
          <w:spacing w:val="0"/>
          <w:w w:val="100"/>
          <w:position w:val="0"/>
        </w:rPr>
        <w:t>年毕业于深圳大学，全日制大学本科学位，</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月至今在深圳市方直科技股份有限公司担任过销 售助理、西北区区域经理、华北区大区经理、北京分公司总经理、销售总监。现任本公司监事会监事。</w:t>
      </w:r>
    </w:p>
    <w:p>
      <w:pPr>
        <w:pStyle w:val="Style31"/>
        <w:keepNext w:val="0"/>
        <w:keepLines w:val="0"/>
        <w:widowControl w:val="0"/>
        <w:shd w:val="clear" w:color="auto" w:fill="auto"/>
        <w:bidi w:val="0"/>
        <w:spacing w:before="0" w:after="200" w:line="470" w:lineRule="exact"/>
        <w:ind w:left="580" w:right="0" w:firstLine="440"/>
        <w:jc w:val="both"/>
      </w:pPr>
      <w:r>
        <w:rPr>
          <w:color w:val="000000"/>
          <w:spacing w:val="0"/>
          <w:w w:val="100"/>
          <w:position w:val="0"/>
        </w:rPr>
        <w:t>武文静女士，满族，1982年生。中国国籍。企业人力资源管理师，毕业于东北师范大学。2003年加入深圳市方直科技股份有限公司，历任本公司人 事部副经理、行政人力部经理、人力资源部经理、公司副总经理，现任本公司人力资源部总监，监事会职工代表监事。</w:t>
      </w:r>
    </w:p>
    <w:p>
      <w:pPr>
        <w:pStyle w:val="Style31"/>
        <w:keepNext w:val="0"/>
        <w:keepLines w:val="0"/>
        <w:widowControl w:val="0"/>
        <w:shd w:val="clear" w:color="auto" w:fill="auto"/>
        <w:bidi w:val="0"/>
        <w:spacing w:before="0" w:after="0" w:line="492" w:lineRule="auto"/>
        <w:ind w:left="1020" w:right="0" w:firstLine="0"/>
        <w:jc w:val="left"/>
      </w:pPr>
      <w:bookmarkStart w:id="310" w:name="bookmark310"/>
      <w:r>
        <w:rPr>
          <w:rFonts w:ascii="Times New Roman" w:eastAsia="Times New Roman" w:hAnsi="Times New Roman" w:cs="Times New Roman"/>
          <w:color w:val="000000"/>
          <w:spacing w:val="0"/>
          <w:w w:val="100"/>
          <w:position w:val="0"/>
        </w:rPr>
        <w:t>3</w:t>
      </w:r>
      <w:bookmarkEnd w:id="310"/>
      <w:r>
        <w:rPr>
          <w:color w:val="000000"/>
          <w:spacing w:val="0"/>
          <w:w w:val="100"/>
          <w:position w:val="0"/>
        </w:rPr>
        <w:t>、高级管理人员介绍</w:t>
      </w:r>
    </w:p>
    <w:p>
      <w:pPr>
        <w:pStyle w:val="Style31"/>
        <w:keepNext w:val="0"/>
        <w:keepLines w:val="0"/>
        <w:widowControl w:val="0"/>
        <w:shd w:val="clear" w:color="auto" w:fill="auto"/>
        <w:bidi w:val="0"/>
        <w:spacing w:before="0" w:after="0" w:line="470" w:lineRule="exact"/>
        <w:ind w:left="580" w:right="0" w:firstLine="440"/>
        <w:jc w:val="both"/>
      </w:pPr>
      <w:r>
        <w:rPr>
          <w:color w:val="000000"/>
          <w:spacing w:val="0"/>
          <w:w w:val="100"/>
          <w:position w:val="0"/>
        </w:rPr>
        <w:t>张文凯先生，汉族，</w:t>
      </w:r>
      <w:r>
        <w:rPr>
          <w:rFonts w:ascii="Times New Roman" w:eastAsia="Times New Roman" w:hAnsi="Times New Roman" w:cs="Times New Roman"/>
          <w:color w:val="000000"/>
          <w:spacing w:val="0"/>
          <w:w w:val="100"/>
          <w:position w:val="0"/>
        </w:rPr>
        <w:t>1968</w:t>
      </w:r>
      <w:r>
        <w:rPr>
          <w:color w:val="000000"/>
          <w:spacing w:val="0"/>
          <w:w w:val="100"/>
          <w:position w:val="0"/>
        </w:rPr>
        <w:t xml:space="preserve">年生，中国国籍，专科学历，研修中国人民大学重点民营企业家，无境外永久居留权。曾任株洲汽车制造厂技术工程师。 </w:t>
      </w:r>
      <w:r>
        <w:rPr>
          <w:rFonts w:ascii="Times New Roman" w:eastAsia="Times New Roman" w:hAnsi="Times New Roman" w:cs="Times New Roman"/>
          <w:color w:val="000000"/>
          <w:spacing w:val="0"/>
          <w:w w:val="100"/>
          <w:position w:val="0"/>
        </w:rPr>
        <w:t>1993</w:t>
      </w:r>
      <w:r>
        <w:rPr>
          <w:color w:val="000000"/>
          <w:spacing w:val="0"/>
          <w:w w:val="100"/>
          <w:position w:val="0"/>
        </w:rPr>
        <w:t>年加入本公司，历任本公司营销总监，总经理助理，副总经理，常务副总经理。江西新华云教育科技有限公司董事。现任本公司董事、总经理。</w:t>
      </w:r>
    </w:p>
    <w:p>
      <w:pPr>
        <w:pStyle w:val="Style31"/>
        <w:keepNext w:val="0"/>
        <w:keepLines w:val="0"/>
        <w:widowControl w:val="0"/>
        <w:shd w:val="clear" w:color="auto" w:fill="auto"/>
        <w:bidi w:val="0"/>
        <w:spacing w:before="0" w:after="0" w:line="470" w:lineRule="exact"/>
        <w:ind w:left="580" w:right="0" w:firstLine="440"/>
        <w:jc w:val="both"/>
      </w:pPr>
      <w:r>
        <w:rPr>
          <w:color w:val="000000"/>
          <w:spacing w:val="0"/>
          <w:w w:val="100"/>
          <w:position w:val="0"/>
        </w:rPr>
        <w:t>李枫女士，汉族，</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年出生，中国国籍，北京大学工商管理硕士，无境外永久居留权。广东省新的社会阶层人士联合会会员，中国民主同盟。1997 年至今在深圳市方直科技股份有限公司担任行政部经理、证券事务代表、证券部经理，现任本公司副总经理兼董事会秘书。</w:t>
      </w:r>
    </w:p>
    <w:p>
      <w:pPr>
        <w:pStyle w:val="Style31"/>
        <w:keepNext w:val="0"/>
        <w:keepLines w:val="0"/>
        <w:widowControl w:val="0"/>
        <w:shd w:val="clear" w:color="auto" w:fill="auto"/>
        <w:bidi w:val="0"/>
        <w:spacing w:before="0" w:after="0" w:line="470" w:lineRule="exact"/>
        <w:ind w:left="580" w:right="0" w:firstLine="440"/>
        <w:jc w:val="both"/>
      </w:pPr>
      <w:r>
        <w:rPr>
          <w:color w:val="000000"/>
          <w:spacing w:val="0"/>
          <w:w w:val="100"/>
          <w:position w:val="0"/>
        </w:rPr>
        <w:t>贺林英女士，汉族，</w:t>
      </w:r>
      <w:r>
        <w:rPr>
          <w:rFonts w:ascii="Times New Roman" w:eastAsia="Times New Roman" w:hAnsi="Times New Roman" w:cs="Times New Roman"/>
          <w:color w:val="000000"/>
          <w:spacing w:val="0"/>
          <w:w w:val="100"/>
          <w:position w:val="0"/>
        </w:rPr>
        <w:t>1975</w:t>
      </w:r>
      <w:r>
        <w:rPr>
          <w:color w:val="000000"/>
          <w:spacing w:val="0"/>
          <w:w w:val="100"/>
          <w:position w:val="0"/>
        </w:rPr>
        <w:t>年生，中国国籍。毕业于湖南财经学院，国际会计师，理财规划师。曾任深圳市佳野实业发展有限公司财务总监、深圳市 谱尼测试科技股份有限公司高级财务经理；2017年3月至今在深圳市方直科技股份有限公司先后担任财务经理、代理财务总监。现任本公司副总经理兼财 务总监。</w:t>
      </w:r>
    </w:p>
    <w:p>
      <w:pPr>
        <w:pStyle w:val="Style31"/>
        <w:keepNext w:val="0"/>
        <w:keepLines w:val="0"/>
        <w:widowControl w:val="0"/>
        <w:shd w:val="clear" w:color="auto" w:fill="auto"/>
        <w:bidi w:val="0"/>
        <w:spacing w:before="0" w:after="200" w:line="470" w:lineRule="exact"/>
        <w:ind w:left="580" w:right="0" w:firstLine="440"/>
        <w:jc w:val="both"/>
      </w:pPr>
      <w:r>
        <w:rPr>
          <w:color w:val="000000"/>
          <w:spacing w:val="0"/>
          <w:w w:val="100"/>
          <w:position w:val="0"/>
        </w:rPr>
        <w:t>卢庆华先生，汉族，1975年生，中共党员，硕士研究生学历。1999年获得北京工业大工学硕士学位，2019年被认定为深圳市高层次人才（地方级领 军人才），2021年荣获深圳市“五一劳动奖章”、高新园区优秀共产党员。曾先后在深圳华为技术有限公司、中科梦兰技术有限公司等企业任职。2018年 起兼任省级智能教学工程技术中心主任、博士后企业导师，2021年获评深圳软件行业专家。2014年加入深圳市方直科技股份有限公司，现任公司副总经 理兼技术总监。</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38"/>
        <w:gridCol w:w="3278"/>
        <w:gridCol w:w="1704"/>
        <w:gridCol w:w="2040"/>
        <w:gridCol w:w="1786"/>
        <w:gridCol w:w="223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在其他单位担任的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在其他单位是否领取报酬 津贴</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云天弈（北京）信息技术有限公司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left"/>
        <w:tblLayout w:type="fixed"/>
      </w:tblPr>
      <w:tblGrid>
        <w:gridCol w:w="1238"/>
        <w:gridCol w:w="3278"/>
        <w:gridCol w:w="1704"/>
        <w:gridCol w:w="2040"/>
        <w:gridCol w:w="1786"/>
        <w:gridCol w:w="223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黄元忠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北京执象科技发展有限公司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张文凯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江西新华云教育科技有限公司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陈克让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深圳罗湖蓝海村镇银行股份有限公司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深圳市深出发教育科技有限公司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拉萨戈尔登投资有限公司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乔东斌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深圳市齐普生科技股份有限公司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乔东斌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深圳市金鹏天益投资咨询合伙企业（有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乔东斌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北京市齐普生信息科技有限公司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乔东斌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珠海齐普生科技有限公司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乔东斌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深圳市齐普生数字系统有限公司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乔东斌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齐普生信息科技南京有限公司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辽宁振兴银行股份有限公司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崇达技术股份有限公司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金蝶国际软件集团有限公司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希努尔男装股份有限公司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深圳市政府引导基金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专家组成员、评审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王翔宇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深圳丰禾股权投资基金管理有限公司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王翔宇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深圳前海元鸱科技企业（有限合伙）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王翔宇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深圳前海睿行半导体企业（有限合伙）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left"/>
        <w:tblLayout w:type="fixed"/>
      </w:tblPr>
      <w:tblGrid>
        <w:gridCol w:w="1238"/>
        <w:gridCol w:w="3278"/>
        <w:gridCol w:w="1704"/>
        <w:gridCol w:w="2040"/>
        <w:gridCol w:w="1786"/>
        <w:gridCol w:w="223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北京市金杜（深圳）律师事务所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厦门致善生物科技股份有限公司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月，公司收到深圳证监局出具的《行政监管措施决定书》【</w:t>
      </w:r>
      <w:r>
        <w:rPr>
          <w:color w:val="000000"/>
          <w:spacing w:val="0"/>
          <w:w w:val="100"/>
          <w:position w:val="0"/>
        </w:rPr>
        <w:t>2021</w:t>
      </w:r>
      <w:r>
        <w:rPr>
          <w:color w:val="000000"/>
          <w:spacing w:val="0"/>
          <w:w w:val="100"/>
          <w:position w:val="0"/>
        </w:rPr>
        <w:t>】</w:t>
      </w:r>
      <w:r>
        <w:rPr>
          <w:color w:val="000000"/>
          <w:spacing w:val="0"/>
          <w:w w:val="100"/>
          <w:position w:val="0"/>
        </w:rPr>
        <w:t>79</w:t>
      </w:r>
      <w:r>
        <w:rPr>
          <w:color w:val="000000"/>
          <w:spacing w:val="0"/>
          <w:w w:val="100"/>
          <w:position w:val="0"/>
        </w:rPr>
        <w:t>号），因公司</w:t>
      </w:r>
      <w:r>
        <w:rPr>
          <w:color w:val="000000"/>
          <w:spacing w:val="0"/>
          <w:w w:val="100"/>
          <w:position w:val="0"/>
        </w:rPr>
        <w:t>2017</w:t>
      </w:r>
      <w:r>
        <w:rPr>
          <w:color w:val="000000"/>
          <w:spacing w:val="0"/>
          <w:w w:val="100"/>
          <w:position w:val="0"/>
        </w:rPr>
        <w:t>年至</w:t>
      </w:r>
      <w:r>
        <w:rPr>
          <w:color w:val="000000"/>
          <w:spacing w:val="0"/>
          <w:w w:val="100"/>
          <w:position w:val="0"/>
        </w:rPr>
        <w:t>2020</w:t>
      </w:r>
      <w:r>
        <w:rPr>
          <w:color w:val="000000"/>
          <w:spacing w:val="0"/>
          <w:w w:val="100"/>
          <w:position w:val="0"/>
        </w:rPr>
        <w:t>年期间在关联方存有大额款项，未及时履行关联交易审议程序和信息披 露义务。上述行为违反了《上市公司信息披露管理办法》（证监会令第</w:t>
      </w:r>
      <w:r>
        <w:rPr>
          <w:color w:val="000000"/>
          <w:spacing w:val="0"/>
          <w:w w:val="100"/>
          <w:position w:val="0"/>
        </w:rPr>
        <w:t>40</w:t>
      </w:r>
      <w:r>
        <w:rPr>
          <w:color w:val="000000"/>
          <w:spacing w:val="0"/>
          <w:w w:val="100"/>
          <w:position w:val="0"/>
        </w:rPr>
        <w:t>号）第二条第一款和第四十八条的规定。根据《上市公司信息披露管理办法》第五十八条第二款、第五十 九条的规定，深圳证监局决定对公司及黄元忠、黄晓峰、张文凯、贺林英、李枫采取出具警示函的监管措施。</w:t>
      </w:r>
    </w:p>
    <w:p>
      <w:pPr>
        <w:pStyle w:val="Style27"/>
        <w:keepNext/>
        <w:keepLines/>
        <w:widowControl w:val="0"/>
        <w:shd w:val="clear" w:color="auto" w:fill="auto"/>
        <w:bidi w:val="0"/>
        <w:spacing w:before="0" w:after="26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3</w:t>
      </w:r>
      <w:bookmarkEnd w:id="313"/>
      <w:r>
        <w:rPr>
          <w:color w:val="000000"/>
          <w:spacing w:val="0"/>
          <w:w w:val="100"/>
          <w:position w:val="0"/>
        </w:rPr>
        <w:t>、董事、监事、高级管理人员报酬情况</w:t>
      </w:r>
      <w:bookmarkEnd w:id="311"/>
      <w:bookmarkEnd w:id="312"/>
      <w:bookmarkEnd w:id="314"/>
    </w:p>
    <w:p>
      <w:pPr>
        <w:pStyle w:val="Style1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840"/>
        <w:gridCol w:w="10123"/>
      </w:tblGrid>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董事、监事、高级管理人员报酬的决策程序以及确定依据均按照方直科技董事、监事薪酬方案、方直科技高级管理人员薪酬方案 执行；董事、监事、高级管理人员报酬由公司支付；</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根据《公司法》、《关于在上市公司建立独立董事制度的指导意见》等有关法律、法规以及《公司章程》、《独立董事工作制度》 等公司制度的规定，公司董事、监事和高级管理人员的报酬结合其经营绩效、工作能力、岗位职级等为依据考核确定并发放。</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薪酬按公司规定发放。</w:t>
            </w:r>
          </w:p>
        </w:tc>
      </w:tr>
    </w:tbl>
    <w:p>
      <w:pPr>
        <w:widowControl w:val="0"/>
        <w:spacing w:after="399" w:line="1" w:lineRule="exact"/>
      </w:pPr>
    </w:p>
    <w:p>
      <w:pPr>
        <w:pStyle w:val="Style17"/>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公司报告期内董事、监事和高级管理人员报酬情况</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680"/>
        <w:gridCol w:w="1541"/>
        <w:gridCol w:w="2002"/>
        <w:gridCol w:w="1757"/>
        <w:gridCol w:w="1771"/>
        <w:gridCol w:w="2472"/>
        <w:gridCol w:w="253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是否在公司关联方获取报酬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乔东斌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80"/>
        <w:gridCol w:w="1541"/>
        <w:gridCol w:w="2002"/>
        <w:gridCol w:w="1757"/>
        <w:gridCol w:w="1771"/>
        <w:gridCol w:w="2472"/>
        <w:gridCol w:w="253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王翔宇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艾倩兰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安令喆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30.95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卢庆华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副总经理、技术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贺林英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杨正华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518.7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八</w:t>
      </w:r>
      <w:bookmarkEnd w:id="317"/>
      <w:r>
        <w:rPr>
          <w:color w:val="000000"/>
          <w:spacing w:val="0"/>
          <w:w w:val="100"/>
          <w:position w:val="0"/>
          <w:sz w:val="24"/>
          <w:szCs w:val="24"/>
        </w:rPr>
        <w:t>、报告期内董事履行职责的情况</w:t>
      </w:r>
      <w:bookmarkEnd w:id="315"/>
      <w:bookmarkEnd w:id="316"/>
      <w:bookmarkEnd w:id="318"/>
    </w:p>
    <w:p>
      <w:pPr>
        <w:pStyle w:val="Style27"/>
        <w:keepNext/>
        <w:keepLines/>
        <w:widowControl w:val="0"/>
        <w:shd w:val="clear" w:color="auto" w:fill="auto"/>
        <w:bidi w:val="0"/>
        <w:spacing w:before="0" w:after="32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、本报告期董事会情况</w:t>
      </w:r>
      <w:bookmarkEnd w:id="319"/>
      <w:bookmarkEnd w:id="320"/>
      <w:bookmarkEnd w:id="322"/>
    </w:p>
    <w:tbl>
      <w:tblPr>
        <w:tblOverlap w:val="never"/>
        <w:jc w:val="center"/>
        <w:tblLayout w:type="fixed"/>
      </w:tblPr>
      <w:tblGrid>
        <w:gridCol w:w="2400"/>
        <w:gridCol w:w="2390"/>
        <w:gridCol w:w="2390"/>
        <w:gridCol w:w="67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bl>
    <w:p>
      <w:pPr>
        <w:spacing w:lineRule="exact" w:line="1"/>
        <w:rPr>
          <w:sz w:val="2"/>
          <w:szCs w:val="2"/>
        </w:rPr>
      </w:pPr>
      <w:r>
        <w:br w:type="page"/>
      </w:r>
    </w:p>
    <w:tbl>
      <w:tblPr>
        <w:tblOverlap w:val="never"/>
        <w:jc w:val="center"/>
        <w:tblLayout w:type="fixed"/>
      </w:tblPr>
      <w:tblGrid>
        <w:gridCol w:w="2400"/>
        <w:gridCol w:w="2390"/>
        <w:gridCol w:w="2390"/>
        <w:gridCol w:w="6797"/>
      </w:tblGrid>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年度总经理工作报告的议案》、《关于公司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年度董事会 工作报告的议案》、《关于公司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 年度报告及摘要的议案》、《关于公司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年度利润分配预案的议案》、《关于公司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年度内部控制自我评价报告的议案》、《关于公司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年度募集资金存放与使用情况 的专项报告的议案》、《关于续聘公司</w:t>
            </w:r>
            <w:r>
              <w:rPr>
                <w:rFonts w:ascii="Times New Roman" w:eastAsia="Times New Roman" w:hAnsi="Times New Roman" w:cs="Times New Roman"/>
                <w:color w:val="000000"/>
                <w:spacing w:val="0"/>
                <w:w w:val="100"/>
                <w:position w:val="0"/>
              </w:rPr>
              <w:t>2021</w:t>
            </w:r>
            <w:r>
              <w:rPr>
                <w:color w:val="000000"/>
                <w:spacing w:val="0"/>
                <w:w w:val="100"/>
                <w:position w:val="0"/>
              </w:rPr>
              <w:t>年年度外部审计机构的议案》、《关于公司 及子公司</w:t>
            </w:r>
            <w:r>
              <w:rPr>
                <w:rFonts w:ascii="Times New Roman" w:eastAsia="Times New Roman" w:hAnsi="Times New Roman" w:cs="Times New Roman"/>
                <w:color w:val="000000"/>
                <w:spacing w:val="0"/>
                <w:w w:val="100"/>
                <w:position w:val="0"/>
              </w:rPr>
              <w:t>2021</w:t>
            </w:r>
            <w:r>
              <w:rPr>
                <w:color w:val="000000"/>
                <w:spacing w:val="0"/>
                <w:w w:val="100"/>
                <w:position w:val="0"/>
              </w:rPr>
              <w:t>年度向银行申请综合授信额度的议案》、《关于使用闲置自有资金进行 现金管理的议案》、《关于使用闲置募集资金进行现金管理的议案》、《关于公司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年第一季度报告全文的议案》、《关于公司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年提高上市公司质量自查报告</w:t>
            </w:r>
            <w:r>
              <w:rPr>
                <w:color w:val="000000"/>
                <w:spacing w:val="0"/>
                <w:w w:val="100"/>
                <w:position w:val="0"/>
              </w:rPr>
              <w:t>〉</w:t>
            </w:r>
            <w:r>
              <w:rPr>
                <w:color w:val="000000"/>
                <w:spacing w:val="0"/>
                <w:w w:val="100"/>
                <w:position w:val="0"/>
              </w:rPr>
              <w:t>的 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年度关联交易预计的议案》、《关于中国证监会上市公司治理 专项行动自查自纠整改的议案》、《关于召开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审议通过《关于延长公司向特定对象发行股票股东大会决议有效期的议案》、《关于 延长授权董事会全权办理本次向特定对象发行股票相关事宜有效期的议案》、关于召 开公司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审议通过《关于</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年半年度报告及其摘要的议案》、《关于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年半年度募集资金 存放与使用情况的专项报告的议案》。</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审议通过《关于公司董事会换届选举暨第五届董事会董事候选人提名的议案》、《关于 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审议通过《关于选举公司董事长的议案》、《关于设立董事会专门委员会及其人员组成 的议案》、《关于聘任公司总经理、董事会秘书及其他高级管理人员的议案》、《关于公 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年第三季度报告的议案》。</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审议通过《关于非公开发行股票募投项目结项并将节余募集资金及调整募集资金永久 补充流动资金的议案》、《关于召开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年第三次临时股东大会的议案》。</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、董事出席董事会及股东大会的情况</w:t>
      </w:r>
      <w:bookmarkEnd w:id="323"/>
      <w:bookmarkEnd w:id="324"/>
      <w:bookmarkEnd w:id="326"/>
    </w:p>
    <w:tbl>
      <w:tblPr>
        <w:tblOverlap w:val="never"/>
        <w:jc w:val="center"/>
        <w:tblLayout w:type="fixed"/>
      </w:tblPr>
      <w:tblGrid>
        <w:gridCol w:w="1435"/>
        <w:gridCol w:w="1469"/>
        <w:gridCol w:w="1354"/>
        <w:gridCol w:w="1786"/>
        <w:gridCol w:w="1915"/>
        <w:gridCol w:w="1526"/>
        <w:gridCol w:w="2218"/>
        <w:gridCol w:w="2275"/>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本报告期应参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现场出席董事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以通讯方式参加董</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委托出席董事会次数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缺席董事会次数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是否连续两次未亲自参加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出席股东大会次数</w:t>
            </w:r>
          </w:p>
        </w:tc>
      </w:tr>
    </w:tbl>
    <w:tbl>
      <w:tblPr>
        <w:tblOverlap w:val="never"/>
        <w:jc w:val="center"/>
        <w:tblLayout w:type="fixed"/>
      </w:tblPr>
      <w:tblGrid>
        <w:gridCol w:w="1435"/>
        <w:gridCol w:w="1469"/>
        <w:gridCol w:w="1354"/>
        <w:gridCol w:w="1786"/>
        <w:gridCol w:w="1915"/>
        <w:gridCol w:w="1526"/>
        <w:gridCol w:w="2218"/>
        <w:gridCol w:w="227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事会次数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董事会会议</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乔东斌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王翔宇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连续两次未亲自出席董事会的说明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3</w:t>
      </w:r>
      <w:bookmarkEnd w:id="329"/>
      <w:r>
        <w:rPr>
          <w:color w:val="000000"/>
          <w:spacing w:val="0"/>
          <w:w w:val="100"/>
          <w:position w:val="0"/>
        </w:rPr>
        <w:t>、</w:t>
        <w:tab/>
        <w:t>董事对公司有关事项提出异议的情况</w:t>
      </w:r>
      <w:bookmarkEnd w:id="327"/>
      <w:bookmarkEnd w:id="328"/>
      <w:bookmarkEnd w:id="330"/>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董事对公司有关事项是否提出异议</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是"否</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报告期内董事对公司有关事项未提出异议。</w:t>
      </w:r>
    </w:p>
    <w:p>
      <w:pPr>
        <w:pStyle w:val="Style27"/>
        <w:keepNext/>
        <w:keepLines/>
        <w:widowControl w:val="0"/>
        <w:shd w:val="clear" w:color="auto" w:fill="auto"/>
        <w:tabs>
          <w:tab w:pos="378" w:val="left"/>
        </w:tabs>
        <w:bidi w:val="0"/>
        <w:spacing w:before="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4</w:t>
      </w:r>
      <w:bookmarkEnd w:id="333"/>
      <w:r>
        <w:rPr>
          <w:color w:val="000000"/>
          <w:spacing w:val="0"/>
          <w:w w:val="100"/>
          <w:position w:val="0"/>
        </w:rPr>
        <w:t>、</w:t>
        <w:tab/>
        <w:t>董事履行职责的其他说明</w:t>
      </w:r>
      <w:bookmarkEnd w:id="331"/>
      <w:bookmarkEnd w:id="332"/>
      <w:bookmarkEnd w:id="334"/>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董事对公司有关建议是否被采纳</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是口否</w:t>
      </w:r>
    </w:p>
    <w:p>
      <w:pPr>
        <w:pStyle w:val="Style1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董事对公司有关建议被采纳或未被采纳的说明</w:t>
      </w:r>
    </w:p>
    <w:p>
      <w:pPr>
        <w:pStyle w:val="Style31"/>
        <w:keepNext w:val="0"/>
        <w:keepLines w:val="0"/>
        <w:widowControl w:val="0"/>
        <w:shd w:val="clear" w:color="auto" w:fill="auto"/>
        <w:bidi w:val="0"/>
        <w:spacing w:before="0" w:after="740" w:line="240" w:lineRule="auto"/>
        <w:ind w:left="0" w:right="0" w:firstLine="440"/>
        <w:jc w:val="both"/>
      </w:pPr>
      <w:r>
        <w:rPr>
          <w:color w:val="000000"/>
          <w:spacing w:val="0"/>
          <w:w w:val="100"/>
          <w:position w:val="0"/>
        </w:rPr>
        <w:t>报告期内，公司全体董事严格按照有关法律、法规及《公司章程》的规定认真履行勤勉尽责义务，定期了解公司经营情况，认真审议各项议案，尽</w:t>
        <w:br w:type="page"/>
      </w:r>
      <w:r>
        <w:rPr>
          <w:color w:val="000000"/>
          <w:spacing w:val="0"/>
          <w:w w:val="100"/>
          <w:position w:val="0"/>
        </w:rPr>
        <w:t>职尽责地提供专业分析和建议，并在作出决策时充分考虑中小股东的利益和诉求，切实保护公司和投资者利益，推动了公司的健稳发展。</w:t>
      </w:r>
    </w:p>
    <w:p>
      <w:pPr>
        <w:pStyle w:val="Style21"/>
        <w:keepNext/>
        <w:keepLines/>
        <w:widowControl w:val="0"/>
        <w:shd w:val="clear" w:color="auto" w:fill="auto"/>
        <w:bidi w:val="0"/>
        <w:spacing w:before="0" w:after="30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九</w:t>
      </w:r>
      <w:bookmarkEnd w:id="337"/>
      <w:r>
        <w:rPr>
          <w:color w:val="000000"/>
          <w:spacing w:val="0"/>
          <w:w w:val="100"/>
          <w:position w:val="0"/>
          <w:sz w:val="24"/>
          <w:szCs w:val="24"/>
        </w:rPr>
        <w:t>、董事会下设专门委员会在报告期内的情况</w:t>
      </w:r>
      <w:bookmarkEnd w:id="335"/>
      <w:bookmarkEnd w:id="336"/>
      <w:bookmarkEnd w:id="338"/>
    </w:p>
    <w:tbl>
      <w:tblPr>
        <w:tblOverlap w:val="never"/>
        <w:jc w:val="center"/>
        <w:tblLayout w:type="fixed"/>
      </w:tblPr>
      <w:tblGrid>
        <w:gridCol w:w="1205"/>
        <w:gridCol w:w="1195"/>
        <w:gridCol w:w="835"/>
        <w:gridCol w:w="1771"/>
        <w:gridCol w:w="3326"/>
        <w:gridCol w:w="2722"/>
        <w:gridCol w:w="1181"/>
        <w:gridCol w:w="169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异议事项具体情况</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r>
      <w:tr>
        <w:trPr>
          <w:trHeight w:val="352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董事会审计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周俊祥、陈 伟强、陈克 让</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审议通过《关于公司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 摘要的议案》、《关于公司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年度募集 资金存放与使用情况的专项报告》、《关 于公司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 告的议案》、《关于审计部</w:t>
            </w:r>
            <w:r>
              <w:rPr>
                <w:rFonts w:ascii="Times New Roman" w:eastAsia="Times New Roman" w:hAnsi="Times New Roman" w:cs="Times New Roman"/>
                <w:color w:val="000000"/>
                <w:spacing w:val="0"/>
                <w:w w:val="100"/>
                <w:position w:val="0"/>
              </w:rPr>
              <w:t>2020</w:t>
            </w:r>
            <w:r>
              <w:rPr>
                <w:color w:val="000000"/>
                <w:spacing w:val="0"/>
                <w:w w:val="100"/>
                <w:position w:val="0"/>
              </w:rPr>
              <w:t>年度工作 总结报告的议案》、《关于审计部</w:t>
            </w:r>
            <w:r>
              <w:rPr>
                <w:rFonts w:ascii="Times New Roman" w:eastAsia="Times New Roman" w:hAnsi="Times New Roman" w:cs="Times New Roman"/>
                <w:color w:val="000000"/>
                <w:spacing w:val="0"/>
                <w:w w:val="100"/>
                <w:position w:val="0"/>
              </w:rPr>
              <w:t>2021</w:t>
            </w:r>
            <w:r>
              <w:rPr>
                <w:color w:val="000000"/>
                <w:spacing w:val="0"/>
                <w:w w:val="100"/>
                <w:position w:val="0"/>
              </w:rPr>
              <w:t>年 度工作计划报告的议案》、《关于续聘公 司</w:t>
            </w:r>
            <w:r>
              <w:rPr>
                <w:rFonts w:ascii="Times New Roman" w:eastAsia="Times New Roman" w:hAnsi="Times New Roman" w:cs="Times New Roman"/>
                <w:color w:val="000000"/>
                <w:spacing w:val="0"/>
                <w:w w:val="100"/>
                <w:position w:val="0"/>
              </w:rPr>
              <w:t>2021</w:t>
            </w:r>
            <w:r>
              <w:rPr>
                <w:color w:val="000000"/>
                <w:spacing w:val="0"/>
                <w:w w:val="100"/>
                <w:position w:val="0"/>
              </w:rPr>
              <w:t>年年度外部审计机构的议案》、</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年第一季度报告的议 案》、《关于内审部</w:t>
            </w:r>
            <w:r>
              <w:rPr>
                <w:rFonts w:ascii="Times New Roman" w:eastAsia="Times New Roman" w:hAnsi="Times New Roman" w:cs="Times New Roman"/>
                <w:color w:val="000000"/>
                <w:spacing w:val="0"/>
                <w:w w:val="100"/>
                <w:position w:val="0"/>
              </w:rPr>
              <w:t>2021</w:t>
            </w:r>
            <w:r>
              <w:rPr>
                <w:color w:val="000000"/>
                <w:spacing w:val="0"/>
                <w:w w:val="100"/>
                <w:position w:val="0"/>
              </w:rPr>
              <w:t>年第一季度工作 总结暨第二季度工作计划的议案》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审计委员会严格按照《公司法》、 《公司章程》、《董事会议事规</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贝，》等相关法律法规勤勉尽责的 开展工作，根据公司的实际情 况，提出了相关的意见，经过充 分沟通讨论，一致通过所有议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 及其摘要的议案》、《关于公司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年半 年度募集资金存放与使用情况的专项报 告》、《关于内审部</w:t>
            </w:r>
            <w:r>
              <w:rPr>
                <w:rFonts w:ascii="Times New Roman" w:eastAsia="Times New Roman" w:hAnsi="Times New Roman" w:cs="Times New Roman"/>
                <w:color w:val="000000"/>
                <w:spacing w:val="0"/>
                <w:w w:val="100"/>
                <w:position w:val="0"/>
              </w:rPr>
              <w:t>2021</w:t>
            </w:r>
            <w:r>
              <w:rPr>
                <w:color w:val="000000"/>
                <w:spacing w:val="0"/>
                <w:w w:val="100"/>
                <w:position w:val="0"/>
              </w:rPr>
              <w:t>年半年度工作总 结暨第三季度工作计划的议案》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审议通过《关于</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年第三季度报告的 议案》、《关于内审部</w:t>
            </w:r>
            <w:r>
              <w:rPr>
                <w:rFonts w:ascii="Times New Roman" w:eastAsia="Times New Roman" w:hAnsi="Times New Roman" w:cs="Times New Roman"/>
                <w:color w:val="000000"/>
                <w:spacing w:val="0"/>
                <w:w w:val="100"/>
                <w:position w:val="0"/>
              </w:rPr>
              <w:t>2021</w:t>
            </w:r>
            <w:r>
              <w:rPr>
                <w:color w:val="000000"/>
                <w:spacing w:val="0"/>
                <w:w w:val="100"/>
                <w:position w:val="0"/>
              </w:rPr>
              <w:t>年第三季度工 作总结暨第四季度工作计划的议案》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陈伟强、吴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审议通过《关于提名第五届董事会换届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提名委员会就候选人资格进行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835"/>
        <w:gridCol w:w="1771"/>
        <w:gridCol w:w="3326"/>
        <w:gridCol w:w="2722"/>
        <w:gridCol w:w="1181"/>
        <w:gridCol w:w="1694"/>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永平、张文 凯</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选举的议案》</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了认真审查，一致同意相关议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审议通过《关于提名公司总经理、董事 会秘书及其他高级管理人员的议案》</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董事会薪酬 与考核委员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吴永平、周 俊祥、黄元 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审议通过《关于</w:t>
            </w:r>
            <w:r>
              <w:rPr>
                <w:rFonts w:ascii="Times New Roman" w:eastAsia="Times New Roman" w:hAnsi="Times New Roman" w:cs="Times New Roman"/>
                <w:color w:val="000000"/>
                <w:spacing w:val="0"/>
                <w:w w:val="100"/>
                <w:position w:val="0"/>
              </w:rPr>
              <w:t>2020</w:t>
            </w:r>
            <w:r>
              <w:rPr>
                <w:color w:val="000000"/>
                <w:spacing w:val="0"/>
                <w:w w:val="100"/>
                <w:position w:val="0"/>
              </w:rPr>
              <w:t>年高级管理人员绩 效考核的议案》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薪酬与考核委员根据公司人事 部提交的《</w:t>
            </w:r>
            <w:r>
              <w:rPr>
                <w:rFonts w:ascii="Times New Roman" w:eastAsia="Times New Roman" w:hAnsi="Times New Roman" w:cs="Times New Roman"/>
                <w:color w:val="000000"/>
                <w:spacing w:val="0"/>
                <w:w w:val="100"/>
                <w:position w:val="0"/>
              </w:rPr>
              <w:t>2020</w:t>
            </w:r>
            <w:r>
              <w:rPr>
                <w:color w:val="000000"/>
                <w:spacing w:val="0"/>
                <w:w w:val="100"/>
                <w:position w:val="0"/>
              </w:rPr>
              <w:t>年高级管理人员 绩效考核结果》，结合公司实际 情况，认为：薪酬考核强化了对 高管人员的激励与约束作用，有 利于调动公司高管人员的工作 积极性，且有利于公司的长远发 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shd w:val="clear" w:color="auto" w:fill="auto"/>
        <w:bidi w:val="0"/>
        <w:spacing w:before="0" w:after="36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十、监事会工作情况</w:t>
      </w:r>
      <w:bookmarkEnd w:id="339"/>
      <w:bookmarkEnd w:id="340"/>
      <w:bookmarkEnd w:id="341"/>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17"/>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6840" w:h="11900" w:orient="landscape"/>
          <w:pgMar w:top="1278" w:right="944" w:bottom="1311" w:left="858" w:header="0" w:footer="3" w:gutter="0"/>
          <w:cols w:space="720"/>
          <w:noEndnote/>
          <w:rtlGutter w:val="0"/>
          <w:docGrid w:linePitch="360"/>
        </w:sectPr>
      </w:pPr>
      <w:r>
        <w:rPr>
          <w:color w:val="000000"/>
          <w:spacing w:val="0"/>
          <w:w w:val="100"/>
          <w:position w:val="0"/>
        </w:rPr>
        <w:t>监事会对报告期内的监督事项无异议。</w:t>
      </w:r>
    </w:p>
    <w:p>
      <w:pPr>
        <w:pStyle w:val="Style21"/>
        <w:keepNext/>
        <w:keepLines/>
        <w:widowControl w:val="0"/>
        <w:shd w:val="clear" w:color="auto" w:fill="auto"/>
        <w:bidi w:val="0"/>
        <w:spacing w:before="140" w:after="32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十^一、公司员工情况</w:t>
      </w:r>
      <w:bookmarkEnd w:id="342"/>
      <w:bookmarkEnd w:id="343"/>
      <w:bookmarkEnd w:id="344"/>
    </w:p>
    <w:p>
      <w:pPr>
        <w:pStyle w:val="Style27"/>
        <w:keepNext/>
        <w:keepLines/>
        <w:widowControl w:val="0"/>
        <w:shd w:val="clear" w:color="auto" w:fill="auto"/>
        <w:bidi w:val="0"/>
        <w:spacing w:before="0" w:after="32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、员工数量、专业构成及教育程度</w:t>
      </w:r>
      <w:bookmarkEnd w:id="345"/>
      <w:bookmarkEnd w:id="346"/>
      <w:bookmarkEnd w:id="34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4</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129</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高中及高中以下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129</w:t>
            </w:r>
          </w:p>
        </w:tc>
      </w:tr>
    </w:tbl>
    <w:p>
      <w:pPr>
        <w:widowControl w:val="0"/>
        <w:spacing w:after="99" w:line="1" w:lineRule="exact"/>
      </w:pPr>
    </w:p>
    <w:p>
      <w:pPr>
        <w:pStyle w:val="Style27"/>
        <w:keepNext/>
        <w:keepLines/>
        <w:widowControl w:val="0"/>
        <w:shd w:val="clear" w:color="auto" w:fill="auto"/>
        <w:bidi w:val="0"/>
        <w:spacing w:before="0" w:after="200" w:line="464" w:lineRule="exact"/>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2</w:t>
      </w:r>
      <w:bookmarkEnd w:id="351"/>
      <w:r>
        <w:rPr>
          <w:color w:val="000000"/>
          <w:spacing w:val="0"/>
          <w:w w:val="100"/>
          <w:position w:val="0"/>
        </w:rPr>
        <w:t>、薪酬政策</w:t>
      </w:r>
      <w:bookmarkEnd w:id="349"/>
      <w:bookmarkEnd w:id="350"/>
      <w:bookmarkEnd w:id="352"/>
    </w:p>
    <w:p>
      <w:pPr>
        <w:pStyle w:val="Style31"/>
        <w:keepNext w:val="0"/>
        <w:keepLines w:val="0"/>
        <w:widowControl w:val="0"/>
        <w:shd w:val="clear" w:color="auto" w:fill="auto"/>
        <w:bidi w:val="0"/>
        <w:spacing w:before="0" w:after="200" w:line="464" w:lineRule="exact"/>
        <w:ind w:left="0" w:right="0" w:firstLine="440"/>
        <w:jc w:val="both"/>
      </w:pPr>
      <w:r>
        <w:rPr>
          <w:color w:val="000000"/>
          <w:spacing w:val="0"/>
          <w:w w:val="100"/>
          <w:position w:val="0"/>
        </w:rPr>
        <w:t>为了吸引、激励和保留优秀人才以帮助公司达成战略目标，公司在兼顾市场竞争力和内部公平性的基 础上，为员工提供全面的、富有竞争力的报酬，包括经济性报酬：工资、奖金、福利等，非经济性报酬： 培训机会、晋升机会、良好的工作环境和氛围等，以提高核心员工的满意度，提升骨干员工的积极性和创 造性。</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报告期内，公司职工薪酬总额（计入成本部分）为</w:t>
      </w:r>
      <w:r>
        <w:rPr>
          <w:color w:val="000000"/>
          <w:spacing w:val="0"/>
          <w:w w:val="100"/>
          <w:position w:val="0"/>
        </w:rPr>
        <w:t>3,997,797.88</w:t>
      </w:r>
      <w:r>
        <w:rPr>
          <w:color w:val="000000"/>
          <w:spacing w:val="0"/>
          <w:w w:val="100"/>
          <w:position w:val="0"/>
        </w:rPr>
        <w:t>元，占公司营业成本的比重为9.16%， 上年同期，公司职工薪酬总额（计入成本部分）为</w:t>
      </w:r>
      <w:r>
        <w:rPr>
          <w:color w:val="000000"/>
          <w:spacing w:val="0"/>
          <w:w w:val="100"/>
          <w:position w:val="0"/>
        </w:rPr>
        <w:t>5,658,430.18</w:t>
      </w:r>
      <w:r>
        <w:rPr>
          <w:color w:val="000000"/>
          <w:spacing w:val="0"/>
          <w:w w:val="100"/>
          <w:position w:val="0"/>
        </w:rPr>
        <w:t xml:space="preserve">元，占公司营业成本的比重为12.96%；公 </w:t>
      </w:r>
      <w:r>
        <w:rPr>
          <w:color w:val="000000"/>
          <w:spacing w:val="0"/>
          <w:w w:val="100"/>
          <w:position w:val="0"/>
        </w:rPr>
        <w:t>司职工薪酬总额为</w:t>
      </w:r>
      <w:r>
        <w:rPr>
          <w:color w:val="000000"/>
          <w:spacing w:val="0"/>
          <w:w w:val="100"/>
          <w:position w:val="0"/>
        </w:rPr>
        <w:t>43,650,877.38</w:t>
      </w:r>
      <w:r>
        <w:rPr>
          <w:color w:val="000000"/>
          <w:spacing w:val="0"/>
          <w:w w:val="100"/>
          <w:position w:val="0"/>
        </w:rPr>
        <w:t>元，占公司营业总成本的比重为44.56%,上年同期，公司职工薪酬总额 为</w:t>
      </w:r>
      <w:r>
        <w:rPr>
          <w:color w:val="000000"/>
          <w:spacing w:val="0"/>
          <w:w w:val="100"/>
          <w:position w:val="0"/>
        </w:rPr>
        <w:t>40,947,701.38</w:t>
      </w:r>
      <w:r>
        <w:rPr>
          <w:color w:val="000000"/>
          <w:spacing w:val="0"/>
          <w:w w:val="100"/>
          <w:position w:val="0"/>
        </w:rPr>
        <w:t>元，占公司营业总成本的比重为41.44%；职工薪酬总额对公司利润变化有一定的敏感度， 目前职工薪酬对公司财务状况和经营成果不构成重大影响。</w:t>
      </w:r>
    </w:p>
    <w:p>
      <w:pPr>
        <w:pStyle w:val="Style31"/>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报告期内，公司核心技术人员数量为23人，占比为17.8%，去年同期核心技术人员数量为31人，占比 为15.82%，同比增长1.98%。</w:t>
      </w:r>
    </w:p>
    <w:p>
      <w:pPr>
        <w:pStyle w:val="Style27"/>
        <w:keepNext/>
        <w:keepLines/>
        <w:widowControl w:val="0"/>
        <w:shd w:val="clear" w:color="auto" w:fill="auto"/>
        <w:bidi w:val="0"/>
        <w:spacing w:before="0" w:after="0" w:line="492" w:lineRule="auto"/>
        <w:ind w:left="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3</w:t>
      </w:r>
      <w:bookmarkEnd w:id="355"/>
      <w:r>
        <w:rPr>
          <w:color w:val="000000"/>
          <w:spacing w:val="0"/>
          <w:w w:val="100"/>
          <w:position w:val="0"/>
        </w:rPr>
        <w:t>、培训计划</w:t>
      </w:r>
      <w:bookmarkEnd w:id="353"/>
      <w:bookmarkEnd w:id="354"/>
      <w:bookmarkEnd w:id="356"/>
    </w:p>
    <w:p>
      <w:pPr>
        <w:pStyle w:val="Style31"/>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公司年度培训计划由人力资源部组织制定，经审核、批准后，人力资源部正式发布并组织执行。各部 门根据本部门年度工作计划，与部门内员工进行沟通交流后，拟定部门培训需求，并详细、完整地提交部 门年度培训计划至人力资源部。部门年度培训计划需详细说明培训方式、培训时间、培训地点、培训内 容、培训讲师、培训对象、培训预算、其它需协调事项等。</w:t>
      </w:r>
    </w:p>
    <w:p>
      <w:pPr>
        <w:pStyle w:val="Style27"/>
        <w:keepNext/>
        <w:keepLines/>
        <w:widowControl w:val="0"/>
        <w:shd w:val="clear" w:color="auto" w:fill="auto"/>
        <w:bidi w:val="0"/>
        <w:spacing w:before="0" w:after="40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4</w:t>
      </w:r>
      <w:bookmarkEnd w:id="359"/>
      <w:r>
        <w:rPr>
          <w:color w:val="000000"/>
          <w:spacing w:val="0"/>
          <w:w w:val="100"/>
          <w:position w:val="0"/>
        </w:rPr>
        <w:t>、劳务外包情况</w:t>
      </w:r>
      <w:bookmarkEnd w:id="357"/>
      <w:bookmarkEnd w:id="358"/>
      <w:bookmarkEnd w:id="360"/>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10,579.68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1,454,708.13</w:t>
            </w:r>
          </w:p>
        </w:tc>
      </w:tr>
    </w:tbl>
    <w:p>
      <w:pPr>
        <w:widowControl w:val="0"/>
        <w:spacing w:after="659" w:line="1" w:lineRule="exact"/>
      </w:pPr>
    </w:p>
    <w:p>
      <w:pPr>
        <w:pStyle w:val="Style21"/>
        <w:keepNext/>
        <w:keepLines/>
        <w:widowControl w:val="0"/>
        <w:shd w:val="clear" w:color="auto" w:fill="auto"/>
        <w:bidi w:val="0"/>
        <w:spacing w:before="0" w:after="400" w:line="240" w:lineRule="auto"/>
        <w:ind w:left="0" w:right="0" w:firstLine="0"/>
        <w:jc w:val="left"/>
      </w:pPr>
      <w:bookmarkStart w:id="361" w:name="bookmark361"/>
      <w:bookmarkStart w:id="362" w:name="bookmark362"/>
      <w:bookmarkStart w:id="363" w:name="bookmark363"/>
      <w:r>
        <w:rPr>
          <w:color w:val="000000"/>
          <w:spacing w:val="0"/>
          <w:w w:val="100"/>
          <w:position w:val="0"/>
          <w:sz w:val="24"/>
          <w:szCs w:val="24"/>
        </w:rPr>
        <w:t>十二、公司利润分配及资本公积金转增股本情况</w:t>
      </w:r>
      <w:bookmarkEnd w:id="361"/>
      <w:bookmarkEnd w:id="362"/>
      <w:bookmarkEnd w:id="363"/>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报告期内利润分配政策，特别是现金分红政策的制定、执行或调整情况</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V</w:t>
      </w:r>
      <w:r>
        <w:rPr>
          <w:color w:val="000000"/>
          <w:spacing w:val="0"/>
          <w:w w:val="100"/>
          <w:position w:val="0"/>
        </w:rPr>
        <w:t>是口否口不适用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167,831,090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3,356,621.80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3,356,621.80</w:t>
            </w:r>
          </w:p>
        </w:tc>
      </w:tr>
    </w:tbl>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182,287,746.33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年度利润分配预案拟以每</w:t>
            </w:r>
            <w:r>
              <w:rPr>
                <w:rFonts w:ascii="Times New Roman" w:eastAsia="Times New Roman" w:hAnsi="Times New Roman" w:cs="Times New Roman"/>
                <w:color w:val="000000"/>
                <w:spacing w:val="0"/>
                <w:w w:val="100"/>
                <w:position w:val="0"/>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rPr>
              <w:t>0.20</w:t>
            </w:r>
            <w:r>
              <w:rPr>
                <w:color w:val="000000"/>
                <w:spacing w:val="0"/>
                <w:w w:val="100"/>
                <w:position w:val="0"/>
              </w:rPr>
              <w:t>元现金（含税）的股利分红，本次不送红股、不进行资本公积 金转增股本。</w:t>
            </w:r>
            <w:r>
              <w:rPr>
                <w:rFonts w:ascii="Times New Roman" w:eastAsia="Times New Roman" w:hAnsi="Times New Roman" w:cs="Times New Roman"/>
                <w:color w:val="000000"/>
                <w:spacing w:val="0"/>
                <w:w w:val="100"/>
                <w:position w:val="0"/>
              </w:rPr>
              <w:t>2021</w:t>
            </w:r>
            <w:r>
              <w:rPr>
                <w:color w:val="000000"/>
                <w:spacing w:val="0"/>
                <w:w w:val="100"/>
                <w:position w:val="0"/>
              </w:rPr>
              <w:t>年年度利润分配预案尚需提交公司</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年年度股东大会审议通过。</w:t>
            </w:r>
          </w:p>
        </w:tc>
      </w:tr>
    </w:tbl>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适用”不适用</w:t>
      </w:r>
    </w:p>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364" w:name="bookmark364"/>
      <w:bookmarkStart w:id="365" w:name="bookmark365"/>
      <w:bookmarkStart w:id="366" w:name="bookmark366"/>
      <w:r>
        <w:rPr>
          <w:color w:val="000000"/>
          <w:spacing w:val="0"/>
          <w:w w:val="100"/>
          <w:position w:val="0"/>
          <w:sz w:val="24"/>
          <w:szCs w:val="24"/>
        </w:rPr>
        <w:t>十三、公司股权激励计划、员工持股计划或其他员工激励措施的实施情况</w:t>
      </w:r>
      <w:bookmarkEnd w:id="364"/>
      <w:bookmarkEnd w:id="365"/>
      <w:bookmarkEnd w:id="366"/>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1"/>
        <w:keepNext/>
        <w:keepLines/>
        <w:widowControl w:val="0"/>
        <w:shd w:val="clear" w:color="auto" w:fill="auto"/>
        <w:bidi w:val="0"/>
        <w:spacing w:before="0" w:after="34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十四、报告期内的内部控制制度建设及实施情况</w:t>
      </w:r>
      <w:bookmarkEnd w:id="367"/>
      <w:bookmarkEnd w:id="368"/>
      <w:bookmarkEnd w:id="369"/>
    </w:p>
    <w:p>
      <w:pPr>
        <w:pStyle w:val="Style27"/>
        <w:keepNext/>
        <w:keepLines/>
        <w:widowControl w:val="0"/>
        <w:shd w:val="clear" w:color="auto" w:fill="auto"/>
        <w:tabs>
          <w:tab w:pos="368" w:val="left"/>
        </w:tabs>
        <w:bidi w:val="0"/>
        <w:spacing w:before="0" w:after="0" w:line="48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w:t>
        <w:tab/>
        <w:t>内部控制建设及实施情况</w:t>
      </w:r>
      <w:bookmarkEnd w:id="370"/>
      <w:bookmarkEnd w:id="371"/>
      <w:bookmarkEnd w:id="373"/>
    </w:p>
    <w:p>
      <w:pPr>
        <w:pStyle w:val="Style31"/>
        <w:keepNext w:val="0"/>
        <w:keepLines w:val="0"/>
        <w:widowControl w:val="0"/>
        <w:shd w:val="clear" w:color="auto" w:fill="auto"/>
        <w:bidi w:val="0"/>
        <w:spacing w:before="0" w:after="420" w:line="468" w:lineRule="exact"/>
        <w:ind w:left="0" w:right="0" w:firstLine="500"/>
        <w:jc w:val="both"/>
      </w:pPr>
      <w:r>
        <w:rPr>
          <w:color w:val="000000"/>
          <w:spacing w:val="0"/>
          <w:w w:val="100"/>
          <w:position w:val="0"/>
        </w:rPr>
        <w:t>报告期内，公司进一步完善内部控制制度建设，强化内部审计机构对全公司内部控制建立与实施情况 的日常监督检查，加大力度开展相关人员的培训工作，学习相关专业知识、法律法规、制度准则。公司建 立了较为完善的内部控制体系，符合上市公司各项法律、法规的要求，能够适应公司的管理需要，公司各 项内部控制制度均得到了有效实施，达到了控制和防范经营管理风险的目的、保护了投资者的合法权益， 能够促使公司健康、稳定地发展。在公司未来经营发展中，公司将结合自身发展实际需要，进一步完善内 部控制制度，增强内部控制的执行力，使之适应公司发展的需要和国家有关法律法规的要求。</w:t>
      </w:r>
    </w:p>
    <w:p>
      <w:pPr>
        <w:pStyle w:val="Style27"/>
        <w:keepNext/>
        <w:keepLines/>
        <w:widowControl w:val="0"/>
        <w:shd w:val="clear" w:color="auto" w:fill="auto"/>
        <w:tabs>
          <w:tab w:pos="378" w:val="left"/>
        </w:tabs>
        <w:bidi w:val="0"/>
        <w:spacing w:before="0" w:after="140" w:line="480" w:lineRule="auto"/>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w:t>
        <w:tab/>
        <w:t>报告期内发现的内部控制重大缺陷的具体情况</w:t>
      </w:r>
      <w:bookmarkEnd w:id="374"/>
      <w:bookmarkEnd w:id="375"/>
      <w:bookmarkEnd w:id="377"/>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是"否</w:t>
      </w:r>
    </w:p>
    <w:p>
      <w:pPr>
        <w:pStyle w:val="Style21"/>
        <w:keepNext/>
        <w:keepLines/>
        <w:widowControl w:val="0"/>
        <w:shd w:val="clear" w:color="auto" w:fill="auto"/>
        <w:bidi w:val="0"/>
        <w:spacing w:before="0" w:after="340" w:line="240" w:lineRule="auto"/>
        <w:ind w:left="0" w:right="0" w:firstLine="0"/>
        <w:jc w:val="both"/>
      </w:pPr>
      <w:bookmarkStart w:id="378" w:name="bookmark378"/>
      <w:bookmarkStart w:id="379" w:name="bookmark379"/>
      <w:bookmarkStart w:id="380" w:name="bookmark380"/>
      <w:r>
        <w:rPr>
          <w:color w:val="000000"/>
          <w:spacing w:val="0"/>
          <w:w w:val="100"/>
          <w:position w:val="0"/>
          <w:sz w:val="24"/>
          <w:szCs w:val="24"/>
        </w:rPr>
        <w:t>十五、公司报告期内对子公司的管理控制情况</w:t>
      </w:r>
      <w:bookmarkEnd w:id="378"/>
      <w:bookmarkEnd w:id="379"/>
      <w:bookmarkEnd w:id="380"/>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21"/>
        <w:keepNext/>
        <w:keepLines/>
        <w:widowControl w:val="0"/>
        <w:shd w:val="clear" w:color="auto" w:fill="auto"/>
        <w:bidi w:val="0"/>
        <w:spacing w:before="0" w:after="320" w:line="240" w:lineRule="auto"/>
        <w:ind w:left="0" w:right="0" w:firstLine="0"/>
        <w:jc w:val="both"/>
      </w:pPr>
      <w:bookmarkStart w:id="381" w:name="bookmark381"/>
      <w:bookmarkStart w:id="382" w:name="bookmark382"/>
      <w:bookmarkStart w:id="383" w:name="bookmark383"/>
      <w:r>
        <w:rPr>
          <w:color w:val="000000"/>
          <w:spacing w:val="0"/>
          <w:w w:val="100"/>
          <w:position w:val="0"/>
          <w:sz w:val="24"/>
          <w:szCs w:val="24"/>
        </w:rPr>
        <w:t>十六、内部控制自我评价报告或内部控制审计报告</w:t>
      </w:r>
      <w:bookmarkEnd w:id="381"/>
      <w:bookmarkEnd w:id="382"/>
      <w:bookmarkEnd w:id="383"/>
    </w:p>
    <w:p>
      <w:pPr>
        <w:pStyle w:val="Style27"/>
        <w:keepNext/>
        <w:keepLines/>
        <w:widowControl w:val="0"/>
        <w:shd w:val="clear" w:color="auto" w:fill="auto"/>
        <w:bidi w:val="0"/>
        <w:spacing w:before="0" w:after="320" w:line="240" w:lineRule="auto"/>
        <w:ind w:left="0" w:right="0" w:firstLine="0"/>
        <w:jc w:val="both"/>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、内控自我评价报告</w:t>
      </w:r>
      <w:bookmarkEnd w:id="384"/>
      <w:bookmarkEnd w:id="385"/>
      <w:bookmarkEnd w:id="387"/>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cninfo.com.cn</w:t>
            </w:r>
            <w:r>
              <w:rPr>
                <w:color w:val="000000"/>
                <w:spacing w:val="0"/>
                <w:w w:val="100"/>
                <w:position w:val="0"/>
              </w:rPr>
              <w:t>)</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重大缺陷（指一个或多个控制缺陷的组 合，可能导致企业严重偏离控制目标）； 重要缺陷（指一个或多个控制缺陷的组 合，其严重程度和经济后果低于重大缺 陷但仍有可能导致企业偏离控制目</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标。）；一般缺陷（指除重大缺陷和重要 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重大缺陷（指一个或多个控制缺陷的 组合，可能导致企业严重偏离控制目 标）；重要缺陷（指一个或多个控制 缺陷的组合，其严重程度和经济后果 低于重大缺陷，但是仍有可能导致企 业偏离控制目标。）；一般缺陷（除重 大缺陷、重要缺陷之外的其他控制缺 陷）。</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错报</w:t>
            </w:r>
            <w:r>
              <w:rPr>
                <w:color w:val="000000"/>
                <w:spacing w:val="0"/>
                <w:w w:val="100"/>
                <w:position w:val="0"/>
              </w:rPr>
              <w:t>N</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且绝对 金额大于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；重要缺陷</w:t>
            </w:r>
            <w:r>
              <w:rPr>
                <w:rFonts w:ascii="Times New Roman" w:eastAsia="Times New Roman" w:hAnsi="Times New Roman" w:cs="Times New Roman"/>
                <w:color w:val="000000"/>
                <w:spacing w:val="0"/>
                <w:w w:val="100"/>
                <w:position w:val="0"/>
              </w:rPr>
              <w:t>（</w:t>
            </w:r>
            <w:r>
              <w:rPr>
                <w:color w:val="000000"/>
                <w:spacing w:val="0"/>
                <w:w w:val="100"/>
                <w:position w:val="0"/>
              </w:rPr>
              <w:t>利润总 额的</w:t>
            </w:r>
            <w:r>
              <w:rPr>
                <w:rFonts w:ascii="Times New Roman" w:eastAsia="Times New Roman" w:hAnsi="Times New Roman" w:cs="Times New Roman"/>
                <w:color w:val="000000"/>
                <w:spacing w:val="0"/>
                <w:w w:val="100"/>
                <w:position w:val="0"/>
              </w:rPr>
              <w:t>3%</w:t>
            </w:r>
            <w:r>
              <w:rPr>
                <w:color w:val="000000"/>
                <w:spacing w:val="0"/>
                <w:w w:val="100"/>
                <w:position w:val="0"/>
              </w:rPr>
              <w:t>W</w:t>
            </w:r>
            <w:r>
              <w:rPr>
                <w:color w:val="000000"/>
                <w:spacing w:val="0"/>
                <w:w w:val="100"/>
                <w:position w:val="0"/>
              </w:rPr>
              <w:t>错报〈利润总额的</w:t>
            </w:r>
            <w:r>
              <w:rPr>
                <w:rFonts w:ascii="Times New Roman" w:eastAsia="Times New Roman" w:hAnsi="Times New Roman" w:cs="Times New Roman"/>
                <w:color w:val="000000"/>
                <w:spacing w:val="0"/>
                <w:w w:val="100"/>
                <w:position w:val="0"/>
              </w:rPr>
              <w:t>5%,</w:t>
            </w:r>
            <w:r>
              <w:rPr>
                <w:color w:val="000000"/>
                <w:spacing w:val="0"/>
                <w:w w:val="100"/>
                <w:position w:val="0"/>
              </w:rPr>
              <w:t>且绝对 金额大于</w:t>
            </w:r>
            <w:r>
              <w:rPr>
                <w:rFonts w:ascii="Times New Roman" w:eastAsia="Times New Roman" w:hAnsi="Times New Roman" w:cs="Times New Roman"/>
                <w:color w:val="000000"/>
                <w:spacing w:val="0"/>
                <w:w w:val="100"/>
                <w:position w:val="0"/>
              </w:rPr>
              <w:t>200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；一般缺陷（错报＜ 利润总额的</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错报</w:t>
            </w:r>
            <w:r>
              <w:rPr>
                <w:color w:val="000000"/>
                <w:spacing w:val="0"/>
                <w:w w:val="100"/>
                <w:position w:val="0"/>
              </w:rPr>
              <w:t>N</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且 绝对金额大于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 xml:space="preserve">；重要缺陷 </w:t>
            </w:r>
            <w:r>
              <w:rPr>
                <w:rFonts w:ascii="Times New Roman" w:eastAsia="Times New Roman" w:hAnsi="Times New Roman" w:cs="Times New Roman"/>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3%</w:t>
            </w:r>
            <w:r>
              <w:rPr>
                <w:color w:val="000000"/>
                <w:spacing w:val="0"/>
                <w:w w:val="100"/>
                <w:position w:val="0"/>
              </w:rPr>
              <w:t>W</w:t>
            </w:r>
            <w:r>
              <w:rPr>
                <w:color w:val="000000"/>
                <w:spacing w:val="0"/>
                <w:w w:val="100"/>
                <w:position w:val="0"/>
              </w:rPr>
              <w:t>错报〈利润总额 的</w:t>
            </w:r>
            <w:r>
              <w:rPr>
                <w:rFonts w:ascii="Times New Roman" w:eastAsia="Times New Roman" w:hAnsi="Times New Roman" w:cs="Times New Roman"/>
                <w:color w:val="000000"/>
                <w:spacing w:val="0"/>
                <w:w w:val="100"/>
                <w:position w:val="0"/>
              </w:rPr>
              <w:t>5%,</w:t>
            </w:r>
            <w:r>
              <w:rPr>
                <w:color w:val="000000"/>
                <w:spacing w:val="0"/>
                <w:w w:val="100"/>
                <w:position w:val="0"/>
              </w:rPr>
              <w:t>且绝对金额大于</w:t>
            </w:r>
            <w:r>
              <w:rPr>
                <w:rFonts w:ascii="Times New Roman" w:eastAsia="Times New Roman" w:hAnsi="Times New Roman" w:cs="Times New Roman"/>
                <w:color w:val="000000"/>
                <w:spacing w:val="0"/>
                <w:w w:val="100"/>
                <w:position w:val="0"/>
              </w:rPr>
              <w:t>200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;一 般缺陷（错报〈利润总额的</w:t>
            </w:r>
            <w:r>
              <w:rPr>
                <w:rFonts w:ascii="Times New Roman" w:eastAsia="Times New Roman" w:hAnsi="Times New Roman" w:cs="Times New Roman"/>
                <w:color w:val="000000"/>
                <w:spacing w:val="0"/>
                <w:w w:val="100"/>
                <w:position w:val="0"/>
              </w:rPr>
              <w:t>3%</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、内部控制审计报告或鉴证报告</w:t>
      </w:r>
      <w:bookmarkEnd w:id="388"/>
      <w:bookmarkEnd w:id="389"/>
      <w:bookmarkEnd w:id="391"/>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21"/>
        <w:keepNext/>
        <w:keepLines/>
        <w:widowControl w:val="0"/>
        <w:shd w:val="clear" w:color="auto" w:fill="auto"/>
        <w:bidi w:val="0"/>
        <w:spacing w:before="0" w:after="180" w:line="240" w:lineRule="auto"/>
        <w:ind w:left="0" w:right="0" w:firstLine="0"/>
        <w:jc w:val="both"/>
      </w:pPr>
      <w:bookmarkStart w:id="392" w:name="bookmark392"/>
      <w:bookmarkStart w:id="393" w:name="bookmark393"/>
      <w:bookmarkStart w:id="394" w:name="bookmark394"/>
      <w:r>
        <w:rPr>
          <w:color w:val="000000"/>
          <w:spacing w:val="0"/>
          <w:w w:val="100"/>
          <w:position w:val="0"/>
          <w:sz w:val="24"/>
          <w:szCs w:val="24"/>
        </w:rPr>
        <w:t>十七、上市公司治理专项行动自查问题整改情况</w:t>
      </w:r>
      <w:bookmarkEnd w:id="392"/>
      <w:bookmarkEnd w:id="393"/>
      <w:bookmarkEnd w:id="394"/>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根据中国证券监督管理委员会关于开展上市公司治理专项行动的公告〔2020） 69号的要求，公司本 着实事求是的原则，严格对照《中华人民共和国证券法》、《上市公司信息披露管理办法》、《深圳证券交易 所创业板股票上市规则》、《深圳证券交易所上市公司自律监管指引第2号</w:t>
      </w:r>
      <w:r>
        <w:rPr>
          <w:color w:val="000000"/>
          <w:spacing w:val="0"/>
          <w:w w:val="100"/>
          <w:position w:val="0"/>
        </w:rPr>
        <w:t>一一</w:t>
      </w:r>
      <w:r>
        <w:rPr>
          <w:color w:val="000000"/>
          <w:spacing w:val="0"/>
          <w:w w:val="100"/>
          <w:position w:val="0"/>
        </w:rPr>
        <w:t xml:space="preserve">创业板上市公司规范运作》、 </w:t>
      </w:r>
      <w:r>
        <w:rPr>
          <w:color w:val="000000"/>
          <w:spacing w:val="0"/>
          <w:w w:val="100"/>
          <w:position w:val="0"/>
        </w:rPr>
        <w:t>《上市公司治理准则》等有关法律、法规、规范性文件以及《公司章程》等内部规章制度的规定，深入开 展上市公司治理专项行动，对在自查过程中发现存在的问题和不足及时提出解决方案并进行整改。经对公 司自查发现的问题及整改情况具体如下：</w:t>
      </w:r>
    </w:p>
    <w:p>
      <w:pPr>
        <w:pStyle w:val="Style31"/>
        <w:keepNext w:val="0"/>
        <w:keepLines w:val="0"/>
        <w:widowControl w:val="0"/>
        <w:shd w:val="clear" w:color="auto" w:fill="auto"/>
        <w:tabs>
          <w:tab w:pos="847" w:val="left"/>
        </w:tabs>
        <w:bidi w:val="0"/>
        <w:spacing w:before="0" w:after="0" w:line="470" w:lineRule="exact"/>
        <w:ind w:left="0" w:right="0" w:firstLine="540"/>
        <w:jc w:val="both"/>
      </w:pPr>
      <w:bookmarkStart w:id="395" w:name="bookmark395"/>
      <w:r>
        <w:rPr>
          <w:color w:val="000000"/>
          <w:spacing w:val="0"/>
          <w:w w:val="100"/>
          <w:position w:val="0"/>
        </w:rPr>
        <w:t>1</w:t>
      </w:r>
      <w:bookmarkEnd w:id="395"/>
      <w:r>
        <w:rPr>
          <w:color w:val="000000"/>
          <w:spacing w:val="0"/>
          <w:w w:val="100"/>
          <w:position w:val="0"/>
        </w:rPr>
        <w:t>、</w:t>
        <w:tab/>
        <w:t>自查发现的问题：因公司对关联交易标准判断有误未将募集资金存款行为作为关联交易审议并在 临时报告、定期报告中进行披露。</w:t>
      </w:r>
    </w:p>
    <w:p>
      <w:pPr>
        <w:pStyle w:val="Style31"/>
        <w:keepNext w:val="0"/>
        <w:keepLines w:val="0"/>
        <w:widowControl w:val="0"/>
        <w:shd w:val="clear" w:color="auto" w:fill="auto"/>
        <w:tabs>
          <w:tab w:pos="847" w:val="left"/>
        </w:tabs>
        <w:bidi w:val="0"/>
        <w:spacing w:before="0" w:after="0" w:line="470" w:lineRule="exact"/>
        <w:ind w:left="0" w:right="0" w:firstLine="540"/>
        <w:jc w:val="both"/>
      </w:pPr>
      <w:bookmarkStart w:id="396" w:name="bookmark396"/>
      <w:r>
        <w:rPr>
          <w:color w:val="000000"/>
          <w:spacing w:val="0"/>
          <w:w w:val="100"/>
          <w:position w:val="0"/>
        </w:rPr>
        <w:t>2</w:t>
      </w:r>
      <w:bookmarkEnd w:id="396"/>
      <w:r>
        <w:rPr>
          <w:color w:val="000000"/>
          <w:spacing w:val="0"/>
          <w:w w:val="100"/>
          <w:position w:val="0"/>
        </w:rPr>
        <w:t>、</w:t>
        <w:tab/>
        <w:t>整改情况：为杜绝上述事项再次发生，及进一步提高公司的规范治理水平，公司制定了具体整改 方案。截至本报告期末，公司已完成整改。公司董事会、股东大会分别于2021年4月23日、5月19日审议通 过了《关于公司2021年度关联交易预计的议案》，并于2021年4月27日在巨潮资讯网披露了《关于公司2021 年度关联交易预计的公告》；公司证券事务部组织董监高、财务部、内审部等相关人员认真学习了相关法 律法规及各项规章制度，加强提升财务部、证券事务部、内审部工作水平；证券事务部每月及时组织相关 部门和人员填写《重大信息月度报表》中关联方交易相关信息等，做好事前预警工作。</w:t>
      </w:r>
    </w:p>
    <w:p>
      <w:pPr>
        <w:pStyle w:val="Style31"/>
        <w:keepNext w:val="0"/>
        <w:keepLines w:val="0"/>
        <w:widowControl w:val="0"/>
        <w:shd w:val="clear" w:color="auto" w:fill="auto"/>
        <w:bidi w:val="0"/>
        <w:spacing w:before="0" w:after="0" w:line="470" w:lineRule="exact"/>
        <w:ind w:left="0" w:right="0" w:firstLine="440"/>
        <w:jc w:val="left"/>
        <w:sectPr>
          <w:footnotePr>
            <w:pos w:val="pageBottom"/>
            <w:numFmt w:val="decimal"/>
            <w:numRestart w:val="continuous"/>
          </w:footnotePr>
          <w:pgSz w:w="11900" w:h="16840"/>
          <w:pgMar w:top="1306" w:right="1020" w:bottom="1680" w:left="1089" w:header="0" w:footer="3" w:gutter="0"/>
          <w:cols w:space="720"/>
          <w:noEndnote/>
          <w:rtlGutter w:val="0"/>
          <w:docGrid w:linePitch="360"/>
        </w:sectPr>
      </w:pPr>
      <w:r>
        <w:rPr>
          <w:color w:val="000000"/>
          <w:spacing w:val="0"/>
          <w:w w:val="100"/>
          <w:position w:val="0"/>
        </w:rPr>
        <w:t>公司将以此次治理专项活动为契机，继续严格按照《中华人民共和国公司法》、《中华人民共和国证券 法》、《上市公司治理准则》、《深圳证券交易所创业板股票上市规则》、《深圳证券交易所上市公司自律监管 指引第2号</w:t>
      </w:r>
      <w:r>
        <w:rPr>
          <w:color w:val="000000"/>
          <w:spacing w:val="0"/>
          <w:w w:val="100"/>
          <w:position w:val="0"/>
        </w:rPr>
        <w:t>一一</w:t>
      </w:r>
      <w:r>
        <w:rPr>
          <w:color w:val="000000"/>
          <w:spacing w:val="0"/>
          <w:w w:val="100"/>
          <w:position w:val="0"/>
        </w:rPr>
        <w:t>创业板上市公司规范运作》等相关法律法规的要求，不断完善公司的法人治理结构和内部 控制制度，强化董事、监事、高级管理人员及内部相关人员的勤勉尽责意识，进一步提高公司的治理水平。</w:t>
      </w:r>
    </w:p>
    <w:p>
      <w:pPr>
        <w:pStyle w:val="Style12"/>
        <w:keepNext/>
        <w:keepLines/>
        <w:widowControl w:val="0"/>
        <w:shd w:val="clear" w:color="auto" w:fill="auto"/>
        <w:bidi w:val="0"/>
        <w:spacing w:before="640" w:line="240" w:lineRule="auto"/>
        <w:ind w:left="0" w:right="0" w:firstLine="0"/>
        <w:jc w:val="center"/>
      </w:pPr>
      <w:bookmarkStart w:id="397" w:name="bookmark397"/>
      <w:bookmarkStart w:id="398" w:name="bookmark398"/>
      <w:bookmarkStart w:id="399" w:name="bookmark399"/>
      <w:r>
        <w:rPr>
          <w:color w:val="000000"/>
          <w:spacing w:val="0"/>
          <w:w w:val="100"/>
          <w:position w:val="0"/>
        </w:rPr>
        <w:t>第五节环境和社会责任</w:t>
      </w:r>
      <w:bookmarkEnd w:id="397"/>
      <w:bookmarkEnd w:id="398"/>
      <w:bookmarkEnd w:id="399"/>
    </w:p>
    <w:p>
      <w:pPr>
        <w:pStyle w:val="Style21"/>
        <w:keepNext/>
        <w:keepLines/>
        <w:widowControl w:val="0"/>
        <w:shd w:val="clear" w:color="auto" w:fill="auto"/>
        <w:bidi w:val="0"/>
        <w:spacing w:before="0" w:after="360" w:line="240" w:lineRule="auto"/>
        <w:ind w:left="0" w:right="0" w:firstLine="0"/>
        <w:jc w:val="both"/>
      </w:pPr>
      <w:bookmarkStart w:id="400" w:name="bookmark400"/>
      <w:bookmarkStart w:id="401" w:name="bookmark401"/>
      <w:bookmarkStart w:id="402" w:name="bookmark402"/>
      <w:bookmarkStart w:id="403" w:name="bookmark403"/>
      <w:bookmarkStart w:id="404" w:name="bookmark404"/>
      <w:r>
        <w:rPr>
          <w:color w:val="000000"/>
          <w:spacing w:val="0"/>
          <w:w w:val="100"/>
          <w:position w:val="0"/>
          <w:sz w:val="24"/>
          <w:szCs w:val="24"/>
        </w:rPr>
        <w:t>一</w:t>
      </w:r>
      <w:bookmarkEnd w:id="403"/>
      <w:r>
        <w:rPr>
          <w:color w:val="000000"/>
          <w:spacing w:val="0"/>
          <w:w w:val="100"/>
          <w:position w:val="0"/>
          <w:sz w:val="24"/>
          <w:szCs w:val="24"/>
        </w:rPr>
        <w:t>、重大环保问题</w:t>
      </w:r>
      <w:bookmarkEnd w:id="401"/>
      <w:bookmarkEnd w:id="402"/>
      <w:bookmarkEnd w:id="404"/>
      <w:bookmarkEnd w:id="40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89"/>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31"/>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公司及子公司不属于环境保护部门公布的重点排污单位，公司及子公司严格遵守国家环境保护相关法 律法规，不存在因违反环境保护法律法规受到处罚的情形。</w:t>
      </w:r>
    </w:p>
    <w:p>
      <w:pPr>
        <w:pStyle w:val="Style21"/>
        <w:keepNext/>
        <w:keepLines/>
        <w:widowControl w:val="0"/>
        <w:shd w:val="clear" w:color="auto" w:fill="auto"/>
        <w:bidi w:val="0"/>
        <w:spacing w:before="0" w:after="180" w:line="240" w:lineRule="auto"/>
        <w:ind w:left="0" w:right="0" w:firstLine="0"/>
        <w:jc w:val="both"/>
      </w:pPr>
      <w:bookmarkStart w:id="405" w:name="bookmark405"/>
      <w:bookmarkStart w:id="406" w:name="bookmark406"/>
      <w:bookmarkStart w:id="407" w:name="bookmark407"/>
      <w:bookmarkStart w:id="408" w:name="bookmark408"/>
      <w:r>
        <w:rPr>
          <w:color w:val="000000"/>
          <w:spacing w:val="0"/>
          <w:w w:val="100"/>
          <w:position w:val="0"/>
          <w:sz w:val="24"/>
          <w:szCs w:val="24"/>
        </w:rPr>
        <w:t>二</w:t>
      </w:r>
      <w:bookmarkEnd w:id="407"/>
      <w:r>
        <w:rPr>
          <w:color w:val="000000"/>
          <w:spacing w:val="0"/>
          <w:w w:val="100"/>
          <w:position w:val="0"/>
          <w:sz w:val="24"/>
          <w:szCs w:val="24"/>
        </w:rPr>
        <w:t>、社会责任情况</w:t>
      </w:r>
      <w:bookmarkEnd w:id="405"/>
      <w:bookmarkEnd w:id="406"/>
      <w:bookmarkEnd w:id="408"/>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报告期内，公司积极履行企业社会责任，组织协调各职能部门工作，促进公司规范运作，公司在不断 为股东创造价值的同时，也积极承担对职工、客户、社会等其他相关利益者的责任，公司严格按照《公司 法》、《深圳证券交易所创业板股票上市规则》、《上市公司信息披露管理办法》、《公司章程》的规定和要求， 规范股东大会的召集、召开及表决程序，通过现场、网络等合法有效的方式，让更多的股东特别是中小股 东能够参加股东大会，确保股东对公司重大事项的知情权、参与权和表决权，公司认真履行信息披露义务， 及时、准确、真实、完整进行信息披露工作，秉持公平、公正、公开的原则对待全体投资者，维护广大投 资者的利益。公司亦注重员工的人身安全、劳动保护和身心健康的保护，切实履行企业主体责任。公司长 期以来一直重视员工的未来职业发展规划，通过多种方式为员工提供平等的发展机会，尊重和维护员工的 个人利益，对人员录用、员工培训、工资薪酬、福利保障等进行了详细规定，建立了较为完善的绩效考核 体系，重视人才培养，实现员工与企业的共同成长。</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公司注重企业的社会价值体现，并积极承担社会责任。2022年初，因疫情持续蔓延，深圳地区暂时无 法正常开学。为了支援深圳疫情，帮助孩子在家更好的学习，为国家社会贡献一份力。方直科技全力支持 响应教育部门部署的“停课不停学”工作，在正式返校之前，旗下产品同步学</w:t>
      </w:r>
      <w:r>
        <w:rPr>
          <w:color w:val="000000"/>
          <w:spacing w:val="0"/>
          <w:w w:val="100"/>
          <w:position w:val="0"/>
        </w:rPr>
        <w:t xml:space="preserve">APP </w:t>
      </w:r>
      <w:r>
        <w:rPr>
          <w:color w:val="000000"/>
          <w:spacing w:val="0"/>
          <w:w w:val="100"/>
          <w:position w:val="0"/>
        </w:rPr>
        <w:t>"电子书</w:t>
      </w:r>
      <w:r>
        <w:rPr>
          <w:color w:val="000000"/>
          <w:spacing w:val="0"/>
          <w:w w:val="100"/>
          <w:position w:val="0"/>
        </w:rPr>
        <w:t>E-book</w:t>
      </w:r>
      <w:r>
        <w:rPr>
          <w:color w:val="000000"/>
          <w:spacing w:val="0"/>
          <w:w w:val="100"/>
          <w:position w:val="0"/>
        </w:rPr>
        <w:t xml:space="preserve">”模块 </w:t>
      </w:r>
      <w:r>
        <w:rPr>
          <w:color w:val="000000"/>
          <w:spacing w:val="0"/>
          <w:w w:val="100"/>
          <w:position w:val="0"/>
        </w:rPr>
        <w:t>向深圳师生免费开放，辅助教师教学，助力学生高效学习。同时，公司已根据本次疫情的发展及当地教育 需求，进一步扩大了免费开放的范围，努力支持各地教育需求，及时为教师及学生提供优质产品及服务， 坚持"让人人分享优质教育"为使命，以用户需求为立足点，带给用户真正有价值的产品就是我们坚持的方 向，全力支持响应教育部门部署的“停课不停学”工作。</w:t>
      </w:r>
    </w:p>
    <w:p>
      <w:pPr>
        <w:pStyle w:val="Style31"/>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公司始终将守法经营作为公司运行的基本原则，注重企业经济效益与社会效益的同步共赢。公司严格 遵守国家法律、法规、政策的规定，始终守法经营，依法纳税，发展就业岗位，支持地方经济的发展。</w:t>
      </w:r>
    </w:p>
    <w:p>
      <w:pPr>
        <w:pStyle w:val="Style21"/>
        <w:keepNext/>
        <w:keepLines/>
        <w:widowControl w:val="0"/>
        <w:shd w:val="clear" w:color="auto" w:fill="auto"/>
        <w:bidi w:val="0"/>
        <w:spacing w:before="0" w:after="200" w:line="240" w:lineRule="auto"/>
        <w:ind w:left="0" w:right="0" w:firstLine="0"/>
        <w:jc w:val="both"/>
      </w:pPr>
      <w:bookmarkStart w:id="409" w:name="bookmark409"/>
      <w:bookmarkStart w:id="410" w:name="bookmark410"/>
      <w:bookmarkStart w:id="411" w:name="bookmark411"/>
      <w:bookmarkStart w:id="412" w:name="bookmark412"/>
      <w:r>
        <w:rPr>
          <w:color w:val="000000"/>
          <w:spacing w:val="0"/>
          <w:w w:val="100"/>
          <w:position w:val="0"/>
          <w:sz w:val="24"/>
          <w:szCs w:val="24"/>
        </w:rPr>
        <w:t>三</w:t>
      </w:r>
      <w:bookmarkEnd w:id="411"/>
      <w:r>
        <w:rPr>
          <w:color w:val="000000"/>
          <w:spacing w:val="0"/>
          <w:w w:val="100"/>
          <w:position w:val="0"/>
          <w:sz w:val="24"/>
          <w:szCs w:val="24"/>
        </w:rPr>
        <w:t>、巩固拓展脱贫攻坚成果、乡村振兴的情况</w:t>
      </w:r>
      <w:bookmarkEnd w:id="409"/>
      <w:bookmarkEnd w:id="410"/>
      <w:bookmarkEnd w:id="412"/>
    </w:p>
    <w:p>
      <w:pPr>
        <w:pStyle w:val="Style31"/>
        <w:keepNext w:val="0"/>
        <w:keepLines w:val="0"/>
        <w:widowControl w:val="0"/>
        <w:shd w:val="clear" w:color="auto" w:fill="auto"/>
        <w:bidi w:val="0"/>
        <w:spacing w:before="0" w:after="200" w:line="469" w:lineRule="exact"/>
        <w:ind w:left="0" w:right="0" w:firstLine="440"/>
        <w:jc w:val="both"/>
        <w:sectPr>
          <w:footnotePr>
            <w:pos w:val="pageBottom"/>
            <w:numFmt w:val="decimal"/>
            <w:numRestart w:val="continuous"/>
          </w:footnotePr>
          <w:pgSz w:w="11900" w:h="16840"/>
          <w:pgMar w:top="1321" w:right="1026" w:bottom="1513" w:left="1088" w:header="0" w:footer="3" w:gutter="0"/>
          <w:cols w:space="720"/>
          <w:noEndnote/>
          <w:rtlGutter w:val="0"/>
          <w:docGrid w:linePitch="360"/>
        </w:sectPr>
      </w:pPr>
      <w:r>
        <w:rPr>
          <w:color w:val="000000"/>
          <w:spacing w:val="0"/>
          <w:w w:val="100"/>
          <w:position w:val="0"/>
        </w:rPr>
        <w:t>报告期内，公司未开展脱贫攻坚、乡村振兴等工作。</w:t>
      </w:r>
    </w:p>
    <w:p>
      <w:pPr>
        <w:pStyle w:val="Style12"/>
        <w:keepNext/>
        <w:keepLines/>
        <w:widowControl w:val="0"/>
        <w:shd w:val="clear" w:color="auto" w:fill="auto"/>
        <w:bidi w:val="0"/>
        <w:spacing w:before="780" w:line="240" w:lineRule="auto"/>
        <w:ind w:left="0" w:right="0" w:firstLine="0"/>
        <w:jc w:val="center"/>
      </w:pPr>
      <w:bookmarkStart w:id="413" w:name="bookmark413"/>
      <w:bookmarkStart w:id="414" w:name="bookmark414"/>
      <w:bookmarkStart w:id="415" w:name="bookmark415"/>
      <w:r>
        <w:rPr>
          <w:color w:val="000000"/>
          <w:spacing w:val="0"/>
          <w:w w:val="100"/>
          <w:position w:val="0"/>
        </w:rPr>
        <w:t>第六节重要事项</w:t>
      </w:r>
      <w:bookmarkEnd w:id="413"/>
      <w:bookmarkEnd w:id="414"/>
      <w:bookmarkEnd w:id="415"/>
    </w:p>
    <w:p>
      <w:pPr>
        <w:pStyle w:val="Style21"/>
        <w:keepNext/>
        <w:keepLines/>
        <w:widowControl w:val="0"/>
        <w:shd w:val="clear" w:color="auto" w:fill="auto"/>
        <w:bidi w:val="0"/>
        <w:spacing w:before="0" w:after="340" w:line="240" w:lineRule="auto"/>
        <w:ind w:left="0" w:right="0" w:firstLine="0"/>
        <w:jc w:val="left"/>
      </w:pPr>
      <w:bookmarkStart w:id="416" w:name="bookmark416"/>
      <w:bookmarkStart w:id="417" w:name="bookmark417"/>
      <w:bookmarkStart w:id="418" w:name="bookmark418"/>
      <w:bookmarkStart w:id="419" w:name="bookmark419"/>
      <w:bookmarkStart w:id="420" w:name="bookmark420"/>
      <w:r>
        <w:rPr>
          <w:color w:val="000000"/>
          <w:spacing w:val="0"/>
          <w:w w:val="100"/>
          <w:position w:val="0"/>
          <w:sz w:val="24"/>
          <w:szCs w:val="24"/>
        </w:rPr>
        <w:t>一</w:t>
      </w:r>
      <w:bookmarkEnd w:id="419"/>
      <w:r>
        <w:rPr>
          <w:color w:val="000000"/>
          <w:spacing w:val="0"/>
          <w:w w:val="100"/>
          <w:position w:val="0"/>
          <w:sz w:val="24"/>
          <w:szCs w:val="24"/>
        </w:rPr>
        <w:t>、承诺事项履行情况</w:t>
      </w:r>
      <w:bookmarkEnd w:id="417"/>
      <w:bookmarkEnd w:id="418"/>
      <w:bookmarkEnd w:id="420"/>
      <w:bookmarkEnd w:id="416"/>
    </w:p>
    <w:p>
      <w:pPr>
        <w:pStyle w:val="Style27"/>
        <w:keepNext/>
        <w:keepLines/>
        <w:widowControl w:val="0"/>
        <w:shd w:val="clear" w:color="auto" w:fill="auto"/>
        <w:bidi w:val="0"/>
        <w:spacing w:before="0" w:after="34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1</w:t>
      </w:r>
      <w:bookmarkEnd w:id="423"/>
      <w:r>
        <w:rPr>
          <w:color w:val="000000"/>
          <w:spacing w:val="0"/>
          <w:w w:val="100"/>
          <w:position w:val="0"/>
        </w:rPr>
        <w:t>、公司实际控制人、股东、关联方、收购人以及公司等承诺相关方在报告期内履行完毕及截至报告期末尚未履行完毕的承诺事项</w:t>
      </w:r>
      <w:bookmarkEnd w:id="421"/>
      <w:bookmarkEnd w:id="422"/>
      <w:bookmarkEnd w:id="424"/>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426"/>
        <w:gridCol w:w="1982"/>
        <w:gridCol w:w="1272"/>
        <w:gridCol w:w="4694"/>
        <w:gridCol w:w="1685"/>
        <w:gridCol w:w="994"/>
        <w:gridCol w:w="19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56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黄元忠、黄晓峰（已离 职）、陈克让、陈伟强 （已离任）、李枫、刘 勇（已离任）、卢庆华、 乔东斌、许鲁光（已离 任）、杨颖（已离任）、 杨正华（已离任）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公司董事、高级管理人员承诺忠实、勤勉地履行职责，维 护公司和全体股东的合法权益，并根据中国证监会相关规 定对公司填补即期回报措施能够得到切实履行作出如下 承诺：</w:t>
            </w:r>
          </w:p>
          <w:p>
            <w:pPr>
              <w:pStyle w:val="Style2"/>
              <w:keepNext w:val="0"/>
              <w:keepLines w:val="0"/>
              <w:widowControl w:val="0"/>
              <w:shd w:val="clear" w:color="auto" w:fill="auto"/>
              <w:tabs>
                <w:tab w:pos="278" w:val="left"/>
              </w:tabs>
              <w:bidi w:val="0"/>
              <w:spacing w:before="0" w:after="120" w:line="33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本人承诺不无偿或以不公平条件向其他单位或者个人 输送利益，也不采用其他方式损害公司利益；</w:t>
            </w:r>
          </w:p>
          <w:p>
            <w:pPr>
              <w:pStyle w:val="Style2"/>
              <w:keepNext w:val="0"/>
              <w:keepLines w:val="0"/>
              <w:widowControl w:val="0"/>
              <w:shd w:val="clear" w:color="auto" w:fill="auto"/>
              <w:tabs>
                <w:tab w:pos="283" w:val="left"/>
              </w:tabs>
              <w:bidi w:val="0"/>
              <w:spacing w:before="0" w:after="0" w:line="389"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本人承诺对职务消费行为进行约束；</w:t>
            </w:r>
          </w:p>
          <w:p>
            <w:pPr>
              <w:pStyle w:val="Style2"/>
              <w:keepNext w:val="0"/>
              <w:keepLines w:val="0"/>
              <w:widowControl w:val="0"/>
              <w:shd w:val="clear" w:color="auto" w:fill="auto"/>
              <w:tabs>
                <w:tab w:pos="283" w:val="left"/>
              </w:tabs>
              <w:bidi w:val="0"/>
              <w:spacing w:before="0" w:after="0" w:line="329"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本人承诺不动用公司资产从事与其履行职责无关的投 资、消费活动；</w:t>
            </w:r>
          </w:p>
          <w:p>
            <w:pPr>
              <w:pStyle w:val="Style2"/>
              <w:keepNext w:val="0"/>
              <w:keepLines w:val="0"/>
              <w:widowControl w:val="0"/>
              <w:shd w:val="clear" w:color="auto" w:fill="auto"/>
              <w:tabs>
                <w:tab w:pos="293" w:val="left"/>
              </w:tabs>
              <w:bidi w:val="0"/>
              <w:spacing w:before="0" w:after="0" w:line="329"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本人承诺由董事会或薪酬与考核委员会制定的薪酬制 度与公司填补回报措施的执行情况相挂钩；</w:t>
            </w:r>
          </w:p>
          <w:p>
            <w:pPr>
              <w:pStyle w:val="Style2"/>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未来公司如实施股权激励，本人承诺股权激励的行权 条件与公司填补回报措施的执行情况相挂钩；</w:t>
            </w:r>
          </w:p>
          <w:p>
            <w:pPr>
              <w:pStyle w:val="Style2"/>
              <w:keepNext w:val="0"/>
              <w:keepLines w:val="0"/>
              <w:widowControl w:val="0"/>
              <w:shd w:val="clear" w:color="auto" w:fill="auto"/>
              <w:tabs>
                <w:tab w:pos="312"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自本承诺出具日至公司本次非公开发行股票实施完毕 前，若中国证监会作出关于填补回报措施及其承诺的其他 新的监管规定的，且上述承诺不能满足中国证监会该等规 定时，本人承诺届时将按照中国证监会的最新规定出具补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截止目前，黄晓峰、刘 勇、许鲁光、杨颖、杨 正华所作承诺已履行 完毕；其余承诺方正在 履行，未有违反上述承 诺的情况。</w:t>
            </w:r>
          </w:p>
        </w:tc>
      </w:tr>
    </w:tbl>
    <w:p>
      <w:pPr>
        <w:spacing w:lineRule="exact" w:line="1"/>
        <w:rPr>
          <w:sz w:val="2"/>
          <w:szCs w:val="2"/>
        </w:rPr>
      </w:pPr>
      <w:r>
        <w:br w:type="page"/>
      </w:r>
    </w:p>
    <w:tbl>
      <w:tblPr>
        <w:tblOverlap w:val="never"/>
        <w:jc w:val="center"/>
        <w:tblLayout w:type="fixed"/>
      </w:tblPr>
      <w:tblGrid>
        <w:gridCol w:w="1426"/>
        <w:gridCol w:w="1982"/>
        <w:gridCol w:w="1272"/>
        <w:gridCol w:w="4694"/>
        <w:gridCol w:w="1685"/>
        <w:gridCol w:w="994"/>
        <w:gridCol w:w="1958"/>
      </w:tblGrid>
      <w:tr>
        <w:trPr>
          <w:trHeight w:val="134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充承诺；</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、本人承诺切实履行公司制定的有关填补回报措施以及 对此作出的任何有关填补回报措施的承诺，若违反该等承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黄元忠、陈克让、黄晓 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公司控股股东、实际控制人黄元忠及其一致行动人，陈克 让、黄晓峰根据中国证监会相关规定，对公司填补回报措 施能够得到切实履行作出如下承诺：不越权干预公司经营 管理活动，不侵占公司利益。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截止目前，承诺方均遵 守以上承诺，未有违反 上述承诺的情况。</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陈克让、黄晓峰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股东一致行 动承诺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黄晓峰、陈克让承诺：二人为各自独立的自然人股东，相 互之间不存在关联关系，在作为发行人股东期间，不相互 转让股份，不通过受让其他股东持有的方直科技股份、增 资等途径取得方直科技的控股地位，不通过与其他任何第 三方签订一致行动协议或类似安排的方式取得方直科技 的实际控股地位，不得做出有损发行人实际控制权及经营 稳定、整体利益的行为。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截止目前，承诺方均遵 守以上承诺，未有违反 上述承诺的情况。</w:t>
            </w:r>
          </w:p>
        </w:tc>
      </w:tr>
      <w:tr>
        <w:trPr>
          <w:trHeight w:val="293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黄元忠、陈克让、黄晓 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33" w:val="left"/>
              </w:tabs>
              <w:bidi w:val="0"/>
              <w:spacing w:before="0" w:after="40" w:line="310" w:lineRule="exact"/>
              <w:ind w:left="0" w:right="0" w:firstLine="0"/>
              <w:jc w:val="both"/>
            </w:pPr>
            <w:r>
              <w:rPr>
                <w:color w:val="000000"/>
                <w:spacing w:val="0"/>
                <w:w w:val="100"/>
                <w:position w:val="0"/>
              </w:rPr>
              <w:t>（一）</w:t>
              <w:tab/>
              <w:t>避免同业竞争的承诺：为避免同业竞争损害公司及 其他股东的利益，公司控股股东、实际控制人黄元忠先生 及其一致行动人、主要股东黄晓峰先生、陈克让先生分别 做出避免同业竞争的承诺。</w:t>
            </w:r>
          </w:p>
          <w:p>
            <w:pPr>
              <w:pStyle w:val="Style2"/>
              <w:keepNext w:val="0"/>
              <w:keepLines w:val="0"/>
              <w:widowControl w:val="0"/>
              <w:shd w:val="clear" w:color="auto" w:fill="auto"/>
              <w:tabs>
                <w:tab w:pos="538" w:val="left"/>
              </w:tabs>
              <w:bidi w:val="0"/>
              <w:spacing w:before="0" w:after="0" w:line="313" w:lineRule="exact"/>
              <w:ind w:left="0" w:right="0" w:firstLine="0"/>
              <w:jc w:val="both"/>
            </w:pPr>
            <w:r>
              <w:rPr>
                <w:color w:val="000000"/>
                <w:spacing w:val="0"/>
                <w:w w:val="100"/>
                <w:position w:val="0"/>
              </w:rPr>
              <w:t>（二）</w:t>
              <w:tab/>
              <w:t>不占用公司资金承诺：公司控股股东、实际控制人 黄元忠及其他主要股东陈克让、黄晓峰、杨颖分别承诺： 截止本承诺函出具日，本人不存在占用方直科技资金的情 形；自本承诺函出具日起，本人将严格遵守相关法律、法 规及公司相关规定，不占用公司资金。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上述股东均遵守以上 承诺，未有违反上述承 诺的情况。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如承诺超期未</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426"/>
        <w:gridCol w:w="12677"/>
      </w:tblGrid>
      <w:tr>
        <w:trPr>
          <w:trHeight w:val="307" w:hRule="exact"/>
        </w:trPr>
        <w:tc>
          <w:tcPr>
            <w:gridSpan w:val="2"/>
            <w:tcBorders>
              <w:top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履行完毕的，应 当详细说明未 完成履行的具 体原因及下一 步的工作计划</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2</w:t>
      </w:r>
      <w:bookmarkEnd w:id="427"/>
      <w:r>
        <w:rPr>
          <w:color w:val="000000"/>
          <w:spacing w:val="0"/>
          <w:w w:val="100"/>
          <w:position w:val="0"/>
        </w:rPr>
        <w:t>、公司资产或项目存在盈利预测，且报告期仍处在盈利预测期间，公司就资产或项目达到原盈利预测及其原因做出说明</w:t>
      </w:r>
      <w:bookmarkEnd w:id="425"/>
      <w:bookmarkEnd w:id="426"/>
      <w:bookmarkEnd w:id="428"/>
    </w:p>
    <w:p>
      <w:pPr>
        <w:pStyle w:val="Style17"/>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6840" w:h="11900" w:orient="landscape"/>
          <w:pgMar w:top="1135" w:right="1442" w:bottom="1449" w:left="129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517" w:val="left"/>
        </w:tabs>
        <w:bidi w:val="0"/>
        <w:spacing w:before="120" w:after="360" w:line="293" w:lineRule="exact"/>
        <w:ind w:left="0" w:right="0" w:firstLine="0"/>
        <w:jc w:val="both"/>
      </w:pPr>
      <w:bookmarkStart w:id="429" w:name="bookmark429"/>
      <w:bookmarkStart w:id="430" w:name="bookmark430"/>
      <w:bookmarkStart w:id="431" w:name="bookmark431"/>
      <w:bookmarkStart w:id="432" w:name="bookmark432"/>
      <w:r>
        <w:rPr>
          <w:color w:val="000000"/>
          <w:spacing w:val="0"/>
          <w:w w:val="100"/>
          <w:position w:val="0"/>
          <w:sz w:val="24"/>
          <w:szCs w:val="24"/>
        </w:rPr>
        <w:t>二</w:t>
      </w:r>
      <w:bookmarkEnd w:id="431"/>
      <w:r>
        <w:rPr>
          <w:color w:val="000000"/>
          <w:spacing w:val="0"/>
          <w:w w:val="100"/>
          <w:position w:val="0"/>
          <w:sz w:val="24"/>
          <w:szCs w:val="24"/>
        </w:rPr>
        <w:t>、</w:t>
        <w:tab/>
        <w:t>控股股东及其他关联方对上市公司的非经营性占用资金情况</w:t>
      </w:r>
      <w:bookmarkEnd w:id="429"/>
      <w:bookmarkEnd w:id="430"/>
      <w:bookmarkEnd w:id="432"/>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22" w:val="left"/>
        </w:tabs>
        <w:bidi w:val="0"/>
        <w:spacing w:before="0" w:after="360" w:line="293" w:lineRule="exact"/>
        <w:ind w:left="0" w:right="0" w:firstLine="0"/>
        <w:jc w:val="both"/>
      </w:pPr>
      <w:bookmarkStart w:id="433" w:name="bookmark433"/>
      <w:bookmarkStart w:id="434" w:name="bookmark434"/>
      <w:bookmarkStart w:id="435" w:name="bookmark435"/>
      <w:bookmarkStart w:id="436" w:name="bookmark436"/>
      <w:r>
        <w:rPr>
          <w:color w:val="000000"/>
          <w:spacing w:val="0"/>
          <w:w w:val="100"/>
          <w:position w:val="0"/>
          <w:sz w:val="24"/>
          <w:szCs w:val="24"/>
        </w:rPr>
        <w:t>三</w:t>
      </w:r>
      <w:bookmarkEnd w:id="435"/>
      <w:r>
        <w:rPr>
          <w:color w:val="000000"/>
          <w:spacing w:val="0"/>
          <w:w w:val="100"/>
          <w:position w:val="0"/>
          <w:sz w:val="24"/>
          <w:szCs w:val="24"/>
        </w:rPr>
        <w:t>、</w:t>
        <w:tab/>
        <w:t>违规对外担保情况</w:t>
      </w:r>
      <w:bookmarkEnd w:id="433"/>
      <w:bookmarkEnd w:id="434"/>
      <w:bookmarkEnd w:id="436"/>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公司报告期无违规对外担保情况。</w:t>
      </w:r>
    </w:p>
    <w:p>
      <w:pPr>
        <w:pStyle w:val="Style21"/>
        <w:keepNext/>
        <w:keepLines/>
        <w:widowControl w:val="0"/>
        <w:shd w:val="clear" w:color="auto" w:fill="auto"/>
        <w:tabs>
          <w:tab w:pos="522" w:val="left"/>
        </w:tabs>
        <w:bidi w:val="0"/>
        <w:spacing w:before="0" w:after="360" w:line="293" w:lineRule="exact"/>
        <w:ind w:left="0" w:right="0" w:firstLine="0"/>
        <w:jc w:val="both"/>
      </w:pPr>
      <w:bookmarkStart w:id="437" w:name="bookmark437"/>
      <w:bookmarkStart w:id="438" w:name="bookmark438"/>
      <w:bookmarkStart w:id="439" w:name="bookmark439"/>
      <w:bookmarkStart w:id="440" w:name="bookmark440"/>
      <w:r>
        <w:rPr>
          <w:color w:val="000000"/>
          <w:spacing w:val="0"/>
          <w:w w:val="100"/>
          <w:position w:val="0"/>
          <w:sz w:val="24"/>
          <w:szCs w:val="24"/>
        </w:rPr>
        <w:t>四</w:t>
      </w:r>
      <w:bookmarkEnd w:id="439"/>
      <w:r>
        <w:rPr>
          <w:color w:val="000000"/>
          <w:spacing w:val="0"/>
          <w:w w:val="100"/>
          <w:position w:val="0"/>
          <w:sz w:val="24"/>
          <w:szCs w:val="24"/>
        </w:rPr>
        <w:t>、</w:t>
        <w:tab/>
        <w:t>董事会对最近一期“非标准审计报告”相关情况的说明</w:t>
      </w:r>
      <w:bookmarkEnd w:id="437"/>
      <w:bookmarkEnd w:id="438"/>
      <w:bookmarkEnd w:id="440"/>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60" w:line="293" w:lineRule="exact"/>
        <w:ind w:left="0" w:right="0" w:firstLine="0"/>
        <w:jc w:val="both"/>
      </w:pPr>
      <w:bookmarkStart w:id="441" w:name="bookmark441"/>
      <w:bookmarkStart w:id="442" w:name="bookmark442"/>
      <w:bookmarkStart w:id="443" w:name="bookmark443"/>
      <w:bookmarkStart w:id="444" w:name="bookmark444"/>
      <w:r>
        <w:rPr>
          <w:color w:val="000000"/>
          <w:spacing w:val="0"/>
          <w:w w:val="100"/>
          <w:position w:val="0"/>
          <w:sz w:val="24"/>
          <w:szCs w:val="24"/>
        </w:rPr>
        <w:t>五</w:t>
      </w:r>
      <w:bookmarkEnd w:id="443"/>
      <w:r>
        <w:rPr>
          <w:color w:val="000000"/>
          <w:spacing w:val="0"/>
          <w:w w:val="100"/>
          <w:position w:val="0"/>
          <w:sz w:val="24"/>
          <w:szCs w:val="24"/>
        </w:rPr>
        <w:t>、 董事会、监事会、独立董事（如有）对会计师事务所本报告期“非标准审计报告”的说 明</w:t>
      </w:r>
      <w:bookmarkEnd w:id="441"/>
      <w:bookmarkEnd w:id="442"/>
      <w:bookmarkEnd w:id="444"/>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522" w:val="left"/>
        </w:tabs>
        <w:bidi w:val="0"/>
        <w:spacing w:before="0" w:after="360" w:line="293" w:lineRule="exact"/>
        <w:ind w:left="0" w:right="0" w:firstLine="0"/>
        <w:jc w:val="both"/>
      </w:pPr>
      <w:bookmarkStart w:id="445" w:name="bookmark445"/>
      <w:bookmarkStart w:id="446" w:name="bookmark446"/>
      <w:bookmarkStart w:id="447" w:name="bookmark447"/>
      <w:bookmarkStart w:id="448" w:name="bookmark448"/>
      <w:r>
        <w:rPr>
          <w:color w:val="000000"/>
          <w:spacing w:val="0"/>
          <w:w w:val="100"/>
          <w:position w:val="0"/>
          <w:sz w:val="24"/>
          <w:szCs w:val="24"/>
        </w:rPr>
        <w:t>六</w:t>
      </w:r>
      <w:bookmarkEnd w:id="447"/>
      <w:r>
        <w:rPr>
          <w:color w:val="000000"/>
          <w:spacing w:val="0"/>
          <w:w w:val="100"/>
          <w:position w:val="0"/>
          <w:sz w:val="24"/>
          <w:szCs w:val="24"/>
        </w:rPr>
        <w:t>、</w:t>
        <w:tab/>
        <w:t>董事会关于报告期会计政策、会计估计变更或重大会计差错更正的说明</w:t>
      </w:r>
      <w:bookmarkEnd w:id="445"/>
      <w:bookmarkEnd w:id="446"/>
      <w:bookmarkEnd w:id="448"/>
    </w:p>
    <w:p>
      <w:pPr>
        <w:pStyle w:val="Style24"/>
        <w:keepNext w:val="0"/>
        <w:keepLines w:val="0"/>
        <w:widowControl w:val="0"/>
        <w:shd w:val="clear" w:color="auto" w:fill="auto"/>
        <w:bidi w:val="0"/>
        <w:spacing w:before="0" w:after="0" w:line="240" w:lineRule="auto"/>
        <w:ind w:left="1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4258"/>
        <w:gridCol w:w="1670"/>
        <w:gridCol w:w="3355"/>
      </w:tblGrid>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会计政策变更的内容和原因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审批程序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备注</w:t>
            </w:r>
          </w:p>
        </w:tc>
      </w:tr>
      <w:tr>
        <w:trPr>
          <w:trHeight w:val="129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22"/>
                <w:szCs w:val="22"/>
              </w:rPr>
            </w:pPr>
            <w:r>
              <w:rPr>
                <w:color w:val="000000"/>
                <w:spacing w:val="0"/>
                <w:w w:val="100"/>
                <w:position w:val="0"/>
                <w:sz w:val="20"/>
                <w:szCs w:val="20"/>
              </w:rPr>
              <w:t>财政部于</w:t>
            </w:r>
            <w:r>
              <w:rPr>
                <w:color w:val="000000"/>
                <w:spacing w:val="0"/>
                <w:w w:val="100"/>
                <w:position w:val="0"/>
                <w:sz w:val="20"/>
                <w:szCs w:val="20"/>
              </w:rPr>
              <w:t>2018</w:t>
            </w:r>
            <w:r>
              <w:rPr>
                <w:color w:val="000000"/>
                <w:spacing w:val="0"/>
                <w:w w:val="100"/>
                <w:position w:val="0"/>
                <w:sz w:val="20"/>
                <w:szCs w:val="20"/>
              </w:rPr>
              <w:t>年颁布了经修订的</w:t>
            </w:r>
            <w:r>
              <w:rPr>
                <w:color w:val="000000"/>
                <w:spacing w:val="0"/>
                <w:w w:val="100"/>
                <w:position w:val="0"/>
                <w:sz w:val="22"/>
                <w:szCs w:val="22"/>
              </w:rPr>
              <w:t>《企业会计准 则第</w:t>
            </w:r>
            <w:r>
              <w:rPr>
                <w:color w:val="000000"/>
                <w:spacing w:val="0"/>
                <w:w w:val="100"/>
                <w:position w:val="0"/>
                <w:sz w:val="22"/>
                <w:szCs w:val="22"/>
              </w:rPr>
              <w:t>21</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租赁》（以下简称新租赁准则）， 本集团自</w:t>
            </w:r>
            <w:r>
              <w:rPr>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1</w:t>
            </w:r>
            <w:r>
              <w:rPr>
                <w:color w:val="000000"/>
                <w:spacing w:val="0"/>
                <w:w w:val="100"/>
                <w:position w:val="0"/>
                <w:sz w:val="22"/>
                <w:szCs w:val="22"/>
              </w:rPr>
              <w:t>日起执行该准则，对会 计政策相关内容进行调整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不适用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22"/>
                <w:szCs w:val="22"/>
              </w:rPr>
            </w:pPr>
            <w:r>
              <w:rPr>
                <w:color w:val="000000"/>
                <w:spacing w:val="0"/>
                <w:w w:val="100"/>
                <w:position w:val="0"/>
                <w:sz w:val="22"/>
                <w:szCs w:val="22"/>
              </w:rPr>
              <w:t>具体详见本公司于</w:t>
            </w:r>
            <w:r>
              <w:rPr>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w:t>
            </w:r>
            <w:r>
              <w:rPr>
                <w:color w:val="000000"/>
                <w:spacing w:val="0"/>
                <w:w w:val="100"/>
                <w:position w:val="0"/>
                <w:sz w:val="22"/>
                <w:szCs w:val="22"/>
              </w:rPr>
              <w:t>27</w:t>
            </w:r>
            <w:r>
              <w:rPr>
                <w:color w:val="000000"/>
                <w:spacing w:val="0"/>
                <w:w w:val="100"/>
                <w:position w:val="0"/>
                <w:sz w:val="22"/>
                <w:szCs w:val="22"/>
              </w:rPr>
              <w:t xml:space="preserve">日 在巨潮资讯网中披露的《关于会计 政策变更的公告》（公告编号： </w:t>
            </w:r>
            <w:r>
              <w:rPr>
                <w:color w:val="000000"/>
                <w:spacing w:val="0"/>
                <w:w w:val="100"/>
                <w:position w:val="0"/>
                <w:sz w:val="22"/>
                <w:szCs w:val="22"/>
              </w:rPr>
              <w:t>2021-018）</w:t>
            </w:r>
          </w:p>
        </w:tc>
      </w:tr>
    </w:tbl>
    <w:p>
      <w:pPr>
        <w:pStyle w:val="Style3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2018年12月7日，财政部发布了“关于修订印发《企业会计准则第21号</w:t>
      </w:r>
      <w:r>
        <w:rPr>
          <w:color w:val="000000"/>
          <w:spacing w:val="0"/>
          <w:w w:val="100"/>
          <w:position w:val="0"/>
        </w:rPr>
        <w:t>一一</w:t>
      </w:r>
      <w:r>
        <w:rPr>
          <w:color w:val="000000"/>
          <w:spacing w:val="0"/>
          <w:w w:val="100"/>
          <w:position w:val="0"/>
        </w:rPr>
        <w:t>租赁》的通知”（财会〔2018） 35号），对《企业会计准则第21号</w:t>
      </w:r>
      <w:r>
        <w:rPr>
          <w:color w:val="000000"/>
          <w:spacing w:val="0"/>
          <w:w w:val="100"/>
          <w:position w:val="0"/>
        </w:rPr>
        <w:t>一一</w:t>
      </w:r>
      <w:r>
        <w:rPr>
          <w:color w:val="000000"/>
          <w:spacing w:val="0"/>
          <w:w w:val="100"/>
          <w:position w:val="0"/>
        </w:rPr>
        <w:t>租赁》进行了修订。在境内外同时上市的企业以及在境外上市并采 用国际财务报告准则或企业会计准则编制财务报表的企业，自2019年1月1日起执行；其他执行企业会计准 则的企业自2021年1月1日起执行。母公司或子公司在境外上市且按照国际财务报告准则或企业会计准则编 制其境外财务报表的企业，可以提前执行本准则，但不应早于其同时执行财政部2017年3月31日印发的《企 业会计准则第22号</w:t>
      </w:r>
      <w:r>
        <w:rPr>
          <w:color w:val="000000"/>
          <w:spacing w:val="0"/>
          <w:w w:val="100"/>
          <w:position w:val="0"/>
        </w:rPr>
        <w:t>一一</w:t>
      </w:r>
      <w:r>
        <w:rPr>
          <w:color w:val="000000"/>
          <w:spacing w:val="0"/>
          <w:w w:val="100"/>
          <w:position w:val="0"/>
        </w:rPr>
        <w:t>金融工具确认和计量》和2017年7月5日印发的《企业会计准则第14号</w:t>
      </w:r>
      <w:r>
        <w:rPr>
          <w:color w:val="000000"/>
          <w:spacing w:val="0"/>
          <w:w w:val="100"/>
          <w:position w:val="0"/>
        </w:rPr>
        <w:t>一一</w:t>
      </w:r>
      <w:r>
        <w:rPr>
          <w:color w:val="000000"/>
          <w:spacing w:val="0"/>
          <w:w w:val="100"/>
          <w:position w:val="0"/>
        </w:rPr>
        <w:t>收入》的 日期。执行本准则的企业，不再执行财政部于2006年2月15日印发的《财政部关于印发〈企业会计准则第1 号</w:t>
      </w:r>
      <w:r>
        <w:rPr>
          <w:color w:val="000000"/>
          <w:spacing w:val="0"/>
          <w:w w:val="100"/>
          <w:position w:val="0"/>
        </w:rPr>
        <w:t>一一</w:t>
      </w:r>
      <w:r>
        <w:rPr>
          <w:color w:val="000000"/>
          <w:spacing w:val="0"/>
          <w:w w:val="100"/>
          <w:position w:val="0"/>
        </w:rPr>
        <w:t>存货＞等38项具体准则的通知》（财会〔2006） 3号）中的《企业会计准则第21号</w:t>
      </w:r>
      <w:r>
        <w:rPr>
          <w:color w:val="000000"/>
          <w:spacing w:val="0"/>
          <w:w w:val="100"/>
          <w:position w:val="0"/>
        </w:rPr>
        <w:t>一一</w:t>
      </w:r>
      <w:r>
        <w:rPr>
          <w:color w:val="000000"/>
          <w:spacing w:val="0"/>
          <w:w w:val="100"/>
          <w:position w:val="0"/>
        </w:rPr>
        <w:t>租赁》，以及财 政部于2006年10月30日印发的《财政部关于印发〈企业会计准则——应用指南＞的通知》（财会〔2006） 18 号）中的《〈企业会计准则第21号</w:t>
      </w:r>
      <w:r>
        <w:rPr>
          <w:color w:val="000000"/>
          <w:spacing w:val="0"/>
          <w:w w:val="100"/>
          <w:position w:val="0"/>
        </w:rPr>
        <w:t>一一</w:t>
      </w:r>
      <w:r>
        <w:rPr>
          <w:color w:val="000000"/>
          <w:spacing w:val="0"/>
          <w:w w:val="100"/>
          <w:position w:val="0"/>
        </w:rPr>
        <w:t>租赁〉应用指南》。本集团自2021年1月1日起施行新准则。</w:t>
      </w:r>
    </w:p>
    <w:p>
      <w:pPr>
        <w:pStyle w:val="Style3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 xml:space="preserve">新租赁准则完善了租赁的定义，增加了租赁的识别、分拆和合并等内容；取消承租人经营租赁和融资 </w:t>
      </w:r>
      <w:r>
        <w:rPr>
          <w:color w:val="000000"/>
          <w:spacing w:val="0"/>
          <w:w w:val="100"/>
          <w:position w:val="0"/>
        </w:rPr>
        <w:t>租赁的分类，要求在租赁期开始日对所有租赁（短期租赁和低价值资产租赁除外）确认使用权资产和租赁 负债。改进了承租人对租赁的后续计量，增加了选择权重估和租赁变更情形下的会计处理；并增加了相关 披露要求。本集团修订后的作为承租人和出租人对租赁的确认和计量的会计政策参见本附注“四、29”。</w:t>
      </w:r>
    </w:p>
    <w:p>
      <w:pPr>
        <w:pStyle w:val="Style31"/>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对于首次执行日前已存在的合同，本集团在首次执行日选择不重新评估其是否为租赁或者包含租赁。</w:t>
      </w:r>
    </w:p>
    <w:p>
      <w:pPr>
        <w:pStyle w:val="Style31"/>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对首次执行日之后签订或变更的合同，本集团按照新租赁准则中租赁的定义评估合同是否为租赁或者 包含租赁。新租赁准则依据合同中一方是否让渡了在一定期间内控制一项或多项已识别资产使用的权利以 换取对价来确定合同是否为租赁或者包含租赁。</w:t>
      </w:r>
    </w:p>
    <w:p>
      <w:pPr>
        <w:pStyle w:val="Style31"/>
        <w:keepNext w:val="0"/>
        <w:keepLines w:val="0"/>
        <w:widowControl w:val="0"/>
        <w:shd w:val="clear" w:color="auto" w:fill="auto"/>
        <w:bidi w:val="0"/>
        <w:spacing w:before="0" w:after="0" w:line="470" w:lineRule="exact"/>
        <w:ind w:left="0" w:right="0" w:firstLine="460"/>
        <w:jc w:val="both"/>
      </w:pPr>
      <w:r>
        <w:rPr>
          <w:color w:val="000000"/>
          <w:spacing w:val="0"/>
          <w:w w:val="100"/>
          <w:position w:val="0"/>
          <w:u w:val="single"/>
        </w:rPr>
        <w:t>本集团作为承租人</w:t>
      </w:r>
    </w:p>
    <w:p>
      <w:pPr>
        <w:pStyle w:val="Style31"/>
        <w:keepNext w:val="0"/>
        <w:keepLines w:val="0"/>
        <w:widowControl w:val="0"/>
        <w:shd w:val="clear" w:color="auto" w:fill="auto"/>
        <w:bidi w:val="0"/>
        <w:spacing w:before="0" w:after="180" w:line="470" w:lineRule="exact"/>
        <w:ind w:left="0" w:right="0" w:firstLine="460"/>
        <w:jc w:val="both"/>
      </w:pPr>
      <w:r>
        <w:rPr>
          <w:color w:val="000000"/>
          <w:spacing w:val="0"/>
          <w:w w:val="100"/>
          <w:position w:val="0"/>
        </w:rPr>
        <w:t>本集团根据首次执行新租赁准则的累积影响数，调整首次执行日留存收益及财务报表其他相关项目金 额，不调整可比期间信息。对于首次执行日前的除低价值租赁外的经营租赁，本集团根据每项租赁选择采 用下列一项或多项简化处理：</w:t>
      </w:r>
    </w:p>
    <w:p>
      <w:pPr>
        <w:pStyle w:val="Style31"/>
        <w:keepNext w:val="0"/>
        <w:keepLines w:val="0"/>
        <w:widowControl w:val="0"/>
        <w:numPr>
          <w:ilvl w:val="0"/>
          <w:numId w:val="5"/>
        </w:numPr>
        <w:shd w:val="clear" w:color="auto" w:fill="auto"/>
        <w:tabs>
          <w:tab w:pos="852" w:val="left"/>
        </w:tabs>
        <w:bidi w:val="0"/>
        <w:spacing w:before="0" w:after="0"/>
        <w:ind w:left="0" w:right="0" w:firstLine="460"/>
        <w:jc w:val="left"/>
      </w:pPr>
      <w:bookmarkStart w:id="449" w:name="bookmark449"/>
      <w:bookmarkEnd w:id="449"/>
      <w:r>
        <w:rPr>
          <w:color w:val="000000"/>
          <w:spacing w:val="0"/>
          <w:w w:val="100"/>
          <w:position w:val="0"/>
        </w:rPr>
        <w:t>将于首次执行日后12个月内完成的租赁，作为短期租赁处理。</w:t>
      </w:r>
    </w:p>
    <w:p>
      <w:pPr>
        <w:pStyle w:val="Style31"/>
        <w:keepNext w:val="0"/>
        <w:keepLines w:val="0"/>
        <w:widowControl w:val="0"/>
        <w:numPr>
          <w:ilvl w:val="0"/>
          <w:numId w:val="5"/>
        </w:numPr>
        <w:shd w:val="clear" w:color="auto" w:fill="auto"/>
        <w:tabs>
          <w:tab w:pos="852" w:val="left"/>
        </w:tabs>
        <w:bidi w:val="0"/>
        <w:spacing w:before="0" w:after="0" w:line="494" w:lineRule="auto"/>
        <w:ind w:left="0" w:right="0" w:firstLine="460"/>
        <w:jc w:val="left"/>
      </w:pPr>
      <w:bookmarkStart w:id="450" w:name="bookmark450"/>
      <w:bookmarkEnd w:id="450"/>
      <w:r>
        <w:rPr>
          <w:color w:val="000000"/>
          <w:spacing w:val="0"/>
          <w:w w:val="100"/>
          <w:position w:val="0"/>
        </w:rPr>
        <w:t>计量租赁负债时，具有相似特征的租赁采用同一折现率。</w:t>
      </w:r>
    </w:p>
    <w:p>
      <w:pPr>
        <w:pStyle w:val="Style31"/>
        <w:keepNext w:val="0"/>
        <w:keepLines w:val="0"/>
        <w:widowControl w:val="0"/>
        <w:numPr>
          <w:ilvl w:val="0"/>
          <w:numId w:val="5"/>
        </w:numPr>
        <w:shd w:val="clear" w:color="auto" w:fill="auto"/>
        <w:tabs>
          <w:tab w:pos="852" w:val="left"/>
        </w:tabs>
        <w:bidi w:val="0"/>
        <w:spacing w:before="0" w:after="0" w:line="494" w:lineRule="auto"/>
        <w:ind w:left="0" w:right="0" w:firstLine="460"/>
        <w:jc w:val="left"/>
      </w:pPr>
      <w:bookmarkStart w:id="451" w:name="bookmark451"/>
      <w:bookmarkEnd w:id="451"/>
      <w:r>
        <w:rPr>
          <w:color w:val="000000"/>
          <w:spacing w:val="0"/>
          <w:w w:val="100"/>
          <w:position w:val="0"/>
        </w:rPr>
        <w:t>使用权资产的计量不包含初始直接费用。</w:t>
      </w:r>
    </w:p>
    <w:p>
      <w:pPr>
        <w:pStyle w:val="Style31"/>
        <w:keepNext w:val="0"/>
        <w:keepLines w:val="0"/>
        <w:widowControl w:val="0"/>
        <w:numPr>
          <w:ilvl w:val="0"/>
          <w:numId w:val="5"/>
        </w:numPr>
        <w:shd w:val="clear" w:color="auto" w:fill="auto"/>
        <w:tabs>
          <w:tab w:pos="852" w:val="left"/>
        </w:tabs>
        <w:bidi w:val="0"/>
        <w:spacing w:before="0" w:after="0" w:line="473" w:lineRule="exact"/>
        <w:ind w:left="0" w:right="0" w:firstLine="460"/>
        <w:jc w:val="both"/>
      </w:pPr>
      <w:bookmarkStart w:id="452" w:name="bookmark452"/>
      <w:bookmarkEnd w:id="452"/>
      <w:r>
        <w:rPr>
          <w:color w:val="000000"/>
          <w:spacing w:val="0"/>
          <w:w w:val="100"/>
          <w:position w:val="0"/>
        </w:rPr>
        <w:t>存在续租选择权或终止租赁选择权的，本集团根据首次执行日前选择权的实际行使及其他最新情 况确定租赁期。</w:t>
      </w:r>
    </w:p>
    <w:p>
      <w:pPr>
        <w:pStyle w:val="Style31"/>
        <w:keepNext w:val="0"/>
        <w:keepLines w:val="0"/>
        <w:widowControl w:val="0"/>
        <w:numPr>
          <w:ilvl w:val="0"/>
          <w:numId w:val="5"/>
        </w:numPr>
        <w:shd w:val="clear" w:color="auto" w:fill="auto"/>
        <w:tabs>
          <w:tab w:pos="852" w:val="left"/>
        </w:tabs>
        <w:bidi w:val="0"/>
        <w:spacing w:before="0" w:after="180" w:line="473" w:lineRule="exact"/>
        <w:ind w:left="0" w:right="0" w:firstLine="460"/>
        <w:jc w:val="both"/>
      </w:pPr>
      <w:bookmarkStart w:id="453" w:name="bookmark453"/>
      <w:bookmarkEnd w:id="453"/>
      <w:r>
        <w:rPr>
          <w:color w:val="000000"/>
          <w:spacing w:val="0"/>
          <w:w w:val="100"/>
          <w:position w:val="0"/>
        </w:rPr>
        <w:t>作为使用权资产减值测试的替代，本集团根据《企业会计准则第13号</w:t>
      </w:r>
      <w:r>
        <w:rPr>
          <w:color w:val="000000"/>
          <w:spacing w:val="0"/>
          <w:w w:val="100"/>
          <w:position w:val="0"/>
        </w:rPr>
        <w:t>一一</w:t>
      </w:r>
      <w:r>
        <w:rPr>
          <w:color w:val="000000"/>
          <w:spacing w:val="0"/>
          <w:w w:val="100"/>
          <w:position w:val="0"/>
        </w:rPr>
        <w:t>或有事项》评估包含 租赁的合同在首次执行日前是否为亏损合同，并根据首次执行日前计入资产负债表的亏损准备金额调整使 用权资产。</w:t>
      </w:r>
    </w:p>
    <w:p>
      <w:pPr>
        <w:pStyle w:val="Style31"/>
        <w:keepNext w:val="0"/>
        <w:keepLines w:val="0"/>
        <w:widowControl w:val="0"/>
        <w:numPr>
          <w:ilvl w:val="0"/>
          <w:numId w:val="5"/>
        </w:numPr>
        <w:shd w:val="clear" w:color="auto" w:fill="auto"/>
        <w:tabs>
          <w:tab w:pos="852" w:val="left"/>
        </w:tabs>
        <w:bidi w:val="0"/>
        <w:spacing w:before="0" w:after="0" w:line="494" w:lineRule="auto"/>
        <w:ind w:left="0" w:right="0" w:firstLine="460"/>
        <w:jc w:val="left"/>
      </w:pPr>
      <w:bookmarkStart w:id="454" w:name="bookmark454"/>
      <w:bookmarkEnd w:id="454"/>
      <w:r>
        <w:rPr>
          <w:color w:val="000000"/>
          <w:spacing w:val="0"/>
          <w:w w:val="100"/>
          <w:position w:val="0"/>
        </w:rPr>
        <w:t>首次执行日之前发生租赁变更的，本集团根据租赁变更的最终安排进行会计处理。</w:t>
      </w:r>
    </w:p>
    <w:p>
      <w:pPr>
        <w:pStyle w:val="Style31"/>
        <w:keepNext w:val="0"/>
        <w:keepLines w:val="0"/>
        <w:widowControl w:val="0"/>
        <w:shd w:val="clear" w:color="auto" w:fill="auto"/>
        <w:bidi w:val="0"/>
        <w:spacing w:before="0" w:after="0" w:line="473" w:lineRule="exact"/>
        <w:ind w:left="0" w:right="0" w:firstLine="460"/>
        <w:jc w:val="both"/>
      </w:pPr>
      <w:r>
        <w:rPr>
          <w:color w:val="000000"/>
          <w:spacing w:val="0"/>
          <w:w w:val="100"/>
          <w:position w:val="0"/>
          <w:u w:val="single"/>
        </w:rPr>
        <w:t>本集团作为出租人</w:t>
      </w:r>
    </w:p>
    <w:p>
      <w:pPr>
        <w:pStyle w:val="Style31"/>
        <w:keepNext w:val="0"/>
        <w:keepLines w:val="0"/>
        <w:widowControl w:val="0"/>
        <w:shd w:val="clear" w:color="auto" w:fill="auto"/>
        <w:bidi w:val="0"/>
        <w:spacing w:before="0" w:after="0" w:line="473" w:lineRule="exact"/>
        <w:ind w:left="0" w:right="0" w:firstLine="460"/>
        <w:jc w:val="both"/>
      </w:pPr>
      <w:r>
        <w:rPr>
          <w:color w:val="000000"/>
          <w:spacing w:val="0"/>
          <w:w w:val="100"/>
          <w:position w:val="0"/>
        </w:rPr>
        <w:t>本集团对于作为出租人的租赁均为经营租赁，本集团对于此类租赁不做过渡调整自首次执行日起按照 新租赁准则进行会计处理。</w:t>
      </w:r>
    </w:p>
    <w:p>
      <w:pPr>
        <w:pStyle w:val="Style31"/>
        <w:keepNext w:val="0"/>
        <w:keepLines w:val="0"/>
        <w:widowControl w:val="0"/>
        <w:shd w:val="clear" w:color="auto" w:fill="auto"/>
        <w:bidi w:val="0"/>
        <w:spacing w:before="0" w:after="0" w:line="473" w:lineRule="exact"/>
        <w:ind w:left="0" w:right="0" w:firstLine="460"/>
        <w:jc w:val="both"/>
      </w:pPr>
      <w:r>
        <w:rPr>
          <w:color w:val="000000"/>
          <w:spacing w:val="0"/>
          <w:w w:val="100"/>
          <w:position w:val="0"/>
        </w:rPr>
        <w:t>与原租赁准则相比，执行新租赁准则对当期财务报表相关项目并无重大影响。</w:t>
      </w:r>
    </w:p>
    <w:p>
      <w:pPr>
        <w:pStyle w:val="Style31"/>
        <w:keepNext w:val="0"/>
        <w:keepLines w:val="0"/>
        <w:widowControl w:val="0"/>
        <w:shd w:val="clear" w:color="auto" w:fill="auto"/>
        <w:bidi w:val="0"/>
        <w:spacing w:before="0" w:after="740" w:line="473" w:lineRule="exact"/>
        <w:ind w:left="0" w:right="0" w:firstLine="460"/>
        <w:jc w:val="both"/>
      </w:pPr>
      <w:r>
        <w:rPr>
          <w:color w:val="000000"/>
          <w:spacing w:val="0"/>
          <w:w w:val="100"/>
          <w:position w:val="0"/>
        </w:rPr>
        <w:t>本次会计政策变更不影响本集团2021年度相关财务指标，不会对本集团财务状况、经营成果和现金流 量产生重大影响。</w:t>
      </w:r>
    </w:p>
    <w:p>
      <w:pPr>
        <w:pStyle w:val="Style21"/>
        <w:keepNext/>
        <w:keepLines/>
        <w:widowControl w:val="0"/>
        <w:shd w:val="clear" w:color="auto" w:fill="auto"/>
        <w:bidi w:val="0"/>
        <w:spacing w:before="0" w:after="34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sz w:val="24"/>
          <w:szCs w:val="24"/>
        </w:rPr>
        <w:t>七</w:t>
      </w:r>
      <w:bookmarkEnd w:id="457"/>
      <w:r>
        <w:rPr>
          <w:color w:val="000000"/>
          <w:spacing w:val="0"/>
          <w:w w:val="100"/>
          <w:position w:val="0"/>
          <w:sz w:val="24"/>
          <w:szCs w:val="24"/>
        </w:rPr>
        <w:t>、与上年度财务报告相比，合并报表范围发生变化的情况说明</w:t>
      </w:r>
      <w:bookmarkEnd w:id="455"/>
      <w:bookmarkEnd w:id="456"/>
      <w:bookmarkEnd w:id="458"/>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475" w:lineRule="exact"/>
        <w:ind w:left="0" w:right="0" w:firstLine="460"/>
        <w:jc w:val="both"/>
      </w:pPr>
      <w:r>
        <w:rPr>
          <w:color w:val="000000"/>
          <w:spacing w:val="0"/>
          <w:w w:val="100"/>
          <w:position w:val="0"/>
        </w:rPr>
        <w:t>本集团合并报表范围包括本公司、深圳市连邦信息技术有限公司、深圳市木愚科技有限公司。</w:t>
      </w:r>
    </w:p>
    <w:p>
      <w:pPr>
        <w:pStyle w:val="Style31"/>
        <w:keepNext w:val="0"/>
        <w:keepLines w:val="0"/>
        <w:widowControl w:val="0"/>
        <w:shd w:val="clear" w:color="auto" w:fill="auto"/>
        <w:bidi w:val="0"/>
        <w:spacing w:before="0" w:after="0" w:line="475" w:lineRule="exact"/>
        <w:ind w:left="0" w:right="0" w:firstLine="460"/>
        <w:jc w:val="both"/>
      </w:pPr>
      <w:r>
        <w:rPr>
          <w:color w:val="000000"/>
          <w:spacing w:val="0"/>
          <w:w w:val="100"/>
          <w:position w:val="0"/>
        </w:rPr>
        <w:t>与上年相比，本期合并报表的合并范围减少一家，原由深圳市连邦信息技术有限公司控股的徐州金太 阳教育科技有限公司因本期转让股权，丧失对其的控制权。</w:t>
      </w:r>
    </w:p>
    <w:p>
      <w:pPr>
        <w:pStyle w:val="Style31"/>
        <w:keepNext w:val="0"/>
        <w:keepLines w:val="0"/>
        <w:widowControl w:val="0"/>
        <w:shd w:val="clear" w:color="auto" w:fill="auto"/>
        <w:bidi w:val="0"/>
        <w:spacing w:before="0" w:after="420" w:line="475" w:lineRule="exact"/>
        <w:ind w:left="0" w:right="0" w:firstLine="460"/>
        <w:jc w:val="both"/>
      </w:pPr>
      <w:r>
        <w:rPr>
          <w:color w:val="000000"/>
          <w:spacing w:val="0"/>
          <w:w w:val="100"/>
          <w:position w:val="0"/>
        </w:rPr>
        <w:t>详见本附注“合并范围的变更”及本附注“在其他主体中的权益”相关内容。</w:t>
      </w:r>
    </w:p>
    <w:p>
      <w:pPr>
        <w:pStyle w:val="Style21"/>
        <w:keepNext/>
        <w:keepLines/>
        <w:widowControl w:val="0"/>
        <w:shd w:val="clear" w:color="auto" w:fill="auto"/>
        <w:bidi w:val="0"/>
        <w:spacing w:before="0" w:after="36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sz w:val="24"/>
          <w:szCs w:val="24"/>
        </w:rPr>
        <w:t>八</w:t>
      </w:r>
      <w:bookmarkEnd w:id="461"/>
      <w:r>
        <w:rPr>
          <w:color w:val="000000"/>
          <w:spacing w:val="0"/>
          <w:w w:val="100"/>
          <w:position w:val="0"/>
          <w:sz w:val="24"/>
          <w:szCs w:val="24"/>
        </w:rPr>
        <w:t>、聘任、解聘会计师事务所情况</w:t>
      </w:r>
      <w:bookmarkEnd w:id="459"/>
      <w:bookmarkEnd w:id="460"/>
      <w:bookmarkEnd w:id="462"/>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彭建华、张媛</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年</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6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sz w:val="24"/>
          <w:szCs w:val="24"/>
        </w:rPr>
        <w:t>九</w:t>
      </w:r>
      <w:bookmarkEnd w:id="465"/>
      <w:r>
        <w:rPr>
          <w:color w:val="000000"/>
          <w:spacing w:val="0"/>
          <w:w w:val="100"/>
          <w:position w:val="0"/>
          <w:sz w:val="24"/>
          <w:szCs w:val="24"/>
        </w:rPr>
        <w:t>、年度报告披露后面临退市情况</w:t>
      </w:r>
      <w:bookmarkEnd w:id="463"/>
      <w:bookmarkEnd w:id="464"/>
      <w:bookmarkEnd w:id="466"/>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60" w:line="240" w:lineRule="auto"/>
        <w:ind w:left="0" w:right="0" w:firstLine="0"/>
        <w:jc w:val="left"/>
      </w:pPr>
      <w:bookmarkStart w:id="467" w:name="bookmark467"/>
      <w:bookmarkStart w:id="468" w:name="bookmark468"/>
      <w:bookmarkStart w:id="469" w:name="bookmark469"/>
      <w:r>
        <w:rPr>
          <w:color w:val="000000"/>
          <w:spacing w:val="0"/>
          <w:w w:val="100"/>
          <w:position w:val="0"/>
          <w:sz w:val="24"/>
          <w:szCs w:val="24"/>
        </w:rPr>
        <w:t>十、破产重整相关事项</w:t>
      </w:r>
      <w:bookmarkEnd w:id="467"/>
      <w:bookmarkEnd w:id="468"/>
      <w:bookmarkEnd w:id="469"/>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60" w:line="240" w:lineRule="auto"/>
        <w:ind w:left="0" w:right="0" w:firstLine="0"/>
        <w:jc w:val="left"/>
      </w:pPr>
      <w:bookmarkStart w:id="470" w:name="bookmark470"/>
      <w:bookmarkStart w:id="471" w:name="bookmark471"/>
      <w:bookmarkStart w:id="472" w:name="bookmark472"/>
      <w:r>
        <w:rPr>
          <w:color w:val="000000"/>
          <w:spacing w:val="0"/>
          <w:w w:val="100"/>
          <w:position w:val="0"/>
          <w:sz w:val="24"/>
          <w:szCs w:val="24"/>
        </w:rPr>
        <w:t>十一、重大诉讼、仲裁事项</w:t>
      </w:r>
      <w:bookmarkEnd w:id="470"/>
      <w:bookmarkEnd w:id="471"/>
      <w:bookmarkEnd w:id="472"/>
    </w:p>
    <w:p>
      <w:pPr>
        <w:pStyle w:val="Style24"/>
        <w:keepNext w:val="0"/>
        <w:keepLines w:val="0"/>
        <w:widowControl w:val="0"/>
        <w:shd w:val="clear" w:color="auto" w:fill="auto"/>
        <w:bidi w:val="0"/>
        <w:spacing w:before="0" w:after="0" w:line="240" w:lineRule="auto"/>
        <w:ind w:left="1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459"/>
        <w:gridCol w:w="1085"/>
        <w:gridCol w:w="1262"/>
        <w:gridCol w:w="955"/>
        <w:gridCol w:w="1483"/>
        <w:gridCol w:w="1272"/>
        <w:gridCol w:w="994"/>
        <w:gridCol w:w="10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方直科技诉杭 州菲助科技有 限公司知识产 权侵权纠纷案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w:t>
            </w:r>
            <w:r>
              <w:rPr>
                <w:rFonts w:ascii="Times New Roman" w:eastAsia="Times New Roman" w:hAnsi="Times New Roman" w:cs="Times New Roman"/>
                <w:color w:val="000000"/>
                <w:spacing w:val="0"/>
                <w:w w:val="100"/>
                <w:position w:val="0"/>
              </w:rPr>
              <w:t>10</w:t>
            </w:r>
            <w:r>
              <w:rPr>
                <w:color w:val="000000"/>
                <w:spacing w:val="0"/>
                <w:w w:val="100"/>
                <w:position w:val="0"/>
              </w:rPr>
              <w:t>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起案件 已结束，</w:t>
            </w:r>
            <w:r>
              <w:rPr>
                <w:rFonts w:ascii="Times New Roman" w:eastAsia="Times New Roman" w:hAnsi="Times New Roman" w:cs="Times New Roman"/>
                <w:color w:val="000000"/>
                <w:spacing w:val="0"/>
                <w:w w:val="100"/>
                <w:position w:val="0"/>
              </w:rPr>
              <w:t xml:space="preserve">1 </w:t>
            </w:r>
            <w:r>
              <w:rPr>
                <w:color w:val="000000"/>
                <w:spacing w:val="0"/>
                <w:w w:val="100"/>
                <w:position w:val="0"/>
              </w:rPr>
              <w:t>起案件一 审判决，</w:t>
            </w:r>
            <w:r>
              <w:rPr>
                <w:rFonts w:ascii="Times New Roman" w:eastAsia="Times New Roman" w:hAnsi="Times New Roman" w:cs="Times New Roman"/>
                <w:color w:val="000000"/>
                <w:spacing w:val="0"/>
                <w:w w:val="100"/>
                <w:position w:val="0"/>
              </w:rPr>
              <w:t xml:space="preserve">2 </w:t>
            </w:r>
            <w:r>
              <w:rPr>
                <w:color w:val="000000"/>
                <w:spacing w:val="0"/>
                <w:w w:val="100"/>
                <w:position w:val="0"/>
              </w:rPr>
              <w:t>起案件已 撤诉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起案件胜诉，</w:t>
            </w:r>
            <w:r>
              <w:rPr>
                <w:rFonts w:ascii="Times New Roman" w:eastAsia="Times New Roman" w:hAnsi="Times New Roman" w:cs="Times New Roman"/>
                <w:color w:val="000000"/>
                <w:spacing w:val="0"/>
                <w:w w:val="100"/>
                <w:position w:val="0"/>
              </w:rPr>
              <w:t xml:space="preserve">1 </w:t>
            </w:r>
            <w:r>
              <w:rPr>
                <w:color w:val="000000"/>
                <w:spacing w:val="0"/>
                <w:w w:val="100"/>
                <w:position w:val="0"/>
              </w:rPr>
              <w:t>起案件待二审开 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起胜诉案件 已履行判决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keepLines/>
        <w:widowControl w:val="0"/>
        <w:shd w:val="clear" w:color="auto" w:fill="auto"/>
        <w:bidi w:val="0"/>
        <w:spacing w:before="0" w:after="360" w:line="240" w:lineRule="auto"/>
        <w:ind w:left="0" w:right="0" w:firstLine="0"/>
        <w:jc w:val="left"/>
      </w:pPr>
      <w:bookmarkStart w:id="473" w:name="bookmark473"/>
      <w:bookmarkStart w:id="474" w:name="bookmark474"/>
      <w:bookmarkStart w:id="475" w:name="bookmark475"/>
      <w:r>
        <w:rPr>
          <w:color w:val="000000"/>
          <w:spacing w:val="0"/>
          <w:w w:val="100"/>
          <w:position w:val="0"/>
          <w:sz w:val="24"/>
          <w:szCs w:val="24"/>
        </w:rPr>
        <w:t>十二、处罚及整改情况</w:t>
      </w:r>
      <w:bookmarkEnd w:id="473"/>
      <w:bookmarkEnd w:id="474"/>
      <w:bookmarkEnd w:id="475"/>
    </w:p>
    <w:p>
      <w:pPr>
        <w:pStyle w:val="Style24"/>
        <w:keepNext w:val="0"/>
        <w:keepLines w:val="0"/>
        <w:widowControl w:val="0"/>
        <w:shd w:val="clear" w:color="auto" w:fill="auto"/>
        <w:bidi w:val="0"/>
        <w:spacing w:before="0" w:after="0" w:line="240" w:lineRule="auto"/>
        <w:ind w:left="1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142"/>
        <w:gridCol w:w="850"/>
        <w:gridCol w:w="2117"/>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7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公司及相关 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因公司</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年期间在关联方存有大 额款项，未及时履行关联 交易审议程序和信息披 露义务。上述行为违反了 《上市公司信息披露管 理办法》（证监会令第</w:t>
            </w:r>
            <w:r>
              <w:rPr>
                <w:rFonts w:ascii="Times New Roman" w:eastAsia="Times New Roman" w:hAnsi="Times New Roman" w:cs="Times New Roman"/>
                <w:color w:val="000000"/>
                <w:spacing w:val="0"/>
                <w:w w:val="100"/>
                <w:position w:val="0"/>
              </w:rPr>
              <w:t xml:space="preserve">40 </w:t>
            </w:r>
            <w:r>
              <w:rPr>
                <w:color w:val="000000"/>
                <w:spacing w:val="0"/>
                <w:w w:val="100"/>
                <w:position w:val="0"/>
              </w:rPr>
              <w:t>号）第二条第一款和第四 十八条的规定。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中国证监会采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取行政监管措 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深圳证监局决 定对公司及黄 元忠、黄晓峰、 张文凯、贺林 英、李枫采取 出具警示函的 监管措施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详见中国证券 监督管理委员 会网站</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r>
              <w:rPr>
                <w:rFonts w:ascii="Times New Roman" w:eastAsia="Times New Roman" w:hAnsi="Times New Roman" w:cs="Times New Roman"/>
                <w:color w:val="000000"/>
                <w:spacing w:val="0"/>
                <w:w w:val="100"/>
                <w:position w:val="0"/>
              </w:rPr>
              <w:t xml:space="preserve"> src.gov.cn</w:t>
            </w:r>
            <w:r>
              <w:rPr>
                <w:color w:val="000000"/>
                <w:spacing w:val="0"/>
                <w:w w:val="100"/>
                <w:position w:val="0"/>
              </w:rPr>
              <w:t xml:space="preserve">） </w:t>
            </w:r>
            <w:r>
              <w:rPr>
                <w:color w:val="000000"/>
                <w:spacing w:val="0"/>
                <w:w w:val="100"/>
                <w:position w:val="0"/>
              </w:rPr>
              <w:t>披 露的《深圳证 监局关于对深 圳市方直科技 股份有限公 司、黄元忠、 黄晓峰、张文 凯、贺林英、 李枫采取出具 警示函措施的 决定》</w:t>
            </w:r>
          </w:p>
        </w:tc>
      </w:tr>
    </w:tbl>
    <w:p>
      <w:pPr>
        <w:widowControl w:val="0"/>
        <w:spacing w:after="5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60" w:line="240" w:lineRule="auto"/>
        <w:ind w:left="0" w:right="0" w:firstLine="0"/>
        <w:jc w:val="left"/>
      </w:pPr>
      <w:bookmarkStart w:id="476" w:name="bookmark476"/>
      <w:bookmarkStart w:id="477" w:name="bookmark477"/>
      <w:bookmarkStart w:id="478" w:name="bookmark478"/>
      <w:r>
        <w:rPr>
          <w:color w:val="000000"/>
          <w:spacing w:val="0"/>
          <w:w w:val="100"/>
          <w:position w:val="0"/>
          <w:sz w:val="24"/>
          <w:szCs w:val="24"/>
        </w:rPr>
        <w:t>十三、公司及其控股股东、实际控制人的诚信状况</w:t>
      </w:r>
      <w:bookmarkEnd w:id="476"/>
      <w:bookmarkEnd w:id="477"/>
      <w:bookmarkEnd w:id="478"/>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60" w:line="240" w:lineRule="auto"/>
        <w:ind w:left="0" w:right="0" w:firstLine="0"/>
        <w:jc w:val="left"/>
      </w:pPr>
      <w:bookmarkStart w:id="479" w:name="bookmark479"/>
      <w:bookmarkStart w:id="480" w:name="bookmark480"/>
      <w:bookmarkStart w:id="481" w:name="bookmark481"/>
      <w:r>
        <w:rPr>
          <w:color w:val="000000"/>
          <w:spacing w:val="0"/>
          <w:w w:val="100"/>
          <w:position w:val="0"/>
          <w:sz w:val="24"/>
          <w:szCs w:val="24"/>
        </w:rPr>
        <w:t>十四、重大关联交易</w:t>
      </w:r>
      <w:bookmarkEnd w:id="479"/>
      <w:bookmarkEnd w:id="480"/>
      <w:bookmarkEnd w:id="481"/>
    </w:p>
    <w:p>
      <w:pPr>
        <w:pStyle w:val="Style27"/>
        <w:keepNext/>
        <w:keepLines/>
        <w:widowControl w:val="0"/>
        <w:shd w:val="clear" w:color="auto" w:fill="auto"/>
        <w:bidi w:val="0"/>
        <w:spacing w:before="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、与日常经营相关的关联交易</w:t>
      </w:r>
      <w:bookmarkEnd w:id="482"/>
      <w:bookmarkEnd w:id="483"/>
      <w:bookmarkEnd w:id="485"/>
    </w:p>
    <w:p>
      <w:pPr>
        <w:pStyle w:val="Style24"/>
        <w:keepNext w:val="0"/>
        <w:keepLines w:val="0"/>
        <w:widowControl w:val="0"/>
        <w:shd w:val="clear" w:color="auto" w:fill="auto"/>
        <w:bidi w:val="0"/>
        <w:spacing w:before="0" w:after="0" w:line="240" w:lineRule="auto"/>
        <w:ind w:left="1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67"/>
        <w:gridCol w:w="658"/>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关联</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定价</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40" w:right="0" w:firstLine="0"/>
              <w:jc w:val="left"/>
            </w:pPr>
            <w:r>
              <w:rPr>
                <w:color w:val="000000"/>
                <w:spacing w:val="0"/>
                <w:w w:val="100"/>
                <w:position w:val="0"/>
              </w:rPr>
              <w:t>占同 类交 易金 额的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获批 的交 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超过 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结算</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可获 得的 同类 交易 市价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索引</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深圳罗 湖蓝海 村镇银 行股份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联营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 市场 价格 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56.29</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现金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w:t>
            </w:r>
          </w:p>
          <w:p>
            <w:pPr>
              <w:pStyle w:val="Style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资讯 网</w:t>
            </w:r>
          </w:p>
          <w:p>
            <w:pPr>
              <w:pStyle w:val="Style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t>
            </w:r>
          </w:p>
          <w:p>
            <w:pPr>
              <w:pStyle w:val="Style2"/>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rPr>
              <w:t>ww.c</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ninfo.</w:t>
            </w:r>
          </w:p>
          <w:p>
            <w:pPr>
              <w:pStyle w:val="Style2"/>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rPr>
              <w:t>com.</w:t>
            </w:r>
          </w:p>
        </w:tc>
      </w:tr>
    </w:tbl>
    <w:tbl>
      <w:tblPr>
        <w:tblOverlap w:val="never"/>
        <w:jc w:val="center"/>
        <w:tblLayout w:type="fixed"/>
      </w:tblPr>
      <w:tblGrid>
        <w:gridCol w:w="2866"/>
        <w:gridCol w:w="677"/>
        <w:gridCol w:w="677"/>
        <w:gridCol w:w="672"/>
        <w:gridCol w:w="672"/>
        <w:gridCol w:w="677"/>
        <w:gridCol w:w="672"/>
        <w:gridCol w:w="677"/>
        <w:gridCol w:w="672"/>
        <w:gridCol w:w="667"/>
        <w:gridCol w:w="65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cn</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366.6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 交易进行总金额预计的，在报告期 内的实际履行情况（如有）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日召开第四届董事会第十六次会议及第四届监事会第十五次 会议决议，审议通过了《关于公司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年度关联交易预计的议案》，并经公司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年年度股东大会审议通过，同意在关联方深圳罗湖蓝海村镇银行股份有限公司存款 并获取利息，预计关联利息收入</w:t>
            </w:r>
            <w:r>
              <w:rPr>
                <w:rFonts w:ascii="Times New Roman" w:eastAsia="Times New Roman" w:hAnsi="Times New Roman" w:cs="Times New Roman"/>
                <w:color w:val="000000"/>
                <w:spacing w:val="0"/>
                <w:w w:val="100"/>
                <w:position w:val="0"/>
              </w:rPr>
              <w:t>420</w:t>
            </w:r>
            <w:r>
              <w:rPr>
                <w:color w:val="000000"/>
                <w:spacing w:val="0"/>
                <w:w w:val="100"/>
                <w:position w:val="0"/>
              </w:rPr>
              <w:t>万。</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 大的原因（如适用）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、资产或股权收购、出售发生的关联交易</w:t>
      </w:r>
      <w:bookmarkEnd w:id="486"/>
      <w:bookmarkEnd w:id="487"/>
      <w:bookmarkEnd w:id="489"/>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78" w:val="left"/>
        </w:tabs>
        <w:bidi w:val="0"/>
        <w:spacing w:before="0" w:after="28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w:t>
        <w:tab/>
        <w:t>共同对外投资的关联交易</w:t>
      </w:r>
      <w:bookmarkEnd w:id="490"/>
      <w:bookmarkEnd w:id="491"/>
      <w:bookmarkEnd w:id="493"/>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after="28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4</w:t>
      </w:r>
      <w:bookmarkEnd w:id="496"/>
      <w:r>
        <w:rPr>
          <w:color w:val="000000"/>
          <w:spacing w:val="0"/>
          <w:w w:val="100"/>
          <w:position w:val="0"/>
        </w:rPr>
        <w:t>、</w:t>
        <w:tab/>
        <w:t>关联债权债务往来</w:t>
      </w:r>
      <w:bookmarkEnd w:id="494"/>
      <w:bookmarkEnd w:id="495"/>
      <w:bookmarkEnd w:id="497"/>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公司报告期不存在关联债权债务往来。</w:t>
      </w:r>
    </w:p>
    <w:p>
      <w:pPr>
        <w:pStyle w:val="Style27"/>
        <w:keepNext/>
        <w:keepLines/>
        <w:widowControl w:val="0"/>
        <w:shd w:val="clear" w:color="auto" w:fill="auto"/>
        <w:tabs>
          <w:tab w:pos="378" w:val="left"/>
        </w:tabs>
        <w:bidi w:val="0"/>
        <w:spacing w:before="0" w:after="28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5</w:t>
      </w:r>
      <w:bookmarkEnd w:id="500"/>
      <w:r>
        <w:rPr>
          <w:color w:val="000000"/>
          <w:spacing w:val="0"/>
          <w:w w:val="100"/>
          <w:position w:val="0"/>
        </w:rPr>
        <w:t>、</w:t>
        <w:tab/>
        <w:t>与存在关联关系的财务公司的往来情况</w:t>
      </w:r>
      <w:bookmarkEnd w:id="498"/>
      <w:bookmarkEnd w:id="499"/>
      <w:bookmarkEnd w:id="501"/>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378" w:val="left"/>
        </w:tabs>
        <w:bidi w:val="0"/>
        <w:spacing w:before="0" w:after="2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6</w:t>
      </w:r>
      <w:bookmarkEnd w:id="504"/>
      <w:r>
        <w:rPr>
          <w:color w:val="000000"/>
          <w:spacing w:val="0"/>
          <w:w w:val="100"/>
          <w:position w:val="0"/>
        </w:rPr>
        <w:t>、</w:t>
        <w:tab/>
        <w:t>公司控股的财务公司与关联方的往来情况</w:t>
      </w:r>
      <w:bookmarkEnd w:id="502"/>
      <w:bookmarkEnd w:id="503"/>
      <w:bookmarkEnd w:id="505"/>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378" w:val="left"/>
        </w:tabs>
        <w:bidi w:val="0"/>
        <w:spacing w:before="0" w:after="2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7</w:t>
      </w:r>
      <w:bookmarkEnd w:id="508"/>
      <w:r>
        <w:rPr>
          <w:color w:val="000000"/>
          <w:spacing w:val="0"/>
          <w:w w:val="100"/>
          <w:position w:val="0"/>
        </w:rPr>
        <w:t>、</w:t>
        <w:tab/>
        <w:t>其他重大关联交易</w:t>
      </w:r>
      <w:bookmarkEnd w:id="506"/>
      <w:bookmarkEnd w:id="507"/>
      <w:bookmarkEnd w:id="509"/>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40" w:line="314"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月，本公司投资深圳罗湖蓝海村镇银行股份有限公司，投资金额为</w:t>
      </w:r>
      <w:r>
        <w:rPr>
          <w:rFonts w:ascii="Times New Roman" w:eastAsia="Times New Roman" w:hAnsi="Times New Roman" w:cs="Times New Roman"/>
          <w:color w:val="000000"/>
          <w:spacing w:val="0"/>
          <w:w w:val="100"/>
          <w:position w:val="0"/>
        </w:rPr>
        <w:t>5,000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10.00%</w:t>
      </w:r>
      <w:r>
        <w:rPr>
          <w:color w:val="000000"/>
          <w:spacing w:val="0"/>
          <w:w w:val="100"/>
          <w:position w:val="0"/>
        </w:rPr>
        <w:t>。报告期内， 本公司在深圳罗湖蓝海村镇银行股份有限公司获得利息收入</w:t>
      </w:r>
      <w:r>
        <w:rPr>
          <w:color w:val="000000"/>
          <w:spacing w:val="0"/>
          <w:w w:val="100"/>
          <w:position w:val="0"/>
        </w:rPr>
        <w:t xml:space="preserve">366. </w:t>
      </w:r>
      <w:r>
        <w:rPr>
          <w:color w:val="000000"/>
          <w:spacing w:val="0"/>
          <w:w w:val="100"/>
          <w:position w:val="0"/>
        </w:rPr>
        <w:t>60</w:t>
      </w:r>
      <w:r>
        <w:rPr>
          <w:color w:val="000000"/>
          <w:spacing w:val="0"/>
          <w:w w:val="100"/>
          <w:position w:val="0"/>
        </w:rPr>
        <w:t>万元，截止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日，本公司在深圳罗湖蓝海村镇 银行股份有限公司存款余额为</w:t>
      </w:r>
      <w:r>
        <w:rPr>
          <w:color w:val="000000"/>
          <w:spacing w:val="0"/>
          <w:w w:val="100"/>
          <w:position w:val="0"/>
        </w:rPr>
        <w:t xml:space="preserve">12, </w:t>
      </w:r>
      <w:r>
        <w:rPr>
          <w:color w:val="000000"/>
          <w:spacing w:val="0"/>
          <w:w w:val="100"/>
          <w:position w:val="0"/>
        </w:rPr>
        <w:t>341.17</w:t>
      </w:r>
      <w:r>
        <w:rPr>
          <w:color w:val="000000"/>
          <w:spacing w:val="0"/>
          <w:w w:val="100"/>
          <w:position w:val="0"/>
        </w:rPr>
        <w:t>万元。</w:t>
      </w:r>
    </w:p>
    <w:p>
      <w:pPr>
        <w:pStyle w:val="Style17"/>
        <w:keepNext w:val="0"/>
        <w:keepLines w:val="0"/>
        <w:widowControl w:val="0"/>
        <w:shd w:val="clear" w:color="auto" w:fill="auto"/>
        <w:bidi w:val="0"/>
        <w:spacing w:before="0" w:after="280" w:line="314"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691"/>
        <w:gridCol w:w="2424"/>
        <w:gridCol w:w="34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年度关联交易预计的公告》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 cn</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510" w:name="bookmark510"/>
      <w:bookmarkStart w:id="511" w:name="bookmark511"/>
      <w:bookmarkStart w:id="512" w:name="bookmark512"/>
      <w:r>
        <w:rPr>
          <w:color w:val="000000"/>
          <w:spacing w:val="0"/>
          <w:w w:val="100"/>
          <w:position w:val="0"/>
          <w:sz w:val="24"/>
          <w:szCs w:val="24"/>
        </w:rPr>
        <w:t>十五、重大合同及其履行情况</w:t>
      </w:r>
      <w:bookmarkEnd w:id="510"/>
      <w:bookmarkEnd w:id="511"/>
      <w:bookmarkEnd w:id="512"/>
    </w:p>
    <w:p>
      <w:pPr>
        <w:pStyle w:val="Style27"/>
        <w:keepNext/>
        <w:keepLines/>
        <w:widowControl w:val="0"/>
        <w:shd w:val="clear" w:color="auto" w:fill="auto"/>
        <w:tabs>
          <w:tab w:pos="368" w:val="left"/>
        </w:tabs>
        <w:bidi w:val="0"/>
        <w:spacing w:before="0" w:after="34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1</w:t>
      </w:r>
      <w:bookmarkEnd w:id="515"/>
      <w:r>
        <w:rPr>
          <w:color w:val="000000"/>
          <w:spacing w:val="0"/>
          <w:w w:val="100"/>
          <w:position w:val="0"/>
        </w:rPr>
        <w:t>、</w:t>
        <w:tab/>
        <w:t>托管、承包、租赁事项情况</w:t>
      </w:r>
      <w:bookmarkEnd w:id="513"/>
      <w:bookmarkEnd w:id="514"/>
      <w:bookmarkEnd w:id="516"/>
    </w:p>
    <w:p>
      <w:pPr>
        <w:pStyle w:val="Style27"/>
        <w:keepNext/>
        <w:keepLines/>
        <w:widowControl w:val="0"/>
        <w:numPr>
          <w:ilvl w:val="0"/>
          <w:numId w:val="7"/>
        </w:numPr>
        <w:shd w:val="clear" w:color="auto" w:fill="auto"/>
        <w:tabs>
          <w:tab w:pos="493" w:val="left"/>
        </w:tabs>
        <w:bidi w:val="0"/>
        <w:spacing w:before="0" w:after="400" w:line="240" w:lineRule="auto"/>
        <w:ind w:left="0" w:right="0" w:firstLine="0"/>
        <w:jc w:val="left"/>
      </w:pPr>
      <w:bookmarkStart w:id="513" w:name="bookmark513"/>
      <w:bookmarkStart w:id="514" w:name="bookmark514"/>
      <w:bookmarkStart w:id="517" w:name="bookmark517"/>
      <w:bookmarkStart w:id="518" w:name="bookmark518"/>
      <w:bookmarkEnd w:id="517"/>
      <w:r>
        <w:rPr>
          <w:color w:val="000000"/>
          <w:spacing w:val="0"/>
          <w:w w:val="100"/>
          <w:position w:val="0"/>
        </w:rPr>
        <w:t>托管情况</w:t>
      </w:r>
      <w:bookmarkEnd w:id="513"/>
      <w:bookmarkEnd w:id="514"/>
      <w:bookmarkEnd w:id="518"/>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31"/>
        <w:keepNext w:val="0"/>
        <w:keepLines w:val="0"/>
        <w:widowControl w:val="0"/>
        <w:numPr>
          <w:ilvl w:val="0"/>
          <w:numId w:val="7"/>
        </w:numPr>
        <w:shd w:val="clear" w:color="auto" w:fill="auto"/>
        <w:tabs>
          <w:tab w:pos="493" w:val="left"/>
        </w:tabs>
        <w:bidi w:val="0"/>
        <w:spacing w:before="0" w:after="400" w:line="240" w:lineRule="auto"/>
        <w:ind w:left="0" w:right="0" w:firstLine="0"/>
        <w:jc w:val="left"/>
      </w:pPr>
      <w:bookmarkStart w:id="519" w:name="bookmark519"/>
      <w:bookmarkStart w:id="520" w:name="bookmark520"/>
      <w:bookmarkEnd w:id="519"/>
      <w:r>
        <w:rPr>
          <w:b/>
          <w:bCs/>
          <w:color w:val="000000"/>
          <w:spacing w:val="0"/>
          <w:w w:val="100"/>
          <w:position w:val="0"/>
        </w:rPr>
        <w:t>承包情况</w:t>
      </w:r>
      <w:bookmarkEnd w:id="520"/>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公司报告期不存在承包情况。</w:t>
      </w:r>
    </w:p>
    <w:p>
      <w:pPr>
        <w:pStyle w:val="Style31"/>
        <w:keepNext w:val="0"/>
        <w:keepLines w:val="0"/>
        <w:widowControl w:val="0"/>
        <w:numPr>
          <w:ilvl w:val="0"/>
          <w:numId w:val="7"/>
        </w:numPr>
        <w:shd w:val="clear" w:color="auto" w:fill="auto"/>
        <w:tabs>
          <w:tab w:pos="493" w:val="left"/>
        </w:tabs>
        <w:bidi w:val="0"/>
        <w:spacing w:before="0" w:after="400" w:line="240" w:lineRule="auto"/>
        <w:ind w:left="0" w:right="0" w:firstLine="0"/>
        <w:jc w:val="left"/>
      </w:pPr>
      <w:bookmarkStart w:id="521" w:name="bookmark521"/>
      <w:bookmarkStart w:id="522" w:name="bookmark522"/>
      <w:bookmarkEnd w:id="521"/>
      <w:r>
        <w:rPr>
          <w:b/>
          <w:bCs/>
          <w:color w:val="000000"/>
          <w:spacing w:val="0"/>
          <w:w w:val="100"/>
          <w:position w:val="0"/>
        </w:rPr>
        <w:t>租赁情况</w:t>
      </w:r>
      <w:bookmarkEnd w:id="522"/>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公司报告期不存在租赁情况。</w:t>
      </w:r>
    </w:p>
    <w:p>
      <w:pPr>
        <w:pStyle w:val="Style27"/>
        <w:keepNext/>
        <w:keepLines/>
        <w:widowControl w:val="0"/>
        <w:shd w:val="clear" w:color="auto" w:fill="auto"/>
        <w:tabs>
          <w:tab w:pos="378" w:val="left"/>
        </w:tabs>
        <w:bidi w:val="0"/>
        <w:spacing w:before="0" w:after="40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w:t>
        <w:tab/>
        <w:t>重大担保</w:t>
      </w:r>
      <w:bookmarkEnd w:id="523"/>
      <w:bookmarkEnd w:id="524"/>
      <w:bookmarkEnd w:id="526"/>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公司报告期不存在重大担保情况。</w:t>
      </w:r>
    </w:p>
    <w:p>
      <w:pPr>
        <w:pStyle w:val="Style27"/>
        <w:keepNext/>
        <w:keepLines/>
        <w:widowControl w:val="0"/>
        <w:shd w:val="clear" w:color="auto" w:fill="auto"/>
        <w:tabs>
          <w:tab w:pos="378" w:val="left"/>
        </w:tabs>
        <w:bidi w:val="0"/>
        <w:spacing w:before="0" w:after="34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3</w:t>
      </w:r>
      <w:bookmarkEnd w:id="529"/>
      <w:r>
        <w:rPr>
          <w:color w:val="000000"/>
          <w:spacing w:val="0"/>
          <w:w w:val="100"/>
          <w:position w:val="0"/>
        </w:rPr>
        <w:t>、</w:t>
        <w:tab/>
        <w:t>委托他人进行现金资产管理情况</w:t>
      </w:r>
      <w:bookmarkEnd w:id="527"/>
      <w:bookmarkEnd w:id="528"/>
      <w:bookmarkEnd w:id="530"/>
    </w:p>
    <w:p>
      <w:pPr>
        <w:pStyle w:val="Style45"/>
        <w:keepNext/>
        <w:keepLines/>
        <w:widowControl w:val="0"/>
        <w:numPr>
          <w:ilvl w:val="0"/>
          <w:numId w:val="9"/>
        </w:numPr>
        <w:shd w:val="clear" w:color="auto" w:fill="auto"/>
        <w:bidi w:val="0"/>
        <w:spacing w:before="0" w:after="340" w:line="240" w:lineRule="auto"/>
        <w:ind w:left="0" w:right="0" w:firstLine="0"/>
        <w:jc w:val="left"/>
      </w:pPr>
      <w:bookmarkStart w:id="531" w:name="bookmark531"/>
      <w:bookmarkStart w:id="532" w:name="bookmark532"/>
      <w:bookmarkStart w:id="533" w:name="bookmark533"/>
      <w:bookmarkStart w:id="534" w:name="bookmark534"/>
      <w:bookmarkEnd w:id="533"/>
      <w:r>
        <w:rPr>
          <w:color w:val="000000"/>
          <w:spacing w:val="0"/>
          <w:w w:val="100"/>
          <w:position w:val="0"/>
        </w:rPr>
        <w:t>委托理财情况</w:t>
      </w:r>
      <w:bookmarkEnd w:id="531"/>
      <w:bookmarkEnd w:id="532"/>
      <w:bookmarkEnd w:id="534"/>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6"/>
        <w:gridCol w:w="1598"/>
        <w:gridCol w:w="1546"/>
        <w:gridCol w:w="156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逾期未收回的金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逾期未收回理财</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r>
    </w:tbl>
    <w:p>
      <w:pPr>
        <w:widowControl w:val="0"/>
        <w:spacing w:after="13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单项金额重大或安全性较低、流动性较差的高风险委托理财具体情况</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委托理财出现预期无法收回本金或存在其他可能导致减值的情形</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5"/>
        <w:keepNext/>
        <w:keepLines/>
        <w:widowControl w:val="0"/>
        <w:shd w:val="clear" w:color="auto" w:fill="auto"/>
        <w:bidi w:val="0"/>
        <w:spacing w:before="0" w:after="36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35"/>
      <w:bookmarkEnd w:id="536"/>
      <w:bookmarkEnd w:id="538"/>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27"/>
        <w:keepNext/>
        <w:keepLines/>
        <w:widowControl w:val="0"/>
        <w:shd w:val="clear" w:color="auto" w:fill="auto"/>
        <w:bidi w:val="0"/>
        <w:spacing w:before="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4</w:t>
      </w:r>
      <w:bookmarkEnd w:id="541"/>
      <w:r>
        <w:rPr>
          <w:color w:val="000000"/>
          <w:spacing w:val="0"/>
          <w:w w:val="100"/>
          <w:position w:val="0"/>
        </w:rPr>
        <w:t>、其他重大合同</w:t>
      </w:r>
      <w:bookmarkEnd w:id="539"/>
      <w:bookmarkEnd w:id="540"/>
      <w:bookmarkEnd w:id="542"/>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60" w:line="240" w:lineRule="auto"/>
        <w:ind w:left="0" w:right="0" w:firstLine="0"/>
        <w:jc w:val="left"/>
      </w:pPr>
      <w:bookmarkStart w:id="543" w:name="bookmark543"/>
      <w:bookmarkStart w:id="544" w:name="bookmark544"/>
      <w:bookmarkStart w:id="545" w:name="bookmark545"/>
      <w:r>
        <w:rPr>
          <w:color w:val="000000"/>
          <w:spacing w:val="0"/>
          <w:w w:val="100"/>
          <w:position w:val="0"/>
          <w:sz w:val="24"/>
          <w:szCs w:val="24"/>
        </w:rPr>
        <w:t>十六、其他重大事项的说明</w:t>
      </w:r>
      <w:bookmarkEnd w:id="543"/>
      <w:bookmarkEnd w:id="544"/>
      <w:bookmarkEnd w:id="545"/>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440"/>
        <w:jc w:val="left"/>
      </w:pPr>
      <w:bookmarkStart w:id="546" w:name="bookmark546"/>
      <w:r>
        <w:rPr>
          <w:rFonts w:ascii="Times New Roman" w:eastAsia="Times New Roman" w:hAnsi="Times New Roman" w:cs="Times New Roman"/>
          <w:color w:val="000000"/>
          <w:spacing w:val="0"/>
          <w:w w:val="100"/>
          <w:position w:val="0"/>
        </w:rPr>
        <w:t>1</w:t>
      </w:r>
      <w:bookmarkEnd w:id="546"/>
      <w:r>
        <w:rPr>
          <w:color w:val="000000"/>
          <w:spacing w:val="0"/>
          <w:w w:val="100"/>
          <w:position w:val="0"/>
        </w:rPr>
        <w:t>、向特定对象发行股票事项</w:t>
      </w:r>
    </w:p>
    <w:tbl>
      <w:tblPr>
        <w:tblOverlap w:val="never"/>
        <w:jc w:val="center"/>
        <w:tblLayout w:type="fixed"/>
      </w:tblPr>
      <w:tblGrid>
        <w:gridCol w:w="5539"/>
        <w:gridCol w:w="1699"/>
        <w:gridCol w:w="2347"/>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公司第四届董事会第九次会议、第四届董事会第十二次会议和</w:t>
            </w:r>
            <w:r>
              <w:rPr>
                <w:rFonts w:ascii="Times New Roman" w:eastAsia="Times New Roman" w:hAnsi="Times New Roman" w:cs="Times New Roman"/>
                <w:color w:val="000000"/>
                <w:spacing w:val="0"/>
                <w:w w:val="100"/>
                <w:position w:val="0"/>
              </w:rPr>
              <w:t>2020</w:t>
            </w:r>
            <w:r>
              <w:rPr>
                <w:color w:val="000000"/>
                <w:spacing w:val="0"/>
                <w:w w:val="100"/>
                <w:position w:val="0"/>
              </w:rPr>
              <w:t>年第 一次临时股东大会审议通过了公司向特定对象发行股票的相关议案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p>
            <w:pPr>
              <w:pStyle w:val="Style2"/>
              <w:keepNext w:val="0"/>
              <w:keepLines w:val="0"/>
              <w:widowControl w:val="0"/>
              <w:shd w:val="clear" w:color="auto" w:fill="auto"/>
              <w:bidi w:val="0"/>
              <w:spacing w:before="0" w:after="18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2"/>
              <w:keepNext w:val="0"/>
              <w:keepLines w:val="0"/>
              <w:widowControl w:val="0"/>
              <w:shd w:val="clear" w:color="auto" w:fill="auto"/>
              <w:bidi w:val="0"/>
              <w:spacing w:before="0" w:after="18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www. cninfo. com. cn</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日收到深交所出具的《关于受理深圳市方直科技股份 有限公司向特定对象发行股票申请文件的通知》（深证上审〔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352 </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www. cninfo. com. cn</w:t>
            </w:r>
          </w:p>
        </w:tc>
      </w:tr>
      <w:tr>
        <w:trPr>
          <w:trHeight w:val="26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日收到深交所上市审核中心出具的《关于深圳市方 直科技股份有限公司申请向特定对象发行股票的审核问询函》（审核函</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020079</w:t>
            </w:r>
            <w:r>
              <w:rPr>
                <w:color w:val="000000"/>
                <w:spacing w:val="0"/>
                <w:w w:val="100"/>
                <w:position w:val="0"/>
              </w:rPr>
              <w:t>号）。公司于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日在巨潮资讯网上披露《深圳 市方直科技股份有限公司与平安证券股份有限公司关于深圳市方直科 技股份有限公司申请向特定对象发行股票的审核问询函之回复》；鉴于 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日披露了《</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年半年度报告》，公司会同中介机 构对前述《审核问询函》回复进行了修订，对有关财务数据进行了更新 并对审核问询函回复公开披露。</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8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日收到深交所上市审核中心出具的《关于深圳市方直 科技股份有限公司申请向特定对象发行股票的审核中心意见告知函》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www. cninfo. com. cn</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日收到深交所上市审核中心出具的《关于深圳市方直 科技股份有限公司申请向特定对象发行股票的审核中心意见落实函》</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【审核函〔</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020182</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日向深交所递交《关于深圳市方直科技股份有限公司 申请向特定对象发行股票的审核中心意见落实函之回复》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www. cninfo. com. cn</w:t>
            </w:r>
          </w:p>
        </w:tc>
      </w:tr>
      <w:tr>
        <w:trPr>
          <w:trHeight w:val="7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日收到中国证券监督管理委员会出具的《关于同意 深圳市方直科技股份有限公司向特定对象发行股票注册的批复》（证监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www. cninfo. com. cn</w:t>
            </w:r>
          </w:p>
        </w:tc>
      </w:tr>
    </w:tbl>
    <w:p>
      <w:pPr>
        <w:spacing w:lineRule="exact" w:line="1"/>
        <w:rPr>
          <w:sz w:val="2"/>
          <w:szCs w:val="2"/>
        </w:rPr>
      </w:pPr>
      <w:r>
        <w:br w:type="page"/>
      </w:r>
    </w:p>
    <w:tbl>
      <w:tblPr>
        <w:tblOverlap w:val="never"/>
        <w:jc w:val="center"/>
        <w:tblLayout w:type="fixed"/>
      </w:tblPr>
      <w:tblGrid>
        <w:gridCol w:w="5539"/>
        <w:gridCol w:w="1699"/>
        <w:gridCol w:w="2347"/>
      </w:tblGrid>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许可【</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2950</w:t>
            </w:r>
            <w:r>
              <w:rPr>
                <w:color w:val="000000"/>
                <w:spacing w:val="0"/>
                <w:w w:val="100"/>
                <w:position w:val="0"/>
              </w:rPr>
              <w:t>号），同意公司向特定对象发行股票的注册申请，批 复自同意注册之日起</w:t>
            </w:r>
            <w:r>
              <w:rPr>
                <w:rFonts w:ascii="Times New Roman" w:eastAsia="Times New Roman" w:hAnsi="Times New Roman" w:cs="Times New Roman"/>
                <w:color w:val="000000"/>
                <w:spacing w:val="0"/>
                <w:w w:val="100"/>
                <w:position w:val="0"/>
              </w:rPr>
              <w:t>12</w:t>
            </w:r>
            <w:r>
              <w:rPr>
                <w:color w:val="000000"/>
                <w:spacing w:val="0"/>
                <w:w w:val="100"/>
                <w:position w:val="0"/>
              </w:rPr>
              <w:t>个月内有效。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鉴于公司尚未向特定对象发行股票，为确保本次向特定对象发行股票工 作的顺利推进，有效衔接股东大会决议的有效期，公司于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日分别召开了第四届董事会第十七次会议、第四届监 事会第十六次会议及</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年第一次临时股东大会，审议通过了《关于延 长公司向特定对象发行股票股东大会决议有效期的议案》《关于延长授 权董事会全权办理本次向特定对象发行股票相关事宜有效期的议案》， 董事会提请股东大会将本次向特定对象发行股票的股东大会决议有效 期、授权董事会全权办理本次向特定对象发行股票相关事宜的有效期自 原届满之日起延长至中国证监会出具的批复有效期届满日。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8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left"/>
            </w:pPr>
            <w:r>
              <w:rPr>
                <w:rFonts w:ascii="Times New Roman" w:eastAsia="Times New Roman" w:hAnsi="Times New Roman" w:cs="Times New Roman"/>
                <w:color w:val="000000"/>
                <w:spacing w:val="0"/>
                <w:w w:val="100"/>
                <w:position w:val="0"/>
              </w:rPr>
              <w:t>www. cninfo. com. cn</w:t>
            </w:r>
          </w:p>
        </w:tc>
      </w:tr>
      <w:tr>
        <w:trPr>
          <w:trHeight w:val="19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公司取得中国证券监督管理委员会出具的《关于同意深圳市方直科技股 份有限公司向特定对象发行股票注册的批复》（证监许可【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2950 </w:t>
            </w:r>
            <w:r>
              <w:rPr>
                <w:color w:val="000000"/>
                <w:spacing w:val="0"/>
                <w:w w:val="100"/>
                <w:position w:val="0"/>
              </w:rPr>
              <w:t>号）后，会同中介机构积极推进本次向特定对象发行股票的各项工作， 但由于资本市场环境和融资时机等多方面因素变化，公司未能在批复文 件有效期内完成本次向特定对象发行股票事宜，中国证监会关于公司本 次向特定对象发行股票注册的批复到期自动失效。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bl>
    <w:p>
      <w:pPr>
        <w:widowControl w:val="0"/>
        <w:spacing w:after="419" w:line="1" w:lineRule="exact"/>
      </w:pPr>
    </w:p>
    <w:p>
      <w:pPr>
        <w:pStyle w:val="Style31"/>
        <w:keepNext w:val="0"/>
        <w:keepLines w:val="0"/>
        <w:widowControl w:val="0"/>
        <w:shd w:val="clear" w:color="auto" w:fill="auto"/>
        <w:bidi w:val="0"/>
        <w:spacing w:before="0" w:after="80" w:line="240" w:lineRule="auto"/>
        <w:ind w:left="0" w:right="0" w:firstLine="380"/>
        <w:jc w:val="left"/>
      </w:pPr>
      <w:bookmarkStart w:id="547" w:name="bookmark547"/>
      <w:r>
        <w:rPr>
          <w:color w:val="000000"/>
          <w:spacing w:val="0"/>
          <w:w w:val="100"/>
          <w:position w:val="0"/>
        </w:rPr>
        <w:t>2</w:t>
      </w:r>
      <w:bookmarkEnd w:id="547"/>
      <w:r>
        <w:rPr>
          <w:color w:val="000000"/>
          <w:spacing w:val="0"/>
          <w:w w:val="100"/>
          <w:position w:val="0"/>
        </w:rPr>
        <w:t>、关于非公开发行股票募投项目结项并将节余募集资金及调整募集资金永久补充流动资金事项</w:t>
      </w:r>
    </w:p>
    <w:tbl>
      <w:tblPr>
        <w:tblOverlap w:val="never"/>
        <w:jc w:val="center"/>
        <w:tblLayout w:type="fixed"/>
      </w:tblPr>
      <w:tblGrid>
        <w:gridCol w:w="5539"/>
        <w:gridCol w:w="1699"/>
        <w:gridCol w:w="2347"/>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临时报告披露网站查询索引</w:t>
            </w:r>
          </w:p>
        </w:tc>
      </w:tr>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公司第五届董事会第二次会议、第五届监事会第二次会议和</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次临时股东大会审议通过了《关于非公开发行股票募投项目结项并将节 余募集资金及调整募集资金永久补充流动资金的议案》。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color w:val="000000"/>
                <w:spacing w:val="0"/>
                <w:w w:val="100"/>
                <w:position w:val="0"/>
              </w:rPr>
              <w:t>08</w:t>
            </w:r>
            <w:r>
              <w:rPr>
                <w:color w:val="000000"/>
                <w:spacing w:val="0"/>
                <w:w w:val="100"/>
                <w:position w:val="0"/>
              </w:rPr>
              <w:t>日</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left"/>
            </w:pPr>
            <w:r>
              <w:rPr>
                <w:rFonts w:ascii="Times New Roman" w:eastAsia="Times New Roman" w:hAnsi="Times New Roman" w:cs="Times New Roman"/>
                <w:color w:val="000000"/>
                <w:spacing w:val="0"/>
                <w:w w:val="100"/>
                <w:position w:val="0"/>
              </w:rPr>
              <w:t>www. cninfo. com. cn</w:t>
            </w:r>
          </w:p>
        </w:tc>
      </w:tr>
      <w:tr>
        <w:trPr>
          <w:trHeight w:val="63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vMerge/>
            <w:tcBorders>
              <w:left w:val="single" w:sz="4"/>
              <w:bottom w:val="single" w:sz="4"/>
              <w:right w:val="single" w:sz="4"/>
            </w:tcBorders>
            <w:shd w:val="clear" w:color="auto" w:fill="FFFFFF"/>
            <w:vAlign w:val="top"/>
          </w:tcPr>
          <w:p>
            <w:pPr/>
          </w:p>
        </w:tc>
      </w:tr>
    </w:tbl>
    <w:p>
      <w:pPr>
        <w:widowControl w:val="0"/>
        <w:spacing w:after="1019" w:line="1" w:lineRule="exact"/>
      </w:pPr>
    </w:p>
    <w:p>
      <w:pPr>
        <w:pStyle w:val="Style21"/>
        <w:keepNext/>
        <w:keepLines/>
        <w:widowControl w:val="0"/>
        <w:shd w:val="clear" w:color="auto" w:fill="auto"/>
        <w:bidi w:val="0"/>
        <w:spacing w:before="0" w:after="80" w:line="240" w:lineRule="auto"/>
        <w:ind w:left="0" w:right="0" w:firstLine="380"/>
        <w:jc w:val="left"/>
      </w:pPr>
      <w:bookmarkStart w:id="548" w:name="bookmark548"/>
      <w:bookmarkStart w:id="549" w:name="bookmark549"/>
      <w:bookmarkStart w:id="550" w:name="bookmark550"/>
      <w:r>
        <w:rPr>
          <w:color w:val="000000"/>
          <w:spacing w:val="0"/>
          <w:w w:val="100"/>
          <w:position w:val="0"/>
          <w:sz w:val="24"/>
          <w:szCs w:val="24"/>
        </w:rPr>
        <w:t>十七、公司子公司重大事项</w:t>
      </w:r>
      <w:bookmarkEnd w:id="548"/>
      <w:bookmarkEnd w:id="549"/>
      <w:bookmarkEnd w:id="550"/>
    </w:p>
    <w:p>
      <w:pPr>
        <w:pStyle w:val="Style17"/>
        <w:keepNext w:val="0"/>
        <w:keepLines w:val="0"/>
        <w:widowControl w:val="0"/>
        <w:shd w:val="clear" w:color="auto" w:fill="auto"/>
        <w:bidi w:val="0"/>
        <w:spacing w:before="0" w:after="0" w:line="464" w:lineRule="exact"/>
        <w:ind w:left="0" w:right="0" w:firstLine="38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464" w:lineRule="exact"/>
        <w:ind w:left="0" w:right="0" w:firstLine="0"/>
        <w:jc w:val="center"/>
      </w:pPr>
      <w:r>
        <w:rPr>
          <w:color w:val="000000"/>
          <w:spacing w:val="0"/>
          <w:w w:val="100"/>
          <w:position w:val="0"/>
        </w:rPr>
        <w:t>报告期内，公司全资子公司深圳市连邦信息技术有限公司对其持有的徐州金太阳教育科技有限公司</w:t>
      </w:r>
    </w:p>
    <w:p>
      <w:pPr>
        <w:pStyle w:val="Style31"/>
        <w:keepNext w:val="0"/>
        <w:keepLines w:val="0"/>
        <w:widowControl w:val="0"/>
        <w:shd w:val="clear" w:color="auto" w:fill="auto"/>
        <w:bidi w:val="0"/>
        <w:spacing w:before="0" w:after="240" w:line="464" w:lineRule="exact"/>
        <w:ind w:left="380" w:right="0" w:firstLine="0"/>
        <w:jc w:val="left"/>
      </w:pPr>
      <w:r>
        <w:rPr>
          <w:color w:val="000000"/>
          <w:spacing w:val="0"/>
          <w:w w:val="100"/>
          <w:position w:val="0"/>
        </w:rPr>
        <w:t>（以下简称“徐州金太阳”）进行了投后经营情况的分析和审计，徐州金太阳自2016年9月投资以来连续亏 损。子公司连邦信息将其110万元注册资本出资额（占徐州金太阳注册资本比例55%）根据《资产评估报告》 的评估价值以价格人民币20万元转让给股东杨建栋，并签署了《股权转让协议》，连邦信息不再持有徐州 金太阳股权。上述股份转让事项已于2021年12月23日完成工商变更登记。</w:t>
      </w:r>
      <w:r>
        <w:br w:type="page"/>
      </w:r>
    </w:p>
    <w:p>
      <w:pPr>
        <w:pStyle w:val="Style12"/>
        <w:keepNext/>
        <w:keepLines/>
        <w:widowControl w:val="0"/>
        <w:shd w:val="clear" w:color="auto" w:fill="auto"/>
        <w:bidi w:val="0"/>
        <w:spacing w:before="0" w:line="240" w:lineRule="auto"/>
        <w:ind w:left="0" w:right="0" w:firstLine="0"/>
        <w:jc w:val="center"/>
      </w:pPr>
      <w:bookmarkStart w:id="551" w:name="bookmark551"/>
      <w:bookmarkStart w:id="552" w:name="bookmark552"/>
      <w:bookmarkStart w:id="553" w:name="bookmark553"/>
      <w:r>
        <w:rPr>
          <w:color w:val="000000"/>
          <w:spacing w:val="0"/>
          <w:w w:val="100"/>
          <w:position w:val="0"/>
        </w:rPr>
        <w:t>第七节股份变动及股东情况</w:t>
      </w:r>
      <w:bookmarkEnd w:id="551"/>
      <w:bookmarkEnd w:id="552"/>
      <w:bookmarkEnd w:id="553"/>
    </w:p>
    <w:p>
      <w:pPr>
        <w:pStyle w:val="Style21"/>
        <w:keepNext/>
        <w:keepLines/>
        <w:widowControl w:val="0"/>
        <w:shd w:val="clear" w:color="auto" w:fill="auto"/>
        <w:bidi w:val="0"/>
        <w:spacing w:before="0" w:after="340" w:line="240" w:lineRule="auto"/>
        <w:ind w:left="0" w:right="0" w:firstLine="380"/>
        <w:jc w:val="left"/>
      </w:pPr>
      <w:bookmarkStart w:id="554" w:name="bookmark554"/>
      <w:bookmarkStart w:id="555" w:name="bookmark555"/>
      <w:bookmarkStart w:id="556" w:name="bookmark556"/>
      <w:bookmarkStart w:id="557" w:name="bookmark557"/>
      <w:bookmarkStart w:id="558" w:name="bookmark558"/>
      <w:r>
        <w:rPr>
          <w:color w:val="000000"/>
          <w:spacing w:val="0"/>
          <w:w w:val="100"/>
          <w:position w:val="0"/>
          <w:sz w:val="24"/>
          <w:szCs w:val="24"/>
        </w:rPr>
        <w:t>一</w:t>
      </w:r>
      <w:bookmarkEnd w:id="557"/>
      <w:r>
        <w:rPr>
          <w:color w:val="000000"/>
          <w:spacing w:val="0"/>
          <w:w w:val="100"/>
          <w:position w:val="0"/>
          <w:sz w:val="24"/>
          <w:szCs w:val="24"/>
        </w:rPr>
        <w:t>、股份变动情况</w:t>
      </w:r>
      <w:bookmarkEnd w:id="555"/>
      <w:bookmarkEnd w:id="556"/>
      <w:bookmarkEnd w:id="558"/>
      <w:bookmarkEnd w:id="554"/>
    </w:p>
    <w:p>
      <w:pPr>
        <w:pStyle w:val="Style27"/>
        <w:keepNext/>
        <w:keepLines/>
        <w:widowControl w:val="0"/>
        <w:shd w:val="clear" w:color="auto" w:fill="auto"/>
        <w:bidi w:val="0"/>
        <w:spacing w:before="0" w:after="340" w:line="240" w:lineRule="auto"/>
        <w:ind w:left="0" w:right="0" w:firstLine="38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、股份变动情况</w:t>
      </w:r>
      <w:bookmarkEnd w:id="559"/>
      <w:bookmarkEnd w:id="560"/>
      <w:bookmarkEnd w:id="56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46"/>
        <w:gridCol w:w="1128"/>
        <w:gridCol w:w="898"/>
        <w:gridCol w:w="658"/>
        <w:gridCol w:w="658"/>
        <w:gridCol w:w="878"/>
        <w:gridCol w:w="1109"/>
        <w:gridCol w:w="1027"/>
        <w:gridCol w:w="1166"/>
        <w:gridCol w:w="94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55,021,429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52,752,139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55,021,429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52,752,139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55,021,429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52,752,139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112,809,661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2,269,290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115,078,951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112,809,661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2,269,290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115,078,951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167,831,090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167,831,090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股份变动的原因</w:t>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numPr>
          <w:ilvl w:val="0"/>
          <w:numId w:val="11"/>
        </w:numPr>
        <w:shd w:val="clear" w:color="auto" w:fill="auto"/>
        <w:tabs>
          <w:tab w:pos="1303" w:val="left"/>
        </w:tabs>
        <w:bidi w:val="0"/>
        <w:spacing w:before="0" w:after="0" w:line="472" w:lineRule="exact"/>
        <w:ind w:left="0" w:right="0" w:firstLine="820"/>
        <w:jc w:val="left"/>
      </w:pPr>
      <w:bookmarkStart w:id="563" w:name="bookmark563"/>
      <w:bookmarkEnd w:id="563"/>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日，根据各董事、监事、高管的承诺，其持有的公司股份每年度解除限售</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1"/>
        <w:keepNext w:val="0"/>
        <w:keepLines w:val="0"/>
        <w:widowControl w:val="0"/>
        <w:numPr>
          <w:ilvl w:val="0"/>
          <w:numId w:val="11"/>
        </w:numPr>
        <w:shd w:val="clear" w:color="auto" w:fill="auto"/>
        <w:tabs>
          <w:tab w:pos="1401" w:val="left"/>
        </w:tabs>
        <w:bidi w:val="0"/>
        <w:spacing w:before="0" w:after="0" w:line="472" w:lineRule="exact"/>
        <w:ind w:left="380" w:right="0" w:firstLine="440"/>
        <w:jc w:val="left"/>
      </w:pPr>
      <w:bookmarkStart w:id="564" w:name="bookmark564"/>
      <w:bookmarkEnd w:id="564"/>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日，公司监事会收到公司监事杨颖递交的辞职函，杨颖女士因个人原因申请辞去 第四届监事会非职工代表监事职务。杨颖女士所持公司股份根据《深圳证券交易所上市公司自律监管指引 第2号——创业板上市公司规范运作》、《上市公司董事、监事和高级管理人员所持本公司股份及其变动管 理规则》等相应法律、法规及相关承诺进行管理。</w:t>
      </w:r>
    </w:p>
    <w:p>
      <w:pPr>
        <w:pStyle w:val="Style31"/>
        <w:keepNext w:val="0"/>
        <w:keepLines w:val="0"/>
        <w:widowControl w:val="0"/>
        <w:numPr>
          <w:ilvl w:val="0"/>
          <w:numId w:val="11"/>
        </w:numPr>
        <w:shd w:val="clear" w:color="auto" w:fill="auto"/>
        <w:tabs>
          <w:tab w:pos="483" w:val="left"/>
        </w:tabs>
        <w:bidi w:val="0"/>
        <w:spacing w:before="0" w:after="60" w:line="472" w:lineRule="exact"/>
        <w:ind w:left="0" w:right="0" w:firstLine="820"/>
        <w:jc w:val="left"/>
      </w:pPr>
      <w:bookmarkStart w:id="565" w:name="bookmark565"/>
      <w:bookmarkEnd w:id="565"/>
      <w:r>
        <w:rPr>
          <w:color w:val="000000"/>
          <w:spacing w:val="0"/>
          <w:w w:val="100"/>
          <w:position w:val="0"/>
        </w:rPr>
        <w:t xml:space="preserve">公司于2021年9月28日披露了《关于公司董事兼总经理计划增持公司股票的公告》(公告编号： </w:t>
      </w:r>
      <w:r>
        <w:rPr>
          <w:color w:val="000000"/>
          <w:spacing w:val="0"/>
          <w:w w:val="100"/>
          <w:position w:val="0"/>
        </w:rPr>
        <w:t>2021-039）,</w:t>
      </w:r>
      <w:r>
        <w:rPr>
          <w:color w:val="000000"/>
          <w:spacing w:val="0"/>
          <w:w w:val="100"/>
          <w:position w:val="0"/>
        </w:rPr>
        <w:t>公司董事兼总经理张文凯先生拟通过集中竞价方式增持公司股份，增持金额为不低于人民币 100万元且不超过人民币200万元（均含本数），增持计划的实施期限为自上述公告披露之日起6个月内。报 告期内，张文凯先生通过集中竞价方式增持公司股份10,000股，占公司总股本比例0.006%。公司于2022年 2月21日披露了《关于公司董事兼总经理增持公司股票计划实施完毕的公告》（公告编号：2022-003），截 至2022年2月21日，本次增持股票计划已实施完毕，张文凯先生已通过集中竞价方式累计增持公司股份 80,000股，占公司总股本比例0.048%，累计增持金额</w:t>
      </w:r>
      <w:r>
        <w:rPr>
          <w:color w:val="000000"/>
          <w:spacing w:val="0"/>
          <w:w w:val="100"/>
          <w:position w:val="0"/>
        </w:rPr>
        <w:t>101.4</w:t>
      </w:r>
      <w:r>
        <w:rPr>
          <w:color w:val="000000"/>
          <w:spacing w:val="0"/>
          <w:w w:val="100"/>
          <w:position w:val="0"/>
        </w:rPr>
        <w:t>万元。张文凯先生所持公司股份根据《深圳证 券交易所上市公司自律监管指引第2号——创业板上市公司规范运作》、《上市公司董事、监事和高级管理 人员所持本公司股份及其变动管理规则》等相应法律、法规及相关承诺进行管理。</w:t>
      </w:r>
    </w:p>
    <w:p>
      <w:pPr>
        <w:pStyle w:val="Style17"/>
        <w:keepNext w:val="0"/>
        <w:keepLines w:val="0"/>
        <w:widowControl w:val="0"/>
        <w:shd w:val="clear" w:color="auto" w:fill="auto"/>
        <w:bidi w:val="0"/>
        <w:spacing w:before="0" w:after="0" w:line="349" w:lineRule="exact"/>
        <w:ind w:left="380" w:right="0" w:firstLine="0"/>
        <w:jc w:val="left"/>
      </w:pPr>
      <w:r>
        <w:rPr>
          <w:color w:val="000000"/>
          <w:spacing w:val="0"/>
          <w:w w:val="100"/>
          <w:position w:val="0"/>
        </w:rPr>
        <w:t xml:space="preserve">股份变动的批准情况 </w:t>
      </w:r>
      <w:r>
        <w:rPr>
          <w:color w:val="000000"/>
          <w:spacing w:val="0"/>
          <w:w w:val="100"/>
          <w:position w:val="0"/>
        </w:rPr>
        <w:t>□</w:t>
      </w:r>
      <w:r>
        <w:rPr>
          <w:color w:val="000000"/>
          <w:spacing w:val="0"/>
          <w:w w:val="100"/>
          <w:position w:val="0"/>
        </w:rPr>
        <w:t xml:space="preserve">适用”不适用 股份变动的过户情况 </w:t>
      </w: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0" w:line="349" w:lineRule="exact"/>
        <w:ind w:left="38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349" w:lineRule="exact"/>
        <w:ind w:left="380" w:right="0" w:firstLine="0"/>
        <w:jc w:val="left"/>
      </w:pPr>
      <w:r>
        <w:rPr>
          <w:color w:val="000000"/>
          <w:spacing w:val="0"/>
          <w:w w:val="100"/>
          <w:position w:val="0"/>
        </w:rPr>
        <w:t xml:space="preserve">公司认为必要或证券监管机构要求披露的其他内容 </w:t>
      </w: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0" w:line="480" w:lineRule="auto"/>
        <w:ind w:left="0" w:right="0" w:firstLine="38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、限售股份变动情况</w:t>
      </w:r>
      <w:bookmarkEnd w:id="566"/>
      <w:bookmarkEnd w:id="567"/>
      <w:bookmarkEnd w:id="569"/>
    </w:p>
    <w:p>
      <w:pPr>
        <w:pStyle w:val="Style17"/>
        <w:keepNext w:val="0"/>
        <w:keepLines w:val="0"/>
        <w:widowControl w:val="0"/>
        <w:shd w:val="clear" w:color="auto" w:fill="auto"/>
        <w:bidi w:val="0"/>
        <w:spacing w:before="0" w:line="349" w:lineRule="exact"/>
        <w:ind w:left="0" w:right="0" w:firstLine="38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98"/>
        <w:gridCol w:w="1421"/>
        <w:gridCol w:w="994"/>
        <w:gridCol w:w="1272"/>
        <w:gridCol w:w="1421"/>
        <w:gridCol w:w="1272"/>
        <w:gridCol w:w="241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本期解除限</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23,904,257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2,296,290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21,607,967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当年解锁持有股份的</w:t>
            </w: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16,378,858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16,378,858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当年解锁持有股份的</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13,138,858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13,138,858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当年解锁持有股份的</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906,553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926,053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当年解锁持有股份的</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692,903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700,403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当年解锁持有股份的</w:t>
            </w: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55,021,429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2,296,290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52,752,139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380"/>
        <w:jc w:val="left"/>
      </w:pPr>
      <w:bookmarkStart w:id="570" w:name="bookmark570"/>
      <w:bookmarkStart w:id="571" w:name="bookmark571"/>
      <w:bookmarkStart w:id="572" w:name="bookmark572"/>
      <w:bookmarkStart w:id="573" w:name="bookmark573"/>
      <w:r>
        <w:rPr>
          <w:color w:val="000000"/>
          <w:spacing w:val="0"/>
          <w:w w:val="100"/>
          <w:position w:val="0"/>
          <w:sz w:val="24"/>
          <w:szCs w:val="24"/>
        </w:rPr>
        <w:t>二</w:t>
      </w:r>
      <w:bookmarkEnd w:id="572"/>
      <w:r>
        <w:rPr>
          <w:color w:val="000000"/>
          <w:spacing w:val="0"/>
          <w:w w:val="100"/>
          <w:position w:val="0"/>
          <w:sz w:val="24"/>
          <w:szCs w:val="24"/>
        </w:rPr>
        <w:t>、证券发行与上市情况</w:t>
      </w:r>
      <w:bookmarkEnd w:id="570"/>
      <w:bookmarkEnd w:id="571"/>
      <w:bookmarkEnd w:id="573"/>
    </w:p>
    <w:p>
      <w:pPr>
        <w:pStyle w:val="Style27"/>
        <w:keepNext/>
        <w:keepLines/>
        <w:widowControl w:val="0"/>
        <w:shd w:val="clear" w:color="auto" w:fill="auto"/>
        <w:bidi w:val="0"/>
        <w:spacing w:before="0" w:line="240" w:lineRule="auto"/>
        <w:ind w:left="0" w:right="0" w:firstLine="38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bookmarkEnd w:id="576"/>
      <w:r>
        <w:rPr>
          <w:color w:val="000000"/>
          <w:spacing w:val="0"/>
          <w:w w:val="100"/>
          <w:position w:val="0"/>
        </w:rPr>
        <w:t>、报告期内证券发行（不含优先股）情况</w:t>
      </w:r>
      <w:bookmarkEnd w:id="574"/>
      <w:bookmarkEnd w:id="575"/>
      <w:bookmarkEnd w:id="577"/>
    </w:p>
    <w:p>
      <w:pPr>
        <w:pStyle w:val="Style17"/>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w:t>
      </w:r>
      <w:r>
        <w:rPr>
          <w:color w:val="000000"/>
          <w:spacing w:val="0"/>
          <w:w w:val="100"/>
          <w:position w:val="0"/>
        </w:rPr>
        <w:t>适用"不适用</w:t>
      </w:r>
      <w:r>
        <w:br w:type="page"/>
      </w:r>
    </w:p>
    <w:p>
      <w:pPr>
        <w:pStyle w:val="Style27"/>
        <w:keepNext/>
        <w:keepLines/>
        <w:widowControl w:val="0"/>
        <w:shd w:val="clear" w:color="auto" w:fill="auto"/>
        <w:tabs>
          <w:tab w:pos="758" w:val="left"/>
        </w:tabs>
        <w:bidi w:val="0"/>
        <w:spacing w:before="0" w:line="240" w:lineRule="auto"/>
        <w:ind w:left="0" w:right="0" w:firstLine="38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2</w:t>
      </w:r>
      <w:bookmarkEnd w:id="580"/>
      <w:r>
        <w:rPr>
          <w:color w:val="000000"/>
          <w:spacing w:val="0"/>
          <w:w w:val="100"/>
          <w:position w:val="0"/>
        </w:rPr>
        <w:t>、</w:t>
        <w:tab/>
        <w:t>公司股份总数及股东结构的变动、公司资产和负债结构的变动情况说明</w:t>
      </w:r>
      <w:bookmarkEnd w:id="578"/>
      <w:bookmarkEnd w:id="579"/>
      <w:bookmarkEnd w:id="581"/>
    </w:p>
    <w:p>
      <w:pPr>
        <w:pStyle w:val="Style17"/>
        <w:keepNext w:val="0"/>
        <w:keepLines w:val="0"/>
        <w:widowControl w:val="0"/>
        <w:shd w:val="clear" w:color="auto" w:fill="auto"/>
        <w:bidi w:val="0"/>
        <w:spacing w:before="0" w:after="360" w:line="240" w:lineRule="auto"/>
        <w:ind w:left="0" w:right="0" w:firstLine="380"/>
        <w:jc w:val="both"/>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758" w:val="left"/>
        </w:tabs>
        <w:bidi w:val="0"/>
        <w:spacing w:before="0" w:line="240" w:lineRule="auto"/>
        <w:ind w:left="0" w:right="0" w:firstLine="38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3</w:t>
      </w:r>
      <w:bookmarkEnd w:id="584"/>
      <w:r>
        <w:rPr>
          <w:color w:val="000000"/>
          <w:spacing w:val="0"/>
          <w:w w:val="100"/>
          <w:position w:val="0"/>
        </w:rPr>
        <w:t>、</w:t>
        <w:tab/>
        <w:t>现存的内部职工股情况</w:t>
      </w:r>
      <w:bookmarkEnd w:id="582"/>
      <w:bookmarkEnd w:id="583"/>
      <w:bookmarkEnd w:id="585"/>
    </w:p>
    <w:p>
      <w:pPr>
        <w:pStyle w:val="Style17"/>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60" w:line="240" w:lineRule="auto"/>
        <w:ind w:left="0" w:right="0" w:firstLine="380"/>
        <w:jc w:val="left"/>
      </w:pPr>
      <w:bookmarkStart w:id="586" w:name="bookmark586"/>
      <w:bookmarkStart w:id="587" w:name="bookmark587"/>
      <w:bookmarkStart w:id="588" w:name="bookmark588"/>
      <w:bookmarkStart w:id="589" w:name="bookmark589"/>
      <w:r>
        <w:rPr>
          <w:color w:val="000000"/>
          <w:spacing w:val="0"/>
          <w:w w:val="100"/>
          <w:position w:val="0"/>
          <w:sz w:val="24"/>
          <w:szCs w:val="24"/>
        </w:rPr>
        <w:t>三</w:t>
      </w:r>
      <w:bookmarkEnd w:id="588"/>
      <w:r>
        <w:rPr>
          <w:color w:val="000000"/>
          <w:spacing w:val="0"/>
          <w:w w:val="100"/>
          <w:position w:val="0"/>
          <w:sz w:val="24"/>
          <w:szCs w:val="24"/>
        </w:rPr>
        <w:t>、股东和实际控制人情况</w:t>
      </w:r>
      <w:bookmarkEnd w:id="586"/>
      <w:bookmarkEnd w:id="587"/>
      <w:bookmarkEnd w:id="589"/>
    </w:p>
    <w:p>
      <w:pPr>
        <w:pStyle w:val="Style27"/>
        <w:keepNext/>
        <w:keepLines/>
        <w:widowControl w:val="0"/>
        <w:shd w:val="clear" w:color="auto" w:fill="auto"/>
        <w:bidi w:val="0"/>
        <w:spacing w:before="0" w:line="240" w:lineRule="auto"/>
        <w:ind w:left="0" w:right="0" w:firstLine="38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、公司股东数量及持股情况</w:t>
      </w:r>
      <w:bookmarkEnd w:id="590"/>
      <w:bookmarkEnd w:id="591"/>
      <w:bookmarkEnd w:id="59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1147"/>
        <w:gridCol w:w="782"/>
        <w:gridCol w:w="1291"/>
        <w:gridCol w:w="998"/>
        <w:gridCol w:w="1214"/>
        <w:gridCol w:w="1128"/>
        <w:gridCol w:w="1090"/>
        <w:gridCol w:w="581"/>
        <w:gridCol w:w="869"/>
      </w:tblGrid>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27,899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23,500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报告期末 表决权恢 复的优先</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股股东总 数（如有）</w:t>
            </w:r>
          </w:p>
          <w:p>
            <w:pPr>
              <w:pStyle w:val="Style2"/>
              <w:keepNext w:val="0"/>
              <w:keepLines w:val="0"/>
              <w:widowControl w:val="0"/>
              <w:shd w:val="clear" w:color="auto" w:fill="auto"/>
              <w:bidi w:val="0"/>
              <w:spacing w:before="0" w:after="80" w:line="318" w:lineRule="exact"/>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 露日前上一 月末表决权 恢复的优先 股股东总数 （如有）（参</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持有 特别 表决 权股 份的 股东 总数 （如</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26,210,623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4,602,656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21,538,477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5,159,619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17,518,478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4,379,620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8,500,000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北京嘉豪 伟业投资 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7,906,340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7,906,340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深圳市前 海永诚资 产管理有 限公司一 永诚</w:t>
            </w:r>
            <w:r>
              <w:rPr>
                <w:rFonts w:ascii="Times New Roman" w:eastAsia="Times New Roman" w:hAnsi="Times New Roman" w:cs="Times New Roman"/>
                <w:color w:val="000000"/>
                <w:spacing w:val="0"/>
                <w:w w:val="100"/>
                <w:position w:val="0"/>
              </w:rPr>
              <w:t>1</w:t>
            </w:r>
            <w:r>
              <w:rPr>
                <w:color w:val="000000"/>
                <w:spacing w:val="0"/>
                <w:w w:val="100"/>
                <w:position w:val="0"/>
              </w:rPr>
              <w:t>号 证券私募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华泰证券 股份有限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1,213,321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1,134,521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1,213,321</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1147"/>
        <w:gridCol w:w="782"/>
        <w:gridCol w:w="1291"/>
        <w:gridCol w:w="998"/>
        <w:gridCol w:w="1214"/>
        <w:gridCol w:w="1128"/>
        <w:gridCol w:w="1090"/>
        <w:gridCol w:w="1450"/>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UBS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1,117,282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1,036,682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1,117,282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933,871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926,100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麦旺球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522,682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公司实际控制人黄元忠先生同黄晓峰先生、陈克让先生为一致行动人。公司未知上述其他股东间是 否存在关联关系或属于《上市公司股东持股变动信息披露管理办法》中规定的一致行动人。</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 表决权、放弃表决权情况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北京嘉豪伟业投资中心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7,906,340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7,906,340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黄晓峰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5,159,619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5,159,619</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4,602,656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4,602,656</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4,379,620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4,379,620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深圳市前海永诚资产管 理有限公司一永诚</w:t>
            </w:r>
            <w:r>
              <w:rPr>
                <w:rFonts w:ascii="Times New Roman" w:eastAsia="Times New Roman" w:hAnsi="Times New Roman" w:cs="Times New Roman"/>
                <w:color w:val="000000"/>
                <w:spacing w:val="0"/>
                <w:w w:val="100"/>
                <w:position w:val="0"/>
              </w:rPr>
              <w:t>1</w:t>
            </w:r>
            <w:r>
              <w:rPr>
                <w:color w:val="000000"/>
                <w:spacing w:val="0"/>
                <w:w w:val="100"/>
                <w:position w:val="0"/>
              </w:rPr>
              <w:t>号 证券私募基金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1,213,321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1,213,321</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UBS AG</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1,117,282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1,117,282</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麦旺球</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522,682</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朱一七</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514,200</w:t>
            </w:r>
          </w:p>
        </w:tc>
      </w:tr>
    </w:tbl>
    <w:p>
      <w:pPr>
        <w:spacing w:lineRule="exact" w:line="1"/>
        <w:rPr>
          <w:sz w:val="2"/>
          <w:szCs w:val="2"/>
        </w:rPr>
      </w:pPr>
      <w:r>
        <w:br w:type="page"/>
      </w:r>
    </w:p>
    <w:tbl>
      <w:tblPr>
        <w:tblOverlap w:val="never"/>
        <w:jc w:val="center"/>
        <w:tblLayout w:type="fixed"/>
      </w:tblPr>
      <w:tblGrid>
        <w:gridCol w:w="2141"/>
        <w:gridCol w:w="5414"/>
        <w:gridCol w:w="1090"/>
        <w:gridCol w:w="1450"/>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冯伟平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440,000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公司实际控制人黄元忠先生同黄晓峰先生、陈克让先生为一致行动人。公司未知上述其他无限售流 通股股东之间是否存在关联关系或属于《上市公司股东持股变动信息披露管理办法》中规定的一致 行动人。</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7"/>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公司是否具有表决权差异安排</w:t>
      </w:r>
    </w:p>
    <w:p>
      <w:pPr>
        <w:pStyle w:val="Style17"/>
        <w:keepNext w:val="0"/>
        <w:keepLines w:val="0"/>
        <w:widowControl w:val="0"/>
        <w:shd w:val="clear" w:color="auto" w:fill="auto"/>
        <w:bidi w:val="0"/>
        <w:spacing w:before="0" w:after="0" w:line="355" w:lineRule="exact"/>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w:t>
      </w:r>
      <w:r>
        <w:rPr>
          <w:color w:val="000000"/>
          <w:spacing w:val="0"/>
          <w:w w:val="100"/>
          <w:position w:val="0"/>
        </w:rPr>
        <w:t>是"否</w:t>
      </w:r>
    </w:p>
    <w:p>
      <w:pPr>
        <w:pStyle w:val="Style17"/>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2</w:t>
      </w:r>
      <w:bookmarkEnd w:id="596"/>
      <w:r>
        <w:rPr>
          <w:color w:val="000000"/>
          <w:spacing w:val="0"/>
          <w:w w:val="100"/>
          <w:position w:val="0"/>
        </w:rPr>
        <w:t>、公司控股股东情况</w:t>
      </w:r>
      <w:bookmarkEnd w:id="594"/>
      <w:bookmarkEnd w:id="595"/>
      <w:bookmarkEnd w:id="597"/>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4546"/>
        <w:gridCol w:w="1982"/>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深圳市方直科技股份有限公司董事长</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24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3</w:t>
      </w:r>
      <w:bookmarkEnd w:id="600"/>
      <w:r>
        <w:rPr>
          <w:color w:val="000000"/>
          <w:spacing w:val="0"/>
          <w:w w:val="100"/>
          <w:position w:val="0"/>
        </w:rPr>
        <w:t>、公司实际控制人及其一致行动人</w:t>
      </w:r>
      <w:bookmarkEnd w:id="598"/>
      <w:bookmarkEnd w:id="599"/>
      <w:bookmarkEnd w:id="601"/>
    </w:p>
    <w:p>
      <w:pPr>
        <w:pStyle w:val="Style17"/>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3278"/>
        <w:gridCol w:w="1507"/>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黄元忠为公司董事长；黄晓峰已于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日离职，未在公司担任任何职务；陈</w:t>
            </w:r>
          </w:p>
        </w:tc>
      </w:tr>
    </w:tbl>
    <w:tbl>
      <w:tblPr>
        <w:tblOverlap w:val="never"/>
        <w:jc w:val="center"/>
        <w:tblLayout w:type="fixed"/>
      </w:tblPr>
      <w:tblGrid>
        <w:gridCol w:w="2400"/>
        <w:gridCol w:w="7186"/>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克让为公司董事兼全资子公司连邦信息总经理。</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 上市公司情况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1987550" cy="9448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987550" cy="944880"/>
                    </a:xfrm>
                    <a:prstGeom prst="rect"/>
                  </pic:spPr>
                </pic:pic>
              </a:graphicData>
            </a:graphic>
          </wp:inline>
        </w:drawing>
      </w:r>
    </w:p>
    <w:p>
      <w:pPr>
        <w:widowControl w:val="0"/>
        <w:spacing w:after="2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4</w:t>
      </w:r>
      <w:bookmarkEnd w:id="60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2"/>
      <w:bookmarkEnd w:id="603"/>
      <w:bookmarkEnd w:id="605"/>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5</w:t>
      </w:r>
      <w:bookmarkEnd w:id="60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6"/>
      <w:bookmarkEnd w:id="607"/>
      <w:bookmarkEnd w:id="609"/>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6</w:t>
      </w:r>
      <w:bookmarkEnd w:id="612"/>
      <w:r>
        <w:rPr>
          <w:color w:val="000000"/>
          <w:spacing w:val="0"/>
          <w:w w:val="100"/>
          <w:position w:val="0"/>
        </w:rPr>
        <w:t>、</w:t>
        <w:tab/>
        <w:t>控股股东、实际控制人、重组方及其他承诺主体股份限制减持情况</w:t>
      </w:r>
      <w:bookmarkEnd w:id="610"/>
      <w:bookmarkEnd w:id="611"/>
      <w:bookmarkEnd w:id="613"/>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60" w:line="240" w:lineRule="auto"/>
        <w:ind w:left="0" w:right="0" w:firstLine="0"/>
        <w:jc w:val="both"/>
      </w:pPr>
      <w:bookmarkStart w:id="614" w:name="bookmark614"/>
      <w:bookmarkStart w:id="615" w:name="bookmark615"/>
      <w:bookmarkStart w:id="616" w:name="bookmark616"/>
      <w:bookmarkStart w:id="617" w:name="bookmark617"/>
      <w:r>
        <w:rPr>
          <w:color w:val="000000"/>
          <w:spacing w:val="0"/>
          <w:w w:val="100"/>
          <w:position w:val="0"/>
          <w:sz w:val="24"/>
          <w:szCs w:val="24"/>
        </w:rPr>
        <w:t>四</w:t>
      </w:r>
      <w:bookmarkEnd w:id="616"/>
      <w:r>
        <w:rPr>
          <w:color w:val="000000"/>
          <w:spacing w:val="0"/>
          <w:w w:val="100"/>
          <w:position w:val="0"/>
          <w:sz w:val="24"/>
          <w:szCs w:val="24"/>
        </w:rPr>
        <w:t>、股份回购在报告期的具体实施情况</w:t>
      </w:r>
      <w:bookmarkEnd w:id="614"/>
      <w:bookmarkEnd w:id="615"/>
      <w:bookmarkEnd w:id="617"/>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股份回购的实施进展情况</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17"/>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1311" w:right="583" w:bottom="1517" w:left="704"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2691130</wp:posOffset>
                </wp:positionH>
                <wp:positionV relativeFrom="paragraph">
                  <wp:posOffset>0</wp:posOffset>
                </wp:positionV>
                <wp:extent cx="2170430" cy="247015"/>
                <wp:wrapTopAndBottom/>
                <wp:docPr id="2" name="Shape 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618" w:name="bookmark618"/>
                            <w:bookmarkStart w:id="619" w:name="bookmark619"/>
                            <w:bookmarkStart w:id="620" w:name="bookmark620"/>
                            <w:r>
                              <w:rPr>
                                <w:color w:val="000000"/>
                                <w:spacing w:val="0"/>
                                <w:w w:val="100"/>
                                <w:position w:val="0"/>
                              </w:rPr>
                              <w:t>第八节优先股相关情况</w:t>
                            </w:r>
                            <w:bookmarkEnd w:id="618"/>
                            <w:bookmarkEnd w:id="619"/>
                            <w:bookmarkEnd w:id="620"/>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0000000000001pt;margin-top:0;width:170.90000000000001pt;height:19.449999999999999pt;z-index:-125829375;mso-wrap-distance-left:0;mso-wrap-distance-right:0;mso-wrap-distance-bottom:22.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618" w:name="bookmark618"/>
                      <w:bookmarkStart w:id="619" w:name="bookmark619"/>
                      <w:bookmarkStart w:id="620" w:name="bookmark620"/>
                      <w:r>
                        <w:rPr>
                          <w:color w:val="000000"/>
                          <w:spacing w:val="0"/>
                          <w:w w:val="100"/>
                          <w:position w:val="0"/>
                        </w:rPr>
                        <w:t>第八节优先股相关情况</w:t>
                      </w:r>
                      <w:bookmarkEnd w:id="618"/>
                      <w:bookmarkEnd w:id="619"/>
                      <w:bookmarkEnd w:id="620"/>
                    </w:p>
                  </w:txbxContent>
                </v:textbox>
                <w10:wrap type="topAndBottom" anchorx="page"/>
              </v:shape>
            </w:pict>
          </mc:Fallback>
        </mc:AlternateContent>
      </w:r>
    </w:p>
    <w:p>
      <w:pPr>
        <w:pStyle w:val="Style17"/>
        <w:keepNext w:val="0"/>
        <w:keepLines w:val="0"/>
        <w:widowControl w:val="0"/>
        <w:shd w:val="clear" w:color="auto" w:fill="auto"/>
        <w:bidi w:val="0"/>
        <w:spacing w:before="0" w:line="240" w:lineRule="auto"/>
        <w:ind w:left="0" w:right="0" w:firstLine="0"/>
        <w:jc w:val="left"/>
      </w:pPr>
      <w:bookmarkStart w:id="621" w:name="bookmark621"/>
      <w:r>
        <w:rPr>
          <w:color w:val="000000"/>
          <w:spacing w:val="0"/>
          <w:w w:val="100"/>
          <w:position w:val="0"/>
        </w:rPr>
        <w:t>□</w:t>
      </w:r>
      <w:r>
        <w:rPr>
          <w:color w:val="000000"/>
          <w:spacing w:val="0"/>
          <w:w w:val="100"/>
          <w:position w:val="0"/>
        </w:rPr>
        <w:t>适用”不适用</w:t>
      </w:r>
      <w:bookmarkEnd w:id="621"/>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687" w:bottom="1930" w:left="1103"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0" w:after="560" w:line="240" w:lineRule="auto"/>
        <w:ind w:left="0" w:right="0" w:firstLine="0"/>
        <w:jc w:val="center"/>
      </w:pPr>
      <w:bookmarkStart w:id="622" w:name="bookmark622"/>
      <w:bookmarkStart w:id="623" w:name="bookmark623"/>
      <w:bookmarkStart w:id="624" w:name="bookmark624"/>
      <w:r>
        <w:rPr>
          <w:color w:val="000000"/>
          <w:spacing w:val="0"/>
          <w:w w:val="100"/>
          <w:position w:val="0"/>
        </w:rPr>
        <w:t>第九节债券相关情况</w:t>
      </w:r>
      <w:bookmarkEnd w:id="622"/>
      <w:bookmarkEnd w:id="623"/>
      <w:bookmarkEnd w:id="624"/>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687" w:bottom="1930" w:left="1103" w:header="0" w:footer="3" w:gutter="0"/>
          <w:cols w:space="720"/>
          <w:noEndnote/>
          <w:rtlGutter w:val="0"/>
          <w:docGrid w:linePitch="360"/>
        </w:sectPr>
      </w:pPr>
      <w:bookmarkStart w:id="625" w:name="bookmark625"/>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bookmarkEnd w:id="625"/>
    </w:p>
    <w:p>
      <w:pPr>
        <w:pStyle w:val="Style12"/>
        <w:keepNext/>
        <w:keepLines/>
        <w:widowControl w:val="0"/>
        <w:shd w:val="clear" w:color="auto" w:fill="auto"/>
        <w:bidi w:val="0"/>
        <w:spacing w:before="500" w:after="520" w:line="240" w:lineRule="auto"/>
        <w:ind w:left="0" w:right="0" w:firstLine="0"/>
        <w:jc w:val="center"/>
      </w:pPr>
      <w:bookmarkStart w:id="626" w:name="bookmark626"/>
      <w:bookmarkStart w:id="627" w:name="bookmark627"/>
      <w:bookmarkStart w:id="628" w:name="bookmark628"/>
      <w:r>
        <w:rPr>
          <w:color w:val="000000"/>
          <w:spacing w:val="0"/>
          <w:w w:val="100"/>
          <w:position w:val="0"/>
        </w:rPr>
        <w:t>第十节财务报告</w:t>
      </w:r>
      <w:bookmarkEnd w:id="626"/>
      <w:bookmarkEnd w:id="627"/>
      <w:bookmarkEnd w:id="628"/>
    </w:p>
    <w:p>
      <w:pPr>
        <w:pStyle w:val="Style24"/>
        <w:keepNext w:val="0"/>
        <w:keepLines w:val="0"/>
        <w:widowControl w:val="0"/>
        <w:shd w:val="clear" w:color="auto" w:fill="auto"/>
        <w:bidi w:val="0"/>
        <w:spacing w:before="0" w:after="0" w:line="240" w:lineRule="auto"/>
        <w:ind w:left="0" w:right="0" w:firstLine="0"/>
        <w:jc w:val="left"/>
        <w:rPr>
          <w:sz w:val="24"/>
          <w:szCs w:val="24"/>
        </w:rPr>
      </w:pPr>
      <w:bookmarkStart w:id="629" w:name="bookmark629"/>
      <w:bookmarkStart w:id="630" w:name="bookmark630"/>
      <w:r>
        <w:rPr>
          <w:b/>
          <w:bCs/>
          <w:color w:val="000000"/>
          <w:spacing w:val="0"/>
          <w:w w:val="100"/>
          <w:position w:val="0"/>
          <w:sz w:val="24"/>
          <w:szCs w:val="24"/>
        </w:rPr>
        <w:t>一、审计报告</w:t>
      </w:r>
      <w:bookmarkEnd w:id="630"/>
      <w:bookmarkEnd w:id="62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XYZH/2022SZAB10199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彭建华、张媛</w:t>
            </w:r>
          </w:p>
        </w:tc>
      </w:tr>
    </w:tbl>
    <w:p>
      <w:pPr>
        <w:pStyle w:val="Style24"/>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859" w:line="1" w:lineRule="exact"/>
      </w:pP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31"/>
        <w:keepNext w:val="0"/>
        <w:keepLines w:val="0"/>
        <w:widowControl w:val="0"/>
        <w:shd w:val="clear" w:color="auto" w:fill="auto"/>
        <w:bidi w:val="0"/>
        <w:spacing w:before="0" w:after="320" w:line="312" w:lineRule="exact"/>
        <w:ind w:left="0" w:right="0" w:firstLine="0"/>
        <w:jc w:val="right"/>
        <w:rPr>
          <w:sz w:val="22"/>
          <w:szCs w:val="22"/>
        </w:rPr>
      </w:pPr>
      <w:r>
        <w:rPr>
          <w:color w:val="000000"/>
          <w:spacing w:val="0"/>
          <w:w w:val="100"/>
          <w:position w:val="0"/>
          <w:sz w:val="22"/>
          <w:szCs w:val="22"/>
        </w:rPr>
        <w:t>XYZH/2022SZAB10199</w:t>
      </w:r>
    </w:p>
    <w:p>
      <w:pPr>
        <w:pStyle w:val="Style31"/>
        <w:keepNext w:val="0"/>
        <w:keepLines w:val="0"/>
        <w:widowControl w:val="0"/>
        <w:shd w:val="clear" w:color="auto" w:fill="auto"/>
        <w:bidi w:val="0"/>
        <w:spacing w:before="0" w:after="240" w:line="312" w:lineRule="exact"/>
        <w:ind w:left="0" w:right="0" w:firstLine="0"/>
        <w:jc w:val="both"/>
        <w:rPr>
          <w:sz w:val="22"/>
          <w:szCs w:val="22"/>
        </w:rPr>
      </w:pPr>
      <w:r>
        <w:rPr>
          <w:b/>
          <w:bCs/>
          <w:color w:val="000000"/>
          <w:spacing w:val="0"/>
          <w:w w:val="100"/>
          <w:position w:val="0"/>
          <w:sz w:val="22"/>
          <w:szCs w:val="22"/>
        </w:rPr>
        <w:t>深圳市方直科技股份有限公司全体股东：</w:t>
      </w:r>
    </w:p>
    <w:p>
      <w:pPr>
        <w:pStyle w:val="Style31"/>
        <w:keepNext w:val="0"/>
        <w:keepLines w:val="0"/>
        <w:widowControl w:val="0"/>
        <w:shd w:val="clear" w:color="auto" w:fill="auto"/>
        <w:tabs>
          <w:tab w:pos="728" w:val="left"/>
        </w:tabs>
        <w:bidi w:val="0"/>
        <w:spacing w:before="0" w:after="240" w:line="312" w:lineRule="exact"/>
        <w:ind w:left="0" w:right="0" w:firstLine="240"/>
        <w:jc w:val="both"/>
        <w:rPr>
          <w:sz w:val="22"/>
          <w:szCs w:val="22"/>
        </w:rPr>
      </w:pPr>
      <w:bookmarkStart w:id="631" w:name="bookmark631"/>
      <w:r>
        <w:rPr>
          <w:b/>
          <w:bCs/>
          <w:color w:val="000000"/>
          <w:spacing w:val="0"/>
          <w:w w:val="100"/>
          <w:position w:val="0"/>
          <w:sz w:val="22"/>
          <w:szCs w:val="22"/>
        </w:rPr>
        <w:t>一</w:t>
      </w:r>
      <w:bookmarkEnd w:id="631"/>
      <w:r>
        <w:rPr>
          <w:b/>
          <w:bCs/>
          <w:color w:val="000000"/>
          <w:spacing w:val="0"/>
          <w:w w:val="100"/>
          <w:position w:val="0"/>
          <w:sz w:val="22"/>
          <w:szCs w:val="22"/>
        </w:rPr>
        <w:t>、</w:t>
        <w:tab/>
        <w:t>审计意见</w:t>
      </w:r>
    </w:p>
    <w:p>
      <w:pPr>
        <w:pStyle w:val="Style31"/>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我们审计了深圳市方直科技股份有限公司（以下简称方直科技公司）财务报表，包括</w:t>
      </w:r>
      <w:r>
        <w:rPr>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 xml:space="preserve">月 </w:t>
      </w:r>
      <w:r>
        <w:rPr>
          <w:color w:val="000000"/>
          <w:spacing w:val="0"/>
          <w:w w:val="100"/>
          <w:position w:val="0"/>
          <w:sz w:val="22"/>
          <w:szCs w:val="22"/>
        </w:rPr>
        <w:t>31</w:t>
      </w:r>
      <w:r>
        <w:rPr>
          <w:color w:val="000000"/>
          <w:spacing w:val="0"/>
          <w:w w:val="100"/>
          <w:position w:val="0"/>
          <w:sz w:val="22"/>
          <w:szCs w:val="22"/>
        </w:rPr>
        <w:t>日的合并及母公司资产负债表，</w:t>
      </w:r>
      <w:r>
        <w:rPr>
          <w:color w:val="000000"/>
          <w:spacing w:val="0"/>
          <w:w w:val="100"/>
          <w:position w:val="0"/>
          <w:sz w:val="22"/>
          <w:szCs w:val="22"/>
        </w:rPr>
        <w:t>2021</w:t>
      </w:r>
      <w:r>
        <w:rPr>
          <w:color w:val="000000"/>
          <w:spacing w:val="0"/>
          <w:w w:val="100"/>
          <w:position w:val="0"/>
          <w:sz w:val="22"/>
          <w:szCs w:val="22"/>
        </w:rPr>
        <w:t>年度的合并及母公司利润表、合并及母公司现金流量表、合并 及母公司股东权益变动表以及相关财务报表附注。</w:t>
      </w:r>
    </w:p>
    <w:p>
      <w:pPr>
        <w:pStyle w:val="Style31"/>
        <w:keepNext w:val="0"/>
        <w:keepLines w:val="0"/>
        <w:widowControl w:val="0"/>
        <w:shd w:val="clear" w:color="auto" w:fill="auto"/>
        <w:bidi w:val="0"/>
        <w:spacing w:before="0" w:after="240" w:line="298" w:lineRule="exact"/>
        <w:ind w:left="0" w:right="0" w:firstLine="460"/>
        <w:jc w:val="both"/>
        <w:rPr>
          <w:sz w:val="22"/>
          <w:szCs w:val="22"/>
        </w:rPr>
      </w:pPr>
      <w:r>
        <w:rPr>
          <w:color w:val="000000"/>
          <w:spacing w:val="0"/>
          <w:w w:val="100"/>
          <w:position w:val="0"/>
          <w:sz w:val="22"/>
          <w:szCs w:val="22"/>
        </w:rPr>
        <w:t>我们认为，后附的财务报表在所有重大方面按照企业会计准则的规定编制，公允反映了方直科技 公司</w:t>
      </w:r>
      <w:r>
        <w:rPr>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日的合并及母公司财务状况以及</w:t>
      </w:r>
      <w:r>
        <w:rPr>
          <w:color w:val="000000"/>
          <w:spacing w:val="0"/>
          <w:w w:val="100"/>
          <w:position w:val="0"/>
          <w:sz w:val="22"/>
          <w:szCs w:val="22"/>
        </w:rPr>
        <w:t>2021</w:t>
      </w:r>
      <w:r>
        <w:rPr>
          <w:color w:val="000000"/>
          <w:spacing w:val="0"/>
          <w:w w:val="100"/>
          <w:position w:val="0"/>
          <w:sz w:val="22"/>
          <w:szCs w:val="22"/>
        </w:rPr>
        <w:t>年度的合并及母公司经营成果和现金流量。</w:t>
      </w:r>
    </w:p>
    <w:p>
      <w:pPr>
        <w:pStyle w:val="Style31"/>
        <w:keepNext w:val="0"/>
        <w:keepLines w:val="0"/>
        <w:widowControl w:val="0"/>
        <w:shd w:val="clear" w:color="auto" w:fill="auto"/>
        <w:tabs>
          <w:tab w:pos="728" w:val="left"/>
        </w:tabs>
        <w:bidi w:val="0"/>
        <w:spacing w:before="0" w:after="240" w:line="312" w:lineRule="exact"/>
        <w:ind w:left="0" w:right="0" w:firstLine="240"/>
        <w:jc w:val="both"/>
        <w:rPr>
          <w:sz w:val="22"/>
          <w:szCs w:val="22"/>
        </w:rPr>
      </w:pPr>
      <w:bookmarkStart w:id="632" w:name="bookmark632"/>
      <w:r>
        <w:rPr>
          <w:b/>
          <w:bCs/>
          <w:color w:val="000000"/>
          <w:spacing w:val="0"/>
          <w:w w:val="100"/>
          <w:position w:val="0"/>
          <w:sz w:val="22"/>
          <w:szCs w:val="22"/>
        </w:rPr>
        <w:t>二</w:t>
      </w:r>
      <w:bookmarkEnd w:id="632"/>
      <w:r>
        <w:rPr>
          <w:b/>
          <w:bCs/>
          <w:color w:val="000000"/>
          <w:spacing w:val="0"/>
          <w:w w:val="100"/>
          <w:position w:val="0"/>
          <w:sz w:val="22"/>
          <w:szCs w:val="22"/>
        </w:rPr>
        <w:t>、</w:t>
        <w:tab/>
        <w:t>形成审计意见的基础</w:t>
      </w:r>
    </w:p>
    <w:p>
      <w:pPr>
        <w:pStyle w:val="Style31"/>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我们按照中国注册会计师审计准则的规定执行了审计工作。审计报告的“注册会计师对财务报表 审计的责任”部分进一步阐述了我们在这些准则下的责任。按照中国注册会计师职业道德守则，我们 独立于方直科技公司，并履行了职业道德方面的其他责任。我们相信，我们获取的审计证据是充分、 适当的，为发表审计意见提供了基础。</w:t>
      </w:r>
    </w:p>
    <w:p>
      <w:pPr>
        <w:pStyle w:val="Style31"/>
        <w:keepNext w:val="0"/>
        <w:keepLines w:val="0"/>
        <w:widowControl w:val="0"/>
        <w:shd w:val="clear" w:color="auto" w:fill="auto"/>
        <w:tabs>
          <w:tab w:pos="733" w:val="left"/>
        </w:tabs>
        <w:bidi w:val="0"/>
        <w:spacing w:before="0" w:after="240" w:line="312" w:lineRule="exact"/>
        <w:ind w:left="0" w:right="0" w:firstLine="240"/>
        <w:jc w:val="both"/>
        <w:rPr>
          <w:sz w:val="22"/>
          <w:szCs w:val="22"/>
        </w:rPr>
      </w:pPr>
      <w:bookmarkStart w:id="633" w:name="bookmark633"/>
      <w:r>
        <w:rPr>
          <w:b/>
          <w:bCs/>
          <w:color w:val="000000"/>
          <w:spacing w:val="0"/>
          <w:w w:val="100"/>
          <w:position w:val="0"/>
          <w:sz w:val="22"/>
          <w:szCs w:val="22"/>
        </w:rPr>
        <w:t>三</w:t>
      </w:r>
      <w:bookmarkEnd w:id="633"/>
      <w:r>
        <w:rPr>
          <w:b/>
          <w:bCs/>
          <w:color w:val="000000"/>
          <w:spacing w:val="0"/>
          <w:w w:val="100"/>
          <w:position w:val="0"/>
          <w:sz w:val="22"/>
          <w:szCs w:val="22"/>
        </w:rPr>
        <w:t>、</w:t>
        <w:tab/>
        <w:t>关键审计事项</w:t>
      </w:r>
    </w:p>
    <w:p>
      <w:pPr>
        <w:pStyle w:val="Style31"/>
        <w:keepNext w:val="0"/>
        <w:keepLines w:val="0"/>
        <w:widowControl w:val="0"/>
        <w:shd w:val="clear" w:color="auto" w:fill="auto"/>
        <w:bidi w:val="0"/>
        <w:spacing w:before="0" w:after="240" w:line="322" w:lineRule="exact"/>
        <w:ind w:left="0" w:right="0" w:firstLine="460"/>
        <w:jc w:val="both"/>
        <w:rPr>
          <w:sz w:val="22"/>
          <w:szCs w:val="22"/>
        </w:rPr>
      </w:pPr>
      <w:r>
        <w:rPr>
          <w:color w:val="000000"/>
          <w:spacing w:val="0"/>
          <w:w w:val="100"/>
          <w:position w:val="0"/>
          <w:sz w:val="22"/>
          <w:szCs w:val="22"/>
        </w:rPr>
        <w:t>关键审计事项是我们根据职业判断，认为对本期财务报表审计最为重要的事项。这些事项的应对 以对财务报表整体进行审计并形成审计意见为背景，我们不对这些事项单独发表意见。</w:t>
      </w:r>
    </w:p>
    <w:tbl>
      <w:tblPr>
        <w:tblOverlap w:val="never"/>
        <w:jc w:val="left"/>
        <w:tblLayout w:type="fixed"/>
      </w:tblPr>
      <w:tblGrid>
        <w:gridCol w:w="3691"/>
        <w:gridCol w:w="4810"/>
      </w:tblGrid>
      <w:tr>
        <w:trPr>
          <w:trHeight w:val="355"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收入确认事项</w:t>
            </w:r>
          </w:p>
        </w:tc>
      </w:tr>
      <w:tr>
        <w:trPr>
          <w:trHeight w:val="3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关键审计事项</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审计中的应对</w:t>
            </w:r>
          </w:p>
        </w:tc>
      </w:tr>
    </w:tbl>
    <w:p>
      <w:pPr>
        <w:widowControl w:val="0"/>
        <w:spacing w:line="1" w:lineRule="exact"/>
      </w:pPr>
    </w:p>
    <w:tbl>
      <w:tblPr>
        <w:tblOverlap w:val="never"/>
        <w:jc w:val="left"/>
        <w:tblLayout w:type="fixed"/>
      </w:tblPr>
      <w:tblGrid>
        <w:gridCol w:w="3691"/>
        <w:gridCol w:w="4810"/>
      </w:tblGrid>
      <w:tr>
        <w:trPr>
          <w:trHeight w:val="654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20" w:after="120" w:line="310" w:lineRule="exact"/>
              <w:ind w:left="0" w:right="0" w:firstLine="0"/>
              <w:jc w:val="left"/>
              <w:rPr>
                <w:sz w:val="22"/>
                <w:szCs w:val="22"/>
              </w:rPr>
            </w:pPr>
            <w:r>
              <w:rPr>
                <w:color w:val="000000"/>
                <w:spacing w:val="0"/>
                <w:w w:val="100"/>
                <w:position w:val="0"/>
                <w:sz w:val="22"/>
                <w:szCs w:val="22"/>
              </w:rPr>
              <w:t>方直科技公司主要从事同步教育软件 产品的研发和销售。</w:t>
            </w:r>
            <w:r>
              <w:rPr>
                <w:color w:val="000000"/>
                <w:spacing w:val="0"/>
                <w:w w:val="100"/>
                <w:position w:val="0"/>
                <w:sz w:val="22"/>
                <w:szCs w:val="22"/>
              </w:rPr>
              <w:t>2021</w:t>
            </w:r>
            <w:r>
              <w:rPr>
                <w:color w:val="000000"/>
                <w:spacing w:val="0"/>
                <w:w w:val="100"/>
                <w:position w:val="0"/>
                <w:sz w:val="22"/>
                <w:szCs w:val="22"/>
              </w:rPr>
              <w:t>年度，方直科 技营业收入如财务报表附注“六、</w:t>
            </w:r>
            <w:r>
              <w:rPr>
                <w:color w:val="000000"/>
                <w:spacing w:val="0"/>
                <w:w w:val="100"/>
                <w:position w:val="0"/>
                <w:sz w:val="22"/>
                <w:szCs w:val="22"/>
              </w:rPr>
              <w:t xml:space="preserve">28. </w:t>
            </w:r>
            <w:r>
              <w:rPr>
                <w:color w:val="000000"/>
                <w:spacing w:val="0"/>
                <w:w w:val="100"/>
                <w:position w:val="0"/>
                <w:sz w:val="22"/>
                <w:szCs w:val="22"/>
              </w:rPr>
              <w:t xml:space="preserve">营业收入、营业成本”所披露，公司营 业收入 </w:t>
            </w:r>
            <w:r>
              <w:rPr>
                <w:color w:val="000000"/>
                <w:spacing w:val="0"/>
                <w:w w:val="100"/>
                <w:position w:val="0"/>
                <w:sz w:val="22"/>
                <w:szCs w:val="22"/>
              </w:rPr>
              <w:t xml:space="preserve">111,488, </w:t>
            </w:r>
            <w:r>
              <w:rPr>
                <w:color w:val="000000"/>
                <w:spacing w:val="0"/>
                <w:w w:val="100"/>
                <w:position w:val="0"/>
                <w:sz w:val="22"/>
                <w:szCs w:val="22"/>
              </w:rPr>
              <w:t xml:space="preserve">967.38 </w:t>
            </w:r>
            <w:r>
              <w:rPr>
                <w:color w:val="000000"/>
                <w:spacing w:val="0"/>
                <w:w w:val="100"/>
                <w:position w:val="0"/>
                <w:sz w:val="22"/>
                <w:szCs w:val="22"/>
              </w:rPr>
              <w:t>元。</w:t>
            </w:r>
          </w:p>
          <w:p>
            <w:pPr>
              <w:pStyle w:val="Style2"/>
              <w:keepNext w:val="0"/>
              <w:keepLines w:val="0"/>
              <w:widowControl w:val="0"/>
              <w:shd w:val="clear" w:color="auto" w:fill="auto"/>
              <w:bidi w:val="0"/>
              <w:spacing w:before="0" w:after="120" w:line="312" w:lineRule="exact"/>
              <w:ind w:left="0" w:right="0" w:firstLine="0"/>
              <w:jc w:val="left"/>
              <w:rPr>
                <w:sz w:val="22"/>
                <w:szCs w:val="22"/>
              </w:rPr>
            </w:pPr>
            <w:r>
              <w:rPr>
                <w:color w:val="000000"/>
                <w:spacing w:val="0"/>
                <w:w w:val="100"/>
                <w:position w:val="0"/>
                <w:sz w:val="22"/>
                <w:szCs w:val="22"/>
              </w:rPr>
              <w:t>鉴于收入是方直科技公司的关键业绩 指标之一，从而存在管理层为了达到特 定目标或期望而操纵收入确认时点的 固有风险，我们将方直科技公司收入确 认识别为关键审计事项。</w:t>
            </w:r>
          </w:p>
          <w:p>
            <w:pPr>
              <w:pStyle w:val="Style2"/>
              <w:keepNext w:val="0"/>
              <w:keepLines w:val="0"/>
              <w:widowControl w:val="0"/>
              <w:shd w:val="clear" w:color="auto" w:fill="auto"/>
              <w:bidi w:val="0"/>
              <w:spacing w:before="0" w:after="120" w:line="310" w:lineRule="exact"/>
              <w:ind w:left="0" w:right="0" w:firstLine="0"/>
              <w:jc w:val="left"/>
              <w:rPr>
                <w:sz w:val="22"/>
                <w:szCs w:val="22"/>
              </w:rPr>
            </w:pPr>
            <w:r>
              <w:rPr>
                <w:color w:val="000000"/>
                <w:spacing w:val="0"/>
                <w:w w:val="100"/>
                <w:position w:val="0"/>
                <w:sz w:val="22"/>
                <w:szCs w:val="22"/>
              </w:rPr>
              <w:t>参见财务报表附注“四、重要会计政策 和会计估计</w:t>
            </w:r>
            <w:r>
              <w:rPr>
                <w:color w:val="000000"/>
                <w:spacing w:val="0"/>
                <w:w w:val="100"/>
                <w:position w:val="0"/>
                <w:sz w:val="22"/>
                <w:szCs w:val="22"/>
              </w:rPr>
              <w:t>26</w:t>
            </w:r>
            <w:r>
              <w:rPr>
                <w:color w:val="000000"/>
                <w:spacing w:val="0"/>
                <w:w w:val="100"/>
                <w:position w:val="0"/>
                <w:sz w:val="22"/>
                <w:szCs w:val="22"/>
              </w:rPr>
              <w:t>”所述的会计政策及“六、 合并财务报表主要项目注释</w:t>
            </w:r>
            <w:r>
              <w:rPr>
                <w:color w:val="000000"/>
                <w:spacing w:val="0"/>
                <w:w w:val="100"/>
                <w:position w:val="0"/>
                <w:sz w:val="22"/>
                <w:szCs w:val="22"/>
              </w:rPr>
              <w:t>28</w:t>
            </w: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200" w:line="299" w:lineRule="exact"/>
              <w:ind w:left="0" w:right="0" w:firstLine="0"/>
              <w:jc w:val="both"/>
              <w:rPr>
                <w:sz w:val="22"/>
                <w:szCs w:val="22"/>
              </w:rPr>
            </w:pPr>
            <w:r>
              <w:rPr>
                <w:b/>
                <w:bCs/>
                <w:color w:val="000000"/>
                <w:spacing w:val="0"/>
                <w:w w:val="100"/>
                <w:position w:val="0"/>
                <w:sz w:val="22"/>
                <w:szCs w:val="22"/>
              </w:rPr>
              <w:t>我们执行的主要审计程序：</w:t>
            </w:r>
          </w:p>
          <w:p>
            <w:pPr>
              <w:pStyle w:val="Style2"/>
              <w:keepNext w:val="0"/>
              <w:keepLines w:val="0"/>
              <w:widowControl w:val="0"/>
              <w:numPr>
                <w:ilvl w:val="0"/>
                <w:numId w:val="13"/>
              </w:numPr>
              <w:shd w:val="clear" w:color="auto" w:fill="auto"/>
              <w:tabs>
                <w:tab w:pos="437" w:val="left"/>
              </w:tabs>
              <w:bidi w:val="0"/>
              <w:spacing w:before="0" w:after="200" w:line="298" w:lineRule="exact"/>
              <w:ind w:left="440" w:right="0" w:hanging="440"/>
              <w:jc w:val="left"/>
              <w:rPr>
                <w:sz w:val="22"/>
                <w:szCs w:val="22"/>
              </w:rPr>
            </w:pPr>
            <w:r>
              <w:rPr>
                <w:color w:val="000000"/>
                <w:spacing w:val="0"/>
                <w:w w:val="100"/>
                <w:position w:val="0"/>
                <w:sz w:val="22"/>
                <w:szCs w:val="22"/>
              </w:rPr>
              <w:t>评价并测试了管理层与收入确认相关的关键 内部控制的设计和运行有效性；</w:t>
            </w:r>
          </w:p>
          <w:p>
            <w:pPr>
              <w:pStyle w:val="Style2"/>
              <w:keepNext w:val="0"/>
              <w:keepLines w:val="0"/>
              <w:widowControl w:val="0"/>
              <w:numPr>
                <w:ilvl w:val="0"/>
                <w:numId w:val="13"/>
              </w:numPr>
              <w:shd w:val="clear" w:color="auto" w:fill="auto"/>
              <w:tabs>
                <w:tab w:pos="437" w:val="left"/>
              </w:tabs>
              <w:bidi w:val="0"/>
              <w:spacing w:before="0" w:after="200" w:line="300" w:lineRule="exact"/>
              <w:ind w:left="440" w:right="0" w:hanging="440"/>
              <w:jc w:val="left"/>
              <w:rPr>
                <w:sz w:val="22"/>
                <w:szCs w:val="22"/>
              </w:rPr>
            </w:pPr>
            <w:r>
              <w:rPr>
                <w:color w:val="000000"/>
                <w:spacing w:val="0"/>
                <w:w w:val="100"/>
                <w:position w:val="0"/>
                <w:sz w:val="22"/>
                <w:szCs w:val="22"/>
              </w:rPr>
              <w:t>选取样本检查业务合同，识别与商品控制权转 移相关的合同条款与条件，评价方直科技的收 入确认时点是否符合企业会计准则的要求；</w:t>
            </w:r>
          </w:p>
          <w:p>
            <w:pPr>
              <w:pStyle w:val="Style2"/>
              <w:keepNext w:val="0"/>
              <w:keepLines w:val="0"/>
              <w:widowControl w:val="0"/>
              <w:numPr>
                <w:ilvl w:val="0"/>
                <w:numId w:val="13"/>
              </w:numPr>
              <w:shd w:val="clear" w:color="auto" w:fill="auto"/>
              <w:tabs>
                <w:tab w:pos="437" w:val="left"/>
              </w:tabs>
              <w:bidi w:val="0"/>
              <w:spacing w:before="0" w:after="200" w:line="307" w:lineRule="exact"/>
              <w:ind w:left="440" w:right="0" w:hanging="440"/>
              <w:jc w:val="left"/>
              <w:rPr>
                <w:sz w:val="22"/>
                <w:szCs w:val="22"/>
              </w:rPr>
            </w:pPr>
            <w:r>
              <w:rPr>
                <w:color w:val="000000"/>
                <w:spacing w:val="0"/>
                <w:w w:val="100"/>
                <w:position w:val="0"/>
                <w:sz w:val="22"/>
                <w:szCs w:val="22"/>
              </w:rPr>
              <w:t>对销售收入执行月度波动分析，结合行业特征 识别和调查异常波动；</w:t>
            </w:r>
          </w:p>
          <w:p>
            <w:pPr>
              <w:pStyle w:val="Style2"/>
              <w:keepNext w:val="0"/>
              <w:keepLines w:val="0"/>
              <w:widowControl w:val="0"/>
              <w:numPr>
                <w:ilvl w:val="0"/>
                <w:numId w:val="13"/>
              </w:numPr>
              <w:shd w:val="clear" w:color="auto" w:fill="auto"/>
              <w:tabs>
                <w:tab w:pos="437" w:val="left"/>
              </w:tabs>
              <w:bidi w:val="0"/>
              <w:spacing w:before="0" w:after="200" w:line="290" w:lineRule="exact"/>
              <w:ind w:left="440" w:right="0" w:hanging="440"/>
              <w:jc w:val="left"/>
              <w:rPr>
                <w:sz w:val="22"/>
                <w:szCs w:val="22"/>
              </w:rPr>
            </w:pPr>
            <w:r>
              <w:rPr>
                <w:color w:val="000000"/>
                <w:spacing w:val="0"/>
                <w:w w:val="100"/>
                <w:position w:val="0"/>
                <w:sz w:val="22"/>
                <w:szCs w:val="22"/>
              </w:rPr>
              <w:t>核对财务系统收入记录与业务系统订单信息 及发货记录的一致性，识别和调查异常业务记 录；</w:t>
            </w:r>
          </w:p>
          <w:p>
            <w:pPr>
              <w:pStyle w:val="Style2"/>
              <w:keepNext w:val="0"/>
              <w:keepLines w:val="0"/>
              <w:widowControl w:val="0"/>
              <w:numPr>
                <w:ilvl w:val="0"/>
                <w:numId w:val="13"/>
              </w:numPr>
              <w:shd w:val="clear" w:color="auto" w:fill="auto"/>
              <w:tabs>
                <w:tab w:pos="437" w:val="left"/>
              </w:tabs>
              <w:bidi w:val="0"/>
              <w:spacing w:before="0" w:after="140" w:line="298" w:lineRule="exact"/>
              <w:ind w:left="440" w:right="0" w:hanging="440"/>
              <w:jc w:val="left"/>
              <w:rPr>
                <w:sz w:val="22"/>
                <w:szCs w:val="22"/>
              </w:rPr>
            </w:pPr>
            <w:r>
              <w:rPr>
                <w:color w:val="000000"/>
                <w:spacing w:val="0"/>
                <w:w w:val="100"/>
                <w:position w:val="0"/>
                <w:sz w:val="22"/>
                <w:szCs w:val="22"/>
              </w:rPr>
              <w:t>对本年记录的收入交易选取样本，核对发票、 销售合同及出库单，评价相关收入确认是否符 合方直科技公司收入确认的会计政策；</w:t>
            </w:r>
          </w:p>
          <w:p>
            <w:pPr>
              <w:pStyle w:val="Style2"/>
              <w:keepNext w:val="0"/>
              <w:keepLines w:val="0"/>
              <w:widowControl w:val="0"/>
              <w:shd w:val="clear" w:color="auto" w:fill="auto"/>
              <w:bidi w:val="0"/>
              <w:spacing w:before="0" w:after="200" w:line="312" w:lineRule="exact"/>
              <w:ind w:left="440" w:right="0" w:hanging="440"/>
              <w:jc w:val="left"/>
              <w:rPr>
                <w:sz w:val="22"/>
                <w:szCs w:val="22"/>
              </w:rPr>
            </w:pPr>
            <w:r>
              <w:rPr>
                <w:color w:val="000000"/>
                <w:spacing w:val="0"/>
                <w:w w:val="100"/>
                <w:position w:val="0"/>
                <w:sz w:val="22"/>
                <w:szCs w:val="22"/>
              </w:rPr>
              <w:t>就资产负债表日前后记录的收入交易，选取样本， 核对出库单及其他支持性文件，以评价收入是 否被记录于恰当的会计期间。</w:t>
            </w:r>
          </w:p>
        </w:tc>
      </w:tr>
    </w:tbl>
    <w:p>
      <w:pPr>
        <w:widowControl w:val="0"/>
        <w:spacing w:after="219" w:line="1" w:lineRule="exact"/>
      </w:pPr>
    </w:p>
    <w:p>
      <w:pPr>
        <w:pStyle w:val="Style31"/>
        <w:keepNext w:val="0"/>
        <w:keepLines w:val="0"/>
        <w:widowControl w:val="0"/>
        <w:shd w:val="clear" w:color="auto" w:fill="auto"/>
        <w:tabs>
          <w:tab w:pos="714" w:val="left"/>
        </w:tabs>
        <w:bidi w:val="0"/>
        <w:spacing w:before="0" w:after="220" w:line="312" w:lineRule="exact"/>
        <w:ind w:left="0" w:right="0" w:firstLine="240"/>
        <w:jc w:val="both"/>
        <w:rPr>
          <w:sz w:val="22"/>
          <w:szCs w:val="22"/>
        </w:rPr>
      </w:pPr>
      <w:bookmarkStart w:id="634" w:name="bookmark634"/>
      <w:r>
        <w:rPr>
          <w:b/>
          <w:bCs/>
          <w:color w:val="000000"/>
          <w:spacing w:val="0"/>
          <w:w w:val="100"/>
          <w:position w:val="0"/>
          <w:sz w:val="22"/>
          <w:szCs w:val="22"/>
        </w:rPr>
        <w:t>四</w:t>
      </w:r>
      <w:bookmarkEnd w:id="634"/>
      <w:r>
        <w:rPr>
          <w:b/>
          <w:bCs/>
          <w:color w:val="000000"/>
          <w:spacing w:val="0"/>
          <w:w w:val="100"/>
          <w:position w:val="0"/>
          <w:sz w:val="22"/>
          <w:szCs w:val="22"/>
        </w:rPr>
        <w:t>、</w:t>
        <w:tab/>
        <w:t>其他信息</w:t>
      </w:r>
    </w:p>
    <w:p>
      <w:pPr>
        <w:pStyle w:val="Style31"/>
        <w:keepNext w:val="0"/>
        <w:keepLines w:val="0"/>
        <w:widowControl w:val="0"/>
        <w:shd w:val="clear" w:color="auto" w:fill="auto"/>
        <w:bidi w:val="0"/>
        <w:spacing w:before="0" w:after="220" w:line="317" w:lineRule="exact"/>
        <w:ind w:left="0" w:right="0" w:firstLine="440"/>
        <w:jc w:val="both"/>
        <w:rPr>
          <w:sz w:val="22"/>
          <w:szCs w:val="22"/>
        </w:rPr>
      </w:pPr>
      <w:r>
        <w:rPr>
          <w:color w:val="000000"/>
          <w:spacing w:val="0"/>
          <w:w w:val="100"/>
          <w:position w:val="0"/>
          <w:sz w:val="22"/>
          <w:szCs w:val="22"/>
        </w:rPr>
        <w:t>方直科技公司管理层</w:t>
      </w:r>
      <w:r>
        <w:rPr>
          <w:color w:val="000000"/>
          <w:spacing w:val="0"/>
          <w:w w:val="100"/>
          <w:position w:val="0"/>
          <w:sz w:val="22"/>
          <w:szCs w:val="22"/>
        </w:rPr>
        <w:t>（</w:t>
      </w:r>
      <w:r>
        <w:rPr>
          <w:color w:val="000000"/>
          <w:spacing w:val="0"/>
          <w:w w:val="100"/>
          <w:position w:val="0"/>
          <w:sz w:val="22"/>
          <w:szCs w:val="22"/>
        </w:rPr>
        <w:t>以下简称管理层</w:t>
      </w:r>
      <w:r>
        <w:rPr>
          <w:color w:val="000000"/>
          <w:spacing w:val="0"/>
          <w:w w:val="100"/>
          <w:position w:val="0"/>
          <w:sz w:val="22"/>
          <w:szCs w:val="22"/>
        </w:rPr>
        <w:t>）</w:t>
      </w:r>
      <w:r>
        <w:rPr>
          <w:color w:val="000000"/>
          <w:spacing w:val="0"/>
          <w:w w:val="100"/>
          <w:position w:val="0"/>
          <w:sz w:val="22"/>
          <w:szCs w:val="22"/>
        </w:rPr>
        <w:t>对其他信息负责。其他信息包括方直科技公司</w:t>
      </w:r>
      <w:r>
        <w:rPr>
          <w:color w:val="000000"/>
          <w:spacing w:val="0"/>
          <w:w w:val="100"/>
          <w:position w:val="0"/>
          <w:sz w:val="22"/>
          <w:szCs w:val="22"/>
        </w:rPr>
        <w:t>2021</w:t>
      </w:r>
      <w:r>
        <w:rPr>
          <w:color w:val="000000"/>
          <w:spacing w:val="0"/>
          <w:w w:val="100"/>
          <w:position w:val="0"/>
          <w:sz w:val="22"/>
          <w:szCs w:val="22"/>
        </w:rPr>
        <w:t>年年度 报告中涵盖的信息，但不包括财务报表和我们的审计报告。</w:t>
      </w:r>
    </w:p>
    <w:p>
      <w:pPr>
        <w:pStyle w:val="Style31"/>
        <w:keepNext w:val="0"/>
        <w:keepLines w:val="0"/>
        <w:widowControl w:val="0"/>
        <w:shd w:val="clear" w:color="auto" w:fill="auto"/>
        <w:bidi w:val="0"/>
        <w:spacing w:before="0" w:after="220" w:line="307" w:lineRule="exact"/>
        <w:ind w:left="0" w:right="0" w:firstLine="440"/>
        <w:jc w:val="both"/>
        <w:rPr>
          <w:sz w:val="22"/>
          <w:szCs w:val="22"/>
        </w:rPr>
      </w:pPr>
      <w:r>
        <w:rPr>
          <w:color w:val="000000"/>
          <w:spacing w:val="0"/>
          <w:w w:val="100"/>
          <w:position w:val="0"/>
          <w:sz w:val="22"/>
          <w:szCs w:val="22"/>
        </w:rPr>
        <w:t>我们对财务报表发表的审计意见不涵盖其他信息，我们也不对其他信息发表任何形式的鉴证结 论。</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结合我们对财务报表的审计，我们的责任是阅读其他信息，在此过程中，考虑其他信息是否与财 务报表或我们在审计过程中了解到的情况存在重大不一致或者似乎存在重大错报。</w:t>
      </w:r>
    </w:p>
    <w:p>
      <w:pPr>
        <w:pStyle w:val="Style31"/>
        <w:keepNext w:val="0"/>
        <w:keepLines w:val="0"/>
        <w:widowControl w:val="0"/>
        <w:shd w:val="clear" w:color="auto" w:fill="auto"/>
        <w:bidi w:val="0"/>
        <w:spacing w:before="0" w:after="220" w:line="317" w:lineRule="exact"/>
        <w:ind w:left="0" w:right="0" w:firstLine="440"/>
        <w:jc w:val="both"/>
        <w:rPr>
          <w:sz w:val="22"/>
          <w:szCs w:val="22"/>
        </w:rPr>
      </w:pPr>
      <w:r>
        <w:rPr>
          <w:color w:val="000000"/>
          <w:spacing w:val="0"/>
          <w:w w:val="100"/>
          <w:position w:val="0"/>
          <w:sz w:val="22"/>
          <w:szCs w:val="22"/>
        </w:rPr>
        <w:t>基于我们已执行的工作，如果我们确定其他信息存在重大错报，我们应当报告该事实。在这方面， 我们无任何事项需要报告。</w:t>
      </w:r>
    </w:p>
    <w:p>
      <w:pPr>
        <w:pStyle w:val="Style31"/>
        <w:keepNext w:val="0"/>
        <w:keepLines w:val="0"/>
        <w:widowControl w:val="0"/>
        <w:shd w:val="clear" w:color="auto" w:fill="auto"/>
        <w:tabs>
          <w:tab w:pos="728" w:val="left"/>
        </w:tabs>
        <w:bidi w:val="0"/>
        <w:spacing w:before="0" w:after="220" w:line="312" w:lineRule="exact"/>
        <w:ind w:left="0" w:right="0" w:firstLine="240"/>
        <w:jc w:val="both"/>
        <w:rPr>
          <w:sz w:val="22"/>
          <w:szCs w:val="22"/>
        </w:rPr>
      </w:pPr>
      <w:bookmarkStart w:id="635" w:name="bookmark635"/>
      <w:r>
        <w:rPr>
          <w:b/>
          <w:bCs/>
          <w:color w:val="000000"/>
          <w:spacing w:val="0"/>
          <w:w w:val="100"/>
          <w:position w:val="0"/>
          <w:sz w:val="22"/>
          <w:szCs w:val="22"/>
        </w:rPr>
        <w:t>五</w:t>
      </w:r>
      <w:bookmarkEnd w:id="635"/>
      <w:r>
        <w:rPr>
          <w:b/>
          <w:bCs/>
          <w:color w:val="000000"/>
          <w:spacing w:val="0"/>
          <w:w w:val="100"/>
          <w:position w:val="0"/>
          <w:sz w:val="22"/>
          <w:szCs w:val="22"/>
        </w:rPr>
        <w:t>、</w:t>
        <w:tab/>
        <w:t>管理层和治理层对财务报表的责任</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管理层负责按照企业会计准则的规定编制财务报表，使其实现公允反映，并设计、执行和维护必 要的内部控制，以使财务报表不存在由于舞弊或错误导致的重大错报。</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在编制财务报表时，管理层负责评估方直科技公司的持续经营能力，披露与持续经营相关的事项 （如适用），并运用持续经营假设，除非管理层计划清算方直科技公司、终止运营或别无其他现实的 选择。</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治理层负责监督方直科技公司的财务报告过程。</w:t>
      </w:r>
    </w:p>
    <w:p>
      <w:pPr>
        <w:pStyle w:val="Style31"/>
        <w:keepNext w:val="0"/>
        <w:keepLines w:val="0"/>
        <w:widowControl w:val="0"/>
        <w:shd w:val="clear" w:color="auto" w:fill="auto"/>
        <w:bidi w:val="0"/>
        <w:spacing w:before="0" w:after="220" w:line="240" w:lineRule="auto"/>
        <w:ind w:left="0" w:right="0" w:firstLine="240"/>
        <w:jc w:val="both"/>
        <w:rPr>
          <w:sz w:val="22"/>
          <w:szCs w:val="22"/>
        </w:rPr>
      </w:pPr>
      <w:bookmarkStart w:id="636" w:name="bookmark636"/>
      <w:r>
        <w:rPr>
          <w:b/>
          <w:bCs/>
          <w:color w:val="000000"/>
          <w:spacing w:val="0"/>
          <w:w w:val="100"/>
          <w:position w:val="0"/>
          <w:sz w:val="22"/>
          <w:szCs w:val="22"/>
        </w:rPr>
        <w:t>六</w:t>
      </w:r>
      <w:bookmarkEnd w:id="636"/>
      <w:r>
        <w:rPr>
          <w:b/>
          <w:bCs/>
          <w:color w:val="000000"/>
          <w:spacing w:val="0"/>
          <w:w w:val="100"/>
          <w:position w:val="0"/>
          <w:sz w:val="22"/>
          <w:szCs w:val="22"/>
        </w:rPr>
        <w:t>、注册会计师对财务报表审计的责任</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31"/>
        <w:keepNext w:val="0"/>
        <w:keepLines w:val="0"/>
        <w:widowControl w:val="0"/>
        <w:shd w:val="clear" w:color="auto" w:fill="auto"/>
        <w:bidi w:val="0"/>
        <w:spacing w:before="0" w:after="180" w:line="322" w:lineRule="exact"/>
        <w:ind w:left="0" w:right="0" w:firstLine="440"/>
        <w:jc w:val="both"/>
        <w:rPr>
          <w:sz w:val="22"/>
          <w:szCs w:val="22"/>
        </w:rPr>
      </w:pPr>
      <w:r>
        <w:rPr>
          <w:color w:val="000000"/>
          <w:spacing w:val="0"/>
          <w:w w:val="100"/>
          <w:position w:val="0"/>
          <w:sz w:val="22"/>
          <w:szCs w:val="22"/>
        </w:rPr>
        <w:t>在按照审计准则执行审计工作的过程中，我们运用职业判断，并保持职业怀疑。同时，我们也执 行以下工作：</w:t>
      </w:r>
    </w:p>
    <w:p>
      <w:pPr>
        <w:pStyle w:val="Style31"/>
        <w:keepNext w:val="0"/>
        <w:keepLines w:val="0"/>
        <w:widowControl w:val="0"/>
        <w:shd w:val="clear" w:color="auto" w:fill="auto"/>
        <w:tabs>
          <w:tab w:pos="606" w:val="left"/>
        </w:tabs>
        <w:bidi w:val="0"/>
        <w:spacing w:before="0" w:after="180" w:line="312" w:lineRule="exact"/>
        <w:ind w:left="0" w:right="0" w:firstLine="0"/>
        <w:jc w:val="both"/>
        <w:rPr>
          <w:sz w:val="22"/>
          <w:szCs w:val="22"/>
        </w:rPr>
      </w:pPr>
      <w:bookmarkStart w:id="637" w:name="bookmark637"/>
      <w:r>
        <w:rPr>
          <w:color w:val="000000"/>
          <w:spacing w:val="0"/>
          <w:w w:val="100"/>
          <w:position w:val="0"/>
          <w:sz w:val="22"/>
          <w:szCs w:val="22"/>
        </w:rPr>
        <w:t>（</w:t>
      </w:r>
      <w:bookmarkEnd w:id="637"/>
      <w:r>
        <w:rPr>
          <w:color w:val="000000"/>
          <w:spacing w:val="0"/>
          <w:w w:val="100"/>
          <w:position w:val="0"/>
          <w:sz w:val="22"/>
          <w:szCs w:val="22"/>
        </w:rPr>
        <w:t>1</w:t>
      </w:r>
      <w:r>
        <w:rPr>
          <w:color w:val="000000"/>
          <w:spacing w:val="0"/>
          <w:w w:val="100"/>
          <w:position w:val="0"/>
          <w:sz w:val="22"/>
          <w:szCs w:val="22"/>
        </w:rPr>
        <w:t>）</w:t>
        <w:tab/>
        <w:t>识别和评估由于舞弊或错误导致的财务报表重大错报风险，设计和实施审计程序以应对这些风 险，并获取充分、适当的审计证据，作为发表审计意见的基础。由于舞弊可能涉及串通、伪造、故意 遗漏、虚假陈述或凌驾于内部控制之上，未能发现由于舞弊导致的重大错报的风险高于未能发现由于 错误导致的重大错报的风险。</w:t>
      </w:r>
    </w:p>
    <w:p>
      <w:pPr>
        <w:pStyle w:val="Style31"/>
        <w:keepNext w:val="0"/>
        <w:keepLines w:val="0"/>
        <w:widowControl w:val="0"/>
        <w:shd w:val="clear" w:color="auto" w:fill="auto"/>
        <w:tabs>
          <w:tab w:pos="602" w:val="left"/>
        </w:tabs>
        <w:bidi w:val="0"/>
        <w:spacing w:before="0" w:after="180" w:line="322" w:lineRule="exact"/>
        <w:ind w:left="0" w:right="0" w:firstLine="0"/>
        <w:jc w:val="both"/>
        <w:rPr>
          <w:sz w:val="22"/>
          <w:szCs w:val="22"/>
        </w:rPr>
      </w:pPr>
      <w:bookmarkStart w:id="638" w:name="bookmark638"/>
      <w:r>
        <w:rPr>
          <w:color w:val="000000"/>
          <w:spacing w:val="0"/>
          <w:w w:val="100"/>
          <w:position w:val="0"/>
          <w:sz w:val="22"/>
          <w:szCs w:val="22"/>
        </w:rPr>
        <w:t>（</w:t>
      </w:r>
      <w:bookmarkEnd w:id="638"/>
      <w:r>
        <w:rPr>
          <w:color w:val="000000"/>
          <w:spacing w:val="0"/>
          <w:w w:val="100"/>
          <w:position w:val="0"/>
          <w:sz w:val="22"/>
          <w:szCs w:val="22"/>
        </w:rPr>
        <w:t>2</w:t>
      </w:r>
      <w:r>
        <w:rPr>
          <w:color w:val="000000"/>
          <w:spacing w:val="0"/>
          <w:w w:val="100"/>
          <w:position w:val="0"/>
          <w:sz w:val="22"/>
          <w:szCs w:val="22"/>
        </w:rPr>
        <w:t>）</w:t>
        <w:tab/>
        <w:t>了解与审计相关的内部控制，以设计恰当的审计程序，但目的并非对内部控制的有效性发表意 见。</w:t>
      </w:r>
    </w:p>
    <w:p>
      <w:pPr>
        <w:pStyle w:val="Style31"/>
        <w:keepNext w:val="0"/>
        <w:keepLines w:val="0"/>
        <w:widowControl w:val="0"/>
        <w:shd w:val="clear" w:color="auto" w:fill="auto"/>
        <w:tabs>
          <w:tab w:pos="516" w:val="left"/>
        </w:tabs>
        <w:bidi w:val="0"/>
        <w:spacing w:before="0" w:after="180" w:line="314" w:lineRule="exact"/>
        <w:ind w:left="0" w:right="0" w:firstLine="0"/>
        <w:jc w:val="both"/>
        <w:rPr>
          <w:sz w:val="22"/>
          <w:szCs w:val="22"/>
        </w:rPr>
      </w:pPr>
      <w:bookmarkStart w:id="639" w:name="bookmark639"/>
      <w:r>
        <w:rPr>
          <w:color w:val="000000"/>
          <w:spacing w:val="0"/>
          <w:w w:val="100"/>
          <w:position w:val="0"/>
          <w:sz w:val="22"/>
          <w:szCs w:val="22"/>
        </w:rPr>
        <w:t>（</w:t>
      </w:r>
      <w:bookmarkEnd w:id="639"/>
      <w:r>
        <w:rPr>
          <w:color w:val="000000"/>
          <w:spacing w:val="0"/>
          <w:w w:val="100"/>
          <w:position w:val="0"/>
          <w:sz w:val="22"/>
          <w:szCs w:val="22"/>
        </w:rPr>
        <w:t>3</w:t>
      </w:r>
      <w:r>
        <w:rPr>
          <w:color w:val="000000"/>
          <w:spacing w:val="0"/>
          <w:w w:val="100"/>
          <w:position w:val="0"/>
          <w:sz w:val="22"/>
          <w:szCs w:val="22"/>
        </w:rPr>
        <w:t>）</w:t>
        <w:tab/>
        <w:t>评价管理层选用会计政策的恰当性和作出会计估计及相关披露的合理性。</w:t>
      </w:r>
    </w:p>
    <w:p>
      <w:pPr>
        <w:pStyle w:val="Style31"/>
        <w:keepNext w:val="0"/>
        <w:keepLines w:val="0"/>
        <w:widowControl w:val="0"/>
        <w:shd w:val="clear" w:color="auto" w:fill="auto"/>
        <w:tabs>
          <w:tab w:pos="606" w:val="left"/>
        </w:tabs>
        <w:bidi w:val="0"/>
        <w:spacing w:before="0" w:after="180" w:line="316" w:lineRule="exact"/>
        <w:ind w:left="0" w:right="0" w:firstLine="0"/>
        <w:jc w:val="both"/>
        <w:rPr>
          <w:sz w:val="22"/>
          <w:szCs w:val="22"/>
        </w:rPr>
      </w:pPr>
      <w:bookmarkStart w:id="640" w:name="bookmark640"/>
      <w:r>
        <w:rPr>
          <w:color w:val="000000"/>
          <w:spacing w:val="0"/>
          <w:w w:val="100"/>
          <w:position w:val="0"/>
          <w:sz w:val="22"/>
          <w:szCs w:val="22"/>
        </w:rPr>
        <w:t>（</w:t>
      </w:r>
      <w:bookmarkEnd w:id="640"/>
      <w:r>
        <w:rPr>
          <w:color w:val="000000"/>
          <w:spacing w:val="0"/>
          <w:w w:val="100"/>
          <w:position w:val="0"/>
          <w:sz w:val="22"/>
          <w:szCs w:val="22"/>
        </w:rPr>
        <w:t>4</w:t>
      </w:r>
      <w:r>
        <w:rPr>
          <w:color w:val="000000"/>
          <w:spacing w:val="0"/>
          <w:w w:val="100"/>
          <w:position w:val="0"/>
          <w:sz w:val="22"/>
          <w:szCs w:val="22"/>
        </w:rPr>
        <w:t>）</w:t>
        <w:tab/>
        <w:t>对管理层使用持续经营假设的恰当性得出结论。同时，根据获取的审计证据，就可能导致对方 直科技公司持续经营能力产生重大疑虑的事项或情况是否存在重大不确定性得出结论。如果我们得出 结论认为存在重大不确定性，审计准则要求我们在审计报告中提请报表使用者注意财务报表中的相关 披露；如果披露不充分，我们应当发表非无保留意见。我们的结论基于截至审计报告日可获得的信息。 然而，未来的事项或情况可能导致方直科技公司不能持续经营。</w:t>
      </w:r>
    </w:p>
    <w:p>
      <w:pPr>
        <w:pStyle w:val="Style31"/>
        <w:keepNext w:val="0"/>
        <w:keepLines w:val="0"/>
        <w:widowControl w:val="0"/>
        <w:shd w:val="clear" w:color="auto" w:fill="auto"/>
        <w:tabs>
          <w:tab w:pos="516" w:val="left"/>
        </w:tabs>
        <w:bidi w:val="0"/>
        <w:spacing w:before="0" w:after="180" w:line="314" w:lineRule="exact"/>
        <w:ind w:left="0" w:right="0" w:firstLine="0"/>
        <w:jc w:val="both"/>
        <w:rPr>
          <w:sz w:val="22"/>
          <w:szCs w:val="22"/>
        </w:rPr>
      </w:pPr>
      <w:bookmarkStart w:id="641" w:name="bookmark641"/>
      <w:r>
        <w:rPr>
          <w:color w:val="000000"/>
          <w:spacing w:val="0"/>
          <w:w w:val="100"/>
          <w:position w:val="0"/>
          <w:sz w:val="22"/>
          <w:szCs w:val="22"/>
        </w:rPr>
        <w:t>（</w:t>
      </w:r>
      <w:bookmarkEnd w:id="641"/>
      <w:r>
        <w:rPr>
          <w:color w:val="000000"/>
          <w:spacing w:val="0"/>
          <w:w w:val="100"/>
          <w:position w:val="0"/>
          <w:sz w:val="22"/>
          <w:szCs w:val="22"/>
        </w:rPr>
        <w:t>5</w:t>
      </w:r>
      <w:r>
        <w:rPr>
          <w:color w:val="000000"/>
          <w:spacing w:val="0"/>
          <w:w w:val="100"/>
          <w:position w:val="0"/>
          <w:sz w:val="22"/>
          <w:szCs w:val="22"/>
        </w:rPr>
        <w:t>）</w:t>
        <w:tab/>
        <w:t>评价财务报表的总体列报、结构和内容，并评价财务报表是否公允反映相关交易和事项。</w:t>
      </w:r>
    </w:p>
    <w:p>
      <w:pPr>
        <w:pStyle w:val="Style31"/>
        <w:keepNext w:val="0"/>
        <w:keepLines w:val="0"/>
        <w:widowControl w:val="0"/>
        <w:shd w:val="clear" w:color="auto" w:fill="auto"/>
        <w:tabs>
          <w:tab w:pos="597" w:val="left"/>
        </w:tabs>
        <w:bidi w:val="0"/>
        <w:spacing w:before="0" w:after="220" w:line="326" w:lineRule="exact"/>
        <w:ind w:left="0" w:right="0" w:firstLine="0"/>
        <w:jc w:val="both"/>
        <w:rPr>
          <w:sz w:val="22"/>
          <w:szCs w:val="22"/>
        </w:rPr>
      </w:pPr>
      <w:bookmarkStart w:id="642" w:name="bookmark642"/>
      <w:r>
        <w:rPr>
          <w:color w:val="000000"/>
          <w:spacing w:val="0"/>
          <w:w w:val="100"/>
          <w:position w:val="0"/>
          <w:sz w:val="22"/>
          <w:szCs w:val="22"/>
        </w:rPr>
        <w:t>（</w:t>
      </w:r>
      <w:bookmarkEnd w:id="642"/>
      <w:r>
        <w:rPr>
          <w:color w:val="000000"/>
          <w:spacing w:val="0"/>
          <w:w w:val="100"/>
          <w:position w:val="0"/>
          <w:sz w:val="22"/>
          <w:szCs w:val="22"/>
        </w:rPr>
        <w:t>6</w:t>
      </w:r>
      <w:r>
        <w:rPr>
          <w:color w:val="000000"/>
          <w:spacing w:val="0"/>
          <w:w w:val="100"/>
          <w:position w:val="0"/>
          <w:sz w:val="22"/>
          <w:szCs w:val="22"/>
        </w:rPr>
        <w:t>）</w:t>
        <w:tab/>
        <w:t>就方直科技公司中实体或业务活动的财务信息获取充分、适当的审计证据，以对财务报表发表 审计意见。我们负责指导、监督和执行集团审计，并对审计意见承担全部责任。</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我们与治理层就计划的审计范围、时间安排和重大审计发现等事项进行沟通，包括沟通我们在审 计中识别出的值得关注的内部控制缺陷。</w:t>
      </w:r>
    </w:p>
    <w:p>
      <w:pPr>
        <w:pStyle w:val="Style31"/>
        <w:keepNext w:val="0"/>
        <w:keepLines w:val="0"/>
        <w:widowControl w:val="0"/>
        <w:shd w:val="clear" w:color="auto" w:fill="auto"/>
        <w:bidi w:val="0"/>
        <w:spacing w:before="0" w:after="220" w:line="322" w:lineRule="exact"/>
        <w:ind w:left="0" w:right="0" w:firstLine="440"/>
        <w:jc w:val="both"/>
        <w:rPr>
          <w:sz w:val="22"/>
          <w:szCs w:val="22"/>
        </w:rPr>
      </w:pPr>
      <w:r>
        <w:rPr>
          <w:color w:val="000000"/>
          <w:spacing w:val="0"/>
          <w:w w:val="100"/>
          <w:position w:val="0"/>
          <w:sz w:val="22"/>
          <w:szCs w:val="22"/>
        </w:rPr>
        <w:t>我们还就已遵守与独立性相关的职业道德要求向治理层提供声明，并与治理层沟通可能被合理认 为影响我们独立性的所有关系和其他事项，以及相关的防范措施（如适用）。</w:t>
      </w:r>
    </w:p>
    <w:p>
      <w:pPr>
        <w:pStyle w:val="Style31"/>
        <w:keepNext w:val="0"/>
        <w:keepLines w:val="0"/>
        <w:widowControl w:val="0"/>
        <w:shd w:val="clear" w:color="auto" w:fill="auto"/>
        <w:bidi w:val="0"/>
        <w:spacing w:before="0" w:after="340" w:line="312" w:lineRule="exact"/>
        <w:ind w:left="0" w:right="0" w:firstLine="440"/>
        <w:jc w:val="both"/>
        <w:rPr>
          <w:sz w:val="22"/>
          <w:szCs w:val="22"/>
        </w:rPr>
      </w:pPr>
      <w:r>
        <w:rPr>
          <w:color w:val="000000"/>
          <w:spacing w:val="0"/>
          <w:w w:val="100"/>
          <w:position w:val="0"/>
          <w:sz w:val="22"/>
          <w:szCs w:val="22"/>
        </w:rPr>
        <w:t>从与治理层沟通过的事项中，我们确定哪些事项对本期财务报表审计最为重要，因而构成关键审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pStyle w:val="Style31"/>
        <w:keepNext w:val="0"/>
        <w:keepLines w:val="0"/>
        <w:widowControl w:val="0"/>
        <w:shd w:val="clear" w:color="auto" w:fill="auto"/>
        <w:tabs>
          <w:tab w:pos="4460" w:val="left"/>
          <w:tab w:pos="7570" w:val="left"/>
        </w:tabs>
        <w:bidi w:val="0"/>
        <w:spacing w:before="0" w:after="340" w:line="314" w:lineRule="exact"/>
        <w:ind w:left="0" w:right="0" w:firstLine="0"/>
        <w:jc w:val="both"/>
        <w:rPr>
          <w:sz w:val="22"/>
          <w:szCs w:val="22"/>
        </w:rPr>
      </w:pPr>
      <w:r>
        <w:rPr>
          <w:color w:val="000000"/>
          <w:spacing w:val="0"/>
          <w:w w:val="100"/>
          <w:position w:val="0"/>
          <w:sz w:val="22"/>
          <w:szCs w:val="22"/>
        </w:rPr>
        <w:t>信永中和会计师事务所（特殊普通合伙）</w:t>
        <w:tab/>
        <w:t>中国注册会计师：</w:t>
        <w:tab/>
        <w:t>（项目合伙人）</w:t>
      </w:r>
    </w:p>
    <w:p>
      <w:pPr>
        <w:pStyle w:val="Style31"/>
        <w:keepNext w:val="0"/>
        <w:keepLines w:val="0"/>
        <w:widowControl w:val="0"/>
        <w:shd w:val="clear" w:color="auto" w:fill="auto"/>
        <w:bidi w:val="0"/>
        <w:spacing w:before="0" w:after="340" w:line="314" w:lineRule="exact"/>
        <w:ind w:left="4560" w:right="0" w:firstLine="0"/>
        <w:jc w:val="both"/>
        <w:rPr>
          <w:sz w:val="22"/>
          <w:szCs w:val="22"/>
        </w:rPr>
      </w:pPr>
      <w:r>
        <w:rPr>
          <w:color w:val="000000"/>
          <w:spacing w:val="0"/>
          <w:w w:val="100"/>
          <w:position w:val="0"/>
          <w:sz w:val="22"/>
          <w:szCs w:val="22"/>
        </w:rPr>
        <w:t>中国注册会计师：</w:t>
      </w:r>
    </w:p>
    <w:p>
      <w:pPr>
        <w:pStyle w:val="Style31"/>
        <w:keepNext w:val="0"/>
        <w:keepLines w:val="0"/>
        <w:widowControl w:val="0"/>
        <w:shd w:val="clear" w:color="auto" w:fill="auto"/>
        <w:tabs>
          <w:tab w:pos="4460" w:val="left"/>
        </w:tabs>
        <w:bidi w:val="0"/>
        <w:spacing w:before="0" w:after="220" w:line="314" w:lineRule="exact"/>
        <w:ind w:left="1380" w:right="0" w:firstLine="0"/>
        <w:jc w:val="both"/>
        <w:rPr>
          <w:sz w:val="22"/>
          <w:szCs w:val="22"/>
        </w:rPr>
      </w:pPr>
      <w:r>
        <w:rPr>
          <w:color w:val="000000"/>
          <w:spacing w:val="0"/>
          <w:w w:val="100"/>
          <w:position w:val="0"/>
          <w:sz w:val="22"/>
          <w:szCs w:val="22"/>
        </w:rPr>
        <w:t>中国 北京</w:t>
        <w:tab/>
        <w:t>二</w:t>
      </w:r>
      <w:r>
        <w:rPr>
          <w:color w:val="000000"/>
          <w:spacing w:val="0"/>
          <w:w w:val="100"/>
          <w:position w:val="0"/>
          <w:sz w:val="22"/>
          <w:szCs w:val="22"/>
        </w:rPr>
        <w:t>O</w:t>
      </w:r>
      <w:r>
        <w:rPr>
          <w:color w:val="000000"/>
          <w:spacing w:val="0"/>
          <w:w w:val="100"/>
          <w:position w:val="0"/>
          <w:sz w:val="22"/>
          <w:szCs w:val="22"/>
        </w:rPr>
        <w:t>二二年三月二十五日</w:t>
      </w:r>
      <w:r>
        <w:br w:type="page"/>
      </w:r>
    </w:p>
    <w:p>
      <w:pPr>
        <w:pStyle w:val="Style21"/>
        <w:keepNext/>
        <w:keepLines/>
        <w:widowControl w:val="0"/>
        <w:shd w:val="clear" w:color="auto" w:fill="auto"/>
        <w:bidi w:val="0"/>
        <w:spacing w:before="0" w:after="360" w:line="240" w:lineRule="auto"/>
        <w:ind w:left="0" w:right="0" w:firstLine="0"/>
        <w:jc w:val="left"/>
      </w:pPr>
      <w:bookmarkStart w:id="643" w:name="bookmark643"/>
      <w:bookmarkStart w:id="644" w:name="bookmark644"/>
      <w:bookmarkStart w:id="645" w:name="bookmark645"/>
      <w:r>
        <w:rPr>
          <w:color w:val="000000"/>
          <w:spacing w:val="0"/>
          <w:w w:val="100"/>
          <w:position w:val="0"/>
          <w:sz w:val="24"/>
          <w:szCs w:val="24"/>
        </w:rPr>
        <w:t>二、财务报表</w:t>
      </w:r>
      <w:bookmarkEnd w:id="643"/>
      <w:bookmarkEnd w:id="644"/>
      <w:bookmarkEnd w:id="645"/>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1</w:t>
      </w:r>
      <w:bookmarkEnd w:id="648"/>
      <w:r>
        <w:rPr>
          <w:color w:val="000000"/>
          <w:spacing w:val="0"/>
          <w:w w:val="100"/>
          <w:position w:val="0"/>
        </w:rPr>
        <w:t>、合并资产负债表</w:t>
      </w:r>
      <w:bookmarkEnd w:id="646"/>
      <w:bookmarkEnd w:id="647"/>
      <w:bookmarkEnd w:id="649"/>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编制单位：深圳市方直科技股份有限公司</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345,467,218.07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319,510,759.17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9,001,662.40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25,272,601.99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33,867,652.77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4,572,265.50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11,391,319.31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365,201.48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1,017,251.24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6,173,966.06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3,812,525.71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816,750.00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898,425.00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951,842.25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2,361,572.05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482,621,507.75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472,859,505.25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119,836,018.57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119,257,008.91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81,551,179.34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84,690,626.13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298,452.67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694,633.54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1,603,827.31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264,401.02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247,469.44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202,644,685.14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205,798,931.79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685,266,192.89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678,658,437.04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6,495,139.38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12,618,119.07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2,649,360.11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1,017,990.47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5,557,917.04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7,575,526.57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708,790.26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963,130.31</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6,124,244.35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6,961,077.36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221,592.81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374,017.31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106,152.75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22,131,061.26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29,241,996.53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76,859.86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76,859.86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22,207,921.12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29,241,996.53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167,831,090.00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281,759,762.25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281,759,762.25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28,612,214.49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26,519,160.70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184,855,205.03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173,310,153.22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663,058,271.77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649,420,166.17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663,058,271.77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649,416,440.51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685,266,192.89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678,658,437.04</w:t>
            </w:r>
          </w:p>
        </w:tc>
      </w:tr>
    </w:tbl>
    <w:p>
      <w:pPr>
        <w:pStyle w:val="Style2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80" behindDoc="0" locked="0" layoutInCell="1" allowOverlap="1">
                <wp:simplePos x="0" y="0"/>
                <wp:positionH relativeFrom="page">
                  <wp:posOffset>697865</wp:posOffset>
                </wp:positionH>
                <wp:positionV relativeFrom="margin">
                  <wp:posOffset>1758950</wp:posOffset>
                </wp:positionV>
                <wp:extent cx="1051560" cy="149225"/>
                <wp:wrapTopAndBottom/>
                <wp:docPr id="4" name="Shape 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法定代表人：黄元忠</w:t>
                            </w:r>
                          </w:p>
                        </w:txbxContent>
                      </wps:txbx>
                      <wps:bodyPr wrap="none" lIns="0" tIns="0" rIns="0" bIns="0">
                        <a:noAutoFit/>
                      </wps:bodyPr>
                    </wps:wsp>
                  </a:graphicData>
                </a:graphic>
              </wp:anchor>
            </w:drawing>
          </mc:Choice>
          <mc:Fallback>
            <w:pict>
              <v:shape id="_x0000_s1030" type="#_x0000_t202" style="position:absolute;margin-left:54.950000000000003pt;margin-top:138.5pt;width:82.799999999999997pt;height:11.75pt;z-index:-125829373;mso-wrap-distance-left:9.pt;mso-wrap-distance-top:12.pt;mso-wrap-distance-right:405.69999999999999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法定代表人：黄元忠</w:t>
                      </w:r>
                    </w:p>
                  </w:txbxContent>
                </v:textbox>
                <w10:wrap type="topAndBottom" anchorx="page" anchory="margin"/>
              </v:shape>
            </w:pict>
          </mc:Fallback>
        </mc:AlternateContent>
      </w:r>
      <w:r>
        <mc:AlternateContent>
          <mc:Choice Requires="wps">
            <w:drawing>
              <wp:anchor distT="152400" distB="3175" distL="2290445" distR="2519045" simplePos="0" relativeHeight="125829382" behindDoc="0" locked="0" layoutInCell="1" allowOverlap="1">
                <wp:simplePos x="0" y="0"/>
                <wp:positionH relativeFrom="page">
                  <wp:posOffset>2874010</wp:posOffset>
                </wp:positionH>
                <wp:positionV relativeFrom="margin">
                  <wp:posOffset>1758950</wp:posOffset>
                </wp:positionV>
                <wp:extent cx="1508760" cy="146050"/>
                <wp:wrapTopAndBottom/>
                <wp:docPr id="6" name="Shape 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主管会计工作负责人：贺林英</w:t>
                            </w:r>
                          </w:p>
                        </w:txbxContent>
                      </wps:txbx>
                      <wps:bodyPr wrap="none" lIns="0" tIns="0" rIns="0" bIns="0">
                        <a:noAutoFit/>
                      </wps:bodyPr>
                    </wps:wsp>
                  </a:graphicData>
                </a:graphic>
              </wp:anchor>
            </w:drawing>
          </mc:Choice>
          <mc:Fallback>
            <w:pict>
              <v:shape id="_x0000_s1032" type="#_x0000_t202" style="position:absolute;margin-left:226.30000000000001pt;margin-top:138.5pt;width:118.8pt;height:11.5pt;z-index:-125829371;mso-wrap-distance-left:180.34999999999999pt;mso-wrap-distance-top:12.pt;mso-wrap-distance-right:198.34999999999999pt;mso-wrap-distance-bottom:0.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主管会计工作负责人：贺林英</w:t>
                      </w:r>
                    </w:p>
                  </w:txbxContent>
                </v:textbox>
                <w10:wrap type="topAndBottom" anchorx="page" anchory="margin"/>
              </v:shape>
            </w:pict>
          </mc:Fallback>
        </mc:AlternateContent>
      </w:r>
      <w:r>
        <mc:AlternateContent>
          <mc:Choice Requires="wps">
            <w:drawing>
              <wp:anchor distT="152400" distB="0" distL="4921250" distR="113665" simplePos="0" relativeHeight="125829384" behindDoc="0" locked="0" layoutInCell="1" allowOverlap="1">
                <wp:simplePos x="0" y="0"/>
                <wp:positionH relativeFrom="page">
                  <wp:posOffset>5504815</wp:posOffset>
                </wp:positionH>
                <wp:positionV relativeFrom="margin">
                  <wp:posOffset>1758950</wp:posOffset>
                </wp:positionV>
                <wp:extent cx="1283335" cy="149225"/>
                <wp:wrapTopAndBottom/>
                <wp:docPr id="8" name="Shape 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txbxContent>
                      </wps:txbx>
                      <wps:bodyPr wrap="none" lIns="0" tIns="0" rIns="0" bIns="0">
                        <a:noAutoFit/>
                      </wps:bodyPr>
                    </wps:wsp>
                  </a:graphicData>
                </a:graphic>
              </wp:anchor>
            </w:drawing>
          </mc:Choice>
          <mc:Fallback>
            <w:pict>
              <v:shape id="_x0000_s1034" type="#_x0000_t202" style="position:absolute;margin-left:433.44999999999999pt;margin-top:138.5pt;width:101.05pt;height:11.75pt;z-index:-125829369;mso-wrap-distance-left:387.5pt;mso-wrap-distance-top:12.pt;mso-wrap-distance-right:8.9500000000000011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txbxContent>
                </v:textbox>
                <w10:wrap type="topAndBottom" anchorx="page" anchory="margin"/>
              </v:shape>
            </w:pict>
          </mc:Fallback>
        </mc:AlternateContent>
      </w: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2</w:t>
      </w:r>
      <w:bookmarkEnd w:id="652"/>
      <w:r>
        <w:rPr>
          <w:color w:val="000000"/>
          <w:spacing w:val="0"/>
          <w:w w:val="100"/>
          <w:position w:val="0"/>
        </w:rPr>
        <w:t>、母公司资产负债表</w:t>
      </w:r>
      <w:bookmarkEnd w:id="650"/>
      <w:bookmarkEnd w:id="651"/>
      <w:bookmarkEnd w:id="6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338,580,143.63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315,777,917.17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9,001,662.40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23,927,352.37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33,194,616.12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4,494,396.77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1,183,774.05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359,425.82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11,637,266.33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6,163,612.22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3,801,883.87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898,425.00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874,533.16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1,547,423.51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474,217,876.37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468,041,306.05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124,836,018.57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122,257,008.91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81,349,399.34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84,661,736.48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298,452.67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694,633.54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1,353,827.31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248,690.07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231,550.58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207,427,194.19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208,504,123.28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681,645,070.56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676,545,429.33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6,494,757.38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11,906,770.36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2,649,360.11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816,560.13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4,625,217.04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7,208,525.00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588,208.63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960,491.79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6,124,244.35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6,755,944.17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221,592.81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374,017.31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106,152.75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21,077,397.63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27,754,444.20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76,859.86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76,859.86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21,154,257.49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27,754,444.20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167,831,090.00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281,759,762.25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281,759,762.25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28,612,214.49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26,519,160.70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182,287,746.33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172,680,972.18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660,490,813.07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648,790,985.13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681,645,070.56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676,545,429.33</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3</w:t>
      </w:r>
      <w:bookmarkEnd w:id="656"/>
      <w:r>
        <w:rPr>
          <w:color w:val="000000"/>
          <w:spacing w:val="0"/>
          <w:w w:val="100"/>
          <w:position w:val="0"/>
        </w:rPr>
        <w:t>、合并利润表</w:t>
      </w:r>
      <w:bookmarkEnd w:id="654"/>
      <w:bookmarkEnd w:id="655"/>
      <w:bookmarkEnd w:id="65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111,488,967.38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122,322,181.37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111,488,967.38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122,322,181.37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97,968,246.24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98,803,739.74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36,754,867.33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43,675,194.73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1,842,702.12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1,624,932.51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17,608,305.39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17,164,260.69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14,870,267.93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15,851,401.30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33,705,282.39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26,905,680.97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-6,813,178.92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-6,417,730.46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640,600.01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6,623,178.09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7,079,681.90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6,628,284.31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5,418,314.68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5,569,430.71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5,254,444.13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229,009.66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1,294,258.77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650,130.47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-385,739.61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-311,462.23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-685,786.18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26,057,104.40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33,119,674.65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411,578.22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53,360.12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41,758.52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26,346,785.73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33,489,494.35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3,634,367.52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2,373,400.62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22,712,418.21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31,116,093.73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22,712,418.21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31,116,093.73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22,868,815.55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31,193,368.73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-156,397.34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22,712,418.21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31,116,093.73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8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22,868,815.55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31,193,368.73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-156,397.34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7"/>
        <w:keepNext w:val="0"/>
        <w:keepLines w:val="0"/>
        <w:widowControl w:val="0"/>
        <w:shd w:val="clear" w:color="auto" w:fill="auto"/>
        <w:tabs>
          <w:tab w:pos="3374" w:val="left"/>
          <w:tab w:pos="7522" w:val="left"/>
        </w:tabs>
        <w:bidi w:val="0"/>
        <w:spacing w:before="0" w:after="380" w:line="240" w:lineRule="auto"/>
        <w:ind w:left="0" w:right="0" w:firstLine="0"/>
        <w:jc w:val="left"/>
      </w:pPr>
      <w:r>
        <w:rPr>
          <w:color w:val="000000"/>
          <w:spacing w:val="0"/>
          <w:w w:val="100"/>
          <w:position w:val="0"/>
        </w:rPr>
        <w:t>法定代表人：黄元忠</w:t>
        <w:tab/>
        <w:t>主管会计工作负责人：贺林英</w:t>
        <w:tab/>
        <w:t>会计机构负责人：廖晓莉</w:t>
      </w:r>
    </w:p>
    <w:p>
      <w:pPr>
        <w:pStyle w:val="Style27"/>
        <w:keepNext/>
        <w:keepLines/>
        <w:widowControl w:val="0"/>
        <w:shd w:val="clear" w:color="auto" w:fill="auto"/>
        <w:bidi w:val="0"/>
        <w:spacing w:before="0" w:after="38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4</w:t>
      </w:r>
      <w:bookmarkEnd w:id="660"/>
      <w:r>
        <w:rPr>
          <w:color w:val="000000"/>
          <w:spacing w:val="0"/>
          <w:w w:val="100"/>
          <w:position w:val="0"/>
        </w:rPr>
        <w:t>、母公司利润表</w:t>
      </w:r>
      <w:bookmarkEnd w:id="658"/>
      <w:bookmarkEnd w:id="659"/>
      <w:bookmarkEnd w:id="6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107,347,084.02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119,086,749.31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36,642,420.47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43,181,852.96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1,754,419.88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1,602,182.63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16,303,355.15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16,675,016.30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14,106,588.21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14,963,908.79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33,117,852.94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26,498,681.50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-6,707,160.21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-6,378,922.37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640,600.01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6,514,728.24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7,035,886.04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6,623,824.77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5,370,787.41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5,173,724.81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5,254,444.13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其中：对联营企业和合营 企业的投资收益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229,009.66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1,294,258.77</w:t>
            </w:r>
          </w:p>
        </w:tc>
      </w:tr>
    </w:tbl>
    <w:p>
      <w:pPr>
        <w:widowControl w:val="0"/>
        <w:spacing w:line="1" w:lineRule="exact"/>
      </w:pPr>
      <w:r>
        <w:br w:type="page"/>
      </w:r>
    </w:p>
    <w:tbl>
      <w:tblPr>
        <w:tblOverlap w:val="never"/>
        <w:jc w:val="center"/>
        <w:tblLayout w:type="fixed"/>
      </w:tblPr>
      <w:tblGrid>
        <w:gridCol w:w="2971"/>
        <w:gridCol w:w="3302"/>
        <w:gridCol w:w="331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180"/>
              <w:jc w:val="left"/>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both"/>
            </w:pPr>
            <w:r>
              <w:rPr>
                <w:color w:val="000000"/>
                <w:spacing w:val="0"/>
                <w:w w:val="100"/>
                <w:position w:val="0"/>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652,470.50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-377,787.66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-311,462.23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-685,786.18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24,268,165.43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32,105,687.20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411,578.22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41,758.52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24,559,090.29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32,475,506.90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3,628,552.40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2,375,388.61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20,930,537.89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30,100,118.29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20,930,537.89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30,100,118.29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8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20,930,537.89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30,100,118.29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5</w:t>
      </w:r>
      <w:bookmarkEnd w:id="664"/>
      <w:r>
        <w:rPr>
          <w:color w:val="000000"/>
          <w:spacing w:val="0"/>
          <w:w w:val="100"/>
          <w:position w:val="0"/>
        </w:rPr>
        <w:t>、合并现金流量表</w:t>
      </w:r>
      <w:bookmarkEnd w:id="662"/>
      <w:bookmarkEnd w:id="663"/>
      <w:bookmarkEnd w:id="6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136,601,098.75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121,638,519.72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收取利息、手续费及佣金的现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4,306,676.92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6,895,253.36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42,761,748.38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51,566,021.55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183,669,524.05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180,099,794.63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41,010,543.04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37,767,216.49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45,812,717.65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38,114,825.81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15,028,844.38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12,861,665.79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支付其他与经营活动有关的现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59,333,343.53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62,388,791.23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161,185,448.60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151,132,499.32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22,484,075.45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28,967,295.31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445,000,001.00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4,952,754.44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3,960,185.36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199,722.67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415,222,432.11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448,961,596.36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购建固定资产、无形资产和其 他长期资产支付的现金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2,026,242.97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661,393.80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400,350,000.00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457,350,000.00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402,376,242.97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458,011,393.80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12,846,189.14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-9,049,797.44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13,000,000.00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13,000,000.00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9,230,709.95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9,032,154.51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143,095.74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9,373,805.69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27,032,154.51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-9,373,805.69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-14,032,154.51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25,956,458.90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5,885,343.36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319,510,759.17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313,625,415.81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345,467,218.07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319,510,759.17</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6</w:t>
      </w:r>
      <w:bookmarkEnd w:id="668"/>
      <w:r>
        <w:rPr>
          <w:color w:val="000000"/>
          <w:spacing w:val="0"/>
          <w:w w:val="100"/>
          <w:position w:val="0"/>
        </w:rPr>
        <w:t>、母公司现金流量表</w:t>
      </w:r>
      <w:bookmarkEnd w:id="666"/>
      <w:bookmarkEnd w:id="667"/>
      <w:bookmarkEnd w:id="66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132,028,659.93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118,187,141.22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4,306,676.92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6,548,899.47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21,425,297.24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43,212,534.82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157,760,634.09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167,948,575.51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40,233,332.44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37,911,984.99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44,264,537.94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37,005,612.55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14,004,558.35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12,713,994.02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支付其他与经营活动有关的现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37,930,419.68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50,731,240.38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136,432,848.41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138,362,831.94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21,327,785.68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29,585,743.57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445,000,001.00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4,952,754.44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3,960,185.36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415,022,709.44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448,961,596.36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1,824,462.97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661,393.80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402,350,000.00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457,350,000.00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404,174,462.97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458,011,393.80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10,848,246.47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-9,049,797.44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13,000,000.00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18,000,000.00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9,230,709.95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9,032,154.51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143,095.74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9,373,805.69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27,032,154.51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-9,373,805.69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-14,032,154.51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22,802,226.46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6,503,791.62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315,777,917.17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309,274,125.55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338,580,143.63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315,777,917.17</w:t>
            </w:r>
          </w:p>
        </w:tc>
      </w:tr>
    </w:tbl>
    <w:p>
      <w:pPr>
        <w:sectPr>
          <w:footnotePr>
            <w:pos w:val="pageBottom"/>
            <w:numFmt w:val="decimal"/>
            <w:numRestart w:val="continuous"/>
          </w:footnotePr>
          <w:pgSz w:w="11900" w:h="16840"/>
          <w:pgMar w:top="1436" w:right="1072" w:bottom="1441" w:left="1041" w:header="0" w:footer="3" w:gutter="0"/>
          <w:cols w:space="720"/>
          <w:noEndnote/>
          <w:rtlGutter w:val="0"/>
          <w:docGrid w:linePitch="360"/>
        </w:sectPr>
      </w:pPr>
    </w:p>
    <w:p>
      <w:pPr>
        <w:pStyle w:val="Style27"/>
        <w:keepNext/>
        <w:keepLines/>
        <w:widowControl w:val="0"/>
        <w:shd w:val="clear" w:color="auto" w:fill="auto"/>
        <w:bidi w:val="0"/>
        <w:spacing w:before="0" w:after="380" w:line="240" w:lineRule="auto"/>
        <w:ind w:left="104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7</w:t>
      </w:r>
      <w:bookmarkEnd w:id="672"/>
      <w:r>
        <w:rPr>
          <w:color w:val="000000"/>
          <w:spacing w:val="0"/>
          <w:w w:val="100"/>
          <w:position w:val="0"/>
        </w:rPr>
        <w:t>、合并所有者权益变动表</w:t>
      </w:r>
      <w:bookmarkEnd w:id="670"/>
      <w:bookmarkEnd w:id="671"/>
      <w:bookmarkEnd w:id="673"/>
    </w:p>
    <w:p>
      <w:pPr>
        <w:pStyle w:val="Style17"/>
        <w:keepNext w:val="0"/>
        <w:keepLines w:val="0"/>
        <w:widowControl w:val="0"/>
        <w:shd w:val="clear" w:color="auto" w:fill="auto"/>
        <w:bidi w:val="0"/>
        <w:spacing w:before="0" w:after="120" w:line="240" w:lineRule="auto"/>
        <w:ind w:left="104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14275" w:right="0" w:firstLine="0"/>
        <w:jc w:val="left"/>
      </w:pPr>
      <w:r>
        <w:rPr>
          <w:color w:val="000000"/>
          <w:spacing w:val="0"/>
          <w:w w:val="100"/>
          <w:position w:val="0"/>
        </w:rPr>
        <w:t>单位：元</w:t>
      </w:r>
    </w:p>
    <w:tbl>
      <w:tblPr>
        <w:tblOverlap w:val="never"/>
        <w:jc w:val="center"/>
        <w:tblLayout w:type="fixed"/>
      </w:tblPr>
      <w:tblGrid>
        <w:gridCol w:w="1838"/>
        <w:gridCol w:w="1392"/>
        <w:gridCol w:w="403"/>
        <w:gridCol w:w="418"/>
        <w:gridCol w:w="394"/>
        <w:gridCol w:w="1368"/>
        <w:gridCol w:w="542"/>
        <w:gridCol w:w="686"/>
        <w:gridCol w:w="466"/>
        <w:gridCol w:w="1253"/>
        <w:gridCol w:w="662"/>
        <w:gridCol w:w="1368"/>
        <w:gridCol w:w="490"/>
        <w:gridCol w:w="1354"/>
        <w:gridCol w:w="1344"/>
        <w:gridCol w:w="163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库</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存</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281,759,762.25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26,519,160.70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173,310,153.22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649,420,166.17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649,416,440.51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20"/>
              <w:jc w:val="both"/>
            </w:pPr>
            <w:r>
              <w:rPr>
                <w:color w:val="000000"/>
                <w:spacing w:val="0"/>
                <w:w w:val="100"/>
                <w:position w:val="0"/>
              </w:rPr>
              <w:t>同一控制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281,759,762.25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26,519,160.70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173,310,153.22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649,420,166.17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649,416,440.51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三、本期增减变动金 额（减少以"一”号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2,093,053.79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11,545,051.81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13,638,105.60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13,641,831.26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22,868,815.55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22,868,815.55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-156,397.34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22,712,418.21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160,123.00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160,123.00</w:t>
            </w:r>
          </w:p>
        </w:tc>
      </w:tr>
    </w:tbl>
    <w:p>
      <w:pPr>
        <w:spacing w:lineRule="exact" w:line="1"/>
        <w:rPr>
          <w:sz w:val="2"/>
          <w:szCs w:val="2"/>
        </w:rPr>
      </w:pPr>
      <w:r>
        <w:br w:type="page"/>
      </w:r>
    </w:p>
    <w:tbl>
      <w:tblPr>
        <w:tblOverlap w:val="never"/>
        <w:jc w:val="center"/>
        <w:tblLayout w:type="fixed"/>
      </w:tblPr>
      <w:tblGrid>
        <w:gridCol w:w="1838"/>
        <w:gridCol w:w="1392"/>
        <w:gridCol w:w="403"/>
        <w:gridCol w:w="418"/>
        <w:gridCol w:w="394"/>
        <w:gridCol w:w="1368"/>
        <w:gridCol w:w="542"/>
        <w:gridCol w:w="686"/>
        <w:gridCol w:w="466"/>
        <w:gridCol w:w="1253"/>
        <w:gridCol w:w="662"/>
        <w:gridCol w:w="1368"/>
        <w:gridCol w:w="490"/>
        <w:gridCol w:w="1354"/>
        <w:gridCol w:w="1344"/>
        <w:gridCol w:w="163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160,123.00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160,123.00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2,093,053.79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-11,323,763.74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-9,230,709.95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-9,230,709.95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2,093,053.79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-2,093,053.79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-9,230,709.95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-9,230,709.95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-9,230,709.95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.设定受益计划变 动额结转留存收益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38"/>
        <w:gridCol w:w="1392"/>
        <w:gridCol w:w="403"/>
        <w:gridCol w:w="418"/>
        <w:gridCol w:w="394"/>
        <w:gridCol w:w="1368"/>
        <w:gridCol w:w="542"/>
        <w:gridCol w:w="686"/>
        <w:gridCol w:w="466"/>
        <w:gridCol w:w="1253"/>
        <w:gridCol w:w="662"/>
        <w:gridCol w:w="1368"/>
        <w:gridCol w:w="490"/>
        <w:gridCol w:w="1354"/>
        <w:gridCol w:w="1344"/>
        <w:gridCol w:w="163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167,831,090.00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281,759,762.25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28,612,214.49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184,855,205.03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663,058,271.77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663,058,271.77</w:t>
            </w:r>
          </w:p>
        </w:tc>
      </w:tr>
    </w:tbl>
    <w:p>
      <w:pPr>
        <w:pStyle w:val="Style24"/>
        <w:keepNext w:val="0"/>
        <w:keepLines w:val="0"/>
        <w:widowControl w:val="0"/>
        <w:shd w:val="clear" w:color="auto" w:fill="auto"/>
        <w:bidi w:val="0"/>
        <w:spacing w:before="0" w:after="0" w:line="240" w:lineRule="auto"/>
        <w:ind w:left="1037"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0" w:line="240" w:lineRule="auto"/>
        <w:ind w:left="14290" w:right="0" w:firstLine="0"/>
        <w:jc w:val="left"/>
      </w:pPr>
      <w:r>
        <w:rPr>
          <w:color w:val="000000"/>
          <w:spacing w:val="0"/>
          <w:w w:val="100"/>
          <w:position w:val="0"/>
        </w:rPr>
        <w:t>单位：元</w:t>
      </w:r>
    </w:p>
    <w:tbl>
      <w:tblPr>
        <w:tblOverlap w:val="never"/>
        <w:jc w:val="center"/>
        <w:tblLayout w:type="fixed"/>
      </w:tblPr>
      <w:tblGrid>
        <w:gridCol w:w="1838"/>
        <w:gridCol w:w="1378"/>
        <w:gridCol w:w="475"/>
        <w:gridCol w:w="389"/>
        <w:gridCol w:w="355"/>
        <w:gridCol w:w="1392"/>
        <w:gridCol w:w="542"/>
        <w:gridCol w:w="672"/>
        <w:gridCol w:w="480"/>
        <w:gridCol w:w="1344"/>
        <w:gridCol w:w="581"/>
        <w:gridCol w:w="1368"/>
        <w:gridCol w:w="480"/>
        <w:gridCol w:w="1354"/>
        <w:gridCol w:w="1330"/>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库</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存</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4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281,747,580.52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23,509,148.87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153,518,350.82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626,606,170.21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626,679,719.55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820"/>
              <w:jc w:val="both"/>
            </w:pPr>
            <w:r>
              <w:rPr>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20"/>
              <w:jc w:val="both"/>
            </w:pPr>
            <w:r>
              <w:rPr>
                <w:color w:val="000000"/>
                <w:spacing w:val="0"/>
                <w:w w:val="100"/>
                <w:position w:val="0"/>
              </w:rPr>
              <w:t>同一控制下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38"/>
        <w:gridCol w:w="1378"/>
        <w:gridCol w:w="475"/>
        <w:gridCol w:w="389"/>
        <w:gridCol w:w="355"/>
        <w:gridCol w:w="1392"/>
        <w:gridCol w:w="542"/>
        <w:gridCol w:w="672"/>
        <w:gridCol w:w="480"/>
        <w:gridCol w:w="1344"/>
        <w:gridCol w:w="581"/>
        <w:gridCol w:w="1368"/>
        <w:gridCol w:w="480"/>
        <w:gridCol w:w="1354"/>
        <w:gridCol w:w="1330"/>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23,509,148.87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153,518,350.82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626,606,170.21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626,679,719.55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三、本期增减变动金 额（减少以"一”号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19,791,802.40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22,813,995.96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22,736,720.96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31,193,368.73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31,193,368.73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31,116,093.73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12,181.73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12,181.73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-11,401,566.33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-8,391,554.50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-8,391,554.50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-8,391,554.50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-8,391,554.50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-8,391,554.50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38"/>
        <w:gridCol w:w="1378"/>
        <w:gridCol w:w="475"/>
        <w:gridCol w:w="389"/>
        <w:gridCol w:w="355"/>
        <w:gridCol w:w="1392"/>
        <w:gridCol w:w="542"/>
        <w:gridCol w:w="672"/>
        <w:gridCol w:w="480"/>
        <w:gridCol w:w="1344"/>
        <w:gridCol w:w="581"/>
        <w:gridCol w:w="1368"/>
        <w:gridCol w:w="480"/>
        <w:gridCol w:w="1354"/>
        <w:gridCol w:w="1330"/>
        <w:gridCol w:w="160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167,831,090.00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281,759,762.25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26,519,160.70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173,310,153.22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649,420,166.17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-3,725.66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649,416,440.51</w:t>
            </w:r>
          </w:p>
        </w:tc>
      </w:tr>
    </w:tbl>
    <w:p>
      <w:pPr>
        <w:widowControl w:val="0"/>
        <w:spacing w:after="299" w:line="1" w:lineRule="exact"/>
      </w:pPr>
    </w:p>
    <w:p>
      <w:pPr>
        <w:pStyle w:val="Style27"/>
        <w:keepNext/>
        <w:keepLines/>
        <w:widowControl w:val="0"/>
        <w:shd w:val="clear" w:color="auto" w:fill="auto"/>
        <w:bidi w:val="0"/>
        <w:spacing w:before="0" w:after="380" w:line="240" w:lineRule="auto"/>
        <w:ind w:left="108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8</w:t>
      </w:r>
      <w:bookmarkEnd w:id="676"/>
      <w:r>
        <w:rPr>
          <w:color w:val="000000"/>
          <w:spacing w:val="0"/>
          <w:w w:val="100"/>
          <w:position w:val="0"/>
        </w:rPr>
        <w:t>、母公司所有者权益变动表</w:t>
      </w:r>
      <w:bookmarkEnd w:id="674"/>
      <w:bookmarkEnd w:id="675"/>
      <w:bookmarkEnd w:id="677"/>
    </w:p>
    <w:p>
      <w:pPr>
        <w:pStyle w:val="Style17"/>
        <w:keepNext w:val="0"/>
        <w:keepLines w:val="0"/>
        <w:widowControl w:val="0"/>
        <w:shd w:val="clear" w:color="auto" w:fill="auto"/>
        <w:bidi w:val="0"/>
        <w:spacing w:before="0" w:line="240" w:lineRule="auto"/>
        <w:ind w:left="1080" w:right="0" w:firstLine="0"/>
        <w:jc w:val="left"/>
      </w:pPr>
      <w:r>
        <w:rPr>
          <w:color w:val="000000"/>
          <w:spacing w:val="0"/>
          <w:w w:val="100"/>
          <w:position w:val="0"/>
        </w:rPr>
        <w:t>本期金额</w:t>
      </w:r>
    </w:p>
    <w:p>
      <w:pPr>
        <w:pStyle w:val="Style17"/>
        <w:keepNext w:val="0"/>
        <w:keepLines w:val="0"/>
        <w:widowControl w:val="0"/>
        <w:shd w:val="clear" w:color="auto" w:fill="auto"/>
        <w:bidi w:val="0"/>
        <w:spacing w:before="0" w:after="80" w:line="240" w:lineRule="auto"/>
        <w:ind w:left="14300" w:right="0" w:firstLine="0"/>
        <w:jc w:val="left"/>
      </w:pPr>
      <w:r>
        <w:rPr>
          <w:color w:val="000000"/>
          <w:spacing w:val="0"/>
          <w:w w:val="100"/>
          <w:position w:val="0"/>
        </w:rPr>
        <w:t>单位：元</w:t>
      </w:r>
    </w:p>
    <w:tbl>
      <w:tblPr>
        <w:tblOverlap w:val="never"/>
        <w:jc w:val="center"/>
        <w:tblLayout w:type="fixed"/>
      </w:tblPr>
      <w:tblGrid>
        <w:gridCol w:w="2381"/>
        <w:gridCol w:w="1594"/>
        <w:gridCol w:w="797"/>
        <w:gridCol w:w="888"/>
        <w:gridCol w:w="634"/>
        <w:gridCol w:w="1555"/>
        <w:gridCol w:w="835"/>
        <w:gridCol w:w="1090"/>
        <w:gridCol w:w="643"/>
        <w:gridCol w:w="1435"/>
        <w:gridCol w:w="1430"/>
        <w:gridCol w:w="629"/>
        <w:gridCol w:w="172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281,759,762.25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26,519,160.70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172,680,972.18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648,790,985.13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81"/>
        <w:gridCol w:w="1594"/>
        <w:gridCol w:w="797"/>
        <w:gridCol w:w="888"/>
        <w:gridCol w:w="634"/>
        <w:gridCol w:w="1555"/>
        <w:gridCol w:w="835"/>
        <w:gridCol w:w="1090"/>
        <w:gridCol w:w="643"/>
        <w:gridCol w:w="1435"/>
        <w:gridCol w:w="1430"/>
        <w:gridCol w:w="629"/>
        <w:gridCol w:w="17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281,759,762.25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26,519,160.70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172,680,972.18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648,790,985.13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2,093,053.79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9,606,774.15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11,699,827.94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20,930,537.89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20,930,537.89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2,093,053.79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-11,323,763.74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-9,230,709.95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2,093,053.79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-2,093,053.79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-9,230,709.95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-9,230,709.95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81"/>
        <w:gridCol w:w="1594"/>
        <w:gridCol w:w="797"/>
        <w:gridCol w:w="888"/>
        <w:gridCol w:w="634"/>
        <w:gridCol w:w="1555"/>
        <w:gridCol w:w="835"/>
        <w:gridCol w:w="1090"/>
        <w:gridCol w:w="643"/>
        <w:gridCol w:w="1435"/>
        <w:gridCol w:w="1430"/>
        <w:gridCol w:w="629"/>
        <w:gridCol w:w="17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281,759,762.25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28,612,214.49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182,287,746.33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660,490,813.07</w:t>
            </w:r>
          </w:p>
        </w:tc>
      </w:tr>
    </w:tbl>
    <w:p>
      <w:pPr>
        <w:pStyle w:val="Style24"/>
        <w:keepNext w:val="0"/>
        <w:keepLines w:val="0"/>
        <w:widowControl w:val="0"/>
        <w:shd w:val="clear" w:color="auto" w:fill="auto"/>
        <w:bidi w:val="0"/>
        <w:spacing w:before="0" w:after="0" w:line="240" w:lineRule="auto"/>
        <w:ind w:left="1061"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0" w:line="240" w:lineRule="auto"/>
        <w:ind w:left="14275" w:right="0" w:firstLine="0"/>
        <w:jc w:val="left"/>
      </w:pPr>
      <w:r>
        <w:rPr>
          <w:color w:val="000000"/>
          <w:spacing w:val="0"/>
          <w:w w:val="100"/>
          <w:position w:val="0"/>
        </w:rPr>
        <w:t>单位：元</w:t>
      </w:r>
    </w:p>
    <w:tbl>
      <w:tblPr>
        <w:tblOverlap w:val="never"/>
        <w:jc w:val="center"/>
        <w:tblLayout w:type="fixed"/>
      </w:tblPr>
      <w:tblGrid>
        <w:gridCol w:w="2285"/>
        <w:gridCol w:w="1910"/>
        <w:gridCol w:w="566"/>
        <w:gridCol w:w="874"/>
        <w:gridCol w:w="624"/>
        <w:gridCol w:w="1512"/>
        <w:gridCol w:w="917"/>
        <w:gridCol w:w="1051"/>
        <w:gridCol w:w="643"/>
        <w:gridCol w:w="1469"/>
        <w:gridCol w:w="1392"/>
        <w:gridCol w:w="643"/>
        <w:gridCol w:w="169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所有者权益合计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23,509,148.87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153,982,420.22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627,070,239.61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23,509,148.87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153,982,420.22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627,070,239.61</w:t>
            </w:r>
          </w:p>
        </w:tc>
      </w:tr>
    </w:tbl>
    <w:p>
      <w:pPr>
        <w:spacing w:lineRule="exact" w:line="1"/>
        <w:rPr>
          <w:sz w:val="2"/>
          <w:szCs w:val="2"/>
        </w:rPr>
      </w:pPr>
      <w:r>
        <w:br w:type="page"/>
      </w:r>
    </w:p>
    <w:tbl>
      <w:tblPr>
        <w:tblOverlap w:val="never"/>
        <w:jc w:val="center"/>
        <w:tblLayout w:type="fixed"/>
      </w:tblPr>
      <w:tblGrid>
        <w:gridCol w:w="2285"/>
        <w:gridCol w:w="1910"/>
        <w:gridCol w:w="566"/>
        <w:gridCol w:w="874"/>
        <w:gridCol w:w="624"/>
        <w:gridCol w:w="1512"/>
        <w:gridCol w:w="917"/>
        <w:gridCol w:w="1051"/>
        <w:gridCol w:w="643"/>
        <w:gridCol w:w="1469"/>
        <w:gridCol w:w="1392"/>
        <w:gridCol w:w="643"/>
        <w:gridCol w:w="169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18,698,551.96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21,720,745.52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30,100,118.29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30,100,118.29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12,181.73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12,181.73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-11,401,566.33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-8,391,554.50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-8,391,554.50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-8,391,554.50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85"/>
        <w:gridCol w:w="1910"/>
        <w:gridCol w:w="566"/>
        <w:gridCol w:w="874"/>
        <w:gridCol w:w="624"/>
        <w:gridCol w:w="1512"/>
        <w:gridCol w:w="917"/>
        <w:gridCol w:w="1051"/>
        <w:gridCol w:w="643"/>
        <w:gridCol w:w="1469"/>
        <w:gridCol w:w="1392"/>
        <w:gridCol w:w="643"/>
        <w:gridCol w:w="169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281,759,762.25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26,519,160.70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172,680,972.18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648,790,985.13</w:t>
            </w:r>
          </w:p>
        </w:tc>
      </w:tr>
    </w:tbl>
    <w:p>
      <w:pPr>
        <w:sectPr>
          <w:footnotePr>
            <w:pos w:val="pageBottom"/>
            <w:numFmt w:val="decimal"/>
            <w:numRestart w:val="continuous"/>
          </w:footnotePr>
          <w:pgSz w:w="16840" w:h="11900" w:orient="landscape"/>
          <w:pgMar w:top="1402" w:right="845" w:bottom="1377" w:left="362" w:header="0" w:footer="3" w:gutter="0"/>
          <w:cols w:space="720"/>
          <w:noEndnote/>
          <w:rtlGutter w:val="0"/>
          <w:docGrid w:linePitch="360"/>
        </w:sectPr>
      </w:pPr>
    </w:p>
    <w:p>
      <w:pPr>
        <w:pStyle w:val="Style21"/>
        <w:keepNext/>
        <w:keepLines/>
        <w:widowControl w:val="0"/>
        <w:shd w:val="clear" w:color="auto" w:fill="auto"/>
        <w:bidi w:val="0"/>
        <w:spacing w:before="0" w:after="300" w:line="285" w:lineRule="exact"/>
        <w:ind w:left="0" w:right="0" w:firstLine="0"/>
        <w:jc w:val="both"/>
      </w:pPr>
      <w:bookmarkStart w:id="678" w:name="bookmark678"/>
      <w:bookmarkStart w:id="679" w:name="bookmark679"/>
      <w:bookmarkStart w:id="680" w:name="bookmark680"/>
      <w:r>
        <w:rPr>
          <w:color w:val="000000"/>
          <w:spacing w:val="0"/>
          <w:w w:val="100"/>
          <w:position w:val="0"/>
          <w:sz w:val="24"/>
          <w:szCs w:val="24"/>
        </w:rPr>
        <w:t>三、公司基本情况</w:t>
      </w:r>
      <w:bookmarkEnd w:id="678"/>
      <w:bookmarkEnd w:id="679"/>
      <w:bookmarkEnd w:id="680"/>
    </w:p>
    <w:p>
      <w:pPr>
        <w:pStyle w:val="Style31"/>
        <w:keepNext w:val="0"/>
        <w:keepLines w:val="0"/>
        <w:widowControl w:val="0"/>
        <w:shd w:val="clear" w:color="auto" w:fill="auto"/>
        <w:bidi w:val="0"/>
        <w:spacing w:before="0" w:after="240" w:line="282" w:lineRule="exact"/>
        <w:ind w:left="0" w:right="0" w:firstLine="460"/>
        <w:jc w:val="both"/>
        <w:rPr>
          <w:sz w:val="22"/>
          <w:szCs w:val="22"/>
        </w:rPr>
      </w:pPr>
      <w:r>
        <w:rPr>
          <w:color w:val="000000"/>
          <w:spacing w:val="0"/>
          <w:w w:val="100"/>
          <w:position w:val="0"/>
          <w:sz w:val="22"/>
          <w:szCs w:val="22"/>
        </w:rPr>
        <w:t>深圳市方直科技股份有限公司（以下简称本公司，在包含子公司时统称本集团）是以黄元 忠等</w:t>
      </w:r>
      <w:r>
        <w:rPr>
          <w:color w:val="000000"/>
          <w:spacing w:val="0"/>
          <w:w w:val="100"/>
          <w:position w:val="0"/>
          <w:sz w:val="22"/>
          <w:szCs w:val="22"/>
        </w:rPr>
        <w:t>7</w:t>
      </w:r>
      <w:r>
        <w:rPr>
          <w:color w:val="000000"/>
          <w:spacing w:val="0"/>
          <w:w w:val="100"/>
          <w:position w:val="0"/>
          <w:sz w:val="22"/>
          <w:szCs w:val="22"/>
        </w:rPr>
        <w:t>位自然人和深圳市戈尔登投资有限公司为发起人，由深圳市方直科技有限公司以整体变更 方式设立的股份有限公司，取得注册号</w:t>
      </w:r>
      <w:r>
        <w:rPr>
          <w:color w:val="000000"/>
          <w:spacing w:val="0"/>
          <w:w w:val="100"/>
          <w:position w:val="0"/>
          <w:sz w:val="22"/>
          <w:szCs w:val="22"/>
        </w:rPr>
        <w:t>440301103180183</w:t>
      </w:r>
      <w:r>
        <w:rPr>
          <w:color w:val="000000"/>
          <w:spacing w:val="0"/>
          <w:w w:val="100"/>
          <w:position w:val="0"/>
          <w:sz w:val="22"/>
          <w:szCs w:val="22"/>
        </w:rPr>
        <w:t>《企业法人营业执照》。</w:t>
      </w:r>
      <w:r>
        <w:rPr>
          <w:color w:val="000000"/>
          <w:spacing w:val="0"/>
          <w:w w:val="100"/>
          <w:position w:val="0"/>
          <w:sz w:val="22"/>
          <w:szCs w:val="22"/>
        </w:rPr>
        <w:t>2016</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w:t>
      </w:r>
      <w:r>
        <w:rPr>
          <w:color w:val="000000"/>
          <w:spacing w:val="0"/>
          <w:w w:val="100"/>
          <w:position w:val="0"/>
          <w:sz w:val="22"/>
          <w:szCs w:val="22"/>
        </w:rPr>
        <w:t xml:space="preserve">27 </w:t>
      </w:r>
      <w:r>
        <w:rPr>
          <w:color w:val="000000"/>
          <w:spacing w:val="0"/>
          <w:w w:val="100"/>
          <w:position w:val="0"/>
          <w:sz w:val="22"/>
          <w:szCs w:val="22"/>
        </w:rPr>
        <w:t>日，本公司经深圳市市场监督管理局核准，工商营业执照、组织机构代码证和税务登记证三证 合一，换发统一社会信用代码为</w:t>
      </w:r>
      <w:r>
        <w:rPr>
          <w:color w:val="000000"/>
          <w:spacing w:val="0"/>
          <w:w w:val="100"/>
          <w:position w:val="0"/>
          <w:sz w:val="22"/>
          <w:szCs w:val="22"/>
        </w:rPr>
        <w:t>91440300279416467B</w:t>
      </w:r>
      <w:r>
        <w:rPr>
          <w:color w:val="000000"/>
          <w:spacing w:val="0"/>
          <w:w w:val="100"/>
          <w:position w:val="0"/>
          <w:sz w:val="22"/>
          <w:szCs w:val="22"/>
        </w:rPr>
        <w:t>的《营业执照》。</w:t>
      </w:r>
    </w:p>
    <w:p>
      <w:pPr>
        <w:pStyle w:val="Style31"/>
        <w:keepNext w:val="0"/>
        <w:keepLines w:val="0"/>
        <w:widowControl w:val="0"/>
        <w:shd w:val="clear" w:color="auto" w:fill="auto"/>
        <w:bidi w:val="0"/>
        <w:spacing w:before="0" w:after="240" w:line="281" w:lineRule="exact"/>
        <w:ind w:left="0" w:right="0" w:firstLine="460"/>
        <w:jc w:val="both"/>
        <w:rPr>
          <w:sz w:val="22"/>
          <w:szCs w:val="22"/>
        </w:rPr>
      </w:pPr>
      <w:r>
        <w:rPr>
          <w:color w:val="000000"/>
          <w:spacing w:val="0"/>
          <w:w w:val="100"/>
          <w:position w:val="0"/>
          <w:sz w:val="22"/>
          <w:szCs w:val="22"/>
        </w:rPr>
        <w:t>本公司前身为深圳市方直电子科技有限公司，经深圳市人民政府办公厅以深府办复</w:t>
      </w:r>
      <w:r>
        <w:rPr>
          <w:color w:val="000000"/>
          <w:spacing w:val="0"/>
          <w:w w:val="100"/>
          <w:position w:val="0"/>
          <w:sz w:val="22"/>
          <w:szCs w:val="22"/>
        </w:rPr>
        <w:t>（1992） 1747</w:t>
      </w:r>
      <w:r>
        <w:rPr>
          <w:color w:val="000000"/>
          <w:spacing w:val="0"/>
          <w:w w:val="100"/>
          <w:position w:val="0"/>
          <w:sz w:val="22"/>
          <w:szCs w:val="22"/>
        </w:rPr>
        <w:t>号《关于成立深圳市方直电子科技有限公司的批复》批准，成立于</w:t>
      </w:r>
      <w:r>
        <w:rPr>
          <w:color w:val="000000"/>
          <w:spacing w:val="0"/>
          <w:w w:val="100"/>
          <w:position w:val="0"/>
          <w:sz w:val="22"/>
          <w:szCs w:val="22"/>
        </w:rPr>
        <w:t>1993</w:t>
      </w:r>
      <w:r>
        <w:rPr>
          <w:color w:val="000000"/>
          <w:spacing w:val="0"/>
          <w:w w:val="100"/>
          <w:position w:val="0"/>
          <w:sz w:val="22"/>
          <w:szCs w:val="22"/>
        </w:rPr>
        <w:t>年</w:t>
      </w:r>
      <w:r>
        <w:rPr>
          <w:color w:val="000000"/>
          <w:spacing w:val="0"/>
          <w:w w:val="100"/>
          <w:position w:val="0"/>
          <w:sz w:val="22"/>
          <w:szCs w:val="22"/>
        </w:rPr>
        <w:t>2</w:t>
      </w:r>
      <w:r>
        <w:rPr>
          <w:color w:val="000000"/>
          <w:spacing w:val="0"/>
          <w:w w:val="100"/>
          <w:position w:val="0"/>
          <w:sz w:val="22"/>
          <w:szCs w:val="22"/>
        </w:rPr>
        <w:t>月</w:t>
      </w:r>
      <w:r>
        <w:rPr>
          <w:color w:val="000000"/>
          <w:spacing w:val="0"/>
          <w:w w:val="100"/>
          <w:position w:val="0"/>
          <w:sz w:val="22"/>
          <w:szCs w:val="22"/>
        </w:rPr>
        <w:t>19</w:t>
      </w:r>
      <w:r>
        <w:rPr>
          <w:color w:val="000000"/>
          <w:spacing w:val="0"/>
          <w:w w:val="100"/>
          <w:position w:val="0"/>
          <w:sz w:val="22"/>
          <w:szCs w:val="22"/>
        </w:rPr>
        <w:t>日，注册资 本人民币</w:t>
      </w:r>
      <w:r>
        <w:rPr>
          <w:color w:val="000000"/>
          <w:spacing w:val="0"/>
          <w:w w:val="100"/>
          <w:position w:val="0"/>
          <w:sz w:val="22"/>
          <w:szCs w:val="22"/>
        </w:rPr>
        <w:t>30.0</w:t>
      </w:r>
      <w:r>
        <w:rPr>
          <w:color w:val="000000"/>
          <w:spacing w:val="0"/>
          <w:w w:val="100"/>
          <w:position w:val="0"/>
          <w:sz w:val="22"/>
          <w:szCs w:val="22"/>
        </w:rPr>
        <w:t>0</w:t>
      </w:r>
      <w:r>
        <w:rPr>
          <w:color w:val="000000"/>
          <w:spacing w:val="0"/>
          <w:w w:val="100"/>
          <w:position w:val="0"/>
          <w:sz w:val="22"/>
          <w:szCs w:val="22"/>
        </w:rPr>
        <w:t>万元，由黄元忠、张竑天和陈克让各出资人民币</w:t>
      </w:r>
      <w:r>
        <w:rPr>
          <w:color w:val="000000"/>
          <w:spacing w:val="0"/>
          <w:w w:val="100"/>
          <w:position w:val="0"/>
          <w:sz w:val="22"/>
          <w:szCs w:val="22"/>
        </w:rPr>
        <w:t>10.0</w:t>
      </w:r>
      <w:r>
        <w:rPr>
          <w:color w:val="000000"/>
          <w:spacing w:val="0"/>
          <w:w w:val="100"/>
          <w:position w:val="0"/>
          <w:sz w:val="22"/>
          <w:szCs w:val="22"/>
        </w:rPr>
        <w:t>0</w:t>
      </w:r>
      <w:r>
        <w:rPr>
          <w:color w:val="000000"/>
          <w:spacing w:val="0"/>
          <w:w w:val="100"/>
          <w:position w:val="0"/>
          <w:sz w:val="22"/>
          <w:szCs w:val="22"/>
        </w:rPr>
        <w:t>万元设立。</w:t>
      </w:r>
    </w:p>
    <w:p>
      <w:pPr>
        <w:pStyle w:val="Style31"/>
        <w:keepNext w:val="0"/>
        <w:keepLines w:val="0"/>
        <w:widowControl w:val="0"/>
        <w:shd w:val="clear" w:color="auto" w:fill="auto"/>
        <w:bidi w:val="0"/>
        <w:spacing w:before="0" w:after="240" w:line="286" w:lineRule="exact"/>
        <w:ind w:left="0" w:right="0" w:firstLine="460"/>
        <w:jc w:val="both"/>
        <w:rPr>
          <w:sz w:val="22"/>
          <w:szCs w:val="22"/>
        </w:rPr>
      </w:pPr>
      <w:r>
        <w:rPr>
          <w:color w:val="000000"/>
          <w:spacing w:val="0"/>
          <w:w w:val="100"/>
          <w:position w:val="0"/>
          <w:sz w:val="22"/>
          <w:szCs w:val="22"/>
        </w:rPr>
        <w:t>1997</w:t>
      </w:r>
      <w:r>
        <w:rPr>
          <w:color w:val="000000"/>
          <w:spacing w:val="0"/>
          <w:w w:val="100"/>
          <w:position w:val="0"/>
          <w:sz w:val="22"/>
          <w:szCs w:val="22"/>
        </w:rPr>
        <w:t>年</w:t>
      </w:r>
      <w:r>
        <w:rPr>
          <w:color w:val="000000"/>
          <w:spacing w:val="0"/>
          <w:w w:val="100"/>
          <w:position w:val="0"/>
          <w:sz w:val="22"/>
          <w:szCs w:val="22"/>
        </w:rPr>
        <w:t>5</w:t>
      </w:r>
      <w:r>
        <w:rPr>
          <w:color w:val="000000"/>
          <w:spacing w:val="0"/>
          <w:w w:val="100"/>
          <w:position w:val="0"/>
          <w:sz w:val="22"/>
          <w:szCs w:val="22"/>
        </w:rPr>
        <w:t>月</w:t>
      </w:r>
      <w:r>
        <w:rPr>
          <w:color w:val="000000"/>
          <w:spacing w:val="0"/>
          <w:w w:val="100"/>
          <w:position w:val="0"/>
          <w:sz w:val="22"/>
          <w:szCs w:val="22"/>
        </w:rPr>
        <w:t>15</w:t>
      </w:r>
      <w:r>
        <w:rPr>
          <w:color w:val="000000"/>
          <w:spacing w:val="0"/>
          <w:w w:val="100"/>
          <w:position w:val="0"/>
          <w:sz w:val="22"/>
          <w:szCs w:val="22"/>
        </w:rPr>
        <w:t>日，经本公司股东会决议通过，同意张竑天将所持公司股权转让给黄晓峰；同 意广州保税区开特科技发展有限公司、广州保税区立诚经济发展有限公司及本公司原股东对公 司进行增资，增资后注册资本变更为人民币</w:t>
      </w:r>
      <w:r>
        <w:rPr>
          <w:color w:val="000000"/>
          <w:spacing w:val="0"/>
          <w:w w:val="100"/>
          <w:position w:val="0"/>
          <w:sz w:val="22"/>
          <w:szCs w:val="22"/>
        </w:rPr>
        <w:t xml:space="preserve">395. </w:t>
      </w:r>
      <w:r>
        <w:rPr>
          <w:color w:val="000000"/>
          <w:spacing w:val="0"/>
          <w:w w:val="100"/>
          <w:position w:val="0"/>
          <w:sz w:val="22"/>
          <w:szCs w:val="22"/>
        </w:rPr>
        <w:t>00</w:t>
      </w:r>
      <w:r>
        <w:rPr>
          <w:color w:val="000000"/>
          <w:spacing w:val="0"/>
          <w:w w:val="100"/>
          <w:position w:val="0"/>
          <w:sz w:val="22"/>
          <w:szCs w:val="22"/>
        </w:rPr>
        <w:t>万元。本公司于</w:t>
      </w:r>
      <w:r>
        <w:rPr>
          <w:color w:val="000000"/>
          <w:spacing w:val="0"/>
          <w:w w:val="100"/>
          <w:position w:val="0"/>
          <w:sz w:val="22"/>
          <w:szCs w:val="22"/>
        </w:rPr>
        <w:t>1997</w:t>
      </w:r>
      <w:r>
        <w:rPr>
          <w:color w:val="000000"/>
          <w:spacing w:val="0"/>
          <w:w w:val="100"/>
          <w:position w:val="0"/>
          <w:sz w:val="22"/>
          <w:szCs w:val="22"/>
        </w:rPr>
        <w:t>年</w:t>
      </w:r>
      <w:r>
        <w:rPr>
          <w:color w:val="000000"/>
          <w:spacing w:val="0"/>
          <w:w w:val="100"/>
          <w:position w:val="0"/>
          <w:sz w:val="22"/>
          <w:szCs w:val="22"/>
        </w:rPr>
        <w:t>7</w:t>
      </w:r>
      <w:r>
        <w:rPr>
          <w:color w:val="000000"/>
          <w:spacing w:val="0"/>
          <w:w w:val="100"/>
          <w:position w:val="0"/>
          <w:sz w:val="22"/>
          <w:szCs w:val="22"/>
        </w:rPr>
        <w:t>月</w:t>
      </w:r>
      <w:r>
        <w:rPr>
          <w:color w:val="000000"/>
          <w:spacing w:val="0"/>
          <w:w w:val="100"/>
          <w:position w:val="0"/>
          <w:sz w:val="22"/>
          <w:szCs w:val="22"/>
        </w:rPr>
        <w:t>7</w:t>
      </w:r>
      <w:r>
        <w:rPr>
          <w:color w:val="000000"/>
          <w:spacing w:val="0"/>
          <w:w w:val="100"/>
          <w:position w:val="0"/>
          <w:sz w:val="22"/>
          <w:szCs w:val="22"/>
        </w:rPr>
        <w:t>日完成工商变更 登记。</w:t>
      </w:r>
    </w:p>
    <w:p>
      <w:pPr>
        <w:pStyle w:val="Style31"/>
        <w:keepNext w:val="0"/>
        <w:keepLines w:val="0"/>
        <w:widowControl w:val="0"/>
        <w:shd w:val="clear" w:color="auto" w:fill="auto"/>
        <w:bidi w:val="0"/>
        <w:spacing w:before="0" w:after="240" w:line="288" w:lineRule="exact"/>
        <w:ind w:left="0" w:right="0" w:firstLine="460"/>
        <w:jc w:val="both"/>
        <w:rPr>
          <w:sz w:val="22"/>
          <w:szCs w:val="22"/>
        </w:rPr>
      </w:pPr>
      <w:r>
        <w:rPr>
          <w:color w:val="000000"/>
          <w:spacing w:val="0"/>
          <w:w w:val="100"/>
          <w:position w:val="0"/>
          <w:sz w:val="22"/>
          <w:szCs w:val="22"/>
        </w:rPr>
        <w:t>1999</w:t>
      </w:r>
      <w:r>
        <w:rPr>
          <w:color w:val="000000"/>
          <w:spacing w:val="0"/>
          <w:w w:val="100"/>
          <w:position w:val="0"/>
          <w:sz w:val="22"/>
          <w:szCs w:val="22"/>
        </w:rPr>
        <w:t>年</w:t>
      </w:r>
      <w:r>
        <w:rPr>
          <w:color w:val="000000"/>
          <w:spacing w:val="0"/>
          <w:w w:val="100"/>
          <w:position w:val="0"/>
          <w:sz w:val="22"/>
          <w:szCs w:val="22"/>
        </w:rPr>
        <w:t>8</w:t>
      </w:r>
      <w:r>
        <w:rPr>
          <w:color w:val="000000"/>
          <w:spacing w:val="0"/>
          <w:w w:val="100"/>
          <w:position w:val="0"/>
          <w:sz w:val="22"/>
          <w:szCs w:val="22"/>
        </w:rPr>
        <w:t>月</w:t>
      </w:r>
      <w:r>
        <w:rPr>
          <w:color w:val="000000"/>
          <w:spacing w:val="0"/>
          <w:w w:val="100"/>
          <w:position w:val="0"/>
          <w:sz w:val="22"/>
          <w:szCs w:val="22"/>
        </w:rPr>
        <w:t>11</w:t>
      </w:r>
      <w:r>
        <w:rPr>
          <w:color w:val="000000"/>
          <w:spacing w:val="0"/>
          <w:w w:val="100"/>
          <w:position w:val="0"/>
          <w:sz w:val="22"/>
          <w:szCs w:val="22"/>
        </w:rPr>
        <w:t>日，经本公司股东会决议通过，同意深圳市菲莫斯实业发展有限公司对公司进 行增资，增资后注册资本变更为人民币</w:t>
      </w:r>
      <w:r>
        <w:rPr>
          <w:color w:val="000000"/>
          <w:spacing w:val="0"/>
          <w:w w:val="100"/>
          <w:position w:val="0"/>
          <w:sz w:val="22"/>
          <w:szCs w:val="22"/>
        </w:rPr>
        <w:t>806.12</w:t>
      </w:r>
      <w:r>
        <w:rPr>
          <w:color w:val="000000"/>
          <w:spacing w:val="0"/>
          <w:w w:val="100"/>
          <w:position w:val="0"/>
          <w:sz w:val="22"/>
          <w:szCs w:val="22"/>
        </w:rPr>
        <w:t>万元。本公司于</w:t>
      </w:r>
      <w:r>
        <w:rPr>
          <w:color w:val="000000"/>
          <w:spacing w:val="0"/>
          <w:w w:val="100"/>
          <w:position w:val="0"/>
          <w:sz w:val="22"/>
          <w:szCs w:val="22"/>
        </w:rPr>
        <w:t>1999</w:t>
      </w:r>
      <w:r>
        <w:rPr>
          <w:color w:val="000000"/>
          <w:spacing w:val="0"/>
          <w:w w:val="100"/>
          <w:position w:val="0"/>
          <w:sz w:val="22"/>
          <w:szCs w:val="22"/>
        </w:rPr>
        <w:t>年</w:t>
      </w:r>
      <w:r>
        <w:rPr>
          <w:color w:val="000000"/>
          <w:spacing w:val="0"/>
          <w:w w:val="100"/>
          <w:position w:val="0"/>
          <w:sz w:val="22"/>
          <w:szCs w:val="22"/>
        </w:rPr>
        <w:t>10</w:t>
      </w:r>
      <w:r>
        <w:rPr>
          <w:color w:val="000000"/>
          <w:spacing w:val="0"/>
          <w:w w:val="100"/>
          <w:position w:val="0"/>
          <w:sz w:val="22"/>
          <w:szCs w:val="22"/>
        </w:rPr>
        <w:t>月</w:t>
      </w:r>
      <w:r>
        <w:rPr>
          <w:color w:val="000000"/>
          <w:spacing w:val="0"/>
          <w:w w:val="100"/>
          <w:position w:val="0"/>
          <w:sz w:val="22"/>
          <w:szCs w:val="22"/>
        </w:rPr>
        <w:t>11</w:t>
      </w:r>
      <w:r>
        <w:rPr>
          <w:color w:val="000000"/>
          <w:spacing w:val="0"/>
          <w:w w:val="100"/>
          <w:position w:val="0"/>
          <w:sz w:val="22"/>
          <w:szCs w:val="22"/>
        </w:rPr>
        <w:t>日完成工商变更登 记。</w:t>
      </w:r>
    </w:p>
    <w:p>
      <w:pPr>
        <w:pStyle w:val="Style31"/>
        <w:keepNext w:val="0"/>
        <w:keepLines w:val="0"/>
        <w:widowControl w:val="0"/>
        <w:shd w:val="clear" w:color="auto" w:fill="auto"/>
        <w:bidi w:val="0"/>
        <w:spacing w:before="0" w:after="240" w:line="286" w:lineRule="exact"/>
        <w:ind w:left="0" w:right="0" w:firstLine="460"/>
        <w:jc w:val="both"/>
        <w:rPr>
          <w:sz w:val="22"/>
          <w:szCs w:val="22"/>
        </w:rPr>
      </w:pPr>
      <w:r>
        <w:rPr>
          <w:color w:val="000000"/>
          <w:spacing w:val="0"/>
          <w:w w:val="100"/>
          <w:position w:val="0"/>
          <w:sz w:val="22"/>
          <w:szCs w:val="22"/>
        </w:rPr>
        <w:t>2000</w:t>
      </w:r>
      <w:r>
        <w:rPr>
          <w:color w:val="000000"/>
          <w:spacing w:val="0"/>
          <w:w w:val="100"/>
          <w:position w:val="0"/>
          <w:sz w:val="22"/>
          <w:szCs w:val="22"/>
        </w:rPr>
        <w:t>年</w:t>
      </w:r>
      <w:r>
        <w:rPr>
          <w:color w:val="000000"/>
          <w:spacing w:val="0"/>
          <w:w w:val="100"/>
          <w:position w:val="0"/>
          <w:sz w:val="22"/>
          <w:szCs w:val="22"/>
        </w:rPr>
        <w:t>7</w:t>
      </w:r>
      <w:r>
        <w:rPr>
          <w:color w:val="000000"/>
          <w:spacing w:val="0"/>
          <w:w w:val="100"/>
          <w:position w:val="0"/>
          <w:sz w:val="22"/>
          <w:szCs w:val="22"/>
        </w:rPr>
        <w:t>月</w:t>
      </w:r>
      <w:r>
        <w:rPr>
          <w:color w:val="000000"/>
          <w:spacing w:val="0"/>
          <w:w w:val="100"/>
          <w:position w:val="0"/>
          <w:sz w:val="22"/>
          <w:szCs w:val="22"/>
        </w:rPr>
        <w:t>，</w:t>
      </w:r>
      <w:r>
        <w:rPr>
          <w:color w:val="000000"/>
          <w:spacing w:val="0"/>
          <w:w w:val="100"/>
          <w:position w:val="0"/>
          <w:sz w:val="22"/>
          <w:szCs w:val="22"/>
        </w:rPr>
        <w:t>经深圳市福田区公证处以“（</w:t>
      </w:r>
      <w:r>
        <w:rPr>
          <w:color w:val="000000"/>
          <w:spacing w:val="0"/>
          <w:w w:val="100"/>
          <w:position w:val="0"/>
          <w:sz w:val="22"/>
          <w:szCs w:val="22"/>
        </w:rPr>
        <w:t>2000）</w:t>
      </w:r>
      <w:r>
        <w:rPr>
          <w:color w:val="000000"/>
          <w:spacing w:val="0"/>
          <w:w w:val="100"/>
          <w:position w:val="0"/>
          <w:sz w:val="22"/>
          <w:szCs w:val="22"/>
        </w:rPr>
        <w:t>深福证字第</w:t>
      </w:r>
      <w:r>
        <w:rPr>
          <w:color w:val="000000"/>
          <w:spacing w:val="0"/>
          <w:w w:val="100"/>
          <w:position w:val="0"/>
          <w:sz w:val="22"/>
          <w:szCs w:val="22"/>
        </w:rPr>
        <w:t>2795</w:t>
      </w:r>
      <w:r>
        <w:rPr>
          <w:color w:val="000000"/>
          <w:spacing w:val="0"/>
          <w:w w:val="100"/>
          <w:position w:val="0"/>
          <w:sz w:val="22"/>
          <w:szCs w:val="22"/>
        </w:rPr>
        <w:t>号”公证书公证，深圳市菲 莫斯实业发展有限公司将其所持公司</w:t>
      </w:r>
      <w:r>
        <w:rPr>
          <w:color w:val="000000"/>
          <w:spacing w:val="0"/>
          <w:w w:val="100"/>
          <w:position w:val="0"/>
          <w:sz w:val="22"/>
          <w:szCs w:val="22"/>
        </w:rPr>
        <w:t>51%</w:t>
      </w:r>
      <w:r>
        <w:rPr>
          <w:color w:val="000000"/>
          <w:spacing w:val="0"/>
          <w:w w:val="100"/>
          <w:position w:val="0"/>
          <w:sz w:val="22"/>
          <w:szCs w:val="22"/>
        </w:rPr>
        <w:t>的股权转让给深圳市菲莫斯科技开发有限公司。本公司 于</w:t>
      </w:r>
      <w:r>
        <w:rPr>
          <w:color w:val="000000"/>
          <w:spacing w:val="0"/>
          <w:w w:val="100"/>
          <w:position w:val="0"/>
          <w:sz w:val="22"/>
          <w:szCs w:val="22"/>
        </w:rPr>
        <w:t>2000</w:t>
      </w:r>
      <w:r>
        <w:rPr>
          <w:color w:val="000000"/>
          <w:spacing w:val="0"/>
          <w:w w:val="100"/>
          <w:position w:val="0"/>
          <w:sz w:val="22"/>
          <w:szCs w:val="22"/>
        </w:rPr>
        <w:t>年</w:t>
      </w:r>
      <w:r>
        <w:rPr>
          <w:color w:val="000000"/>
          <w:spacing w:val="0"/>
          <w:w w:val="100"/>
          <w:position w:val="0"/>
          <w:sz w:val="22"/>
          <w:szCs w:val="22"/>
        </w:rPr>
        <w:t>7</w:t>
      </w:r>
      <w:r>
        <w:rPr>
          <w:color w:val="000000"/>
          <w:spacing w:val="0"/>
          <w:w w:val="100"/>
          <w:position w:val="0"/>
          <w:sz w:val="22"/>
          <w:szCs w:val="22"/>
        </w:rPr>
        <w:t>月</w:t>
      </w:r>
      <w:r>
        <w:rPr>
          <w:color w:val="000000"/>
          <w:spacing w:val="0"/>
          <w:w w:val="100"/>
          <w:position w:val="0"/>
          <w:sz w:val="22"/>
          <w:szCs w:val="22"/>
        </w:rPr>
        <w:t>24</w:t>
      </w:r>
      <w:r>
        <w:rPr>
          <w:color w:val="000000"/>
          <w:spacing w:val="0"/>
          <w:w w:val="100"/>
          <w:position w:val="0"/>
          <w:sz w:val="22"/>
          <w:szCs w:val="22"/>
        </w:rPr>
        <w:t>日完成工商变更登记。</w:t>
      </w:r>
    </w:p>
    <w:p>
      <w:pPr>
        <w:pStyle w:val="Style31"/>
        <w:keepNext w:val="0"/>
        <w:keepLines w:val="0"/>
        <w:widowControl w:val="0"/>
        <w:shd w:val="clear" w:color="auto" w:fill="auto"/>
        <w:bidi w:val="0"/>
        <w:spacing w:before="0" w:after="240" w:line="285" w:lineRule="exact"/>
        <w:ind w:left="0" w:right="0" w:firstLine="460"/>
        <w:jc w:val="both"/>
        <w:rPr>
          <w:sz w:val="22"/>
          <w:szCs w:val="22"/>
        </w:rPr>
      </w:pPr>
      <w:r>
        <w:rPr>
          <w:color w:val="000000"/>
          <w:spacing w:val="0"/>
          <w:w w:val="100"/>
          <w:position w:val="0"/>
          <w:sz w:val="22"/>
          <w:szCs w:val="22"/>
        </w:rPr>
        <w:t>2005</w:t>
      </w:r>
      <w:r>
        <w:rPr>
          <w:color w:val="000000"/>
          <w:spacing w:val="0"/>
          <w:w w:val="100"/>
          <w:position w:val="0"/>
          <w:sz w:val="22"/>
          <w:szCs w:val="22"/>
        </w:rPr>
        <w:t>年</w:t>
      </w:r>
      <w:r>
        <w:rPr>
          <w:color w:val="000000"/>
          <w:spacing w:val="0"/>
          <w:w w:val="100"/>
          <w:position w:val="0"/>
          <w:sz w:val="22"/>
          <w:szCs w:val="22"/>
        </w:rPr>
        <w:t>7</w:t>
      </w:r>
      <w:r>
        <w:rPr>
          <w:color w:val="000000"/>
          <w:spacing w:val="0"/>
          <w:w w:val="100"/>
          <w:position w:val="0"/>
          <w:sz w:val="22"/>
          <w:szCs w:val="22"/>
        </w:rPr>
        <w:t>月，经深圳国际高新技术产权交易所以“深高交所见</w:t>
      </w:r>
      <w:r>
        <w:rPr>
          <w:color w:val="000000"/>
          <w:spacing w:val="0"/>
          <w:w w:val="100"/>
          <w:position w:val="0"/>
          <w:sz w:val="22"/>
          <w:szCs w:val="22"/>
        </w:rPr>
        <w:t>（2005）</w:t>
      </w:r>
      <w:r>
        <w:rPr>
          <w:color w:val="000000"/>
          <w:spacing w:val="0"/>
          <w:w w:val="100"/>
          <w:position w:val="0"/>
          <w:sz w:val="22"/>
          <w:szCs w:val="22"/>
        </w:rPr>
        <w:t>字第</w:t>
      </w:r>
      <w:r>
        <w:rPr>
          <w:color w:val="000000"/>
          <w:spacing w:val="0"/>
          <w:w w:val="100"/>
          <w:position w:val="0"/>
          <w:sz w:val="22"/>
          <w:szCs w:val="22"/>
        </w:rPr>
        <w:t>2244</w:t>
      </w:r>
      <w:r>
        <w:rPr>
          <w:color w:val="000000"/>
          <w:spacing w:val="0"/>
          <w:w w:val="100"/>
          <w:position w:val="0"/>
          <w:sz w:val="22"/>
          <w:szCs w:val="22"/>
        </w:rPr>
        <w:t>号”《股权 转让见证书》见证，深圳市金汛新世纪投资发展有限公司（原名深圳市菲莫斯科技开发有限公 司）将所持公司</w:t>
      </w:r>
      <w:r>
        <w:rPr>
          <w:color w:val="000000"/>
          <w:spacing w:val="0"/>
          <w:w w:val="100"/>
          <w:position w:val="0"/>
          <w:sz w:val="22"/>
          <w:szCs w:val="22"/>
        </w:rPr>
        <w:t>51.00%</w:t>
      </w:r>
      <w:r>
        <w:rPr>
          <w:color w:val="000000"/>
          <w:spacing w:val="0"/>
          <w:w w:val="100"/>
          <w:position w:val="0"/>
          <w:sz w:val="22"/>
          <w:szCs w:val="22"/>
        </w:rPr>
        <w:t>的股权转让给黄晓峰。转让后黄晓峰持股</w:t>
      </w:r>
      <w:r>
        <w:rPr>
          <w:color w:val="000000"/>
          <w:spacing w:val="0"/>
          <w:w w:val="100"/>
          <w:position w:val="0"/>
          <w:sz w:val="22"/>
          <w:szCs w:val="22"/>
        </w:rPr>
        <w:t>59.06%</w:t>
      </w:r>
      <w:r>
        <w:rPr>
          <w:color w:val="000000"/>
          <w:spacing w:val="0"/>
          <w:w w:val="100"/>
          <w:position w:val="0"/>
          <w:sz w:val="22"/>
          <w:szCs w:val="22"/>
        </w:rPr>
        <w:t>。本公司于</w:t>
      </w:r>
      <w:r>
        <w:rPr>
          <w:color w:val="000000"/>
          <w:spacing w:val="0"/>
          <w:w w:val="100"/>
          <w:position w:val="0"/>
          <w:sz w:val="22"/>
          <w:szCs w:val="22"/>
        </w:rPr>
        <w:t>2005</w:t>
      </w:r>
      <w:r>
        <w:rPr>
          <w:color w:val="000000"/>
          <w:spacing w:val="0"/>
          <w:w w:val="100"/>
          <w:position w:val="0"/>
          <w:sz w:val="22"/>
          <w:szCs w:val="22"/>
        </w:rPr>
        <w:t>年</w:t>
      </w:r>
      <w:r>
        <w:rPr>
          <w:color w:val="000000"/>
          <w:spacing w:val="0"/>
          <w:w w:val="100"/>
          <w:position w:val="0"/>
          <w:sz w:val="22"/>
          <w:szCs w:val="22"/>
        </w:rPr>
        <w:t>7</w:t>
      </w:r>
      <w:r>
        <w:rPr>
          <w:color w:val="000000"/>
          <w:spacing w:val="0"/>
          <w:w w:val="100"/>
          <w:position w:val="0"/>
          <w:sz w:val="22"/>
          <w:szCs w:val="22"/>
        </w:rPr>
        <w:t>月</w:t>
      </w:r>
      <w:r>
        <w:rPr>
          <w:color w:val="000000"/>
          <w:spacing w:val="0"/>
          <w:w w:val="100"/>
          <w:position w:val="0"/>
          <w:sz w:val="22"/>
          <w:szCs w:val="22"/>
        </w:rPr>
        <w:t xml:space="preserve">26 </w:t>
      </w:r>
      <w:r>
        <w:rPr>
          <w:color w:val="000000"/>
          <w:spacing w:val="0"/>
          <w:w w:val="100"/>
          <w:position w:val="0"/>
          <w:sz w:val="22"/>
          <w:szCs w:val="22"/>
        </w:rPr>
        <w:t>日完成工商变更登记。同年</w:t>
      </w:r>
      <w:r>
        <w:rPr>
          <w:color w:val="000000"/>
          <w:spacing w:val="0"/>
          <w:w w:val="100"/>
          <w:position w:val="0"/>
          <w:sz w:val="22"/>
          <w:szCs w:val="22"/>
        </w:rPr>
        <w:t>8</w:t>
      </w:r>
      <w:r>
        <w:rPr>
          <w:color w:val="000000"/>
          <w:spacing w:val="0"/>
          <w:w w:val="100"/>
          <w:position w:val="0"/>
          <w:sz w:val="22"/>
          <w:szCs w:val="22"/>
        </w:rPr>
        <w:t>月，公司名称变更为“深圳市方直科技有限公司”。</w:t>
      </w:r>
    </w:p>
    <w:p>
      <w:pPr>
        <w:pStyle w:val="Style31"/>
        <w:keepNext w:val="0"/>
        <w:keepLines w:val="0"/>
        <w:widowControl w:val="0"/>
        <w:shd w:val="clear" w:color="auto" w:fill="auto"/>
        <w:bidi w:val="0"/>
        <w:spacing w:before="0" w:after="240" w:line="283" w:lineRule="exact"/>
        <w:ind w:left="0" w:right="0" w:firstLine="460"/>
        <w:jc w:val="both"/>
        <w:rPr>
          <w:sz w:val="22"/>
          <w:szCs w:val="22"/>
        </w:rPr>
      </w:pP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月，经深圳国际高新技术产权交易所以“深高交所见</w:t>
      </w:r>
      <w:r>
        <w:rPr>
          <w:color w:val="000000"/>
          <w:spacing w:val="0"/>
          <w:w w:val="100"/>
          <w:position w:val="0"/>
          <w:sz w:val="22"/>
          <w:szCs w:val="22"/>
        </w:rPr>
        <w:t>（2006）</w:t>
      </w:r>
      <w:r>
        <w:rPr>
          <w:color w:val="000000"/>
          <w:spacing w:val="0"/>
          <w:w w:val="100"/>
          <w:position w:val="0"/>
          <w:sz w:val="22"/>
          <w:szCs w:val="22"/>
        </w:rPr>
        <w:t>字第</w:t>
      </w:r>
      <w:r>
        <w:rPr>
          <w:color w:val="000000"/>
          <w:spacing w:val="0"/>
          <w:w w:val="100"/>
          <w:position w:val="0"/>
          <w:sz w:val="22"/>
          <w:szCs w:val="22"/>
        </w:rPr>
        <w:t>153</w:t>
      </w:r>
      <w:r>
        <w:rPr>
          <w:color w:val="000000"/>
          <w:spacing w:val="0"/>
          <w:w w:val="100"/>
          <w:position w:val="0"/>
          <w:sz w:val="22"/>
          <w:szCs w:val="22"/>
        </w:rPr>
        <w:t>号及</w:t>
      </w:r>
      <w:r>
        <w:rPr>
          <w:color w:val="000000"/>
          <w:spacing w:val="0"/>
          <w:w w:val="100"/>
          <w:position w:val="0"/>
          <w:sz w:val="22"/>
          <w:szCs w:val="22"/>
        </w:rPr>
        <w:t>154</w:t>
      </w:r>
      <w:r>
        <w:rPr>
          <w:color w:val="000000"/>
          <w:spacing w:val="0"/>
          <w:w w:val="100"/>
          <w:position w:val="0"/>
          <w:sz w:val="22"/>
          <w:szCs w:val="22"/>
        </w:rPr>
        <w:t>号” 《股权转让见证书》见证，广州保税区开特科技发展有限公司及广州市立诚贸易有限公司（原名 广州保税区立诚经济发展有限公司</w:t>
      </w:r>
      <w:r>
        <w:rPr>
          <w:color w:val="000000"/>
          <w:spacing w:val="0"/>
          <w:w w:val="100"/>
          <w:position w:val="0"/>
          <w:sz w:val="22"/>
          <w:szCs w:val="22"/>
        </w:rPr>
        <w:t>）</w:t>
      </w:r>
      <w:r>
        <w:rPr>
          <w:color w:val="000000"/>
          <w:spacing w:val="0"/>
          <w:w w:val="100"/>
          <w:position w:val="0"/>
          <w:sz w:val="22"/>
          <w:szCs w:val="22"/>
        </w:rPr>
        <w:t>分别将所持公司</w:t>
      </w:r>
      <w:r>
        <w:rPr>
          <w:color w:val="000000"/>
          <w:spacing w:val="0"/>
          <w:w w:val="100"/>
          <w:position w:val="0"/>
          <w:sz w:val="22"/>
          <w:szCs w:val="22"/>
        </w:rPr>
        <w:t>12.41%</w:t>
      </w:r>
      <w:r>
        <w:rPr>
          <w:color w:val="000000"/>
          <w:spacing w:val="0"/>
          <w:w w:val="100"/>
          <w:position w:val="0"/>
          <w:sz w:val="22"/>
          <w:szCs w:val="22"/>
        </w:rPr>
        <w:t>的股权转让给黄晓峰。转让后黄晓峰 持股</w:t>
      </w:r>
      <w:r>
        <w:rPr>
          <w:color w:val="000000"/>
          <w:spacing w:val="0"/>
          <w:w w:val="100"/>
          <w:position w:val="0"/>
          <w:sz w:val="22"/>
          <w:szCs w:val="22"/>
        </w:rPr>
        <w:t>83.88%</w:t>
      </w:r>
      <w:r>
        <w:rPr>
          <w:color w:val="000000"/>
          <w:spacing w:val="0"/>
          <w:w w:val="100"/>
          <w:position w:val="0"/>
          <w:sz w:val="22"/>
          <w:szCs w:val="22"/>
        </w:rPr>
        <w:t>。本公司于</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19</w:t>
      </w:r>
      <w:r>
        <w:rPr>
          <w:color w:val="000000"/>
          <w:spacing w:val="0"/>
          <w:w w:val="100"/>
          <w:position w:val="0"/>
          <w:sz w:val="22"/>
          <w:szCs w:val="22"/>
        </w:rPr>
        <w:t>日完成工商变更登记。</w:t>
      </w:r>
    </w:p>
    <w:p>
      <w:pPr>
        <w:pStyle w:val="Style31"/>
        <w:keepNext w:val="0"/>
        <w:keepLines w:val="0"/>
        <w:widowControl w:val="0"/>
        <w:shd w:val="clear" w:color="auto" w:fill="auto"/>
        <w:bidi w:val="0"/>
        <w:spacing w:before="0" w:after="240" w:line="283" w:lineRule="exact"/>
        <w:ind w:left="0" w:right="0" w:firstLine="460"/>
        <w:jc w:val="both"/>
        <w:rPr>
          <w:sz w:val="22"/>
          <w:szCs w:val="22"/>
        </w:rPr>
      </w:pP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2</w:t>
      </w:r>
      <w:r>
        <w:rPr>
          <w:color w:val="000000"/>
          <w:spacing w:val="0"/>
          <w:w w:val="100"/>
          <w:position w:val="0"/>
          <w:sz w:val="22"/>
          <w:szCs w:val="22"/>
        </w:rPr>
        <w:t>月，经深圳国际高新技术产权交易所以“深高交所见</w:t>
      </w:r>
      <w:r>
        <w:rPr>
          <w:color w:val="000000"/>
          <w:spacing w:val="0"/>
          <w:w w:val="100"/>
          <w:position w:val="0"/>
          <w:sz w:val="22"/>
          <w:szCs w:val="22"/>
        </w:rPr>
        <w:t>（2006）</w:t>
      </w:r>
      <w:r>
        <w:rPr>
          <w:color w:val="000000"/>
          <w:spacing w:val="0"/>
          <w:w w:val="100"/>
          <w:position w:val="0"/>
          <w:sz w:val="22"/>
          <w:szCs w:val="22"/>
        </w:rPr>
        <w:t>字第</w:t>
      </w:r>
      <w:r>
        <w:rPr>
          <w:color w:val="000000"/>
          <w:spacing w:val="0"/>
          <w:w w:val="100"/>
          <w:position w:val="0"/>
          <w:sz w:val="22"/>
          <w:szCs w:val="22"/>
        </w:rPr>
        <w:t>468</w:t>
      </w:r>
      <w:r>
        <w:rPr>
          <w:color w:val="000000"/>
          <w:spacing w:val="0"/>
          <w:w w:val="100"/>
          <w:position w:val="0"/>
          <w:sz w:val="22"/>
          <w:szCs w:val="22"/>
        </w:rPr>
        <w:t>号”《股权转 让见证书》见证，黄晓峰将所持公司</w:t>
      </w:r>
      <w:r>
        <w:rPr>
          <w:color w:val="000000"/>
          <w:spacing w:val="0"/>
          <w:w w:val="100"/>
          <w:position w:val="0"/>
          <w:sz w:val="22"/>
          <w:szCs w:val="22"/>
        </w:rPr>
        <w:t>25.94%</w:t>
      </w:r>
      <w:r>
        <w:rPr>
          <w:color w:val="000000"/>
          <w:spacing w:val="0"/>
          <w:w w:val="100"/>
          <w:position w:val="0"/>
          <w:sz w:val="22"/>
          <w:szCs w:val="22"/>
        </w:rPr>
        <w:t>的股权转让给黄元忠，将所持公司</w:t>
      </w:r>
      <w:r>
        <w:rPr>
          <w:color w:val="000000"/>
          <w:spacing w:val="0"/>
          <w:w w:val="100"/>
          <w:position w:val="0"/>
          <w:sz w:val="22"/>
          <w:szCs w:val="22"/>
        </w:rPr>
        <w:t>24.94%</w:t>
      </w:r>
      <w:r>
        <w:rPr>
          <w:color w:val="000000"/>
          <w:spacing w:val="0"/>
          <w:w w:val="100"/>
          <w:position w:val="0"/>
          <w:sz w:val="22"/>
          <w:szCs w:val="22"/>
        </w:rPr>
        <w:t>的股权转 让给陈克让，转让后黄晓峰持股</w:t>
      </w:r>
      <w:r>
        <w:rPr>
          <w:color w:val="000000"/>
          <w:spacing w:val="0"/>
          <w:w w:val="100"/>
          <w:position w:val="0"/>
          <w:sz w:val="22"/>
          <w:szCs w:val="22"/>
        </w:rPr>
        <w:t>33.00%</w:t>
      </w:r>
      <w:r>
        <w:rPr>
          <w:color w:val="000000"/>
          <w:spacing w:val="0"/>
          <w:w w:val="100"/>
          <w:position w:val="0"/>
          <w:sz w:val="22"/>
          <w:szCs w:val="22"/>
        </w:rPr>
        <w:t>，黄元忠持股</w:t>
      </w:r>
      <w:r>
        <w:rPr>
          <w:color w:val="000000"/>
          <w:spacing w:val="0"/>
          <w:w w:val="100"/>
          <w:position w:val="0"/>
          <w:sz w:val="22"/>
          <w:szCs w:val="22"/>
        </w:rPr>
        <w:t>34.00%</w:t>
      </w:r>
      <w:r>
        <w:rPr>
          <w:color w:val="000000"/>
          <w:spacing w:val="0"/>
          <w:w w:val="100"/>
          <w:position w:val="0"/>
          <w:sz w:val="22"/>
          <w:szCs w:val="22"/>
        </w:rPr>
        <w:t>，陈克让持股</w:t>
      </w:r>
      <w:r>
        <w:rPr>
          <w:color w:val="000000"/>
          <w:spacing w:val="0"/>
          <w:w w:val="100"/>
          <w:position w:val="0"/>
          <w:sz w:val="22"/>
          <w:szCs w:val="22"/>
        </w:rPr>
        <w:t>33.00%</w:t>
      </w:r>
      <w:r>
        <w:rPr>
          <w:color w:val="000000"/>
          <w:spacing w:val="0"/>
          <w:w w:val="100"/>
          <w:position w:val="0"/>
          <w:sz w:val="22"/>
          <w:szCs w:val="22"/>
        </w:rPr>
        <w:t>。本公司于</w:t>
      </w:r>
      <w:r>
        <w:rPr>
          <w:color w:val="000000"/>
          <w:spacing w:val="0"/>
          <w:w w:val="100"/>
          <w:position w:val="0"/>
          <w:sz w:val="22"/>
          <w:szCs w:val="22"/>
        </w:rPr>
        <w:t xml:space="preserve">2006 </w:t>
      </w:r>
      <w:r>
        <w:rPr>
          <w:color w:val="000000"/>
          <w:spacing w:val="0"/>
          <w:w w:val="100"/>
          <w:position w:val="0"/>
          <w:sz w:val="22"/>
          <w:szCs w:val="22"/>
        </w:rPr>
        <w:t>年</w:t>
      </w:r>
      <w:r>
        <w:rPr>
          <w:color w:val="000000"/>
          <w:spacing w:val="0"/>
          <w:w w:val="100"/>
          <w:position w:val="0"/>
          <w:sz w:val="22"/>
          <w:szCs w:val="22"/>
        </w:rPr>
        <w:t>2</w:t>
      </w:r>
      <w:r>
        <w:rPr>
          <w:color w:val="000000"/>
          <w:spacing w:val="0"/>
          <w:w w:val="100"/>
          <w:position w:val="0"/>
          <w:sz w:val="22"/>
          <w:szCs w:val="22"/>
        </w:rPr>
        <w:t>月</w:t>
      </w:r>
      <w:r>
        <w:rPr>
          <w:color w:val="000000"/>
          <w:spacing w:val="0"/>
          <w:w w:val="100"/>
          <w:position w:val="0"/>
          <w:sz w:val="22"/>
          <w:szCs w:val="22"/>
        </w:rPr>
        <w:t>21</w:t>
      </w:r>
      <w:r>
        <w:rPr>
          <w:color w:val="000000"/>
          <w:spacing w:val="0"/>
          <w:w w:val="100"/>
          <w:position w:val="0"/>
          <w:sz w:val="22"/>
          <w:szCs w:val="22"/>
        </w:rPr>
        <w:t>日完成工商变更登记。</w:t>
      </w:r>
    </w:p>
    <w:p>
      <w:pPr>
        <w:pStyle w:val="Style31"/>
        <w:keepNext w:val="0"/>
        <w:keepLines w:val="0"/>
        <w:widowControl w:val="0"/>
        <w:shd w:val="clear" w:color="auto" w:fill="auto"/>
        <w:bidi w:val="0"/>
        <w:spacing w:before="0" w:after="240" w:line="285" w:lineRule="exact"/>
        <w:ind w:left="0" w:right="0" w:firstLine="460"/>
        <w:jc w:val="both"/>
        <w:rPr>
          <w:sz w:val="22"/>
          <w:szCs w:val="22"/>
        </w:rPr>
      </w:pPr>
      <w:r>
        <w:rPr>
          <w:color w:val="000000"/>
          <w:spacing w:val="0"/>
          <w:w w:val="100"/>
          <w:position w:val="0"/>
          <w:sz w:val="22"/>
          <w:szCs w:val="22"/>
        </w:rPr>
        <w:t>2009</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w:t>
      </w:r>
      <w:r>
        <w:rPr>
          <w:color w:val="000000"/>
          <w:spacing w:val="0"/>
          <w:w w:val="100"/>
          <w:position w:val="0"/>
          <w:sz w:val="22"/>
          <w:szCs w:val="22"/>
        </w:rPr>
        <w:t>29</w:t>
      </w:r>
      <w:r>
        <w:rPr>
          <w:color w:val="000000"/>
          <w:spacing w:val="0"/>
          <w:w w:val="100"/>
          <w:position w:val="0"/>
          <w:sz w:val="22"/>
          <w:szCs w:val="22"/>
        </w:rPr>
        <w:t>日，经本公司股东会决议通过，同意黄元忠和黄晓峰分别将其</w:t>
      </w:r>
      <w:r>
        <w:rPr>
          <w:color w:val="000000"/>
          <w:spacing w:val="0"/>
          <w:w w:val="100"/>
          <w:position w:val="0"/>
          <w:sz w:val="22"/>
          <w:szCs w:val="22"/>
        </w:rPr>
        <w:t>1.70%</w:t>
      </w:r>
      <w:r>
        <w:rPr>
          <w:color w:val="000000"/>
          <w:spacing w:val="0"/>
          <w:w w:val="100"/>
          <w:position w:val="0"/>
          <w:sz w:val="22"/>
          <w:szCs w:val="22"/>
        </w:rPr>
        <w:t>和</w:t>
      </w:r>
      <w:r>
        <w:rPr>
          <w:color w:val="000000"/>
          <w:spacing w:val="0"/>
          <w:w w:val="100"/>
          <w:position w:val="0"/>
          <w:sz w:val="22"/>
          <w:szCs w:val="22"/>
        </w:rPr>
        <w:t xml:space="preserve">1.20% </w:t>
      </w:r>
      <w:r>
        <w:rPr>
          <w:color w:val="000000"/>
          <w:spacing w:val="0"/>
          <w:w w:val="100"/>
          <w:position w:val="0"/>
          <w:sz w:val="22"/>
          <w:szCs w:val="22"/>
        </w:rPr>
        <w:t>的股权转让给张文凯；黄晓峰和陈克让分别将其</w:t>
      </w:r>
      <w:r>
        <w:rPr>
          <w:color w:val="000000"/>
          <w:spacing w:val="0"/>
          <w:w w:val="100"/>
          <w:position w:val="0"/>
          <w:sz w:val="22"/>
          <w:szCs w:val="22"/>
        </w:rPr>
        <w:t xml:space="preserve">2. </w:t>
      </w:r>
      <w:r>
        <w:rPr>
          <w:color w:val="000000"/>
          <w:spacing w:val="0"/>
          <w:w w:val="100"/>
          <w:position w:val="0"/>
          <w:sz w:val="22"/>
          <w:szCs w:val="22"/>
        </w:rPr>
        <w:t>972%</w:t>
      </w:r>
      <w:r>
        <w:rPr>
          <w:color w:val="000000"/>
          <w:spacing w:val="0"/>
          <w:w w:val="100"/>
          <w:position w:val="0"/>
          <w:sz w:val="22"/>
          <w:szCs w:val="22"/>
        </w:rPr>
        <w:t>和</w:t>
      </w:r>
      <w:r>
        <w:rPr>
          <w:color w:val="000000"/>
          <w:spacing w:val="0"/>
          <w:w w:val="100"/>
          <w:position w:val="0"/>
          <w:sz w:val="22"/>
          <w:szCs w:val="22"/>
        </w:rPr>
        <w:t>0.70%</w:t>
      </w:r>
      <w:r>
        <w:rPr>
          <w:color w:val="000000"/>
          <w:spacing w:val="0"/>
          <w:w w:val="100"/>
          <w:position w:val="0"/>
          <w:sz w:val="22"/>
          <w:szCs w:val="22"/>
        </w:rPr>
        <w:t>的股权转让给孙晓玲；黄晓峰将 其</w:t>
      </w:r>
      <w:r>
        <w:rPr>
          <w:color w:val="000000"/>
          <w:spacing w:val="0"/>
          <w:w w:val="100"/>
          <w:position w:val="0"/>
          <w:sz w:val="22"/>
          <w:szCs w:val="22"/>
        </w:rPr>
        <w:t>0.259%</w:t>
      </w:r>
      <w:r>
        <w:rPr>
          <w:color w:val="000000"/>
          <w:spacing w:val="0"/>
          <w:w w:val="100"/>
          <w:position w:val="0"/>
          <w:sz w:val="22"/>
          <w:szCs w:val="22"/>
        </w:rPr>
        <w:t>的股权转让给吴文峰；陈克让将其</w:t>
      </w:r>
      <w:r>
        <w:rPr>
          <w:color w:val="000000"/>
          <w:spacing w:val="0"/>
          <w:w w:val="100"/>
          <w:position w:val="0"/>
          <w:sz w:val="22"/>
          <w:szCs w:val="22"/>
        </w:rPr>
        <w:t>3.472%</w:t>
      </w:r>
      <w:r>
        <w:rPr>
          <w:color w:val="000000"/>
          <w:spacing w:val="0"/>
          <w:w w:val="100"/>
          <w:position w:val="0"/>
          <w:sz w:val="22"/>
          <w:szCs w:val="22"/>
        </w:rPr>
        <w:t>的股权转让给杨颖；并同意深圳市戈尔登投 资有限公司以货币资金人民币</w:t>
      </w:r>
      <w:r>
        <w:rPr>
          <w:color w:val="000000"/>
          <w:spacing w:val="0"/>
          <w:w w:val="100"/>
          <w:position w:val="0"/>
          <w:sz w:val="22"/>
          <w:szCs w:val="22"/>
        </w:rPr>
        <w:t>232.00</w:t>
      </w:r>
      <w:r>
        <w:rPr>
          <w:color w:val="000000"/>
          <w:spacing w:val="0"/>
          <w:w w:val="100"/>
          <w:position w:val="0"/>
          <w:sz w:val="22"/>
          <w:szCs w:val="22"/>
        </w:rPr>
        <w:t>万元对本公司进行增资。其中</w:t>
      </w:r>
      <w:r>
        <w:rPr>
          <w:color w:val="000000"/>
          <w:spacing w:val="0"/>
          <w:w w:val="100"/>
          <w:position w:val="0"/>
          <w:sz w:val="22"/>
          <w:szCs w:val="22"/>
        </w:rPr>
        <w:t>，55. 53</w:t>
      </w:r>
      <w:r>
        <w:rPr>
          <w:color w:val="000000"/>
          <w:spacing w:val="0"/>
          <w:w w:val="100"/>
          <w:position w:val="0"/>
          <w:sz w:val="22"/>
          <w:szCs w:val="22"/>
        </w:rPr>
        <w:t>万元为新增注册资本， 其余部分</w:t>
      </w:r>
      <w:r>
        <w:rPr>
          <w:color w:val="000000"/>
          <w:spacing w:val="0"/>
          <w:w w:val="100"/>
          <w:position w:val="0"/>
          <w:sz w:val="22"/>
          <w:szCs w:val="22"/>
        </w:rPr>
        <w:t>176.47</w:t>
      </w:r>
      <w:r>
        <w:rPr>
          <w:color w:val="000000"/>
          <w:spacing w:val="0"/>
          <w:w w:val="100"/>
          <w:position w:val="0"/>
          <w:sz w:val="22"/>
          <w:szCs w:val="22"/>
        </w:rPr>
        <w:t>万元为资本公积。深圳国际高新技术产权交易所分别于</w:t>
      </w:r>
      <w:r>
        <w:rPr>
          <w:color w:val="000000"/>
          <w:spacing w:val="0"/>
          <w:w w:val="100"/>
          <w:position w:val="0"/>
          <w:sz w:val="22"/>
          <w:szCs w:val="22"/>
        </w:rPr>
        <w:t>2009</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w:t>
      </w:r>
      <w:r>
        <w:rPr>
          <w:color w:val="000000"/>
          <w:spacing w:val="0"/>
          <w:w w:val="100"/>
          <w:position w:val="0"/>
          <w:sz w:val="22"/>
          <w:szCs w:val="22"/>
        </w:rPr>
        <w:t>30</w:t>
      </w:r>
      <w:r>
        <w:rPr>
          <w:color w:val="000000"/>
          <w:spacing w:val="0"/>
          <w:w w:val="100"/>
          <w:position w:val="0"/>
          <w:sz w:val="22"/>
          <w:szCs w:val="22"/>
        </w:rPr>
        <w:t>日、</w:t>
      </w:r>
      <w:r>
        <w:rPr>
          <w:color w:val="000000"/>
          <w:spacing w:val="0"/>
          <w:w w:val="100"/>
          <w:position w:val="0"/>
          <w:sz w:val="22"/>
          <w:szCs w:val="22"/>
        </w:rPr>
        <w:t xml:space="preserve">2009 </w:t>
      </w:r>
      <w:r>
        <w:rPr>
          <w:color w:val="000000"/>
          <w:spacing w:val="0"/>
          <w:w w:val="100"/>
          <w:position w:val="0"/>
          <w:sz w:val="22"/>
          <w:szCs w:val="22"/>
        </w:rPr>
        <w:t>年</w:t>
      </w:r>
      <w:r>
        <w:rPr>
          <w:color w:val="000000"/>
          <w:spacing w:val="0"/>
          <w:w w:val="100"/>
          <w:position w:val="0"/>
          <w:sz w:val="22"/>
          <w:szCs w:val="22"/>
        </w:rPr>
        <w:t>5</w:t>
      </w:r>
      <w:r>
        <w:rPr>
          <w:color w:val="000000"/>
          <w:spacing w:val="0"/>
          <w:w w:val="100"/>
          <w:position w:val="0"/>
          <w:sz w:val="22"/>
          <w:szCs w:val="22"/>
        </w:rPr>
        <w:t>月</w:t>
      </w:r>
      <w:r>
        <w:rPr>
          <w:color w:val="000000"/>
          <w:spacing w:val="0"/>
          <w:w w:val="100"/>
          <w:position w:val="0"/>
          <w:sz w:val="22"/>
          <w:szCs w:val="22"/>
        </w:rPr>
        <w:t>18</w:t>
      </w:r>
      <w:r>
        <w:rPr>
          <w:color w:val="000000"/>
          <w:spacing w:val="0"/>
          <w:w w:val="100"/>
          <w:position w:val="0"/>
          <w:sz w:val="22"/>
          <w:szCs w:val="22"/>
        </w:rPr>
        <w:t>日出具深高交所见</w:t>
      </w:r>
      <w:r>
        <w:rPr>
          <w:color w:val="000000"/>
          <w:spacing w:val="0"/>
          <w:w w:val="100"/>
          <w:position w:val="0"/>
          <w:sz w:val="22"/>
          <w:szCs w:val="22"/>
        </w:rPr>
        <w:t>（2009）</w:t>
      </w:r>
      <w:r>
        <w:rPr>
          <w:color w:val="000000"/>
          <w:spacing w:val="0"/>
          <w:w w:val="100"/>
          <w:position w:val="0"/>
          <w:sz w:val="22"/>
          <w:szCs w:val="22"/>
        </w:rPr>
        <w:t>字第</w:t>
      </w:r>
      <w:r>
        <w:rPr>
          <w:color w:val="000000"/>
          <w:spacing w:val="0"/>
          <w:w w:val="100"/>
          <w:position w:val="0"/>
          <w:sz w:val="22"/>
          <w:szCs w:val="22"/>
        </w:rPr>
        <w:t>03381</w:t>
      </w:r>
      <w:r>
        <w:rPr>
          <w:color w:val="000000"/>
          <w:spacing w:val="0"/>
          <w:w w:val="100"/>
          <w:position w:val="0"/>
          <w:sz w:val="22"/>
          <w:szCs w:val="22"/>
        </w:rPr>
        <w:t>号和深高交所见</w:t>
      </w:r>
      <w:r>
        <w:rPr>
          <w:color w:val="000000"/>
          <w:spacing w:val="0"/>
          <w:w w:val="100"/>
          <w:position w:val="0"/>
          <w:sz w:val="22"/>
          <w:szCs w:val="22"/>
        </w:rPr>
        <w:t>（2009）</w:t>
      </w:r>
      <w:r>
        <w:rPr>
          <w:color w:val="000000"/>
          <w:spacing w:val="0"/>
          <w:w w:val="100"/>
          <w:position w:val="0"/>
          <w:sz w:val="22"/>
          <w:szCs w:val="22"/>
        </w:rPr>
        <w:t>字第</w:t>
      </w:r>
      <w:r>
        <w:rPr>
          <w:color w:val="000000"/>
          <w:spacing w:val="0"/>
          <w:w w:val="100"/>
          <w:position w:val="0"/>
          <w:sz w:val="22"/>
          <w:szCs w:val="22"/>
        </w:rPr>
        <w:t>03912</w:t>
      </w:r>
      <w:r>
        <w:rPr>
          <w:color w:val="000000"/>
          <w:spacing w:val="0"/>
          <w:w w:val="100"/>
          <w:position w:val="0"/>
          <w:sz w:val="22"/>
          <w:szCs w:val="22"/>
        </w:rPr>
        <w:t>号《股权转让 见证书》，对上述股权转让事宜予以见证。本公司于</w:t>
      </w:r>
      <w:r>
        <w:rPr>
          <w:color w:val="000000"/>
          <w:spacing w:val="0"/>
          <w:w w:val="100"/>
          <w:position w:val="0"/>
          <w:sz w:val="22"/>
          <w:szCs w:val="22"/>
        </w:rPr>
        <w:t>2009</w:t>
      </w:r>
      <w:r>
        <w:rPr>
          <w:color w:val="000000"/>
          <w:spacing w:val="0"/>
          <w:w w:val="100"/>
          <w:position w:val="0"/>
          <w:sz w:val="22"/>
          <w:szCs w:val="22"/>
        </w:rPr>
        <w:t>年</w:t>
      </w:r>
      <w:r>
        <w:rPr>
          <w:color w:val="000000"/>
          <w:spacing w:val="0"/>
          <w:w w:val="100"/>
          <w:position w:val="0"/>
          <w:sz w:val="22"/>
          <w:szCs w:val="22"/>
        </w:rPr>
        <w:t>5</w:t>
      </w:r>
      <w:r>
        <w:rPr>
          <w:color w:val="000000"/>
          <w:spacing w:val="0"/>
          <w:w w:val="100"/>
          <w:position w:val="0"/>
          <w:sz w:val="22"/>
          <w:szCs w:val="22"/>
        </w:rPr>
        <w:t>月</w:t>
      </w:r>
      <w:r>
        <w:rPr>
          <w:color w:val="000000"/>
          <w:spacing w:val="0"/>
          <w:w w:val="100"/>
          <w:position w:val="0"/>
          <w:sz w:val="22"/>
          <w:szCs w:val="22"/>
        </w:rPr>
        <w:t>25</w:t>
      </w:r>
      <w:r>
        <w:rPr>
          <w:color w:val="000000"/>
          <w:spacing w:val="0"/>
          <w:w w:val="100"/>
          <w:position w:val="0"/>
          <w:sz w:val="22"/>
          <w:szCs w:val="22"/>
        </w:rPr>
        <w:t>日完成工商变更登记</w:t>
      </w:r>
      <w:r>
        <w:rPr>
          <w:color w:val="000000"/>
          <w:spacing w:val="0"/>
          <w:w w:val="100"/>
          <w:position w:val="0"/>
          <w:sz w:val="22"/>
          <w:szCs w:val="22"/>
        </w:rPr>
        <w:t>，</w:t>
      </w:r>
      <w:r>
        <w:rPr>
          <w:color w:val="000000"/>
          <w:spacing w:val="0"/>
          <w:w w:val="100"/>
          <w:position w:val="0"/>
          <w:sz w:val="22"/>
          <w:szCs w:val="22"/>
        </w:rPr>
        <w:t>变更后黄 元忠持股</w:t>
      </w:r>
      <w:r>
        <w:rPr>
          <w:color w:val="000000"/>
          <w:spacing w:val="0"/>
          <w:w w:val="100"/>
          <w:position w:val="0"/>
          <w:sz w:val="22"/>
          <w:szCs w:val="22"/>
        </w:rPr>
        <w:t>30.20%</w:t>
      </w:r>
      <w:r>
        <w:rPr>
          <w:color w:val="000000"/>
          <w:spacing w:val="0"/>
          <w:w w:val="100"/>
          <w:position w:val="0"/>
          <w:sz w:val="22"/>
          <w:szCs w:val="22"/>
        </w:rPr>
        <w:t>，黄晓峰持股</w:t>
      </w:r>
      <w:r>
        <w:rPr>
          <w:color w:val="000000"/>
          <w:spacing w:val="0"/>
          <w:w w:val="100"/>
          <w:position w:val="0"/>
          <w:sz w:val="22"/>
          <w:szCs w:val="22"/>
        </w:rPr>
        <w:t>26.75%</w:t>
      </w:r>
      <w:r>
        <w:rPr>
          <w:color w:val="000000"/>
          <w:spacing w:val="0"/>
          <w:w w:val="100"/>
          <w:position w:val="0"/>
          <w:sz w:val="22"/>
          <w:szCs w:val="22"/>
        </w:rPr>
        <w:t>，陈克让持股</w:t>
      </w:r>
      <w:r>
        <w:rPr>
          <w:color w:val="000000"/>
          <w:spacing w:val="0"/>
          <w:w w:val="100"/>
          <w:position w:val="0"/>
          <w:sz w:val="22"/>
          <w:szCs w:val="22"/>
        </w:rPr>
        <w:t>26.75%</w:t>
      </w:r>
      <w:r>
        <w:rPr>
          <w:color w:val="000000"/>
          <w:spacing w:val="0"/>
          <w:w w:val="100"/>
          <w:position w:val="0"/>
          <w:sz w:val="22"/>
          <w:szCs w:val="22"/>
        </w:rPr>
        <w:t>，孙晓玲持股</w:t>
      </w:r>
      <w:r>
        <w:rPr>
          <w:color w:val="000000"/>
          <w:spacing w:val="0"/>
          <w:w w:val="100"/>
          <w:position w:val="0"/>
          <w:sz w:val="22"/>
          <w:szCs w:val="22"/>
        </w:rPr>
        <w:t>3.44%</w:t>
      </w:r>
      <w:r>
        <w:rPr>
          <w:color w:val="000000"/>
          <w:spacing w:val="0"/>
          <w:w w:val="100"/>
          <w:position w:val="0"/>
          <w:sz w:val="22"/>
          <w:szCs w:val="22"/>
        </w:rPr>
        <w:t>，张文凯持股</w:t>
      </w:r>
      <w:r>
        <w:rPr>
          <w:color w:val="000000"/>
          <w:spacing w:val="0"/>
          <w:w w:val="100"/>
          <w:position w:val="0"/>
          <w:sz w:val="22"/>
          <w:szCs w:val="22"/>
        </w:rPr>
        <w:t xml:space="preserve">2.72%， </w:t>
      </w:r>
      <w:r>
        <w:rPr>
          <w:color w:val="000000"/>
          <w:spacing w:val="0"/>
          <w:w w:val="100"/>
          <w:position w:val="0"/>
          <w:sz w:val="22"/>
          <w:szCs w:val="22"/>
        </w:rPr>
        <w:t>杨颖持股</w:t>
      </w:r>
      <w:r>
        <w:rPr>
          <w:color w:val="000000"/>
          <w:spacing w:val="0"/>
          <w:w w:val="100"/>
          <w:position w:val="0"/>
          <w:sz w:val="22"/>
          <w:szCs w:val="22"/>
        </w:rPr>
        <w:t>3.21%</w:t>
      </w:r>
      <w:r>
        <w:rPr>
          <w:color w:val="000000"/>
          <w:spacing w:val="0"/>
          <w:w w:val="100"/>
          <w:position w:val="0"/>
          <w:sz w:val="22"/>
          <w:szCs w:val="22"/>
        </w:rPr>
        <w:t>，吴文峰持股</w:t>
      </w:r>
      <w:r>
        <w:rPr>
          <w:color w:val="000000"/>
          <w:spacing w:val="0"/>
          <w:w w:val="100"/>
          <w:position w:val="0"/>
          <w:sz w:val="22"/>
          <w:szCs w:val="22"/>
        </w:rPr>
        <w:t>0.49%</w:t>
      </w:r>
      <w:r>
        <w:rPr>
          <w:color w:val="000000"/>
          <w:spacing w:val="0"/>
          <w:w w:val="100"/>
          <w:position w:val="0"/>
          <w:sz w:val="22"/>
          <w:szCs w:val="22"/>
        </w:rPr>
        <w:t>，深圳市戈尔登投资有限公司持股</w:t>
      </w:r>
      <w:r>
        <w:rPr>
          <w:color w:val="000000"/>
          <w:spacing w:val="0"/>
          <w:w w:val="100"/>
          <w:position w:val="0"/>
          <w:sz w:val="22"/>
          <w:szCs w:val="22"/>
        </w:rPr>
        <w:t>6.44%</w:t>
      </w:r>
      <w:r>
        <w:rPr>
          <w:color w:val="000000"/>
          <w:spacing w:val="0"/>
          <w:w w:val="100"/>
          <w:position w:val="0"/>
          <w:sz w:val="22"/>
          <w:szCs w:val="22"/>
        </w:rPr>
        <w:t>。</w:t>
      </w:r>
    </w:p>
    <w:p>
      <w:pPr>
        <w:pStyle w:val="Style31"/>
        <w:keepNext w:val="0"/>
        <w:keepLines w:val="0"/>
        <w:widowControl w:val="0"/>
        <w:shd w:val="clear" w:color="auto" w:fill="auto"/>
        <w:bidi w:val="0"/>
        <w:spacing w:before="0" w:after="240" w:line="283" w:lineRule="exact"/>
        <w:ind w:left="0" w:right="0" w:firstLine="440"/>
        <w:jc w:val="both"/>
        <w:rPr>
          <w:sz w:val="22"/>
          <w:szCs w:val="22"/>
        </w:rPr>
      </w:pPr>
      <w:r>
        <w:rPr>
          <w:color w:val="000000"/>
          <w:spacing w:val="0"/>
          <w:w w:val="100"/>
          <w:position w:val="0"/>
          <w:sz w:val="22"/>
          <w:szCs w:val="22"/>
        </w:rPr>
        <w:t>2009</w:t>
      </w:r>
      <w:r>
        <w:rPr>
          <w:color w:val="000000"/>
          <w:spacing w:val="0"/>
          <w:w w:val="100"/>
          <w:position w:val="0"/>
          <w:sz w:val="22"/>
          <w:szCs w:val="22"/>
        </w:rPr>
        <w:t>年</w:t>
      </w:r>
      <w:r>
        <w:rPr>
          <w:color w:val="000000"/>
          <w:spacing w:val="0"/>
          <w:w w:val="100"/>
          <w:position w:val="0"/>
          <w:sz w:val="22"/>
          <w:szCs w:val="22"/>
        </w:rPr>
        <w:t>6</w:t>
      </w:r>
      <w:r>
        <w:rPr>
          <w:color w:val="000000"/>
          <w:spacing w:val="0"/>
          <w:w w:val="100"/>
          <w:position w:val="0"/>
          <w:sz w:val="22"/>
          <w:szCs w:val="22"/>
        </w:rPr>
        <w:t>月</w:t>
      </w:r>
      <w:r>
        <w:rPr>
          <w:color w:val="000000"/>
          <w:spacing w:val="0"/>
          <w:w w:val="100"/>
          <w:position w:val="0"/>
          <w:sz w:val="22"/>
          <w:szCs w:val="22"/>
        </w:rPr>
        <w:t>15</w:t>
      </w:r>
      <w:r>
        <w:rPr>
          <w:color w:val="000000"/>
          <w:spacing w:val="0"/>
          <w:w w:val="100"/>
          <w:position w:val="0"/>
          <w:sz w:val="22"/>
          <w:szCs w:val="22"/>
        </w:rPr>
        <w:t>日，黄元忠等</w:t>
      </w:r>
      <w:r>
        <w:rPr>
          <w:color w:val="000000"/>
          <w:spacing w:val="0"/>
          <w:w w:val="100"/>
          <w:position w:val="0"/>
          <w:sz w:val="22"/>
          <w:szCs w:val="22"/>
        </w:rPr>
        <w:t>7</w:t>
      </w:r>
      <w:r>
        <w:rPr>
          <w:color w:val="000000"/>
          <w:spacing w:val="0"/>
          <w:w w:val="100"/>
          <w:position w:val="0"/>
          <w:sz w:val="22"/>
          <w:szCs w:val="22"/>
        </w:rPr>
        <w:t>位自然人和深圳市戈尔登投资有限公司签署发起人协议，本公 司由有限责任公司整体变更为股份有限公司。本公司根据截止</w:t>
      </w:r>
      <w:r>
        <w:rPr>
          <w:color w:val="000000"/>
          <w:spacing w:val="0"/>
          <w:w w:val="100"/>
          <w:position w:val="0"/>
          <w:sz w:val="22"/>
          <w:szCs w:val="22"/>
        </w:rPr>
        <w:t>2009</w:t>
      </w:r>
      <w:r>
        <w:rPr>
          <w:color w:val="000000"/>
          <w:spacing w:val="0"/>
          <w:w w:val="100"/>
          <w:position w:val="0"/>
          <w:sz w:val="22"/>
          <w:szCs w:val="22"/>
        </w:rPr>
        <w:t>年</w:t>
      </w:r>
      <w:r>
        <w:rPr>
          <w:color w:val="000000"/>
          <w:spacing w:val="0"/>
          <w:w w:val="100"/>
          <w:position w:val="0"/>
          <w:sz w:val="22"/>
          <w:szCs w:val="22"/>
        </w:rPr>
        <w:t>5</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日经审计的净资产折 股，注册资本变更为</w:t>
      </w:r>
      <w:r>
        <w:rPr>
          <w:color w:val="000000"/>
          <w:spacing w:val="0"/>
          <w:w w:val="100"/>
          <w:position w:val="0"/>
          <w:sz w:val="22"/>
          <w:szCs w:val="22"/>
        </w:rPr>
        <w:t>3,300.00</w:t>
      </w:r>
      <w:r>
        <w:rPr>
          <w:color w:val="000000"/>
          <w:spacing w:val="0"/>
          <w:w w:val="100"/>
          <w:position w:val="0"/>
          <w:sz w:val="22"/>
          <w:szCs w:val="22"/>
        </w:rPr>
        <w:t>万元。本公司于</w:t>
      </w:r>
      <w:r>
        <w:rPr>
          <w:color w:val="000000"/>
          <w:spacing w:val="0"/>
          <w:w w:val="100"/>
          <w:position w:val="0"/>
          <w:sz w:val="22"/>
          <w:szCs w:val="22"/>
        </w:rPr>
        <w:t>2009</w:t>
      </w:r>
      <w:r>
        <w:rPr>
          <w:color w:val="000000"/>
          <w:spacing w:val="0"/>
          <w:w w:val="100"/>
          <w:position w:val="0"/>
          <w:sz w:val="22"/>
          <w:szCs w:val="22"/>
        </w:rPr>
        <w:t>年</w:t>
      </w:r>
      <w:r>
        <w:rPr>
          <w:color w:val="000000"/>
          <w:spacing w:val="0"/>
          <w:w w:val="100"/>
          <w:position w:val="0"/>
          <w:sz w:val="22"/>
          <w:szCs w:val="22"/>
        </w:rPr>
        <w:t>6</w:t>
      </w:r>
      <w:r>
        <w:rPr>
          <w:color w:val="000000"/>
          <w:spacing w:val="0"/>
          <w:w w:val="100"/>
          <w:position w:val="0"/>
          <w:sz w:val="22"/>
          <w:szCs w:val="22"/>
        </w:rPr>
        <w:t>月</w:t>
      </w:r>
      <w:r>
        <w:rPr>
          <w:color w:val="000000"/>
          <w:spacing w:val="0"/>
          <w:w w:val="100"/>
          <w:position w:val="0"/>
          <w:sz w:val="22"/>
          <w:szCs w:val="22"/>
        </w:rPr>
        <w:t>24</w:t>
      </w:r>
      <w:r>
        <w:rPr>
          <w:color w:val="000000"/>
          <w:spacing w:val="0"/>
          <w:w w:val="100"/>
          <w:position w:val="0"/>
          <w:sz w:val="22"/>
          <w:szCs w:val="22"/>
        </w:rPr>
        <w:t>日完成工商变更登记。</w:t>
      </w:r>
    </w:p>
    <w:p>
      <w:pPr>
        <w:pStyle w:val="Style31"/>
        <w:keepNext w:val="0"/>
        <w:keepLines w:val="0"/>
        <w:widowControl w:val="0"/>
        <w:shd w:val="clear" w:color="auto" w:fill="auto"/>
        <w:bidi w:val="0"/>
        <w:spacing w:before="0" w:after="240" w:line="286" w:lineRule="exact"/>
        <w:ind w:left="0" w:right="0" w:firstLine="440"/>
        <w:jc w:val="both"/>
        <w:rPr>
          <w:sz w:val="22"/>
          <w:szCs w:val="22"/>
        </w:rPr>
      </w:pPr>
      <w:r>
        <w:rPr>
          <w:color w:val="000000"/>
          <w:spacing w:val="0"/>
          <w:w w:val="100"/>
          <w:position w:val="0"/>
          <w:sz w:val="22"/>
          <w:szCs w:val="22"/>
        </w:rPr>
        <w:t>2010</w:t>
      </w:r>
      <w:r>
        <w:rPr>
          <w:color w:val="000000"/>
          <w:spacing w:val="0"/>
          <w:w w:val="100"/>
          <w:position w:val="0"/>
          <w:sz w:val="22"/>
          <w:szCs w:val="22"/>
        </w:rPr>
        <w:t>年</w:t>
      </w:r>
      <w:r>
        <w:rPr>
          <w:color w:val="000000"/>
          <w:spacing w:val="0"/>
          <w:w w:val="100"/>
          <w:position w:val="0"/>
          <w:sz w:val="22"/>
          <w:szCs w:val="22"/>
        </w:rPr>
        <w:t>7</w:t>
      </w:r>
      <w:r>
        <w:rPr>
          <w:color w:val="000000"/>
          <w:spacing w:val="0"/>
          <w:w w:val="100"/>
          <w:position w:val="0"/>
          <w:sz w:val="22"/>
          <w:szCs w:val="22"/>
        </w:rPr>
        <w:t>月</w:t>
      </w:r>
      <w:r>
        <w:rPr>
          <w:color w:val="000000"/>
          <w:spacing w:val="0"/>
          <w:w w:val="100"/>
          <w:position w:val="0"/>
          <w:sz w:val="22"/>
          <w:szCs w:val="22"/>
        </w:rPr>
        <w:t>26</w:t>
      </w:r>
      <w:r>
        <w:rPr>
          <w:color w:val="000000"/>
          <w:spacing w:val="0"/>
          <w:w w:val="100"/>
          <w:position w:val="0"/>
          <w:sz w:val="22"/>
          <w:szCs w:val="22"/>
        </w:rPr>
        <w:t>日，经本公司</w:t>
      </w:r>
      <w:r>
        <w:rPr>
          <w:color w:val="000000"/>
          <w:spacing w:val="0"/>
          <w:w w:val="100"/>
          <w:position w:val="0"/>
          <w:sz w:val="22"/>
          <w:szCs w:val="22"/>
        </w:rPr>
        <w:t>2010</w:t>
      </w:r>
      <w:r>
        <w:rPr>
          <w:color w:val="000000"/>
          <w:spacing w:val="0"/>
          <w:w w:val="100"/>
          <w:position w:val="0"/>
          <w:sz w:val="22"/>
          <w:szCs w:val="22"/>
        </w:rPr>
        <w:t>年第二次临时股东大会决议通过，同意黄晓峰将其</w:t>
      </w:r>
      <w:r>
        <w:rPr>
          <w:color w:val="000000"/>
          <w:spacing w:val="0"/>
          <w:w w:val="100"/>
          <w:position w:val="0"/>
          <w:sz w:val="22"/>
          <w:szCs w:val="22"/>
        </w:rPr>
        <w:t>5%</w:t>
      </w:r>
      <w:r>
        <w:rPr>
          <w:color w:val="000000"/>
          <w:spacing w:val="0"/>
          <w:w w:val="100"/>
          <w:position w:val="0"/>
          <w:sz w:val="22"/>
          <w:szCs w:val="22"/>
        </w:rPr>
        <w:t>的股权 转让给平安财智投资管理有限公司；陈克让将其</w:t>
      </w:r>
      <w:r>
        <w:rPr>
          <w:color w:val="000000"/>
          <w:spacing w:val="0"/>
          <w:w w:val="100"/>
          <w:position w:val="0"/>
          <w:sz w:val="22"/>
          <w:szCs w:val="22"/>
        </w:rPr>
        <w:t>5%</w:t>
      </w:r>
      <w:r>
        <w:rPr>
          <w:color w:val="000000"/>
          <w:spacing w:val="0"/>
          <w:w w:val="100"/>
          <w:position w:val="0"/>
          <w:sz w:val="22"/>
          <w:szCs w:val="22"/>
        </w:rPr>
        <w:t>的股权转让给深圳市融元创业投资有限责任 公司。本公司于</w:t>
      </w:r>
      <w:r>
        <w:rPr>
          <w:color w:val="000000"/>
          <w:spacing w:val="0"/>
          <w:w w:val="100"/>
          <w:position w:val="0"/>
          <w:sz w:val="22"/>
          <w:szCs w:val="22"/>
        </w:rPr>
        <w:t>2010</w:t>
      </w:r>
      <w:r>
        <w:rPr>
          <w:color w:val="000000"/>
          <w:spacing w:val="0"/>
          <w:w w:val="100"/>
          <w:position w:val="0"/>
          <w:sz w:val="22"/>
          <w:szCs w:val="22"/>
        </w:rPr>
        <w:t>年</w:t>
      </w:r>
      <w:r>
        <w:rPr>
          <w:color w:val="000000"/>
          <w:spacing w:val="0"/>
          <w:w w:val="100"/>
          <w:position w:val="0"/>
          <w:sz w:val="22"/>
          <w:szCs w:val="22"/>
        </w:rPr>
        <w:t>8</w:t>
      </w:r>
      <w:r>
        <w:rPr>
          <w:color w:val="000000"/>
          <w:spacing w:val="0"/>
          <w:w w:val="100"/>
          <w:position w:val="0"/>
          <w:sz w:val="22"/>
          <w:szCs w:val="22"/>
        </w:rPr>
        <w:t>月</w:t>
      </w:r>
      <w:r>
        <w:rPr>
          <w:color w:val="000000"/>
          <w:spacing w:val="0"/>
          <w:w w:val="100"/>
          <w:position w:val="0"/>
          <w:sz w:val="22"/>
          <w:szCs w:val="22"/>
        </w:rPr>
        <w:t>30</w:t>
      </w:r>
      <w:r>
        <w:rPr>
          <w:color w:val="000000"/>
          <w:spacing w:val="0"/>
          <w:w w:val="100"/>
          <w:position w:val="0"/>
          <w:sz w:val="22"/>
          <w:szCs w:val="22"/>
        </w:rPr>
        <w:t>日完成工商变更登记</w:t>
      </w:r>
      <w:r>
        <w:rPr>
          <w:color w:val="000000"/>
          <w:spacing w:val="0"/>
          <w:w w:val="100"/>
          <w:position w:val="0"/>
          <w:sz w:val="22"/>
          <w:szCs w:val="22"/>
        </w:rPr>
        <w:t>，</w:t>
      </w:r>
      <w:r>
        <w:rPr>
          <w:color w:val="000000"/>
          <w:spacing w:val="0"/>
          <w:w w:val="100"/>
          <w:position w:val="0"/>
          <w:sz w:val="22"/>
          <w:szCs w:val="22"/>
        </w:rPr>
        <w:t>变更后黄元忠持股</w:t>
      </w:r>
      <w:r>
        <w:rPr>
          <w:color w:val="000000"/>
          <w:spacing w:val="0"/>
          <w:w w:val="100"/>
          <w:position w:val="0"/>
          <w:sz w:val="22"/>
          <w:szCs w:val="22"/>
        </w:rPr>
        <w:t>30.20%</w:t>
      </w:r>
      <w:r>
        <w:rPr>
          <w:color w:val="000000"/>
          <w:spacing w:val="0"/>
          <w:w w:val="100"/>
          <w:position w:val="0"/>
          <w:sz w:val="22"/>
          <w:szCs w:val="22"/>
        </w:rPr>
        <w:t xml:space="preserve">、黄晓峰持股 </w:t>
      </w:r>
      <w:r>
        <w:rPr>
          <w:color w:val="000000"/>
          <w:spacing w:val="0"/>
          <w:w w:val="100"/>
          <w:position w:val="0"/>
          <w:sz w:val="22"/>
          <w:szCs w:val="22"/>
        </w:rPr>
        <w:t>21.75%</w:t>
      </w:r>
      <w:r>
        <w:rPr>
          <w:color w:val="000000"/>
          <w:spacing w:val="0"/>
          <w:w w:val="100"/>
          <w:position w:val="0"/>
          <w:sz w:val="22"/>
          <w:szCs w:val="22"/>
        </w:rPr>
        <w:t>、陈克让持股</w:t>
      </w:r>
      <w:r>
        <w:rPr>
          <w:color w:val="000000"/>
          <w:spacing w:val="0"/>
          <w:w w:val="100"/>
          <w:position w:val="0"/>
          <w:sz w:val="22"/>
          <w:szCs w:val="22"/>
        </w:rPr>
        <w:t>21.75%</w:t>
      </w:r>
      <w:r>
        <w:rPr>
          <w:color w:val="000000"/>
          <w:spacing w:val="0"/>
          <w:w w:val="100"/>
          <w:position w:val="0"/>
          <w:sz w:val="22"/>
          <w:szCs w:val="22"/>
        </w:rPr>
        <w:t>、孙晓玲持股</w:t>
      </w:r>
      <w:r>
        <w:rPr>
          <w:color w:val="000000"/>
          <w:spacing w:val="0"/>
          <w:w w:val="100"/>
          <w:position w:val="0"/>
          <w:sz w:val="22"/>
          <w:szCs w:val="22"/>
        </w:rPr>
        <w:t>3.44%</w:t>
      </w:r>
      <w:r>
        <w:rPr>
          <w:color w:val="000000"/>
          <w:spacing w:val="0"/>
          <w:w w:val="100"/>
          <w:position w:val="0"/>
          <w:sz w:val="22"/>
          <w:szCs w:val="22"/>
        </w:rPr>
        <w:t>、张文凯持股</w:t>
      </w:r>
      <w:r>
        <w:rPr>
          <w:color w:val="000000"/>
          <w:spacing w:val="0"/>
          <w:w w:val="100"/>
          <w:position w:val="0"/>
          <w:sz w:val="22"/>
          <w:szCs w:val="22"/>
        </w:rPr>
        <w:t>2.72%</w:t>
      </w:r>
      <w:r>
        <w:rPr>
          <w:color w:val="000000"/>
          <w:spacing w:val="0"/>
          <w:w w:val="100"/>
          <w:position w:val="0"/>
          <w:sz w:val="22"/>
          <w:szCs w:val="22"/>
        </w:rPr>
        <w:t>、杨颖持股</w:t>
      </w:r>
      <w:r>
        <w:rPr>
          <w:color w:val="000000"/>
          <w:spacing w:val="0"/>
          <w:w w:val="100"/>
          <w:position w:val="0"/>
          <w:sz w:val="22"/>
          <w:szCs w:val="22"/>
        </w:rPr>
        <w:t>3.21%</w:t>
      </w:r>
      <w:r>
        <w:rPr>
          <w:color w:val="000000"/>
          <w:spacing w:val="0"/>
          <w:w w:val="100"/>
          <w:position w:val="0"/>
          <w:sz w:val="22"/>
          <w:szCs w:val="22"/>
        </w:rPr>
        <w:t>、吴文峰持 股</w:t>
      </w:r>
      <w:r>
        <w:rPr>
          <w:color w:val="000000"/>
          <w:spacing w:val="0"/>
          <w:w w:val="100"/>
          <w:position w:val="0"/>
          <w:sz w:val="22"/>
          <w:szCs w:val="22"/>
        </w:rPr>
        <w:t>0.49%</w:t>
      </w:r>
      <w:r>
        <w:rPr>
          <w:color w:val="000000"/>
          <w:spacing w:val="0"/>
          <w:w w:val="100"/>
          <w:position w:val="0"/>
          <w:sz w:val="22"/>
          <w:szCs w:val="22"/>
        </w:rPr>
        <w:t>、深圳市戈尔登投资有限公司持股</w:t>
      </w:r>
      <w:r>
        <w:rPr>
          <w:color w:val="000000"/>
          <w:spacing w:val="0"/>
          <w:w w:val="100"/>
          <w:position w:val="0"/>
          <w:sz w:val="22"/>
          <w:szCs w:val="22"/>
        </w:rPr>
        <w:t>6.44%</w:t>
      </w:r>
      <w:r>
        <w:rPr>
          <w:color w:val="000000"/>
          <w:spacing w:val="0"/>
          <w:w w:val="100"/>
          <w:position w:val="0"/>
          <w:sz w:val="22"/>
          <w:szCs w:val="22"/>
        </w:rPr>
        <w:t>、平安财智投资管理有限公司持股</w:t>
      </w:r>
      <w:r>
        <w:rPr>
          <w:color w:val="000000"/>
          <w:spacing w:val="0"/>
          <w:w w:val="100"/>
          <w:position w:val="0"/>
          <w:sz w:val="22"/>
          <w:szCs w:val="22"/>
        </w:rPr>
        <w:t>5.00%</w:t>
      </w:r>
      <w:r>
        <w:rPr>
          <w:color w:val="000000"/>
          <w:spacing w:val="0"/>
          <w:w w:val="100"/>
          <w:position w:val="0"/>
          <w:sz w:val="22"/>
          <w:szCs w:val="22"/>
        </w:rPr>
        <w:t>、深圳 市融元创业投资有限责任公司持股</w:t>
      </w:r>
      <w:r>
        <w:rPr>
          <w:color w:val="000000"/>
          <w:spacing w:val="0"/>
          <w:w w:val="100"/>
          <w:position w:val="0"/>
          <w:sz w:val="22"/>
          <w:szCs w:val="22"/>
        </w:rPr>
        <w:t>5.00%</w:t>
      </w:r>
      <w:r>
        <w:rPr>
          <w:color w:val="000000"/>
          <w:spacing w:val="0"/>
          <w:w w:val="100"/>
          <w:position w:val="0"/>
          <w:sz w:val="22"/>
          <w:szCs w:val="22"/>
        </w:rPr>
        <w:t>。</w:t>
      </w:r>
    </w:p>
    <w:p>
      <w:pPr>
        <w:pStyle w:val="Style31"/>
        <w:keepNext w:val="0"/>
        <w:keepLines w:val="0"/>
        <w:widowControl w:val="0"/>
        <w:shd w:val="clear" w:color="auto" w:fill="auto"/>
        <w:bidi w:val="0"/>
        <w:spacing w:before="0" w:after="240" w:line="284" w:lineRule="exact"/>
        <w:ind w:left="0" w:right="0" w:firstLine="440"/>
        <w:jc w:val="both"/>
        <w:rPr>
          <w:sz w:val="22"/>
          <w:szCs w:val="22"/>
        </w:rPr>
      </w:pPr>
      <w:r>
        <w:rPr>
          <w:color w:val="000000"/>
          <w:spacing w:val="0"/>
          <w:w w:val="100"/>
          <w:position w:val="0"/>
          <w:sz w:val="22"/>
          <w:szCs w:val="22"/>
        </w:rPr>
        <w:t>经中国证券监督管理委员会证监许可</w:t>
      </w:r>
      <w:r>
        <w:rPr>
          <w:color w:val="000000"/>
          <w:spacing w:val="0"/>
          <w:w w:val="100"/>
          <w:position w:val="0"/>
          <w:sz w:val="22"/>
          <w:szCs w:val="22"/>
        </w:rPr>
        <w:t>［2011］901</w:t>
      </w:r>
      <w:r>
        <w:rPr>
          <w:color w:val="000000"/>
          <w:spacing w:val="0"/>
          <w:w w:val="100"/>
          <w:position w:val="0"/>
          <w:sz w:val="22"/>
          <w:szCs w:val="22"/>
        </w:rPr>
        <w:t>号文核准，并经深圳证券交易所同意，本公 司由主承销商平安证券有限责任公司于</w:t>
      </w:r>
      <w:r>
        <w:rPr>
          <w:color w:val="000000"/>
          <w:spacing w:val="0"/>
          <w:w w:val="100"/>
          <w:position w:val="0"/>
          <w:sz w:val="22"/>
          <w:szCs w:val="22"/>
        </w:rPr>
        <w:t>2011</w:t>
      </w:r>
      <w:r>
        <w:rPr>
          <w:color w:val="000000"/>
          <w:spacing w:val="0"/>
          <w:w w:val="100"/>
          <w:position w:val="0"/>
          <w:sz w:val="22"/>
          <w:szCs w:val="22"/>
        </w:rPr>
        <w:t>年</w:t>
      </w:r>
      <w:r>
        <w:rPr>
          <w:color w:val="000000"/>
          <w:spacing w:val="0"/>
          <w:w w:val="100"/>
          <w:position w:val="0"/>
          <w:sz w:val="22"/>
          <w:szCs w:val="22"/>
        </w:rPr>
        <w:t>6</w:t>
      </w:r>
      <w:r>
        <w:rPr>
          <w:color w:val="000000"/>
          <w:spacing w:val="0"/>
          <w:w w:val="100"/>
          <w:position w:val="0"/>
          <w:sz w:val="22"/>
          <w:szCs w:val="22"/>
        </w:rPr>
        <w:t>月</w:t>
      </w:r>
      <w:r>
        <w:rPr>
          <w:color w:val="000000"/>
          <w:spacing w:val="0"/>
          <w:w w:val="100"/>
          <w:position w:val="0"/>
          <w:sz w:val="22"/>
          <w:szCs w:val="22"/>
        </w:rPr>
        <w:t>20</w:t>
      </w:r>
      <w:r>
        <w:rPr>
          <w:color w:val="000000"/>
          <w:spacing w:val="0"/>
          <w:w w:val="100"/>
          <w:position w:val="0"/>
          <w:sz w:val="22"/>
          <w:szCs w:val="22"/>
        </w:rPr>
        <w:t>日向社会公众公开发行普通股</w:t>
      </w:r>
      <w:r>
        <w:rPr>
          <w:color w:val="000000"/>
          <w:spacing w:val="0"/>
          <w:w w:val="100"/>
          <w:position w:val="0"/>
          <w:sz w:val="22"/>
          <w:szCs w:val="22"/>
        </w:rPr>
        <w:t>（A</w:t>
      </w:r>
      <w:r>
        <w:rPr>
          <w:color w:val="000000"/>
          <w:spacing w:val="0"/>
          <w:w w:val="100"/>
          <w:position w:val="0"/>
          <w:sz w:val="22"/>
          <w:szCs w:val="22"/>
        </w:rPr>
        <w:t>股</w:t>
      </w:r>
      <w:r>
        <w:rPr>
          <w:color w:val="000000"/>
          <w:spacing w:val="0"/>
          <w:w w:val="100"/>
          <w:position w:val="0"/>
          <w:sz w:val="22"/>
          <w:szCs w:val="22"/>
        </w:rPr>
        <w:t>）</w:t>
      </w:r>
      <w:r>
        <w:rPr>
          <w:color w:val="000000"/>
          <w:spacing w:val="0"/>
          <w:w w:val="100"/>
          <w:position w:val="0"/>
          <w:sz w:val="22"/>
          <w:szCs w:val="22"/>
        </w:rPr>
        <w:t xml:space="preserve">股票 </w:t>
      </w:r>
      <w:r>
        <w:rPr>
          <w:color w:val="000000"/>
          <w:spacing w:val="0"/>
          <w:w w:val="100"/>
          <w:position w:val="0"/>
          <w:sz w:val="22"/>
          <w:szCs w:val="22"/>
        </w:rPr>
        <w:t>1,100</w:t>
      </w:r>
      <w:r>
        <w:rPr>
          <w:color w:val="000000"/>
          <w:spacing w:val="0"/>
          <w:w w:val="100"/>
          <w:position w:val="0"/>
          <w:sz w:val="22"/>
          <w:szCs w:val="22"/>
        </w:rPr>
        <w:t>万股，每股面值</w:t>
      </w:r>
      <w:r>
        <w:rPr>
          <w:color w:val="000000"/>
          <w:spacing w:val="0"/>
          <w:w w:val="100"/>
          <w:position w:val="0"/>
          <w:sz w:val="22"/>
          <w:szCs w:val="22"/>
        </w:rPr>
        <w:t>1</w:t>
      </w:r>
      <w:r>
        <w:rPr>
          <w:color w:val="000000"/>
          <w:spacing w:val="0"/>
          <w:w w:val="100"/>
          <w:position w:val="0"/>
          <w:sz w:val="22"/>
          <w:szCs w:val="22"/>
        </w:rPr>
        <w:t>.00</w:t>
      </w:r>
      <w:r>
        <w:rPr>
          <w:color w:val="000000"/>
          <w:spacing w:val="0"/>
          <w:w w:val="100"/>
          <w:position w:val="0"/>
          <w:sz w:val="22"/>
          <w:szCs w:val="22"/>
        </w:rPr>
        <w:t>元，每股发行价人民币</w:t>
      </w:r>
      <w:r>
        <w:rPr>
          <w:color w:val="000000"/>
          <w:spacing w:val="0"/>
          <w:w w:val="100"/>
          <w:position w:val="0"/>
          <w:sz w:val="22"/>
          <w:szCs w:val="22"/>
        </w:rPr>
        <w:t>19.6</w:t>
      </w:r>
      <w:r>
        <w:rPr>
          <w:color w:val="000000"/>
          <w:spacing w:val="0"/>
          <w:w w:val="100"/>
          <w:position w:val="0"/>
          <w:sz w:val="22"/>
          <w:szCs w:val="22"/>
        </w:rPr>
        <w:t>0</w:t>
      </w:r>
      <w:r>
        <w:rPr>
          <w:color w:val="000000"/>
          <w:spacing w:val="0"/>
          <w:w w:val="100"/>
          <w:position w:val="0"/>
          <w:sz w:val="22"/>
          <w:szCs w:val="22"/>
        </w:rPr>
        <w:t>元。此次公开发行共募集资金</w:t>
      </w:r>
      <w:r>
        <w:rPr>
          <w:color w:val="000000"/>
          <w:spacing w:val="0"/>
          <w:w w:val="100"/>
          <w:position w:val="0"/>
          <w:sz w:val="22"/>
          <w:szCs w:val="22"/>
        </w:rPr>
        <w:t xml:space="preserve">21,560. </w:t>
      </w:r>
      <w:r>
        <w:rPr>
          <w:color w:val="000000"/>
          <w:spacing w:val="0"/>
          <w:w w:val="100"/>
          <w:position w:val="0"/>
          <w:sz w:val="22"/>
          <w:szCs w:val="22"/>
        </w:rPr>
        <w:t xml:space="preserve">00 </w:t>
      </w:r>
      <w:r>
        <w:rPr>
          <w:color w:val="000000"/>
          <w:spacing w:val="0"/>
          <w:w w:val="100"/>
          <w:position w:val="0"/>
          <w:sz w:val="22"/>
          <w:szCs w:val="22"/>
        </w:rPr>
        <w:t>万元，扣除发行费用</w:t>
      </w:r>
      <w:r>
        <w:rPr>
          <w:color w:val="000000"/>
          <w:spacing w:val="0"/>
          <w:w w:val="100"/>
          <w:position w:val="0"/>
          <w:sz w:val="22"/>
          <w:szCs w:val="22"/>
        </w:rPr>
        <w:t>29,967,169.30</w:t>
      </w:r>
      <w:r>
        <w:rPr>
          <w:color w:val="000000"/>
          <w:spacing w:val="0"/>
          <w:w w:val="100"/>
          <w:position w:val="0"/>
          <w:sz w:val="22"/>
          <w:szCs w:val="22"/>
        </w:rPr>
        <w:t>元，募集资金净额</w:t>
      </w:r>
      <w:r>
        <w:rPr>
          <w:color w:val="000000"/>
          <w:spacing w:val="0"/>
          <w:w w:val="100"/>
          <w:position w:val="0"/>
          <w:sz w:val="22"/>
          <w:szCs w:val="22"/>
        </w:rPr>
        <w:t>185,632,830.70</w:t>
      </w:r>
      <w:r>
        <w:rPr>
          <w:color w:val="000000"/>
          <w:spacing w:val="0"/>
          <w:w w:val="100"/>
          <w:position w:val="0"/>
          <w:sz w:val="22"/>
          <w:szCs w:val="22"/>
        </w:rPr>
        <w:t>元，经此次发行，注册资 本变更为人民币</w:t>
      </w:r>
      <w:r>
        <w:rPr>
          <w:color w:val="000000"/>
          <w:spacing w:val="0"/>
          <w:w w:val="100"/>
          <w:position w:val="0"/>
          <w:sz w:val="22"/>
          <w:szCs w:val="22"/>
        </w:rPr>
        <w:t>4,400.00</w:t>
      </w:r>
      <w:r>
        <w:rPr>
          <w:color w:val="000000"/>
          <w:spacing w:val="0"/>
          <w:w w:val="100"/>
          <w:position w:val="0"/>
          <w:sz w:val="22"/>
          <w:szCs w:val="22"/>
        </w:rPr>
        <w:t xml:space="preserve">万元，此次增资业经立信大华会计师事务所有限公司“立信大华验字 </w:t>
      </w:r>
      <w:r>
        <w:rPr>
          <w:color w:val="000000"/>
          <w:spacing w:val="0"/>
          <w:w w:val="100"/>
          <w:position w:val="0"/>
          <w:sz w:val="22"/>
          <w:szCs w:val="22"/>
        </w:rPr>
        <w:t>［2011］178</w:t>
      </w:r>
      <w:r>
        <w:rPr>
          <w:color w:val="000000"/>
          <w:spacing w:val="0"/>
          <w:w w:val="100"/>
          <w:position w:val="0"/>
          <w:sz w:val="22"/>
          <w:szCs w:val="22"/>
        </w:rPr>
        <w:t>号”验资报告验证。</w:t>
      </w:r>
    </w:p>
    <w:p>
      <w:pPr>
        <w:pStyle w:val="Style31"/>
        <w:keepNext w:val="0"/>
        <w:keepLines w:val="0"/>
        <w:widowControl w:val="0"/>
        <w:shd w:val="clear" w:color="auto" w:fill="auto"/>
        <w:bidi w:val="0"/>
        <w:spacing w:before="0" w:after="240" w:line="287" w:lineRule="exact"/>
        <w:ind w:left="0" w:right="0" w:firstLine="440"/>
        <w:jc w:val="both"/>
        <w:rPr>
          <w:sz w:val="22"/>
          <w:szCs w:val="22"/>
        </w:rPr>
      </w:pPr>
      <w:r>
        <w:rPr>
          <w:color w:val="000000"/>
          <w:spacing w:val="0"/>
          <w:w w:val="100"/>
          <w:position w:val="0"/>
          <w:sz w:val="22"/>
          <w:szCs w:val="22"/>
        </w:rPr>
        <w:t>2012</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w:t>
      </w:r>
      <w:r>
        <w:rPr>
          <w:color w:val="000000"/>
          <w:spacing w:val="0"/>
          <w:w w:val="100"/>
          <w:position w:val="0"/>
          <w:sz w:val="22"/>
          <w:szCs w:val="22"/>
        </w:rPr>
        <w:t>20</w:t>
      </w:r>
      <w:r>
        <w:rPr>
          <w:color w:val="000000"/>
          <w:spacing w:val="0"/>
          <w:w w:val="100"/>
          <w:position w:val="0"/>
          <w:sz w:val="22"/>
          <w:szCs w:val="22"/>
        </w:rPr>
        <w:t>日，经本公司</w:t>
      </w:r>
      <w:r>
        <w:rPr>
          <w:color w:val="000000"/>
          <w:spacing w:val="0"/>
          <w:w w:val="100"/>
          <w:position w:val="0"/>
          <w:sz w:val="22"/>
          <w:szCs w:val="22"/>
        </w:rPr>
        <w:t>2012</w:t>
      </w:r>
      <w:r>
        <w:rPr>
          <w:color w:val="000000"/>
          <w:spacing w:val="0"/>
          <w:w w:val="100"/>
          <w:position w:val="0"/>
          <w:sz w:val="22"/>
          <w:szCs w:val="22"/>
        </w:rPr>
        <w:t>年第一届董事会第二十次会议诀议、</w:t>
      </w:r>
      <w:r>
        <w:rPr>
          <w:color w:val="000000"/>
          <w:spacing w:val="0"/>
          <w:w w:val="100"/>
          <w:position w:val="0"/>
          <w:sz w:val="22"/>
          <w:szCs w:val="22"/>
        </w:rPr>
        <w:t>2012</w:t>
      </w:r>
      <w:r>
        <w:rPr>
          <w:color w:val="000000"/>
          <w:spacing w:val="0"/>
          <w:w w:val="100"/>
          <w:position w:val="0"/>
          <w:sz w:val="22"/>
          <w:szCs w:val="22"/>
        </w:rPr>
        <w:t>年</w:t>
      </w:r>
      <w:r>
        <w:rPr>
          <w:color w:val="000000"/>
          <w:spacing w:val="0"/>
          <w:w w:val="100"/>
          <w:position w:val="0"/>
          <w:sz w:val="22"/>
          <w:szCs w:val="22"/>
        </w:rPr>
        <w:t>5</w:t>
      </w:r>
      <w:r>
        <w:rPr>
          <w:color w:val="000000"/>
          <w:spacing w:val="0"/>
          <w:w w:val="100"/>
          <w:position w:val="0"/>
          <w:sz w:val="22"/>
          <w:szCs w:val="22"/>
        </w:rPr>
        <w:t>月</w:t>
      </w:r>
      <w:r>
        <w:rPr>
          <w:color w:val="000000"/>
          <w:spacing w:val="0"/>
          <w:w w:val="100"/>
          <w:position w:val="0"/>
          <w:sz w:val="22"/>
          <w:szCs w:val="22"/>
        </w:rPr>
        <w:t>30</w:t>
      </w:r>
      <w:r>
        <w:rPr>
          <w:color w:val="000000"/>
          <w:spacing w:val="0"/>
          <w:w w:val="100"/>
          <w:position w:val="0"/>
          <w:sz w:val="22"/>
          <w:szCs w:val="22"/>
        </w:rPr>
        <w:t>日股东大 会审议通过《关于</w:t>
      </w:r>
      <w:r>
        <w:rPr>
          <w:color w:val="000000"/>
          <w:spacing w:val="0"/>
          <w:w w:val="100"/>
          <w:position w:val="0"/>
          <w:sz w:val="22"/>
          <w:szCs w:val="22"/>
        </w:rPr>
        <w:t>2011</w:t>
      </w:r>
      <w:r>
        <w:rPr>
          <w:color w:val="000000"/>
          <w:spacing w:val="0"/>
          <w:w w:val="100"/>
          <w:position w:val="0"/>
          <w:sz w:val="22"/>
          <w:szCs w:val="22"/>
        </w:rPr>
        <w:t>年度利润分配及资本公积转增股本预案的议案》，本公司以</w:t>
      </w:r>
      <w:r>
        <w:rPr>
          <w:color w:val="000000"/>
          <w:spacing w:val="0"/>
          <w:w w:val="100"/>
          <w:position w:val="0"/>
          <w:sz w:val="22"/>
          <w:szCs w:val="22"/>
        </w:rPr>
        <w:t>2011</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 xml:space="preserve">31 </w:t>
      </w:r>
      <w:r>
        <w:rPr>
          <w:color w:val="000000"/>
          <w:spacing w:val="0"/>
          <w:w w:val="100"/>
          <w:position w:val="0"/>
          <w:sz w:val="22"/>
          <w:szCs w:val="22"/>
        </w:rPr>
        <w:t>日公司总股本</w:t>
      </w:r>
      <w:r>
        <w:rPr>
          <w:color w:val="000000"/>
          <w:spacing w:val="0"/>
          <w:w w:val="100"/>
          <w:position w:val="0"/>
          <w:sz w:val="22"/>
          <w:szCs w:val="22"/>
        </w:rPr>
        <w:t>4,400.00</w:t>
      </w:r>
      <w:r>
        <w:rPr>
          <w:color w:val="000000"/>
          <w:spacing w:val="0"/>
          <w:w w:val="100"/>
          <w:position w:val="0"/>
          <w:sz w:val="22"/>
          <w:szCs w:val="22"/>
        </w:rPr>
        <w:t>万股为基数，以资本公积转增股本，向全体股东每</w:t>
      </w:r>
      <w:r>
        <w:rPr>
          <w:color w:val="000000"/>
          <w:spacing w:val="0"/>
          <w:w w:val="100"/>
          <w:position w:val="0"/>
          <w:sz w:val="22"/>
          <w:szCs w:val="22"/>
        </w:rPr>
        <w:t>10</w:t>
      </w:r>
      <w:r>
        <w:rPr>
          <w:color w:val="000000"/>
          <w:spacing w:val="0"/>
          <w:w w:val="100"/>
          <w:position w:val="0"/>
          <w:sz w:val="22"/>
          <w:szCs w:val="22"/>
        </w:rPr>
        <w:t>股转增</w:t>
      </w:r>
      <w:r>
        <w:rPr>
          <w:color w:val="000000"/>
          <w:spacing w:val="0"/>
          <w:w w:val="100"/>
          <w:position w:val="0"/>
          <w:sz w:val="22"/>
          <w:szCs w:val="22"/>
        </w:rPr>
        <w:t>10</w:t>
      </w:r>
      <w:r>
        <w:rPr>
          <w:color w:val="000000"/>
          <w:spacing w:val="0"/>
          <w:w w:val="100"/>
          <w:position w:val="0"/>
          <w:sz w:val="22"/>
          <w:szCs w:val="22"/>
        </w:rPr>
        <w:t>股，共计 转增</w:t>
      </w:r>
      <w:r>
        <w:rPr>
          <w:color w:val="000000"/>
          <w:spacing w:val="0"/>
          <w:w w:val="100"/>
          <w:position w:val="0"/>
          <w:sz w:val="22"/>
          <w:szCs w:val="22"/>
        </w:rPr>
        <w:t xml:space="preserve">4,400. </w:t>
      </w:r>
      <w:r>
        <w:rPr>
          <w:color w:val="000000"/>
          <w:spacing w:val="0"/>
          <w:w w:val="100"/>
          <w:position w:val="0"/>
          <w:sz w:val="22"/>
          <w:szCs w:val="22"/>
        </w:rPr>
        <w:t>00</w:t>
      </w:r>
      <w:r>
        <w:rPr>
          <w:color w:val="000000"/>
          <w:spacing w:val="0"/>
          <w:w w:val="100"/>
          <w:position w:val="0"/>
          <w:sz w:val="22"/>
          <w:szCs w:val="22"/>
        </w:rPr>
        <w:t>万股，转增后公司总股本增加至</w:t>
      </w:r>
      <w:r>
        <w:rPr>
          <w:color w:val="000000"/>
          <w:spacing w:val="0"/>
          <w:w w:val="100"/>
          <w:position w:val="0"/>
          <w:sz w:val="22"/>
          <w:szCs w:val="22"/>
        </w:rPr>
        <w:t>8,800.00</w:t>
      </w:r>
      <w:r>
        <w:rPr>
          <w:color w:val="000000"/>
          <w:spacing w:val="0"/>
          <w:w w:val="100"/>
          <w:position w:val="0"/>
          <w:sz w:val="22"/>
          <w:szCs w:val="22"/>
        </w:rPr>
        <w:t>万股，注册资本变更为人民币</w:t>
      </w:r>
      <w:r>
        <w:rPr>
          <w:color w:val="000000"/>
          <w:spacing w:val="0"/>
          <w:w w:val="100"/>
          <w:position w:val="0"/>
          <w:sz w:val="22"/>
          <w:szCs w:val="22"/>
        </w:rPr>
        <w:t xml:space="preserve">8,800.00 </w:t>
      </w:r>
      <w:r>
        <w:rPr>
          <w:color w:val="000000"/>
          <w:spacing w:val="0"/>
          <w:w w:val="100"/>
          <w:position w:val="0"/>
          <w:sz w:val="22"/>
          <w:szCs w:val="22"/>
        </w:rPr>
        <w:t>万元，此次增资业经深圳嘉达信会计师事务所“深嘉达信验字</w:t>
      </w:r>
      <w:r>
        <w:rPr>
          <w:color w:val="000000"/>
          <w:spacing w:val="0"/>
          <w:w w:val="100"/>
          <w:position w:val="0"/>
          <w:sz w:val="22"/>
          <w:szCs w:val="22"/>
        </w:rPr>
        <w:t>［2012］</w:t>
      </w:r>
      <w:r>
        <w:rPr>
          <w:color w:val="000000"/>
          <w:spacing w:val="0"/>
          <w:w w:val="100"/>
          <w:position w:val="0"/>
          <w:sz w:val="22"/>
          <w:szCs w:val="22"/>
        </w:rPr>
        <w:t>第</w:t>
      </w:r>
      <w:r>
        <w:rPr>
          <w:color w:val="000000"/>
          <w:spacing w:val="0"/>
          <w:w w:val="100"/>
          <w:position w:val="0"/>
          <w:sz w:val="22"/>
          <w:szCs w:val="22"/>
        </w:rPr>
        <w:t>079</w:t>
      </w:r>
      <w:r>
        <w:rPr>
          <w:color w:val="000000"/>
          <w:spacing w:val="0"/>
          <w:w w:val="100"/>
          <w:position w:val="0"/>
          <w:sz w:val="22"/>
          <w:szCs w:val="22"/>
        </w:rPr>
        <w:t>号”验资报告验证。</w:t>
      </w:r>
    </w:p>
    <w:p>
      <w:pPr>
        <w:pStyle w:val="Style31"/>
        <w:keepNext w:val="0"/>
        <w:keepLines w:val="0"/>
        <w:widowControl w:val="0"/>
        <w:shd w:val="clear" w:color="auto" w:fill="auto"/>
        <w:bidi w:val="0"/>
        <w:spacing w:before="0" w:after="0" w:line="286" w:lineRule="exact"/>
        <w:ind w:left="0" w:right="0" w:firstLine="440"/>
        <w:jc w:val="both"/>
        <w:rPr>
          <w:sz w:val="22"/>
          <w:szCs w:val="22"/>
        </w:rPr>
      </w:pPr>
      <w:r>
        <w:rPr>
          <w:color w:val="000000"/>
          <w:spacing w:val="0"/>
          <w:w w:val="100"/>
          <w:position w:val="0"/>
          <w:sz w:val="22"/>
          <w:szCs w:val="22"/>
        </w:rPr>
        <w:t>2014</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w:t>
      </w:r>
      <w:r>
        <w:rPr>
          <w:color w:val="000000"/>
          <w:spacing w:val="0"/>
          <w:w w:val="100"/>
          <w:position w:val="0"/>
          <w:sz w:val="22"/>
          <w:szCs w:val="22"/>
        </w:rPr>
        <w:t>11</w:t>
      </w:r>
      <w:r>
        <w:rPr>
          <w:color w:val="000000"/>
          <w:spacing w:val="0"/>
          <w:w w:val="100"/>
          <w:position w:val="0"/>
          <w:sz w:val="22"/>
          <w:szCs w:val="22"/>
        </w:rPr>
        <w:t>日，经本公司</w:t>
      </w:r>
      <w:r>
        <w:rPr>
          <w:color w:val="000000"/>
          <w:spacing w:val="0"/>
          <w:w w:val="100"/>
          <w:position w:val="0"/>
          <w:sz w:val="22"/>
          <w:szCs w:val="22"/>
        </w:rPr>
        <w:t>2014</w:t>
      </w:r>
      <w:r>
        <w:rPr>
          <w:color w:val="000000"/>
          <w:spacing w:val="0"/>
          <w:w w:val="100"/>
          <w:position w:val="0"/>
          <w:sz w:val="22"/>
          <w:szCs w:val="22"/>
        </w:rPr>
        <w:t>年第二届董事会第^一次会议诀议、</w:t>
      </w:r>
      <w:r>
        <w:rPr>
          <w:color w:val="000000"/>
          <w:spacing w:val="0"/>
          <w:w w:val="100"/>
          <w:position w:val="0"/>
          <w:sz w:val="22"/>
          <w:szCs w:val="22"/>
        </w:rPr>
        <w:t>2014</w:t>
      </w:r>
      <w:r>
        <w:rPr>
          <w:color w:val="000000"/>
          <w:spacing w:val="0"/>
          <w:w w:val="100"/>
          <w:position w:val="0"/>
          <w:sz w:val="22"/>
          <w:szCs w:val="22"/>
        </w:rPr>
        <w:t>年</w:t>
      </w:r>
      <w:r>
        <w:rPr>
          <w:color w:val="000000"/>
          <w:spacing w:val="0"/>
          <w:w w:val="100"/>
          <w:position w:val="0"/>
          <w:sz w:val="22"/>
          <w:szCs w:val="22"/>
        </w:rPr>
        <w:t>6</w:t>
      </w:r>
      <w:r>
        <w:rPr>
          <w:color w:val="000000"/>
          <w:spacing w:val="0"/>
          <w:w w:val="100"/>
          <w:position w:val="0"/>
          <w:sz w:val="22"/>
          <w:szCs w:val="22"/>
        </w:rPr>
        <w:t>月</w:t>
      </w:r>
      <w:r>
        <w:rPr>
          <w:color w:val="000000"/>
          <w:spacing w:val="0"/>
          <w:w w:val="100"/>
          <w:position w:val="0"/>
          <w:sz w:val="22"/>
          <w:szCs w:val="22"/>
        </w:rPr>
        <w:t>6</w:t>
      </w:r>
      <w:r>
        <w:rPr>
          <w:color w:val="000000"/>
          <w:spacing w:val="0"/>
          <w:w w:val="100"/>
          <w:position w:val="0"/>
          <w:sz w:val="22"/>
          <w:szCs w:val="22"/>
        </w:rPr>
        <w:t>日股东大会 审议通过《关于</w:t>
      </w:r>
      <w:r>
        <w:rPr>
          <w:color w:val="000000"/>
          <w:spacing w:val="0"/>
          <w:w w:val="100"/>
          <w:position w:val="0"/>
          <w:sz w:val="22"/>
          <w:szCs w:val="22"/>
        </w:rPr>
        <w:t>2013</w:t>
      </w:r>
      <w:r>
        <w:rPr>
          <w:color w:val="000000"/>
          <w:spacing w:val="0"/>
          <w:w w:val="100"/>
          <w:position w:val="0"/>
          <w:sz w:val="22"/>
          <w:szCs w:val="22"/>
        </w:rPr>
        <w:t>年度利润分配及资本公积转增股本预案的议案》，本公司以</w:t>
      </w:r>
      <w:r>
        <w:rPr>
          <w:color w:val="000000"/>
          <w:spacing w:val="0"/>
          <w:w w:val="100"/>
          <w:position w:val="0"/>
          <w:sz w:val="22"/>
          <w:szCs w:val="22"/>
        </w:rPr>
        <w:t>2013</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 xml:space="preserve">31 </w:t>
      </w:r>
      <w:r>
        <w:rPr>
          <w:color w:val="000000"/>
          <w:spacing w:val="0"/>
          <w:w w:val="100"/>
          <w:position w:val="0"/>
          <w:sz w:val="22"/>
          <w:szCs w:val="22"/>
        </w:rPr>
        <w:t>日公司总股本</w:t>
      </w:r>
      <w:r>
        <w:rPr>
          <w:color w:val="000000"/>
          <w:spacing w:val="0"/>
          <w:w w:val="100"/>
          <w:position w:val="0"/>
          <w:sz w:val="22"/>
          <w:szCs w:val="22"/>
        </w:rPr>
        <w:t>8,800</w:t>
      </w:r>
      <w:r>
        <w:rPr>
          <w:color w:val="000000"/>
          <w:spacing w:val="0"/>
          <w:w w:val="100"/>
          <w:position w:val="0"/>
          <w:sz w:val="22"/>
          <w:szCs w:val="22"/>
        </w:rPr>
        <w:t>万股为基数，以资本公积转增股本，向全体股东每</w:t>
      </w:r>
      <w:r>
        <w:rPr>
          <w:color w:val="000000"/>
          <w:spacing w:val="0"/>
          <w:w w:val="100"/>
          <w:position w:val="0"/>
          <w:sz w:val="22"/>
          <w:szCs w:val="22"/>
        </w:rPr>
        <w:t>10</w:t>
      </w:r>
      <w:r>
        <w:rPr>
          <w:color w:val="000000"/>
          <w:spacing w:val="0"/>
          <w:w w:val="100"/>
          <w:position w:val="0"/>
          <w:sz w:val="22"/>
          <w:szCs w:val="22"/>
        </w:rPr>
        <w:t>股转增</w:t>
      </w:r>
      <w:r>
        <w:rPr>
          <w:color w:val="000000"/>
          <w:spacing w:val="0"/>
          <w:w w:val="100"/>
          <w:position w:val="0"/>
          <w:sz w:val="22"/>
          <w:szCs w:val="22"/>
        </w:rPr>
        <w:t>8</w:t>
      </w:r>
      <w:r>
        <w:rPr>
          <w:color w:val="000000"/>
          <w:spacing w:val="0"/>
          <w:w w:val="100"/>
          <w:position w:val="0"/>
          <w:sz w:val="22"/>
          <w:szCs w:val="22"/>
        </w:rPr>
        <w:t xml:space="preserve">股，共计转增 </w:t>
      </w:r>
      <w:r>
        <w:rPr>
          <w:color w:val="000000"/>
          <w:spacing w:val="0"/>
          <w:w w:val="100"/>
          <w:position w:val="0"/>
          <w:sz w:val="22"/>
          <w:szCs w:val="22"/>
        </w:rPr>
        <w:t>7,040</w:t>
      </w:r>
      <w:r>
        <w:rPr>
          <w:color w:val="000000"/>
          <w:spacing w:val="0"/>
          <w:w w:val="100"/>
          <w:position w:val="0"/>
          <w:sz w:val="22"/>
          <w:szCs w:val="22"/>
        </w:rPr>
        <w:t>万股，转增后公司总股本增加至</w:t>
      </w:r>
      <w:r>
        <w:rPr>
          <w:color w:val="000000"/>
          <w:spacing w:val="0"/>
          <w:w w:val="100"/>
          <w:position w:val="0"/>
          <w:sz w:val="22"/>
          <w:szCs w:val="22"/>
        </w:rPr>
        <w:t>15,840</w:t>
      </w:r>
      <w:r>
        <w:rPr>
          <w:color w:val="000000"/>
          <w:spacing w:val="0"/>
          <w:w w:val="100"/>
          <w:position w:val="0"/>
          <w:sz w:val="22"/>
          <w:szCs w:val="22"/>
        </w:rPr>
        <w:t>万股，注册资本变更为</w:t>
      </w:r>
      <w:r>
        <w:rPr>
          <w:color w:val="000000"/>
          <w:spacing w:val="0"/>
          <w:w w:val="100"/>
          <w:position w:val="0"/>
          <w:sz w:val="22"/>
          <w:szCs w:val="22"/>
        </w:rPr>
        <w:t>15,840.0</w:t>
      </w:r>
      <w:r>
        <w:rPr>
          <w:color w:val="000000"/>
          <w:spacing w:val="0"/>
          <w:w w:val="100"/>
          <w:position w:val="0"/>
          <w:sz w:val="22"/>
          <w:szCs w:val="22"/>
        </w:rPr>
        <w:t>0</w:t>
      </w:r>
      <w:r>
        <w:rPr>
          <w:color w:val="000000"/>
          <w:spacing w:val="0"/>
          <w:w w:val="100"/>
          <w:position w:val="0"/>
          <w:sz w:val="22"/>
          <w:szCs w:val="22"/>
        </w:rPr>
        <w:t>万元，此次增资 业经深圳平海会计师事务所（普通合伙）“深平海验报字</w:t>
      </w:r>
      <w:r>
        <w:rPr>
          <w:color w:val="000000"/>
          <w:spacing w:val="0"/>
          <w:w w:val="100"/>
          <w:position w:val="0"/>
          <w:sz w:val="22"/>
          <w:szCs w:val="22"/>
        </w:rPr>
        <w:t>［2014］</w:t>
      </w:r>
      <w:r>
        <w:rPr>
          <w:color w:val="000000"/>
          <w:spacing w:val="0"/>
          <w:w w:val="100"/>
          <w:position w:val="0"/>
          <w:sz w:val="22"/>
          <w:szCs w:val="22"/>
        </w:rPr>
        <w:t>第</w:t>
      </w:r>
      <w:r>
        <w:rPr>
          <w:color w:val="000000"/>
          <w:spacing w:val="0"/>
          <w:w w:val="100"/>
          <w:position w:val="0"/>
          <w:sz w:val="22"/>
          <w:szCs w:val="22"/>
        </w:rPr>
        <w:t>15</w:t>
      </w:r>
      <w:r>
        <w:rPr>
          <w:color w:val="000000"/>
          <w:spacing w:val="0"/>
          <w:w w:val="100"/>
          <w:position w:val="0"/>
          <w:sz w:val="22"/>
          <w:szCs w:val="22"/>
        </w:rPr>
        <w:t>号”验资报告验证。</w:t>
      </w:r>
    </w:p>
    <w:p>
      <w:pPr>
        <w:pStyle w:val="Style31"/>
        <w:keepNext w:val="0"/>
        <w:keepLines w:val="0"/>
        <w:widowControl w:val="0"/>
        <w:shd w:val="clear" w:color="auto" w:fill="auto"/>
        <w:bidi w:val="0"/>
        <w:spacing w:before="0" w:after="240" w:line="286" w:lineRule="exact"/>
        <w:ind w:left="0" w:right="0" w:firstLine="0"/>
        <w:jc w:val="both"/>
        <w:rPr>
          <w:sz w:val="22"/>
          <w:szCs w:val="22"/>
        </w:rPr>
      </w:pPr>
      <w:r>
        <w:rPr>
          <w:color w:val="000000"/>
          <w:spacing w:val="0"/>
          <w:w w:val="100"/>
          <w:position w:val="0"/>
          <w:sz w:val="22"/>
          <w:szCs w:val="22"/>
        </w:rPr>
        <w:t>经中国证券监督管理委员会证监许可</w:t>
      </w:r>
      <w:r>
        <w:rPr>
          <w:color w:val="000000"/>
          <w:spacing w:val="0"/>
          <w:w w:val="100"/>
          <w:position w:val="0"/>
          <w:sz w:val="22"/>
          <w:szCs w:val="22"/>
        </w:rPr>
        <w:t>［2017］56</w:t>
      </w:r>
      <w:r>
        <w:rPr>
          <w:color w:val="000000"/>
          <w:spacing w:val="0"/>
          <w:w w:val="100"/>
          <w:position w:val="0"/>
          <w:sz w:val="22"/>
          <w:szCs w:val="22"/>
        </w:rPr>
        <w:t>号文核准，并经深圳证券交易所同意，本公司由 主承销商平安证券有限责任公司于</w:t>
      </w:r>
      <w:r>
        <w:rPr>
          <w:color w:val="000000"/>
          <w:spacing w:val="0"/>
          <w:w w:val="100"/>
          <w:position w:val="0"/>
          <w:sz w:val="22"/>
          <w:szCs w:val="22"/>
        </w:rPr>
        <w:t>2017</w:t>
      </w:r>
      <w:r>
        <w:rPr>
          <w:color w:val="000000"/>
          <w:spacing w:val="0"/>
          <w:w w:val="100"/>
          <w:position w:val="0"/>
          <w:sz w:val="22"/>
          <w:szCs w:val="22"/>
        </w:rPr>
        <w:t>年</w:t>
      </w:r>
      <w:r>
        <w:rPr>
          <w:color w:val="000000"/>
          <w:spacing w:val="0"/>
          <w:w w:val="100"/>
          <w:position w:val="0"/>
          <w:sz w:val="22"/>
          <w:szCs w:val="22"/>
        </w:rPr>
        <w:t>3</w:t>
      </w:r>
      <w:r>
        <w:rPr>
          <w:color w:val="000000"/>
          <w:spacing w:val="0"/>
          <w:w w:val="100"/>
          <w:position w:val="0"/>
          <w:sz w:val="22"/>
          <w:szCs w:val="22"/>
        </w:rPr>
        <w:t>月</w:t>
      </w:r>
      <w:r>
        <w:rPr>
          <w:color w:val="000000"/>
          <w:spacing w:val="0"/>
          <w:w w:val="100"/>
          <w:position w:val="0"/>
          <w:sz w:val="22"/>
          <w:szCs w:val="22"/>
        </w:rPr>
        <w:t>8</w:t>
      </w:r>
      <w:r>
        <w:rPr>
          <w:color w:val="000000"/>
          <w:spacing w:val="0"/>
          <w:w w:val="100"/>
          <w:position w:val="0"/>
          <w:sz w:val="22"/>
          <w:szCs w:val="22"/>
        </w:rPr>
        <w:t>日向北京嘉豪伟业投资中心（有限合伙）和前海 开源基金管理有限公司定向增发普通股</w:t>
      </w:r>
      <w:r>
        <w:rPr>
          <w:color w:val="000000"/>
          <w:spacing w:val="0"/>
          <w:w w:val="100"/>
          <w:position w:val="0"/>
          <w:sz w:val="22"/>
          <w:szCs w:val="22"/>
        </w:rPr>
        <w:t>（A</w:t>
      </w:r>
      <w:r>
        <w:rPr>
          <w:color w:val="000000"/>
          <w:spacing w:val="0"/>
          <w:w w:val="100"/>
          <w:position w:val="0"/>
          <w:sz w:val="22"/>
          <w:szCs w:val="22"/>
        </w:rPr>
        <w:t>股</w:t>
      </w:r>
      <w:r>
        <w:rPr>
          <w:color w:val="000000"/>
          <w:spacing w:val="0"/>
          <w:w w:val="100"/>
          <w:position w:val="0"/>
          <w:sz w:val="22"/>
          <w:szCs w:val="22"/>
        </w:rPr>
        <w:t>）</w:t>
      </w:r>
      <w:r>
        <w:rPr>
          <w:color w:val="000000"/>
          <w:spacing w:val="0"/>
          <w:w w:val="100"/>
          <w:position w:val="0"/>
          <w:sz w:val="22"/>
          <w:szCs w:val="22"/>
        </w:rPr>
        <w:t>股票</w:t>
      </w:r>
      <w:r>
        <w:rPr>
          <w:color w:val="000000"/>
          <w:spacing w:val="0"/>
          <w:w w:val="100"/>
          <w:position w:val="0"/>
          <w:sz w:val="22"/>
          <w:szCs w:val="22"/>
        </w:rPr>
        <w:t>9,431,090</w:t>
      </w:r>
      <w:r>
        <w:rPr>
          <w:color w:val="000000"/>
          <w:spacing w:val="0"/>
          <w:w w:val="100"/>
          <w:position w:val="0"/>
          <w:sz w:val="22"/>
          <w:szCs w:val="22"/>
        </w:rPr>
        <w:t>股，每股面值</w:t>
      </w:r>
      <w:r>
        <w:rPr>
          <w:color w:val="000000"/>
          <w:spacing w:val="0"/>
          <w:w w:val="100"/>
          <w:position w:val="0"/>
          <w:sz w:val="22"/>
          <w:szCs w:val="22"/>
        </w:rPr>
        <w:t>1.00</w:t>
      </w:r>
      <w:r>
        <w:rPr>
          <w:color w:val="000000"/>
          <w:spacing w:val="0"/>
          <w:w w:val="100"/>
          <w:position w:val="0"/>
          <w:sz w:val="22"/>
          <w:szCs w:val="22"/>
        </w:rPr>
        <w:t>元，每股发行价 人民币</w:t>
      </w:r>
      <w:r>
        <w:rPr>
          <w:color w:val="000000"/>
          <w:spacing w:val="0"/>
          <w:w w:val="100"/>
          <w:position w:val="0"/>
          <w:sz w:val="22"/>
          <w:szCs w:val="22"/>
        </w:rPr>
        <w:t>25.30</w:t>
      </w:r>
      <w:r>
        <w:rPr>
          <w:color w:val="000000"/>
          <w:spacing w:val="0"/>
          <w:w w:val="100"/>
          <w:position w:val="0"/>
          <w:sz w:val="22"/>
          <w:szCs w:val="22"/>
        </w:rPr>
        <w:t>元，其中北京嘉豪伟业投资中心（有限合伙）</w:t>
      </w:r>
      <w:r>
        <w:rPr>
          <w:color w:val="000000"/>
          <w:spacing w:val="0"/>
          <w:w w:val="100"/>
          <w:position w:val="0"/>
          <w:sz w:val="22"/>
          <w:szCs w:val="22"/>
        </w:rPr>
        <w:t>7,905,138</w:t>
      </w:r>
      <w:r>
        <w:rPr>
          <w:color w:val="000000"/>
          <w:spacing w:val="0"/>
          <w:w w:val="100"/>
          <w:position w:val="0"/>
          <w:sz w:val="22"/>
          <w:szCs w:val="22"/>
        </w:rPr>
        <w:t>股，前海开源基金管理有 限公司</w:t>
      </w:r>
      <w:r>
        <w:rPr>
          <w:color w:val="000000"/>
          <w:spacing w:val="0"/>
          <w:w w:val="100"/>
          <w:position w:val="0"/>
          <w:sz w:val="22"/>
          <w:szCs w:val="22"/>
        </w:rPr>
        <w:t>1,525,952</w:t>
      </w:r>
      <w:r>
        <w:rPr>
          <w:color w:val="000000"/>
          <w:spacing w:val="0"/>
          <w:w w:val="100"/>
          <w:position w:val="0"/>
          <w:sz w:val="22"/>
          <w:szCs w:val="22"/>
        </w:rPr>
        <w:t>股。此次非公开发行共募集资金</w:t>
      </w:r>
      <w:r>
        <w:rPr>
          <w:color w:val="000000"/>
          <w:spacing w:val="0"/>
          <w:w w:val="100"/>
          <w:position w:val="0"/>
          <w:sz w:val="22"/>
          <w:szCs w:val="22"/>
        </w:rPr>
        <w:t>238,606,577.00</w:t>
      </w:r>
      <w:r>
        <w:rPr>
          <w:color w:val="000000"/>
          <w:spacing w:val="0"/>
          <w:w w:val="100"/>
          <w:position w:val="0"/>
          <w:sz w:val="22"/>
          <w:szCs w:val="22"/>
        </w:rPr>
        <w:t xml:space="preserve">元，扣除发行费用 </w:t>
      </w:r>
      <w:r>
        <w:rPr>
          <w:color w:val="000000"/>
          <w:spacing w:val="0"/>
          <w:w w:val="100"/>
          <w:position w:val="0"/>
          <w:sz w:val="22"/>
          <w:szCs w:val="22"/>
        </w:rPr>
        <w:t>10,609,431.09</w:t>
      </w:r>
      <w:r>
        <w:rPr>
          <w:color w:val="000000"/>
          <w:spacing w:val="0"/>
          <w:w w:val="100"/>
          <w:position w:val="0"/>
          <w:sz w:val="22"/>
          <w:szCs w:val="22"/>
        </w:rPr>
        <w:t>元，募集资金净额</w:t>
      </w:r>
      <w:r>
        <w:rPr>
          <w:color w:val="000000"/>
          <w:spacing w:val="0"/>
          <w:w w:val="100"/>
          <w:position w:val="0"/>
          <w:sz w:val="22"/>
          <w:szCs w:val="22"/>
        </w:rPr>
        <w:t>227,997,145.91</w:t>
      </w:r>
      <w:r>
        <w:rPr>
          <w:color w:val="000000"/>
          <w:spacing w:val="0"/>
          <w:w w:val="100"/>
          <w:position w:val="0"/>
          <w:sz w:val="22"/>
          <w:szCs w:val="22"/>
        </w:rPr>
        <w:t xml:space="preserve">元，经此次发行，注册资本变更为人民币 </w:t>
      </w:r>
      <w:r>
        <w:rPr>
          <w:color w:val="000000"/>
          <w:spacing w:val="0"/>
          <w:w w:val="100"/>
          <w:position w:val="0"/>
          <w:sz w:val="22"/>
          <w:szCs w:val="22"/>
        </w:rPr>
        <w:t>167,831,090.00</w:t>
      </w:r>
      <w:r>
        <w:rPr>
          <w:color w:val="000000"/>
          <w:spacing w:val="0"/>
          <w:w w:val="100"/>
          <w:position w:val="0"/>
          <w:sz w:val="22"/>
          <w:szCs w:val="22"/>
        </w:rPr>
        <w:t>元，此次增资业经大华会计师事务所（特殊普通合伙）“大华验字</w:t>
      </w:r>
      <w:r>
        <w:rPr>
          <w:color w:val="000000"/>
          <w:spacing w:val="0"/>
          <w:w w:val="100"/>
          <w:position w:val="0"/>
          <w:sz w:val="22"/>
          <w:szCs w:val="22"/>
        </w:rPr>
        <w:t xml:space="preserve">［2017］000151 </w:t>
      </w:r>
      <w:r>
        <w:rPr>
          <w:color w:val="000000"/>
          <w:spacing w:val="0"/>
          <w:w w:val="100"/>
          <w:position w:val="0"/>
          <w:sz w:val="22"/>
          <w:szCs w:val="22"/>
        </w:rPr>
        <w:t>号”验资报告验证。</w:t>
      </w:r>
    </w:p>
    <w:p>
      <w:pPr>
        <w:pStyle w:val="Style31"/>
        <w:keepNext w:val="0"/>
        <w:keepLines w:val="0"/>
        <w:widowControl w:val="0"/>
        <w:shd w:val="clear" w:color="auto" w:fill="auto"/>
        <w:bidi w:val="0"/>
        <w:spacing w:before="0" w:after="240" w:line="284" w:lineRule="exact"/>
        <w:ind w:left="0" w:right="0" w:firstLine="440"/>
        <w:jc w:val="both"/>
        <w:rPr>
          <w:sz w:val="22"/>
          <w:szCs w:val="22"/>
        </w:rPr>
      </w:pPr>
      <w:r>
        <w:rPr>
          <w:color w:val="000000"/>
          <w:spacing w:val="0"/>
          <w:w w:val="100"/>
          <w:position w:val="0"/>
          <w:sz w:val="22"/>
          <w:szCs w:val="22"/>
        </w:rPr>
        <w:t>本公司主要的经营业务包括：计算机软、硬件、网络及教育软件和教学资源的开发、销售、 咨询及其技术服务；计算机系统集成及相关技术服务、信息技术咨询；从事互联网文化活动； 电子产品的开发、销售（不含二、三类医疗器械等需许可项目）；经营进出口业务（法律、行政 法规、国务院决定禁止的项目除外，限制的项目须取得许可后方可经营）；投资兴办实业（具体 项目另行申报）；房屋租赁。许可经营项目是：出版物批发；第二类增值电信业务中的信息服务 业务（仅限互联网信息服务）（凭“中华人民共和国增值电信业务经营许可证粤</w:t>
      </w:r>
      <w:r>
        <w:rPr>
          <w:color w:val="000000"/>
          <w:spacing w:val="0"/>
          <w:w w:val="100"/>
          <w:position w:val="0"/>
          <w:sz w:val="22"/>
          <w:szCs w:val="22"/>
        </w:rPr>
        <w:t>B2-20110094</w:t>
      </w:r>
      <w:r>
        <w:rPr>
          <w:color w:val="000000"/>
          <w:spacing w:val="0"/>
          <w:w w:val="100"/>
          <w:position w:val="0"/>
          <w:sz w:val="22"/>
          <w:szCs w:val="22"/>
        </w:rPr>
        <w:t>经 营）；第二类增值电信业务中的信息服务业务（不含互联网信息服务）（凭“中华人民共和国增 值电信业务经营许可证</w:t>
      </w:r>
      <w:r>
        <w:rPr>
          <w:color w:val="000000"/>
          <w:spacing w:val="0"/>
          <w:w w:val="100"/>
          <w:position w:val="0"/>
          <w:sz w:val="22"/>
          <w:szCs w:val="22"/>
        </w:rPr>
        <w:t>B2-20173115</w:t>
      </w:r>
      <w:r>
        <w:rPr>
          <w:color w:val="000000"/>
          <w:spacing w:val="0"/>
          <w:w w:val="100"/>
          <w:position w:val="0"/>
          <w:sz w:val="22"/>
          <w:szCs w:val="22"/>
        </w:rPr>
        <w:t>经营”）。</w:t>
      </w:r>
    </w:p>
    <w:p>
      <w:pPr>
        <w:pStyle w:val="Style31"/>
        <w:keepNext w:val="0"/>
        <w:keepLines w:val="0"/>
        <w:widowControl w:val="0"/>
        <w:shd w:val="clear" w:color="auto" w:fill="auto"/>
        <w:bidi w:val="0"/>
        <w:spacing w:before="0" w:after="240" w:line="274" w:lineRule="exact"/>
        <w:ind w:left="0" w:right="0" w:firstLine="460"/>
        <w:jc w:val="both"/>
        <w:rPr>
          <w:sz w:val="22"/>
          <w:szCs w:val="22"/>
        </w:rPr>
      </w:pPr>
      <w:r>
        <w:rPr>
          <w:color w:val="000000"/>
          <w:spacing w:val="0"/>
          <w:w w:val="100"/>
          <w:position w:val="0"/>
          <w:sz w:val="22"/>
          <w:szCs w:val="22"/>
        </w:rPr>
        <w:t>本集团合并报表范围包括本公司、深圳市连邦信息技术有限公司、深圳市木愚科技有限公 司，与上年相比，本年因处置减少下属公司</w:t>
      </w:r>
      <w:r>
        <w:rPr>
          <w:color w:val="000000"/>
          <w:spacing w:val="0"/>
          <w:w w:val="100"/>
          <w:position w:val="0"/>
          <w:sz w:val="22"/>
          <w:szCs w:val="22"/>
        </w:rPr>
        <w:t>1</w:t>
      </w:r>
      <w:r>
        <w:rPr>
          <w:color w:val="000000"/>
          <w:spacing w:val="0"/>
          <w:w w:val="100"/>
          <w:position w:val="0"/>
          <w:sz w:val="22"/>
          <w:szCs w:val="22"/>
        </w:rPr>
        <w:t>家。</w:t>
      </w:r>
    </w:p>
    <w:p>
      <w:pPr>
        <w:pStyle w:val="Style31"/>
        <w:keepNext w:val="0"/>
        <w:keepLines w:val="0"/>
        <w:widowControl w:val="0"/>
        <w:shd w:val="clear" w:color="auto" w:fill="auto"/>
        <w:bidi w:val="0"/>
        <w:spacing w:before="0" w:after="560" w:line="282" w:lineRule="exact"/>
        <w:ind w:left="0" w:right="0" w:firstLine="0"/>
        <w:jc w:val="both"/>
        <w:rPr>
          <w:sz w:val="22"/>
          <w:szCs w:val="22"/>
        </w:rPr>
      </w:pPr>
      <w:r>
        <w:rPr>
          <w:color w:val="000000"/>
          <w:spacing w:val="0"/>
          <w:w w:val="100"/>
          <w:position w:val="0"/>
          <w:sz w:val="22"/>
          <w:szCs w:val="22"/>
        </w:rPr>
        <w:t>详见本附注“八、合并范围的变更”及本附注“九、在其他主体中的权益”相关内容。</w:t>
      </w:r>
    </w:p>
    <w:p>
      <w:pPr>
        <w:pStyle w:val="Style21"/>
        <w:keepNext/>
        <w:keepLines/>
        <w:widowControl w:val="0"/>
        <w:shd w:val="clear" w:color="auto" w:fill="auto"/>
        <w:tabs>
          <w:tab w:pos="498" w:val="left"/>
        </w:tabs>
        <w:bidi w:val="0"/>
        <w:spacing w:before="0" w:after="300" w:line="282" w:lineRule="exact"/>
        <w:ind w:left="0" w:right="0" w:firstLine="0"/>
        <w:jc w:val="both"/>
      </w:pPr>
      <w:bookmarkStart w:id="681" w:name="bookmark681"/>
      <w:bookmarkStart w:id="682" w:name="bookmark682"/>
      <w:bookmarkStart w:id="683" w:name="bookmark683"/>
      <w:bookmarkStart w:id="684" w:name="bookmark684"/>
      <w:r>
        <w:rPr>
          <w:color w:val="000000"/>
          <w:spacing w:val="0"/>
          <w:w w:val="100"/>
          <w:position w:val="0"/>
          <w:sz w:val="24"/>
          <w:szCs w:val="24"/>
        </w:rPr>
        <w:t>四</w:t>
      </w:r>
      <w:bookmarkEnd w:id="683"/>
      <w:r>
        <w:rPr>
          <w:color w:val="000000"/>
          <w:spacing w:val="0"/>
          <w:w w:val="100"/>
          <w:position w:val="0"/>
          <w:sz w:val="24"/>
          <w:szCs w:val="24"/>
        </w:rPr>
        <w:t>、</w:t>
        <w:tab/>
        <w:t>财务报表的编制基础</w:t>
      </w:r>
      <w:bookmarkEnd w:id="681"/>
      <w:bookmarkEnd w:id="682"/>
      <w:bookmarkEnd w:id="684"/>
    </w:p>
    <w:p>
      <w:pPr>
        <w:pStyle w:val="Style27"/>
        <w:keepNext/>
        <w:keepLines/>
        <w:widowControl w:val="0"/>
        <w:shd w:val="clear" w:color="auto" w:fill="auto"/>
        <w:tabs>
          <w:tab w:pos="368" w:val="left"/>
        </w:tabs>
        <w:bidi w:val="0"/>
        <w:spacing w:before="0" w:after="240" w:line="295"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1</w:t>
      </w:r>
      <w:bookmarkEnd w:id="687"/>
      <w:r>
        <w:rPr>
          <w:color w:val="000000"/>
          <w:spacing w:val="0"/>
          <w:w w:val="100"/>
          <w:position w:val="0"/>
        </w:rPr>
        <w:t>、</w:t>
        <w:tab/>
        <w:t>编制基础</w:t>
      </w:r>
      <w:bookmarkEnd w:id="685"/>
      <w:bookmarkEnd w:id="686"/>
      <w:bookmarkEnd w:id="688"/>
    </w:p>
    <w:p>
      <w:pPr>
        <w:pStyle w:val="Style31"/>
        <w:keepNext w:val="0"/>
        <w:keepLines w:val="0"/>
        <w:widowControl w:val="0"/>
        <w:shd w:val="clear" w:color="auto" w:fill="auto"/>
        <w:bidi w:val="0"/>
        <w:spacing w:before="0" w:after="300" w:line="283" w:lineRule="exact"/>
        <w:ind w:left="0" w:right="0" w:firstLine="460"/>
        <w:jc w:val="both"/>
        <w:rPr>
          <w:sz w:val="22"/>
          <w:szCs w:val="22"/>
        </w:rPr>
      </w:pPr>
      <w:r>
        <w:rPr>
          <w:color w:val="000000"/>
          <w:spacing w:val="0"/>
          <w:w w:val="100"/>
          <w:position w:val="0"/>
          <w:sz w:val="22"/>
          <w:szCs w:val="22"/>
        </w:rPr>
        <w:t>本集团财务报表以持续经营为基础，根据实际发生的交易和事项，按照财政部颁布的《企 业会计准则》及相关规定，</w:t>
      </w:r>
      <w:r>
        <w:rPr>
          <w:color w:val="000000"/>
          <w:spacing w:val="0"/>
          <w:w w:val="100"/>
          <w:position w:val="0"/>
          <w:sz w:val="20"/>
          <w:szCs w:val="20"/>
        </w:rPr>
        <w:t>结合中国证券监督管理委员会《公开发行证券的公司信息披露编报规 则第15号——财务报告的一般规定》（2014年修订）的规定，</w:t>
      </w:r>
      <w:r>
        <w:rPr>
          <w:color w:val="000000"/>
          <w:spacing w:val="0"/>
          <w:w w:val="100"/>
          <w:position w:val="0"/>
          <w:sz w:val="22"/>
          <w:szCs w:val="22"/>
        </w:rPr>
        <w:t>并基于本附注“四、重要会计政策及 会计估计”所述会计政策和会计估计编制。</w:t>
      </w:r>
    </w:p>
    <w:p>
      <w:pPr>
        <w:pStyle w:val="Style27"/>
        <w:keepNext/>
        <w:keepLines/>
        <w:widowControl w:val="0"/>
        <w:shd w:val="clear" w:color="auto" w:fill="auto"/>
        <w:tabs>
          <w:tab w:pos="378" w:val="left"/>
        </w:tabs>
        <w:bidi w:val="0"/>
        <w:spacing w:before="0" w:after="240" w:line="295"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2</w:t>
      </w:r>
      <w:bookmarkEnd w:id="691"/>
      <w:r>
        <w:rPr>
          <w:color w:val="000000"/>
          <w:spacing w:val="0"/>
          <w:w w:val="100"/>
          <w:position w:val="0"/>
        </w:rPr>
        <w:t>、</w:t>
        <w:tab/>
        <w:t>持续经营</w:t>
      </w:r>
      <w:bookmarkEnd w:id="689"/>
      <w:bookmarkEnd w:id="690"/>
      <w:bookmarkEnd w:id="692"/>
    </w:p>
    <w:p>
      <w:pPr>
        <w:pStyle w:val="Style31"/>
        <w:keepNext w:val="0"/>
        <w:keepLines w:val="0"/>
        <w:widowControl w:val="0"/>
        <w:shd w:val="clear" w:color="auto" w:fill="auto"/>
        <w:bidi w:val="0"/>
        <w:spacing w:before="0" w:after="300" w:line="293" w:lineRule="exact"/>
        <w:ind w:left="0" w:right="0" w:firstLine="340"/>
        <w:jc w:val="both"/>
        <w:rPr>
          <w:sz w:val="22"/>
          <w:szCs w:val="22"/>
        </w:rPr>
      </w:pPr>
      <w:r>
        <w:rPr>
          <w:color w:val="000000"/>
          <w:spacing w:val="0"/>
          <w:w w:val="100"/>
          <w:position w:val="0"/>
          <w:sz w:val="22"/>
          <w:szCs w:val="22"/>
        </w:rPr>
        <w:t>本公司对报告期末起</w:t>
      </w:r>
      <w:r>
        <w:rPr>
          <w:color w:val="000000"/>
          <w:spacing w:val="0"/>
          <w:w w:val="100"/>
          <w:position w:val="0"/>
          <w:sz w:val="22"/>
          <w:szCs w:val="22"/>
        </w:rPr>
        <w:t>12</w:t>
      </w:r>
      <w:r>
        <w:rPr>
          <w:color w:val="000000"/>
          <w:spacing w:val="0"/>
          <w:w w:val="100"/>
          <w:position w:val="0"/>
          <w:sz w:val="22"/>
          <w:szCs w:val="22"/>
        </w:rPr>
        <w:t>个月的持续经营能力进行了评价，未发现对持续经营能力产生重大怀 疑的事项或情况。</w:t>
      </w:r>
    </w:p>
    <w:p>
      <w:pPr>
        <w:pStyle w:val="Style21"/>
        <w:keepNext/>
        <w:keepLines/>
        <w:widowControl w:val="0"/>
        <w:shd w:val="clear" w:color="auto" w:fill="auto"/>
        <w:tabs>
          <w:tab w:pos="517" w:val="left"/>
        </w:tabs>
        <w:bidi w:val="0"/>
        <w:spacing w:before="0" w:after="300" w:line="282" w:lineRule="exact"/>
        <w:ind w:left="0" w:right="0" w:firstLine="0"/>
        <w:jc w:val="left"/>
      </w:pPr>
      <w:bookmarkStart w:id="693" w:name="bookmark693"/>
      <w:bookmarkStart w:id="694" w:name="bookmark694"/>
      <w:bookmarkStart w:id="695" w:name="bookmark695"/>
      <w:bookmarkStart w:id="696" w:name="bookmark696"/>
      <w:r>
        <w:rPr>
          <w:color w:val="000000"/>
          <w:spacing w:val="0"/>
          <w:w w:val="100"/>
          <w:position w:val="0"/>
          <w:sz w:val="24"/>
          <w:szCs w:val="24"/>
        </w:rPr>
        <w:t>五</w:t>
      </w:r>
      <w:bookmarkEnd w:id="695"/>
      <w:r>
        <w:rPr>
          <w:color w:val="000000"/>
          <w:spacing w:val="0"/>
          <w:w w:val="100"/>
          <w:position w:val="0"/>
          <w:sz w:val="24"/>
          <w:szCs w:val="24"/>
        </w:rPr>
        <w:t>、</w:t>
        <w:tab/>
        <w:t>重要会计政策及会计估计</w:t>
      </w:r>
      <w:bookmarkEnd w:id="693"/>
      <w:bookmarkEnd w:id="694"/>
      <w:bookmarkEnd w:id="696"/>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具体会计政策和会计估计提示：</w:t>
      </w:r>
    </w:p>
    <w:p>
      <w:pPr>
        <w:pStyle w:val="Style27"/>
        <w:keepNext/>
        <w:keepLines/>
        <w:widowControl w:val="0"/>
        <w:shd w:val="clear" w:color="auto" w:fill="auto"/>
        <w:tabs>
          <w:tab w:pos="368" w:val="left"/>
        </w:tabs>
        <w:bidi w:val="0"/>
        <w:spacing w:before="0" w:after="240" w:line="295"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1</w:t>
      </w:r>
      <w:bookmarkEnd w:id="699"/>
      <w:r>
        <w:rPr>
          <w:color w:val="000000"/>
          <w:spacing w:val="0"/>
          <w:w w:val="100"/>
          <w:position w:val="0"/>
        </w:rPr>
        <w:t>、</w:t>
        <w:tab/>
        <w:t>遵循企业会计准则的声明</w:t>
      </w:r>
      <w:bookmarkEnd w:id="697"/>
      <w:bookmarkEnd w:id="698"/>
      <w:bookmarkEnd w:id="700"/>
    </w:p>
    <w:p>
      <w:pPr>
        <w:pStyle w:val="Style31"/>
        <w:keepNext w:val="0"/>
        <w:keepLines w:val="0"/>
        <w:widowControl w:val="0"/>
        <w:shd w:val="clear" w:color="auto" w:fill="auto"/>
        <w:bidi w:val="0"/>
        <w:spacing w:before="0" w:after="300" w:line="254" w:lineRule="exact"/>
        <w:ind w:left="0" w:right="0" w:firstLine="0"/>
        <w:jc w:val="left"/>
      </w:pPr>
      <w:r>
        <w:rPr>
          <w:color w:val="000000"/>
          <w:spacing w:val="0"/>
          <w:w w:val="100"/>
          <w:position w:val="0"/>
        </w:rPr>
        <w:t>本公司编制的财务报表符合企业会计准则的要求，真实、完整地反映了本公司及本集团的财务状况、经 营成果和现金流量等有关信息。</w:t>
      </w:r>
    </w:p>
    <w:p>
      <w:pPr>
        <w:pStyle w:val="Style27"/>
        <w:keepNext/>
        <w:keepLines/>
        <w:widowControl w:val="0"/>
        <w:shd w:val="clear" w:color="auto" w:fill="auto"/>
        <w:tabs>
          <w:tab w:pos="378" w:val="left"/>
        </w:tabs>
        <w:bidi w:val="0"/>
        <w:spacing w:before="0" w:after="240" w:line="295"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2</w:t>
      </w:r>
      <w:bookmarkEnd w:id="703"/>
      <w:r>
        <w:rPr>
          <w:color w:val="000000"/>
          <w:spacing w:val="0"/>
          <w:w w:val="100"/>
          <w:position w:val="0"/>
        </w:rPr>
        <w:t>、</w:t>
        <w:tab/>
        <w:t>会计期间</w:t>
      </w:r>
      <w:bookmarkEnd w:id="701"/>
      <w:bookmarkEnd w:id="702"/>
      <w:bookmarkEnd w:id="704"/>
    </w:p>
    <w:p>
      <w:pPr>
        <w:pStyle w:val="Style31"/>
        <w:keepNext w:val="0"/>
        <w:keepLines w:val="0"/>
        <w:widowControl w:val="0"/>
        <w:shd w:val="clear" w:color="auto" w:fill="auto"/>
        <w:bidi w:val="0"/>
        <w:spacing w:before="0" w:after="300" w:line="282" w:lineRule="exact"/>
        <w:ind w:left="0" w:right="0" w:firstLine="0"/>
        <w:jc w:val="left"/>
      </w:pPr>
      <w:r>
        <w:rPr>
          <w:color w:val="000000"/>
          <w:spacing w:val="0"/>
          <w:w w:val="100"/>
          <w:position w:val="0"/>
        </w:rPr>
        <w:t>本集团的会计期间为公历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7"/>
        <w:keepNext/>
        <w:keepLines/>
        <w:widowControl w:val="0"/>
        <w:shd w:val="clear" w:color="auto" w:fill="auto"/>
        <w:tabs>
          <w:tab w:pos="378" w:val="left"/>
        </w:tabs>
        <w:bidi w:val="0"/>
        <w:spacing w:before="0" w:after="240" w:line="295"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3</w:t>
      </w:r>
      <w:bookmarkEnd w:id="707"/>
      <w:r>
        <w:rPr>
          <w:color w:val="000000"/>
          <w:spacing w:val="0"/>
          <w:w w:val="100"/>
          <w:position w:val="0"/>
        </w:rPr>
        <w:t>、</w:t>
        <w:tab/>
        <w:t>营业周期</w:t>
      </w:r>
      <w:bookmarkEnd w:id="705"/>
      <w:bookmarkEnd w:id="706"/>
      <w:bookmarkEnd w:id="708"/>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本集团营业周期为</w:t>
      </w:r>
      <w:r>
        <w:rPr>
          <w:color w:val="000000"/>
          <w:spacing w:val="0"/>
          <w:w w:val="100"/>
          <w:position w:val="0"/>
        </w:rPr>
        <w:t>12</w:t>
      </w:r>
      <w:r>
        <w:rPr>
          <w:color w:val="000000"/>
          <w:spacing w:val="0"/>
          <w:w w:val="100"/>
          <w:position w:val="0"/>
        </w:rPr>
        <w:t>个月，并以营业周期作为资产和负债的流动性划分标准。</w:t>
      </w:r>
    </w:p>
    <w:p>
      <w:pPr>
        <w:pStyle w:val="Style27"/>
        <w:keepNext/>
        <w:keepLines/>
        <w:widowControl w:val="0"/>
        <w:shd w:val="clear" w:color="auto" w:fill="auto"/>
        <w:tabs>
          <w:tab w:pos="378" w:val="left"/>
        </w:tabs>
        <w:bidi w:val="0"/>
        <w:spacing w:before="0" w:after="240" w:line="295"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4</w:t>
      </w:r>
      <w:bookmarkEnd w:id="711"/>
      <w:r>
        <w:rPr>
          <w:color w:val="000000"/>
          <w:spacing w:val="0"/>
          <w:w w:val="100"/>
          <w:position w:val="0"/>
        </w:rPr>
        <w:t>、</w:t>
        <w:tab/>
        <w:t>记账本位币</w:t>
      </w:r>
      <w:bookmarkEnd w:id="709"/>
      <w:bookmarkEnd w:id="710"/>
      <w:bookmarkEnd w:id="712"/>
    </w:p>
    <w:p>
      <w:pPr>
        <w:pStyle w:val="Style31"/>
        <w:keepNext w:val="0"/>
        <w:keepLines w:val="0"/>
        <w:widowControl w:val="0"/>
        <w:shd w:val="clear" w:color="auto" w:fill="auto"/>
        <w:bidi w:val="0"/>
        <w:spacing w:before="0" w:after="300" w:line="282" w:lineRule="exact"/>
        <w:ind w:left="0" w:right="0" w:firstLine="0"/>
        <w:jc w:val="left"/>
      </w:pPr>
      <w:r>
        <w:rPr>
          <w:color w:val="000000"/>
          <w:spacing w:val="0"/>
          <w:w w:val="100"/>
          <w:position w:val="0"/>
        </w:rPr>
        <w:t>本集团以人民币为记账本位币。</w:t>
      </w:r>
    </w:p>
    <w:p>
      <w:pPr>
        <w:pStyle w:val="Style27"/>
        <w:keepNext/>
        <w:keepLines/>
        <w:widowControl w:val="0"/>
        <w:shd w:val="clear" w:color="auto" w:fill="auto"/>
        <w:tabs>
          <w:tab w:pos="378" w:val="left"/>
        </w:tabs>
        <w:bidi w:val="0"/>
        <w:spacing w:before="0" w:after="240" w:line="295"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5</w:t>
      </w:r>
      <w:bookmarkEnd w:id="715"/>
      <w:r>
        <w:rPr>
          <w:color w:val="000000"/>
          <w:spacing w:val="0"/>
          <w:w w:val="100"/>
          <w:position w:val="0"/>
        </w:rPr>
        <w:t>、</w:t>
        <w:tab/>
        <w:t>同一控制下和非同一控制下企业合并的会计处理方法</w:t>
      </w:r>
      <w:bookmarkEnd w:id="713"/>
      <w:bookmarkEnd w:id="714"/>
      <w:bookmarkEnd w:id="716"/>
    </w:p>
    <w:p>
      <w:pPr>
        <w:pStyle w:val="Style31"/>
        <w:keepNext w:val="0"/>
        <w:keepLines w:val="0"/>
        <w:widowControl w:val="0"/>
        <w:shd w:val="clear" w:color="auto" w:fill="auto"/>
        <w:bidi w:val="0"/>
        <w:spacing w:before="0" w:after="240" w:line="281" w:lineRule="exact"/>
        <w:ind w:left="0" w:right="0" w:firstLine="460"/>
        <w:jc w:val="both"/>
        <w:rPr>
          <w:sz w:val="22"/>
          <w:szCs w:val="22"/>
        </w:rPr>
      </w:pPr>
      <w:r>
        <w:rPr>
          <w:color w:val="000000"/>
          <w:spacing w:val="0"/>
          <w:w w:val="100"/>
          <w:position w:val="0"/>
          <w:sz w:val="22"/>
          <w:szCs w:val="22"/>
        </w:rPr>
        <w:t>本集团作为合并方，在同一控制下企业合并中取得的资产和负债，在合并日按被合并方在 最终控制方合并报表中的账面价值计量。取得的净资产账面价值与支付的合并对价账面价值的 差额，调整资本公积；资本公积不足冲减的，调整留存收益。</w:t>
      </w:r>
    </w:p>
    <w:p>
      <w:pPr>
        <w:pStyle w:val="Style31"/>
        <w:keepNext w:val="0"/>
        <w:keepLines w:val="0"/>
        <w:widowControl w:val="0"/>
        <w:shd w:val="clear" w:color="auto" w:fill="auto"/>
        <w:bidi w:val="0"/>
        <w:spacing w:before="0" w:after="520" w:line="282" w:lineRule="exact"/>
        <w:ind w:left="0" w:right="0" w:firstLine="460"/>
        <w:jc w:val="both"/>
        <w:rPr>
          <w:sz w:val="22"/>
          <w:szCs w:val="22"/>
        </w:rPr>
      </w:pPr>
      <w:r>
        <w:rPr>
          <w:color w:val="000000"/>
          <w:spacing w:val="0"/>
          <w:w w:val="100"/>
          <w:position w:val="0"/>
          <w:sz w:val="22"/>
          <w:szCs w:val="22"/>
        </w:rPr>
        <w:t xml:space="preserve">在非同一控制下企业合并中取得的被购买方可辨认资产、负债及或有负债在收购日以公允 </w:t>
      </w:r>
      <w:r>
        <w:rPr>
          <w:color w:val="000000"/>
          <w:spacing w:val="0"/>
          <w:w w:val="100"/>
          <w:position w:val="0"/>
          <w:sz w:val="22"/>
          <w:szCs w:val="22"/>
        </w:rPr>
        <w:t>价值计量。合并成本为本集团在购买日为取得对被购买方的控制权而支付的现金或非现金资产、 发行或承担的负债、发行的权益性证券等的公允价值以及在企业合并中发生的各项直接相关费 用之和（通过多次交易分步实现的企业合并，其合并成本为每一单项交易的成本之和）。合并成 本大于合并中取得的被购买方可辨认净资产公允价值份额的差额，确认为商誉；合并成本小于 合并中取得的被购买方可辨认净资产公允价值份额的，首先对合并中取得的各项可辨认资产、 负债及或有负债的公允价值、以及合并对价的非现金资产或发行的权益性证券等的公允价值进 行复核，经复核后，合并成本仍小于合并中取得的被购买方可辨认净资产公允价值份额的，将 其差额计入合并当期营业外收入。</w:t>
      </w:r>
    </w:p>
    <w:p>
      <w:pPr>
        <w:pStyle w:val="Style27"/>
        <w:keepNext/>
        <w:keepLines/>
        <w:widowControl w:val="0"/>
        <w:shd w:val="clear" w:color="auto" w:fill="auto"/>
        <w:bidi w:val="0"/>
        <w:spacing w:before="0" w:after="280" w:line="283" w:lineRule="exact"/>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6</w:t>
      </w:r>
      <w:bookmarkEnd w:id="719"/>
      <w:r>
        <w:rPr>
          <w:color w:val="000000"/>
          <w:spacing w:val="0"/>
          <w:w w:val="100"/>
          <w:position w:val="0"/>
        </w:rPr>
        <w:t>、合并财务报表的编制方法</w:t>
      </w:r>
      <w:bookmarkEnd w:id="717"/>
      <w:bookmarkEnd w:id="718"/>
      <w:bookmarkEnd w:id="720"/>
    </w:p>
    <w:p>
      <w:pPr>
        <w:pStyle w:val="Style31"/>
        <w:keepNext w:val="0"/>
        <w:keepLines w:val="0"/>
        <w:widowControl w:val="0"/>
        <w:shd w:val="clear" w:color="auto" w:fill="auto"/>
        <w:tabs>
          <w:tab w:pos="907" w:val="left"/>
        </w:tabs>
        <w:bidi w:val="0"/>
        <w:spacing w:before="0" w:after="240" w:line="283" w:lineRule="exact"/>
        <w:ind w:left="0" w:right="0" w:firstLine="460"/>
        <w:jc w:val="both"/>
        <w:rPr>
          <w:sz w:val="22"/>
          <w:szCs w:val="22"/>
        </w:rPr>
      </w:pPr>
      <w:bookmarkStart w:id="721" w:name="bookmark721"/>
      <w:r>
        <w:rPr>
          <w:color w:val="000000"/>
          <w:spacing w:val="0"/>
          <w:w w:val="100"/>
          <w:position w:val="0"/>
          <w:sz w:val="22"/>
          <w:szCs w:val="22"/>
        </w:rPr>
        <w:t>（</w:t>
      </w:r>
      <w:bookmarkEnd w:id="721"/>
      <w:r>
        <w:rPr>
          <w:color w:val="000000"/>
          <w:spacing w:val="0"/>
          <w:w w:val="100"/>
          <w:position w:val="0"/>
          <w:sz w:val="22"/>
          <w:szCs w:val="22"/>
        </w:rPr>
        <w:t>1</w:t>
      </w:r>
      <w:r>
        <w:rPr>
          <w:color w:val="000000"/>
          <w:spacing w:val="0"/>
          <w:w w:val="100"/>
          <w:position w:val="0"/>
          <w:sz w:val="22"/>
          <w:szCs w:val="22"/>
        </w:rPr>
        <w:t>）</w:t>
        <w:tab/>
        <w:t>合并范围</w:t>
      </w:r>
    </w:p>
    <w:p>
      <w:pPr>
        <w:pStyle w:val="Style31"/>
        <w:keepNext w:val="0"/>
        <w:keepLines w:val="0"/>
        <w:widowControl w:val="0"/>
        <w:shd w:val="clear" w:color="auto" w:fill="auto"/>
        <w:bidi w:val="0"/>
        <w:spacing w:before="0" w:after="240" w:line="288" w:lineRule="exact"/>
        <w:ind w:left="0" w:right="0" w:firstLine="460"/>
        <w:jc w:val="both"/>
        <w:rPr>
          <w:sz w:val="22"/>
          <w:szCs w:val="22"/>
        </w:rPr>
      </w:pPr>
      <w:r>
        <w:rPr>
          <w:color w:val="000000"/>
          <w:spacing w:val="0"/>
          <w:w w:val="100"/>
          <w:position w:val="0"/>
          <w:sz w:val="22"/>
          <w:szCs w:val="22"/>
        </w:rPr>
        <w:t>本集团合并财务报表的合并范围以控制为基础确定，将本集团所控制的所有子公司纳入合 并财务报表。</w:t>
      </w:r>
    </w:p>
    <w:p>
      <w:pPr>
        <w:pStyle w:val="Style31"/>
        <w:keepNext w:val="0"/>
        <w:keepLines w:val="0"/>
        <w:widowControl w:val="0"/>
        <w:shd w:val="clear" w:color="auto" w:fill="auto"/>
        <w:tabs>
          <w:tab w:pos="907" w:val="left"/>
        </w:tabs>
        <w:bidi w:val="0"/>
        <w:spacing w:before="0" w:after="240" w:line="283" w:lineRule="exact"/>
        <w:ind w:left="0" w:right="0" w:firstLine="460"/>
        <w:jc w:val="both"/>
        <w:rPr>
          <w:sz w:val="22"/>
          <w:szCs w:val="22"/>
        </w:rPr>
      </w:pPr>
      <w:bookmarkStart w:id="722" w:name="bookmark722"/>
      <w:r>
        <w:rPr>
          <w:color w:val="000000"/>
          <w:spacing w:val="0"/>
          <w:w w:val="100"/>
          <w:position w:val="0"/>
          <w:sz w:val="22"/>
          <w:szCs w:val="22"/>
        </w:rPr>
        <w:t>（</w:t>
      </w:r>
      <w:bookmarkEnd w:id="722"/>
      <w:r>
        <w:rPr>
          <w:color w:val="000000"/>
          <w:spacing w:val="0"/>
          <w:w w:val="100"/>
          <w:position w:val="0"/>
          <w:sz w:val="22"/>
          <w:szCs w:val="22"/>
        </w:rPr>
        <w:t>2</w:t>
      </w:r>
      <w:r>
        <w:rPr>
          <w:color w:val="000000"/>
          <w:spacing w:val="0"/>
          <w:w w:val="100"/>
          <w:position w:val="0"/>
          <w:sz w:val="22"/>
          <w:szCs w:val="22"/>
        </w:rPr>
        <w:t>）</w:t>
        <w:tab/>
        <w:t>合并程序</w:t>
      </w:r>
    </w:p>
    <w:p>
      <w:pPr>
        <w:pStyle w:val="Style31"/>
        <w:keepNext w:val="0"/>
        <w:keepLines w:val="0"/>
        <w:widowControl w:val="0"/>
        <w:shd w:val="clear" w:color="auto" w:fill="auto"/>
        <w:bidi w:val="0"/>
        <w:spacing w:before="0" w:after="240" w:line="283" w:lineRule="exact"/>
        <w:ind w:left="0" w:right="0" w:firstLine="460"/>
        <w:jc w:val="both"/>
        <w:rPr>
          <w:sz w:val="22"/>
          <w:szCs w:val="22"/>
        </w:rPr>
      </w:pPr>
      <w:r>
        <w:rPr>
          <w:color w:val="000000"/>
          <w:spacing w:val="0"/>
          <w:w w:val="100"/>
          <w:position w:val="0"/>
          <w:sz w:val="22"/>
          <w:szCs w:val="22"/>
        </w:rPr>
        <w:t>本公司以自身和各子公司的财务报表为基础，根据其他有关资料，编制合并财务报表。本 公司编制合并财务报表，将整个企业集团视为一个会计主体，依据相关企业会计准则的确认、 计量和列报要求，按照统一的会计政策，反映本集团整体财务状况、经营成果和现金流量。</w:t>
      </w:r>
    </w:p>
    <w:p>
      <w:pPr>
        <w:pStyle w:val="Style31"/>
        <w:keepNext w:val="0"/>
        <w:keepLines w:val="0"/>
        <w:widowControl w:val="0"/>
        <w:shd w:val="clear" w:color="auto" w:fill="auto"/>
        <w:bidi w:val="0"/>
        <w:spacing w:before="0" w:after="240" w:line="283" w:lineRule="exact"/>
        <w:ind w:left="0" w:right="0" w:firstLine="460"/>
        <w:jc w:val="both"/>
        <w:rPr>
          <w:sz w:val="22"/>
          <w:szCs w:val="22"/>
        </w:rPr>
      </w:pPr>
      <w:r>
        <w:rPr>
          <w:color w:val="000000"/>
          <w:spacing w:val="0"/>
          <w:w w:val="100"/>
          <w:position w:val="0"/>
          <w:sz w:val="22"/>
          <w:szCs w:val="22"/>
        </w:rPr>
        <w:t>所有纳入合并财务报表合并范围的子公司所采用的会计政策、会计期间与本公司一致，如 子公司采用的会计政策、会计期间与本公司不一致的，在编制合并财务报表时，按本公司的会 计政策、会计期间进行必要的调整。</w:t>
      </w:r>
    </w:p>
    <w:p>
      <w:pPr>
        <w:pStyle w:val="Style31"/>
        <w:keepNext w:val="0"/>
        <w:keepLines w:val="0"/>
        <w:widowControl w:val="0"/>
        <w:shd w:val="clear" w:color="auto" w:fill="auto"/>
        <w:bidi w:val="0"/>
        <w:spacing w:before="0" w:after="240" w:line="282" w:lineRule="exact"/>
        <w:ind w:left="0" w:right="0" w:firstLine="460"/>
        <w:jc w:val="both"/>
        <w:rPr>
          <w:sz w:val="22"/>
          <w:szCs w:val="22"/>
        </w:rPr>
      </w:pPr>
      <w:r>
        <w:rPr>
          <w:color w:val="000000"/>
          <w:spacing w:val="0"/>
          <w:w w:val="100"/>
          <w:position w:val="0"/>
          <w:sz w:val="22"/>
          <w:szCs w:val="22"/>
        </w:rPr>
        <w:t>合并财务报表时抵销本公司与各子公司、各子公司相互之间发生的内部交易对合并资产负 债表、合并利润表、合并现金流量表、合并股东权益变动表的影响。如果站在企业集团合并财 务报表角度与以本公司或子公司为会计主体对同一交易的认定不同时，从企业集团的角度对该 交易予以调整。</w:t>
      </w:r>
    </w:p>
    <w:p>
      <w:pPr>
        <w:pStyle w:val="Style31"/>
        <w:keepNext w:val="0"/>
        <w:keepLines w:val="0"/>
        <w:widowControl w:val="0"/>
        <w:shd w:val="clear" w:color="auto" w:fill="auto"/>
        <w:bidi w:val="0"/>
        <w:spacing w:before="0" w:after="240" w:line="286" w:lineRule="exact"/>
        <w:ind w:left="0" w:right="0" w:firstLine="460"/>
        <w:jc w:val="both"/>
        <w:rPr>
          <w:sz w:val="22"/>
          <w:szCs w:val="22"/>
        </w:rPr>
      </w:pPr>
      <w:r>
        <w:rPr>
          <w:color w:val="000000"/>
          <w:spacing w:val="0"/>
          <w:w w:val="100"/>
          <w:position w:val="0"/>
          <w:sz w:val="22"/>
          <w:szCs w:val="22"/>
        </w:rPr>
        <w:t>子公司的所有者权益中不属于母公司的份额以及当期净损益、其他综合收益及综合收益总 额中属于少数股东权益的份额，分别在合并财务报表“少数股东权益、少数股东损益、归属于 少数股东的其他综合收益及归属于少数股东的综合收益总额”项目列示。子公司少数股东分担 的当期亏损超过了少数股东在该子公司期初所有者权益中所享有份额而形成的余额，仍冲减少 数股东权益。</w:t>
      </w:r>
    </w:p>
    <w:p>
      <w:pPr>
        <w:pStyle w:val="Style31"/>
        <w:keepNext w:val="0"/>
        <w:keepLines w:val="0"/>
        <w:widowControl w:val="0"/>
        <w:shd w:val="clear" w:color="auto" w:fill="auto"/>
        <w:bidi w:val="0"/>
        <w:spacing w:before="0" w:after="240" w:line="283" w:lineRule="exact"/>
        <w:ind w:left="0" w:right="0" w:firstLine="460"/>
        <w:jc w:val="both"/>
        <w:rPr>
          <w:sz w:val="22"/>
          <w:szCs w:val="22"/>
        </w:rPr>
      </w:pPr>
      <w:r>
        <w:rPr>
          <w:color w:val="000000"/>
          <w:spacing w:val="0"/>
          <w:w w:val="100"/>
          <w:position w:val="0"/>
          <w:sz w:val="22"/>
          <w:szCs w:val="22"/>
        </w:rPr>
        <w:t>对于同一控制下企业合并取得的子公司，其经营成果和现金流量自合并当期期初纳入合并 财务报表。编制比较合并财务报表时，对上年财务报表的相关项目进行调整，视同合并后形成 的报告主体自最终控制方开始控制时点起一直存在。</w:t>
      </w:r>
    </w:p>
    <w:p>
      <w:pPr>
        <w:pStyle w:val="Style31"/>
        <w:keepNext w:val="0"/>
        <w:keepLines w:val="0"/>
        <w:widowControl w:val="0"/>
        <w:shd w:val="clear" w:color="auto" w:fill="auto"/>
        <w:bidi w:val="0"/>
        <w:spacing w:before="0" w:after="240" w:line="286" w:lineRule="exact"/>
        <w:ind w:left="0" w:right="0" w:firstLine="460"/>
        <w:jc w:val="both"/>
        <w:rPr>
          <w:sz w:val="22"/>
          <w:szCs w:val="22"/>
        </w:rPr>
      </w:pPr>
      <w:r>
        <w:rPr>
          <w:color w:val="000000"/>
          <w:spacing w:val="0"/>
          <w:w w:val="100"/>
          <w:position w:val="0"/>
          <w:sz w:val="22"/>
          <w:szCs w:val="22"/>
        </w:rPr>
        <w:t>对于非同一控制下企业合并取得子公司，经营成果和现金流量自本集团取得控制权之日起 纳入合并财务报表。在编制合并财务报表时，以购买日确定的各项可辨认资产、负债及或有负 债的公允价值为基础对子公司的财务报表进行调整。</w:t>
      </w:r>
    </w:p>
    <w:p>
      <w:pPr>
        <w:pStyle w:val="Style31"/>
        <w:keepNext w:val="0"/>
        <w:keepLines w:val="0"/>
        <w:widowControl w:val="0"/>
        <w:shd w:val="clear" w:color="auto" w:fill="auto"/>
        <w:bidi w:val="0"/>
        <w:spacing w:before="0" w:after="240" w:line="283" w:lineRule="exact"/>
        <w:ind w:left="0" w:right="0" w:firstLine="460"/>
        <w:jc w:val="both"/>
        <w:rPr>
          <w:sz w:val="22"/>
          <w:szCs w:val="22"/>
        </w:rPr>
      </w:pPr>
      <w:bookmarkStart w:id="723" w:name="bookmark723"/>
      <w:r>
        <w:rPr>
          <w:color w:val="000000"/>
          <w:spacing w:val="0"/>
          <w:w w:val="100"/>
          <w:position w:val="0"/>
          <w:sz w:val="22"/>
          <w:szCs w:val="22"/>
        </w:rPr>
        <w:t>1</w:t>
      </w:r>
      <w:bookmarkEnd w:id="723"/>
      <w:r>
        <w:rPr>
          <w:color w:val="000000"/>
          <w:spacing w:val="0"/>
          <w:w w:val="100"/>
          <w:position w:val="0"/>
          <w:sz w:val="22"/>
          <w:szCs w:val="22"/>
        </w:rPr>
        <w:t>）增加子公司或业务</w:t>
      </w:r>
    </w:p>
    <w:p>
      <w:pPr>
        <w:pStyle w:val="Style31"/>
        <w:keepNext w:val="0"/>
        <w:keepLines w:val="0"/>
        <w:widowControl w:val="0"/>
        <w:shd w:val="clear" w:color="auto" w:fill="auto"/>
        <w:bidi w:val="0"/>
        <w:spacing w:before="0" w:after="240" w:line="283" w:lineRule="exact"/>
        <w:ind w:left="0" w:right="0" w:firstLine="460"/>
        <w:jc w:val="both"/>
        <w:rPr>
          <w:sz w:val="22"/>
          <w:szCs w:val="22"/>
        </w:rPr>
      </w:pPr>
      <w:r>
        <w:rPr>
          <w:color w:val="000000"/>
          <w:spacing w:val="0"/>
          <w:w w:val="100"/>
          <w:position w:val="0"/>
          <w:sz w:val="22"/>
          <w:szCs w:val="22"/>
        </w:rPr>
        <w:t xml:space="preserve">在报告期内，若因同一控制下企业合并增加子公司或业务的，则调整合并资产负债表的期 </w:t>
      </w:r>
      <w:r>
        <w:rPr>
          <w:color w:val="000000"/>
          <w:spacing w:val="0"/>
          <w:w w:val="100"/>
          <w:position w:val="0"/>
          <w:sz w:val="22"/>
          <w:szCs w:val="22"/>
        </w:rPr>
        <w:t>初数；将子公司或业务合并当期期初至报告期末的收入、费用、利润纳入合并利润表；将子公 司或业务合并当期期初至报告期末的现金流量纳入合并现金流量表，同时对比较报表的相关项 目进行调整，视同合并后的报告主体自最终控制方开始控制时点起一直存在。</w:t>
      </w:r>
    </w:p>
    <w:p>
      <w:pPr>
        <w:pStyle w:val="Style31"/>
        <w:keepNext w:val="0"/>
        <w:keepLines w:val="0"/>
        <w:widowControl w:val="0"/>
        <w:shd w:val="clear" w:color="auto" w:fill="auto"/>
        <w:bidi w:val="0"/>
        <w:spacing w:before="0" w:after="240" w:line="283" w:lineRule="exact"/>
        <w:ind w:left="0" w:right="0" w:firstLine="460"/>
        <w:jc w:val="left"/>
        <w:rPr>
          <w:sz w:val="22"/>
          <w:szCs w:val="22"/>
        </w:rPr>
      </w:pPr>
      <w:r>
        <w:rPr>
          <w:color w:val="000000"/>
          <w:spacing w:val="0"/>
          <w:w w:val="100"/>
          <w:position w:val="0"/>
          <w:sz w:val="22"/>
          <w:szCs w:val="22"/>
        </w:rPr>
        <w:t>因追加投资等原因能够对同一控制下的被投资方实施控制的，视同参与合并的各方在最终 控制方开始控制时即以目前的状态存在进行调整。在取得被合并方控制权之前持有的股权投资， 在取得原股权之日与合并方和被合并方同处于同一控制之日孰晚日起至合并日之间已确认有关 损益、其他综合收益以及其他净资产变动，分别冲减比较报表期间的期初留存收益或当期损益。</w:t>
      </w:r>
    </w:p>
    <w:p>
      <w:pPr>
        <w:pStyle w:val="Style31"/>
        <w:keepNext w:val="0"/>
        <w:keepLines w:val="0"/>
        <w:widowControl w:val="0"/>
        <w:shd w:val="clear" w:color="auto" w:fill="auto"/>
        <w:bidi w:val="0"/>
        <w:spacing w:before="0" w:after="240" w:line="283" w:lineRule="exact"/>
        <w:ind w:left="0" w:right="0" w:firstLine="460"/>
        <w:jc w:val="left"/>
        <w:rPr>
          <w:sz w:val="22"/>
          <w:szCs w:val="22"/>
        </w:rPr>
      </w:pPr>
      <w:r>
        <w:rPr>
          <w:color w:val="000000"/>
          <w:spacing w:val="0"/>
          <w:w w:val="100"/>
          <w:position w:val="0"/>
          <w:sz w:val="22"/>
          <w:szCs w:val="22"/>
        </w:rPr>
        <w:t>在报告期内，若因非同一控制下企业合并增加子公司或业务的，则不调整合并资产负债表 期初数；将该子公司或业务自购买日至报告期末的收入、费用、利润纳入合并利润表；该子公 司或业务自购买日至报告期末的现金流量纳入合并现金流量表。</w:t>
      </w:r>
    </w:p>
    <w:p>
      <w:pPr>
        <w:pStyle w:val="Style31"/>
        <w:keepNext w:val="0"/>
        <w:keepLines w:val="0"/>
        <w:widowControl w:val="0"/>
        <w:shd w:val="clear" w:color="auto" w:fill="auto"/>
        <w:bidi w:val="0"/>
        <w:spacing w:before="0" w:after="240" w:line="286" w:lineRule="exact"/>
        <w:ind w:left="0" w:right="0" w:firstLine="460"/>
        <w:jc w:val="left"/>
        <w:rPr>
          <w:sz w:val="22"/>
          <w:szCs w:val="22"/>
        </w:rPr>
      </w:pPr>
      <w:r>
        <w:rPr>
          <w:color w:val="000000"/>
          <w:spacing w:val="0"/>
          <w:w w:val="100"/>
          <w:position w:val="0"/>
          <w:sz w:val="22"/>
          <w:szCs w:val="22"/>
        </w:rPr>
        <w:t>因追加投资等原因能够对非同一控制下的被投资方实施控制的，对于购买日之前持有的被 购买方的股权，本集团按照该股权在购买日的公允价值进行重新计量，公允价值与其账面价值 的差额计入当期投资收益。购买日之前持有的被购买方的股权涉及权益法核算下的其他综合收 益以及除净损益、其他综合收益和利润分配之外的其他所有者权益变动的，与其相关的其他综 合收益、其他所有者权益变动转为购买日所属当期投资收益，由于被投资方重新计量设定受益 计划净负债或净资产变动而产生的其他综合收益除外。</w:t>
      </w:r>
    </w:p>
    <w:p>
      <w:pPr>
        <w:pStyle w:val="Style31"/>
        <w:keepNext w:val="0"/>
        <w:keepLines w:val="0"/>
        <w:widowControl w:val="0"/>
        <w:shd w:val="clear" w:color="auto" w:fill="auto"/>
        <w:bidi w:val="0"/>
        <w:spacing w:before="0" w:after="240" w:line="285" w:lineRule="exact"/>
        <w:ind w:left="0" w:right="0" w:firstLine="460"/>
        <w:jc w:val="left"/>
        <w:rPr>
          <w:sz w:val="22"/>
          <w:szCs w:val="22"/>
        </w:rPr>
      </w:pPr>
      <w:bookmarkStart w:id="724" w:name="bookmark724"/>
      <w:r>
        <w:rPr>
          <w:color w:val="000000"/>
          <w:spacing w:val="0"/>
          <w:w w:val="100"/>
          <w:position w:val="0"/>
          <w:sz w:val="22"/>
          <w:szCs w:val="22"/>
        </w:rPr>
        <w:t>2</w:t>
      </w:r>
      <w:bookmarkEnd w:id="724"/>
      <w:r>
        <w:rPr>
          <w:color w:val="000000"/>
          <w:spacing w:val="0"/>
          <w:w w:val="100"/>
          <w:position w:val="0"/>
          <w:sz w:val="22"/>
          <w:szCs w:val="22"/>
        </w:rPr>
        <w:t>）处置子公司或业务</w:t>
      </w:r>
    </w:p>
    <w:p>
      <w:pPr>
        <w:pStyle w:val="Style31"/>
        <w:keepNext w:val="0"/>
        <w:keepLines w:val="0"/>
        <w:widowControl w:val="0"/>
        <w:numPr>
          <w:ilvl w:val="0"/>
          <w:numId w:val="15"/>
        </w:numPr>
        <w:shd w:val="clear" w:color="auto" w:fill="auto"/>
        <w:tabs>
          <w:tab w:pos="774" w:val="left"/>
        </w:tabs>
        <w:bidi w:val="0"/>
        <w:spacing w:before="0" w:after="240" w:line="285" w:lineRule="exact"/>
        <w:ind w:left="0" w:right="0" w:firstLine="460"/>
        <w:jc w:val="left"/>
        <w:rPr>
          <w:sz w:val="22"/>
          <w:szCs w:val="22"/>
        </w:rPr>
      </w:pPr>
      <w:bookmarkStart w:id="725" w:name="bookmark725"/>
      <w:bookmarkEnd w:id="725"/>
      <w:r>
        <w:rPr>
          <w:color w:val="000000"/>
          <w:spacing w:val="0"/>
          <w:w w:val="100"/>
          <w:position w:val="0"/>
          <w:sz w:val="22"/>
          <w:szCs w:val="22"/>
        </w:rPr>
        <w:t>一般处理方法</w:t>
      </w:r>
    </w:p>
    <w:p>
      <w:pPr>
        <w:pStyle w:val="Style31"/>
        <w:keepNext w:val="0"/>
        <w:keepLines w:val="0"/>
        <w:widowControl w:val="0"/>
        <w:shd w:val="clear" w:color="auto" w:fill="auto"/>
        <w:bidi w:val="0"/>
        <w:spacing w:before="0" w:after="240" w:line="288" w:lineRule="exact"/>
        <w:ind w:left="0" w:right="0" w:firstLine="460"/>
        <w:jc w:val="left"/>
        <w:rPr>
          <w:sz w:val="22"/>
          <w:szCs w:val="22"/>
        </w:rPr>
      </w:pPr>
      <w:r>
        <w:rPr>
          <w:color w:val="000000"/>
          <w:spacing w:val="0"/>
          <w:w w:val="100"/>
          <w:position w:val="0"/>
          <w:sz w:val="22"/>
          <w:szCs w:val="22"/>
        </w:rPr>
        <w:t>在报告期内，本集团处置子公司或业务，则该子公司或业务期初至处置日的收入、费用、 利润纳入合并利润表；该子公司或业务期初至处置日的现金流量纳入合并现金流量表。</w:t>
      </w:r>
    </w:p>
    <w:p>
      <w:pPr>
        <w:pStyle w:val="Style31"/>
        <w:keepNext w:val="0"/>
        <w:keepLines w:val="0"/>
        <w:widowControl w:val="0"/>
        <w:shd w:val="clear" w:color="auto" w:fill="auto"/>
        <w:bidi w:val="0"/>
        <w:spacing w:before="0" w:after="240" w:line="285" w:lineRule="exact"/>
        <w:ind w:left="0" w:right="0" w:firstLine="460"/>
        <w:jc w:val="left"/>
        <w:rPr>
          <w:sz w:val="22"/>
          <w:szCs w:val="22"/>
        </w:rPr>
      </w:pPr>
      <w:r>
        <w:rPr>
          <w:color w:val="000000"/>
          <w:spacing w:val="0"/>
          <w:w w:val="100"/>
          <w:position w:val="0"/>
          <w:sz w:val="22"/>
          <w:szCs w:val="22"/>
        </w:rPr>
        <w:t>因处置部分股权投资或其他原因丧失了对被投资方控制权时，对于处置后的剩余股权投资， 本集团按照其在丧失控制权日的公允价值进行重新计量。处置股权取得的对价与剩余股权公允 价值之和，减去按原持股比例计算应享有原有子公司自购买日或合并日开始持续计算的净资产 的份额与商誉之和的差额，计入丧失控制权当期的投资收益。与原有子公司股权投资相关的其 他综合收益或除净损益、其他综合收益及利润分配之外的其他所有者权益变动，在丧失控制权 时转为当期投资收益，由于被投资方重新计量设定受益计划净负债或净资产变动而产生的其他 综合收益除外。</w:t>
      </w:r>
    </w:p>
    <w:p>
      <w:pPr>
        <w:pStyle w:val="Style31"/>
        <w:keepNext w:val="0"/>
        <w:keepLines w:val="0"/>
        <w:widowControl w:val="0"/>
        <w:numPr>
          <w:ilvl w:val="0"/>
          <w:numId w:val="15"/>
        </w:numPr>
        <w:shd w:val="clear" w:color="auto" w:fill="auto"/>
        <w:tabs>
          <w:tab w:pos="774" w:val="left"/>
        </w:tabs>
        <w:bidi w:val="0"/>
        <w:spacing w:before="0" w:after="240" w:line="285" w:lineRule="exact"/>
        <w:ind w:left="0" w:right="0" w:firstLine="460"/>
        <w:jc w:val="both"/>
        <w:rPr>
          <w:sz w:val="22"/>
          <w:szCs w:val="22"/>
        </w:rPr>
      </w:pPr>
      <w:bookmarkStart w:id="726" w:name="bookmark726"/>
      <w:bookmarkEnd w:id="726"/>
      <w:r>
        <w:rPr>
          <w:color w:val="000000"/>
          <w:spacing w:val="0"/>
          <w:w w:val="100"/>
          <w:position w:val="0"/>
          <w:sz w:val="22"/>
          <w:szCs w:val="22"/>
        </w:rPr>
        <w:t>分步处置子公司</w:t>
      </w:r>
    </w:p>
    <w:p>
      <w:pPr>
        <w:pStyle w:val="Style31"/>
        <w:keepNext w:val="0"/>
        <w:keepLines w:val="0"/>
        <w:widowControl w:val="0"/>
        <w:shd w:val="clear" w:color="auto" w:fill="auto"/>
        <w:bidi w:val="0"/>
        <w:spacing w:before="0" w:after="240" w:line="288" w:lineRule="exact"/>
        <w:ind w:left="0" w:right="0" w:firstLine="460"/>
        <w:jc w:val="both"/>
        <w:rPr>
          <w:sz w:val="22"/>
          <w:szCs w:val="22"/>
        </w:rPr>
      </w:pPr>
      <w:r>
        <w:rPr>
          <w:color w:val="000000"/>
          <w:spacing w:val="0"/>
          <w:w w:val="100"/>
          <w:position w:val="0"/>
          <w:sz w:val="22"/>
          <w:szCs w:val="22"/>
        </w:rPr>
        <w:t>通过多次交易分步处置对子公司股权投资直至丧失控制权的，处置对子公司股权投资的各 项交易的条款、条件以及经济影响符合以下一种或多种情况，通常表明应将多次交易事项作为 一揽子交易进行会计处理：</w:t>
      </w:r>
    </w:p>
    <w:p>
      <w:pPr>
        <w:pStyle w:val="Style31"/>
        <w:keepNext w:val="0"/>
        <w:keepLines w:val="0"/>
        <w:widowControl w:val="0"/>
        <w:numPr>
          <w:ilvl w:val="0"/>
          <w:numId w:val="17"/>
        </w:numPr>
        <w:shd w:val="clear" w:color="auto" w:fill="auto"/>
        <w:tabs>
          <w:tab w:pos="765" w:val="left"/>
        </w:tabs>
        <w:bidi w:val="0"/>
        <w:spacing w:before="0" w:after="240" w:line="285" w:lineRule="exact"/>
        <w:ind w:left="0" w:right="0" w:firstLine="460"/>
        <w:jc w:val="both"/>
        <w:rPr>
          <w:sz w:val="22"/>
          <w:szCs w:val="22"/>
        </w:rPr>
      </w:pPr>
      <w:bookmarkStart w:id="727" w:name="bookmark727"/>
      <w:bookmarkEnd w:id="727"/>
      <w:r>
        <w:rPr>
          <w:color w:val="000000"/>
          <w:spacing w:val="0"/>
          <w:w w:val="100"/>
          <w:position w:val="0"/>
          <w:sz w:val="22"/>
          <w:szCs w:val="22"/>
        </w:rPr>
        <w:t>这些交易是同时或者在考虑了彼此影响的情况下订立的；</w:t>
      </w:r>
    </w:p>
    <w:p>
      <w:pPr>
        <w:pStyle w:val="Style31"/>
        <w:keepNext w:val="0"/>
        <w:keepLines w:val="0"/>
        <w:widowControl w:val="0"/>
        <w:numPr>
          <w:ilvl w:val="0"/>
          <w:numId w:val="17"/>
        </w:numPr>
        <w:shd w:val="clear" w:color="auto" w:fill="auto"/>
        <w:tabs>
          <w:tab w:pos="770" w:val="left"/>
        </w:tabs>
        <w:bidi w:val="0"/>
        <w:spacing w:before="0" w:after="240" w:line="285" w:lineRule="exact"/>
        <w:ind w:left="0" w:right="0" w:firstLine="460"/>
        <w:jc w:val="both"/>
        <w:rPr>
          <w:sz w:val="22"/>
          <w:szCs w:val="22"/>
        </w:rPr>
      </w:pPr>
      <w:bookmarkStart w:id="728" w:name="bookmark728"/>
      <w:bookmarkEnd w:id="728"/>
      <w:r>
        <w:rPr>
          <w:color w:val="000000"/>
          <w:spacing w:val="0"/>
          <w:w w:val="100"/>
          <w:position w:val="0"/>
          <w:sz w:val="22"/>
          <w:szCs w:val="22"/>
        </w:rPr>
        <w:t>这些交易整体才能达成一项完整的商业结果；</w:t>
      </w:r>
    </w:p>
    <w:p>
      <w:pPr>
        <w:pStyle w:val="Style31"/>
        <w:keepNext w:val="0"/>
        <w:keepLines w:val="0"/>
        <w:widowControl w:val="0"/>
        <w:numPr>
          <w:ilvl w:val="0"/>
          <w:numId w:val="17"/>
        </w:numPr>
        <w:shd w:val="clear" w:color="auto" w:fill="auto"/>
        <w:tabs>
          <w:tab w:pos="770" w:val="left"/>
        </w:tabs>
        <w:bidi w:val="0"/>
        <w:spacing w:before="0" w:after="240" w:line="285" w:lineRule="exact"/>
        <w:ind w:left="0" w:right="0" w:firstLine="460"/>
        <w:jc w:val="both"/>
        <w:rPr>
          <w:sz w:val="22"/>
          <w:szCs w:val="22"/>
        </w:rPr>
      </w:pPr>
      <w:bookmarkStart w:id="729" w:name="bookmark729"/>
      <w:bookmarkEnd w:id="729"/>
      <w:r>
        <w:rPr>
          <w:color w:val="000000"/>
          <w:spacing w:val="0"/>
          <w:w w:val="100"/>
          <w:position w:val="0"/>
          <w:sz w:val="22"/>
          <w:szCs w:val="22"/>
        </w:rPr>
        <w:t>一项交易的发生取决于其他至少一项交易的发生；</w:t>
      </w:r>
    </w:p>
    <w:p>
      <w:pPr>
        <w:pStyle w:val="Style31"/>
        <w:keepNext w:val="0"/>
        <w:keepLines w:val="0"/>
        <w:widowControl w:val="0"/>
        <w:numPr>
          <w:ilvl w:val="0"/>
          <w:numId w:val="17"/>
        </w:numPr>
        <w:shd w:val="clear" w:color="auto" w:fill="auto"/>
        <w:tabs>
          <w:tab w:pos="770" w:val="left"/>
        </w:tabs>
        <w:bidi w:val="0"/>
        <w:spacing w:before="0" w:after="240" w:line="285" w:lineRule="exact"/>
        <w:ind w:left="0" w:right="0" w:firstLine="460"/>
        <w:jc w:val="both"/>
        <w:rPr>
          <w:sz w:val="22"/>
          <w:szCs w:val="22"/>
        </w:rPr>
      </w:pPr>
      <w:bookmarkStart w:id="730" w:name="bookmark730"/>
      <w:bookmarkEnd w:id="730"/>
      <w:r>
        <w:rPr>
          <w:color w:val="000000"/>
          <w:spacing w:val="0"/>
          <w:w w:val="100"/>
          <w:position w:val="0"/>
          <w:sz w:val="22"/>
          <w:szCs w:val="22"/>
        </w:rPr>
        <w:t>一项交易单独看是不经济的，但是和其他交易一并考虑时是经济的。</w:t>
      </w:r>
    </w:p>
    <w:p>
      <w:pPr>
        <w:pStyle w:val="Style31"/>
        <w:keepNext w:val="0"/>
        <w:keepLines w:val="0"/>
        <w:widowControl w:val="0"/>
        <w:shd w:val="clear" w:color="auto" w:fill="auto"/>
        <w:bidi w:val="0"/>
        <w:spacing w:before="0" w:after="240" w:line="285" w:lineRule="exact"/>
        <w:ind w:left="0" w:right="0" w:firstLine="460"/>
        <w:jc w:val="both"/>
        <w:rPr>
          <w:sz w:val="22"/>
          <w:szCs w:val="22"/>
        </w:rPr>
      </w:pPr>
      <w:r>
        <w:rPr>
          <w:color w:val="000000"/>
          <w:spacing w:val="0"/>
          <w:w w:val="100"/>
          <w:position w:val="0"/>
          <w:sz w:val="22"/>
          <w:szCs w:val="22"/>
        </w:rPr>
        <w:t xml:space="preserve">处置对子公司股权投资直至丧失控制权的各项交易属于一揽子交易的，本集团将各项交易 </w:t>
      </w:r>
      <w:r>
        <w:rPr>
          <w:color w:val="000000"/>
          <w:spacing w:val="0"/>
          <w:w w:val="100"/>
          <w:position w:val="0"/>
          <w:sz w:val="22"/>
          <w:szCs w:val="22"/>
        </w:rPr>
        <w:t>作为一项处置子公司并丧失控制权的交易进行会计处理；但是，在丧失控制权之前每一次处置 价款与处置投资对应的享有该子公司净资产份额的差额，在合并财务报表中确认为其他综合收 益，在丧失控制权时一并转入丧失控制权当期的损益。</w:t>
      </w:r>
    </w:p>
    <w:p>
      <w:pPr>
        <w:pStyle w:val="Style31"/>
        <w:keepNext w:val="0"/>
        <w:keepLines w:val="0"/>
        <w:widowControl w:val="0"/>
        <w:shd w:val="clear" w:color="auto" w:fill="auto"/>
        <w:bidi w:val="0"/>
        <w:spacing w:before="0" w:after="240" w:line="288" w:lineRule="exact"/>
        <w:ind w:left="0" w:right="0" w:firstLine="460"/>
        <w:jc w:val="both"/>
        <w:rPr>
          <w:sz w:val="22"/>
          <w:szCs w:val="22"/>
        </w:rPr>
      </w:pPr>
      <w:r>
        <w:rPr>
          <w:color w:val="000000"/>
          <w:spacing w:val="0"/>
          <w:w w:val="100"/>
          <w:position w:val="0"/>
          <w:sz w:val="22"/>
          <w:szCs w:val="22"/>
        </w:rPr>
        <w:t>处置对子公司股权投资直至丧失控制权的各项交易不属于一揽子交易的，在丧失控制权之 前，按不丧失控制权的情况下部分处置对子公司的股权投资的相关政策进行会计处理；在丧失 控制权时，按处置子公司一般处理方法进行会计处理。</w:t>
      </w:r>
    </w:p>
    <w:p>
      <w:pPr>
        <w:pStyle w:val="Style31"/>
        <w:keepNext w:val="0"/>
        <w:keepLines w:val="0"/>
        <w:widowControl w:val="0"/>
        <w:shd w:val="clear" w:color="auto" w:fill="auto"/>
        <w:tabs>
          <w:tab w:pos="852" w:val="left"/>
        </w:tabs>
        <w:bidi w:val="0"/>
        <w:spacing w:before="0" w:after="240" w:line="285" w:lineRule="exact"/>
        <w:ind w:left="0" w:right="0" w:firstLine="460"/>
        <w:jc w:val="both"/>
        <w:rPr>
          <w:sz w:val="22"/>
          <w:szCs w:val="22"/>
        </w:rPr>
      </w:pPr>
      <w:bookmarkStart w:id="731" w:name="bookmark731"/>
      <w:r>
        <w:rPr>
          <w:color w:val="000000"/>
          <w:spacing w:val="0"/>
          <w:w w:val="100"/>
          <w:position w:val="0"/>
          <w:sz w:val="22"/>
          <w:szCs w:val="22"/>
        </w:rPr>
        <w:t>3</w:t>
      </w:r>
      <w:bookmarkEnd w:id="731"/>
      <w:r>
        <w:rPr>
          <w:color w:val="000000"/>
          <w:spacing w:val="0"/>
          <w:w w:val="100"/>
          <w:position w:val="0"/>
          <w:sz w:val="22"/>
          <w:szCs w:val="22"/>
        </w:rPr>
        <w:t>）</w:t>
        <w:tab/>
        <w:t>购买子公司少数股权</w:t>
      </w:r>
    </w:p>
    <w:p>
      <w:pPr>
        <w:pStyle w:val="Style31"/>
        <w:keepNext w:val="0"/>
        <w:keepLines w:val="0"/>
        <w:widowControl w:val="0"/>
        <w:shd w:val="clear" w:color="auto" w:fill="auto"/>
        <w:bidi w:val="0"/>
        <w:spacing w:before="0" w:after="240" w:line="281" w:lineRule="exact"/>
        <w:ind w:left="0" w:right="0" w:firstLine="460"/>
        <w:jc w:val="both"/>
        <w:rPr>
          <w:sz w:val="22"/>
          <w:szCs w:val="22"/>
        </w:rPr>
      </w:pPr>
      <w:r>
        <w:rPr>
          <w:color w:val="000000"/>
          <w:spacing w:val="0"/>
          <w:w w:val="100"/>
          <w:position w:val="0"/>
          <w:sz w:val="22"/>
          <w:szCs w:val="22"/>
        </w:rPr>
        <w:t>本集团因购买少数股权新取得的长期股权投资与按照新增持股比例计算应享有子公司自购 买日（或合并日）开始持续计算的净资产份额之间的差额，调整合并资产负债表中的资本公积 中的股本溢价，资本公积中的股本溢价不足冲减的，调整留存收益。</w:t>
      </w:r>
    </w:p>
    <w:p>
      <w:pPr>
        <w:pStyle w:val="Style31"/>
        <w:keepNext w:val="0"/>
        <w:keepLines w:val="0"/>
        <w:widowControl w:val="0"/>
        <w:shd w:val="clear" w:color="auto" w:fill="auto"/>
        <w:tabs>
          <w:tab w:pos="857" w:val="left"/>
        </w:tabs>
        <w:bidi w:val="0"/>
        <w:spacing w:before="0" w:after="240" w:line="285" w:lineRule="exact"/>
        <w:ind w:left="0" w:right="0" w:firstLine="460"/>
        <w:jc w:val="left"/>
        <w:rPr>
          <w:sz w:val="22"/>
          <w:szCs w:val="22"/>
        </w:rPr>
      </w:pPr>
      <w:bookmarkStart w:id="732" w:name="bookmark732"/>
      <w:r>
        <w:rPr>
          <w:color w:val="000000"/>
          <w:spacing w:val="0"/>
          <w:w w:val="100"/>
          <w:position w:val="0"/>
          <w:sz w:val="22"/>
          <w:szCs w:val="22"/>
        </w:rPr>
        <w:t>4</w:t>
      </w:r>
      <w:bookmarkEnd w:id="732"/>
      <w:r>
        <w:rPr>
          <w:color w:val="000000"/>
          <w:spacing w:val="0"/>
          <w:w w:val="100"/>
          <w:position w:val="0"/>
          <w:sz w:val="22"/>
          <w:szCs w:val="22"/>
        </w:rPr>
        <w:t>）</w:t>
        <w:tab/>
        <w:t>不丧失控制权的情况下部分处置对子公司的股权投资</w:t>
      </w:r>
    </w:p>
    <w:p>
      <w:pPr>
        <w:pStyle w:val="Style31"/>
        <w:keepNext w:val="0"/>
        <w:keepLines w:val="0"/>
        <w:widowControl w:val="0"/>
        <w:shd w:val="clear" w:color="auto" w:fill="auto"/>
        <w:bidi w:val="0"/>
        <w:spacing w:before="0" w:after="540" w:line="285" w:lineRule="exact"/>
        <w:ind w:left="0" w:right="0" w:firstLine="460"/>
        <w:jc w:val="both"/>
        <w:rPr>
          <w:sz w:val="22"/>
          <w:szCs w:val="22"/>
        </w:rPr>
      </w:pPr>
      <w:r>
        <w:rPr>
          <w:color w:val="000000"/>
          <w:spacing w:val="0"/>
          <w:w w:val="100"/>
          <w:position w:val="0"/>
          <w:sz w:val="22"/>
          <w:szCs w:val="22"/>
        </w:rPr>
        <w:t>在不丧失控制权的情况下因部分处置对子公司的长期股权投资而取得的处置价款与处置长 期股权投资相对应享有子公司自购买日或合并日开始持续计算的净资产份额之间的差额，调整 合并资产负债表中的资本公积中的股本溢价，资本公积中的股本溢价不足冲减的，调整留存收 益。</w:t>
      </w:r>
    </w:p>
    <w:p>
      <w:pPr>
        <w:pStyle w:val="Style27"/>
        <w:keepNext/>
        <w:keepLines/>
        <w:widowControl w:val="0"/>
        <w:shd w:val="clear" w:color="auto" w:fill="auto"/>
        <w:tabs>
          <w:tab w:pos="373" w:val="left"/>
        </w:tabs>
        <w:bidi w:val="0"/>
        <w:spacing w:before="0" w:after="300" w:line="269" w:lineRule="exact"/>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7</w:t>
      </w:r>
      <w:bookmarkEnd w:id="735"/>
      <w:r>
        <w:rPr>
          <w:color w:val="000000"/>
          <w:spacing w:val="0"/>
          <w:w w:val="100"/>
          <w:position w:val="0"/>
        </w:rPr>
        <w:t>、</w:t>
        <w:tab/>
        <w:t>合营安排分类及共同经营会计处理方法</w:t>
      </w:r>
      <w:bookmarkEnd w:id="733"/>
      <w:bookmarkEnd w:id="734"/>
      <w:bookmarkEnd w:id="736"/>
    </w:p>
    <w:p>
      <w:pPr>
        <w:pStyle w:val="Style27"/>
        <w:keepNext/>
        <w:keepLines/>
        <w:widowControl w:val="0"/>
        <w:shd w:val="clear" w:color="auto" w:fill="auto"/>
        <w:tabs>
          <w:tab w:pos="378" w:val="left"/>
        </w:tabs>
        <w:bidi w:val="0"/>
        <w:spacing w:before="0" w:after="300" w:line="269" w:lineRule="exact"/>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8</w:t>
      </w:r>
      <w:bookmarkEnd w:id="739"/>
      <w:r>
        <w:rPr>
          <w:color w:val="000000"/>
          <w:spacing w:val="0"/>
          <w:w w:val="100"/>
          <w:position w:val="0"/>
        </w:rPr>
        <w:t>、</w:t>
        <w:tab/>
        <w:t>现金及现金等价物的确定标准</w:t>
      </w:r>
      <w:bookmarkEnd w:id="737"/>
      <w:bookmarkEnd w:id="738"/>
      <w:bookmarkEnd w:id="740"/>
    </w:p>
    <w:p>
      <w:pPr>
        <w:pStyle w:val="Style31"/>
        <w:keepNext w:val="0"/>
        <w:keepLines w:val="0"/>
        <w:widowControl w:val="0"/>
        <w:shd w:val="clear" w:color="auto" w:fill="auto"/>
        <w:bidi w:val="0"/>
        <w:spacing w:before="0" w:after="540" w:line="269" w:lineRule="exact"/>
        <w:ind w:left="0" w:right="0" w:firstLine="460"/>
        <w:jc w:val="both"/>
        <w:rPr>
          <w:sz w:val="22"/>
          <w:szCs w:val="22"/>
        </w:rPr>
      </w:pPr>
      <w:r>
        <w:rPr>
          <w:color w:val="000000"/>
          <w:spacing w:val="0"/>
          <w:w w:val="100"/>
          <w:position w:val="0"/>
          <w:sz w:val="22"/>
          <w:szCs w:val="22"/>
        </w:rPr>
        <w:t>本集团现金流量表之现金指库存现金以及可以随时用于支付的存款。现金流量表之现金等 价物指持有期限不超过</w:t>
      </w:r>
      <w:r>
        <w:rPr>
          <w:color w:val="000000"/>
          <w:spacing w:val="0"/>
          <w:w w:val="100"/>
          <w:position w:val="0"/>
          <w:sz w:val="22"/>
          <w:szCs w:val="22"/>
        </w:rPr>
        <w:t>3</w:t>
      </w:r>
      <w:r>
        <w:rPr>
          <w:color w:val="000000"/>
          <w:spacing w:val="0"/>
          <w:w w:val="100"/>
          <w:position w:val="0"/>
          <w:sz w:val="22"/>
          <w:szCs w:val="22"/>
        </w:rPr>
        <w:t>个月、流动性强、易于转换为已知金额现金且价值变动风险很小的投资。</w:t>
      </w:r>
    </w:p>
    <w:p>
      <w:pPr>
        <w:pStyle w:val="Style27"/>
        <w:keepNext/>
        <w:keepLines/>
        <w:widowControl w:val="0"/>
        <w:shd w:val="clear" w:color="auto" w:fill="auto"/>
        <w:bidi w:val="0"/>
        <w:spacing w:before="0" w:after="300" w:line="284" w:lineRule="exact"/>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9</w:t>
      </w:r>
      <w:bookmarkEnd w:id="743"/>
      <w:r>
        <w:rPr>
          <w:color w:val="000000"/>
          <w:spacing w:val="0"/>
          <w:w w:val="100"/>
          <w:position w:val="0"/>
        </w:rPr>
        <w:t>、外币业务和外币报表折算</w:t>
      </w:r>
      <w:bookmarkEnd w:id="741"/>
      <w:bookmarkEnd w:id="742"/>
      <w:bookmarkEnd w:id="744"/>
    </w:p>
    <w:p>
      <w:pPr>
        <w:pStyle w:val="Style31"/>
        <w:keepNext w:val="0"/>
        <w:keepLines w:val="0"/>
        <w:widowControl w:val="0"/>
        <w:shd w:val="clear" w:color="auto" w:fill="auto"/>
        <w:bidi w:val="0"/>
        <w:spacing w:before="0" w:after="240" w:line="284" w:lineRule="exact"/>
        <w:ind w:left="0" w:right="0" w:firstLine="460"/>
        <w:jc w:val="left"/>
        <w:rPr>
          <w:sz w:val="22"/>
          <w:szCs w:val="22"/>
        </w:rPr>
      </w:pPr>
      <w:r>
        <w:rPr>
          <w:color w:val="000000"/>
          <w:spacing w:val="0"/>
          <w:w w:val="100"/>
          <w:position w:val="0"/>
          <w:sz w:val="22"/>
          <w:szCs w:val="22"/>
        </w:rPr>
        <w:t>本集团外币交易按交易发生日的即期汇率将外币金额折算为人民币金额。</w:t>
      </w:r>
    </w:p>
    <w:p>
      <w:pPr>
        <w:pStyle w:val="Style31"/>
        <w:keepNext w:val="0"/>
        <w:keepLines w:val="0"/>
        <w:widowControl w:val="0"/>
        <w:shd w:val="clear" w:color="auto" w:fill="auto"/>
        <w:bidi w:val="0"/>
        <w:spacing w:before="0" w:after="0" w:line="284" w:lineRule="exact"/>
        <w:ind w:left="0" w:right="0" w:firstLine="460"/>
        <w:jc w:val="both"/>
        <w:rPr>
          <w:sz w:val="22"/>
          <w:szCs w:val="22"/>
        </w:rPr>
      </w:pPr>
      <w:r>
        <w:rPr>
          <w:color w:val="000000"/>
          <w:spacing w:val="0"/>
          <w:w w:val="100"/>
          <w:position w:val="0"/>
          <w:sz w:val="22"/>
          <w:szCs w:val="22"/>
        </w:rPr>
        <w:t>于资产负债表日，外币货币性项目按资产负债表日即期汇率折算，由此产生的汇兑差额， 除属于与购建符合资本化条件的资产相关的外币专门借款产生的汇兑差额按照借款费用资本化 的原则处理外，均计入当期损益。以历史成本计量的外币非货币性项目，仍采用交易发生日的 即期汇率折算，不改变其记账本位币金额。</w:t>
      </w:r>
    </w:p>
    <w:p>
      <w:pPr>
        <w:pStyle w:val="Style31"/>
        <w:keepNext w:val="0"/>
        <w:keepLines w:val="0"/>
        <w:widowControl w:val="0"/>
        <w:shd w:val="clear" w:color="auto" w:fill="auto"/>
        <w:bidi w:val="0"/>
        <w:spacing w:before="0" w:after="540" w:line="284" w:lineRule="exact"/>
        <w:ind w:left="0" w:right="0" w:firstLine="0"/>
        <w:jc w:val="both"/>
        <w:rPr>
          <w:sz w:val="22"/>
          <w:szCs w:val="22"/>
        </w:rPr>
      </w:pPr>
      <w:r>
        <w:rPr>
          <w:color w:val="000000"/>
          <w:spacing w:val="0"/>
          <w:w w:val="100"/>
          <w:position w:val="0"/>
          <w:sz w:val="22"/>
          <w:szCs w:val="22"/>
        </w:rPr>
        <w:t>以公允价值计量的外币非货币性项目，采用公允价值确定日的即期汇率折算，由此产生的汇兑 差额作为公允价值变动损益计入当期损益。如属于可供出售外币非货币性项目的，形成的汇兑 差额计入其他综合收益。</w:t>
      </w:r>
    </w:p>
    <w:p>
      <w:pPr>
        <w:pStyle w:val="Style27"/>
        <w:keepNext/>
        <w:keepLines/>
        <w:widowControl w:val="0"/>
        <w:shd w:val="clear" w:color="auto" w:fill="auto"/>
        <w:bidi w:val="0"/>
        <w:spacing w:before="0" w:after="400" w:line="240" w:lineRule="auto"/>
        <w:ind w:left="0" w:right="0" w:firstLine="0"/>
        <w:jc w:val="both"/>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1</w:t>
      </w:r>
      <w:bookmarkEnd w:id="74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5"/>
      <w:bookmarkEnd w:id="746"/>
      <w:bookmarkEnd w:id="748"/>
    </w:p>
    <w:p>
      <w:pPr>
        <w:pStyle w:val="Style31"/>
        <w:keepNext w:val="0"/>
        <w:keepLines w:val="0"/>
        <w:widowControl w:val="0"/>
        <w:shd w:val="clear" w:color="auto" w:fill="auto"/>
        <w:bidi w:val="0"/>
        <w:spacing w:before="0" w:after="260" w:line="240" w:lineRule="auto"/>
        <w:ind w:left="0" w:right="0" w:firstLine="460"/>
        <w:jc w:val="left"/>
        <w:rPr>
          <w:sz w:val="22"/>
          <w:szCs w:val="22"/>
        </w:rPr>
      </w:pPr>
      <w:r>
        <w:rPr>
          <w:color w:val="000000"/>
          <w:spacing w:val="0"/>
          <w:w w:val="100"/>
          <w:position w:val="0"/>
          <w:sz w:val="22"/>
          <w:szCs w:val="22"/>
        </w:rPr>
        <w:t>本集团成为金融工具合同的一方时确认一项金融资产或金融负债。</w:t>
      </w:r>
    </w:p>
    <w:p>
      <w:pPr>
        <w:pStyle w:val="Style21"/>
        <w:keepNext/>
        <w:keepLines/>
        <w:widowControl w:val="0"/>
        <w:numPr>
          <w:ilvl w:val="0"/>
          <w:numId w:val="19"/>
        </w:numPr>
        <w:shd w:val="clear" w:color="auto" w:fill="auto"/>
        <w:tabs>
          <w:tab w:pos="1042" w:val="left"/>
        </w:tabs>
        <w:bidi w:val="0"/>
        <w:spacing w:before="0" w:after="100" w:line="360" w:lineRule="exact"/>
        <w:ind w:left="0" w:right="0" w:firstLine="0"/>
        <w:jc w:val="both"/>
        <w:rPr>
          <w:sz w:val="22"/>
          <w:szCs w:val="22"/>
        </w:rPr>
      </w:pPr>
      <w:bookmarkStart w:id="749" w:name="bookmark749"/>
      <w:bookmarkStart w:id="750" w:name="bookmark750"/>
      <w:bookmarkStart w:id="751" w:name="bookmark751"/>
      <w:bookmarkStart w:id="752" w:name="bookmark752"/>
      <w:bookmarkEnd w:id="751"/>
      <w:r>
        <w:rPr>
          <w:b w:val="0"/>
          <w:bCs w:val="0"/>
          <w:color w:val="000000"/>
          <w:spacing w:val="0"/>
          <w:w w:val="100"/>
          <w:position w:val="0"/>
          <w:sz w:val="22"/>
          <w:szCs w:val="22"/>
        </w:rPr>
        <w:t>金融资产</w:t>
      </w:r>
      <w:bookmarkEnd w:id="749"/>
      <w:bookmarkEnd w:id="750"/>
      <w:bookmarkEnd w:id="752"/>
    </w:p>
    <w:p>
      <w:pPr>
        <w:pStyle w:val="Style31"/>
        <w:keepNext w:val="0"/>
        <w:keepLines w:val="0"/>
        <w:widowControl w:val="0"/>
        <w:numPr>
          <w:ilvl w:val="0"/>
          <w:numId w:val="21"/>
        </w:numPr>
        <w:shd w:val="clear" w:color="auto" w:fill="auto"/>
        <w:tabs>
          <w:tab w:pos="1186" w:val="left"/>
        </w:tabs>
        <w:bidi w:val="0"/>
        <w:spacing w:before="0" w:after="220" w:line="360" w:lineRule="exact"/>
        <w:ind w:left="0" w:right="0" w:firstLine="600"/>
        <w:jc w:val="both"/>
        <w:rPr>
          <w:sz w:val="22"/>
          <w:szCs w:val="22"/>
        </w:rPr>
      </w:pPr>
      <w:bookmarkStart w:id="753" w:name="bookmark753"/>
      <w:bookmarkEnd w:id="753"/>
      <w:r>
        <w:rPr>
          <w:color w:val="000000"/>
          <w:spacing w:val="0"/>
          <w:w w:val="100"/>
          <w:position w:val="0"/>
          <w:sz w:val="22"/>
          <w:szCs w:val="22"/>
        </w:rPr>
        <w:t>金融资产分类、确认依据和计量方法</w:t>
      </w:r>
    </w:p>
    <w:p>
      <w:pPr>
        <w:pStyle w:val="Style31"/>
        <w:keepNext w:val="0"/>
        <w:keepLines w:val="0"/>
        <w:widowControl w:val="0"/>
        <w:shd w:val="clear" w:color="auto" w:fill="auto"/>
        <w:bidi w:val="0"/>
        <w:spacing w:before="0" w:after="220" w:line="360" w:lineRule="exact"/>
        <w:ind w:left="0" w:right="0" w:firstLine="440"/>
        <w:jc w:val="both"/>
        <w:rPr>
          <w:sz w:val="22"/>
          <w:szCs w:val="22"/>
        </w:rPr>
      </w:pPr>
      <w:r>
        <w:rPr>
          <w:color w:val="000000"/>
          <w:spacing w:val="0"/>
          <w:w w:val="100"/>
          <w:position w:val="0"/>
          <w:sz w:val="22"/>
          <w:szCs w:val="22"/>
        </w:rPr>
        <w:t>本集团根据管理金融资产的业务模式和金融资产的合同现金流特征，将金融资产分类为以 摊余成本计量的金融资产、以公允价值计量且其变动计入其他综合收益的金融资产、以公允价 值计量且其变动计入当期损益的金融资产。</w:t>
      </w:r>
    </w:p>
    <w:p>
      <w:pPr>
        <w:pStyle w:val="Style31"/>
        <w:keepNext w:val="0"/>
        <w:keepLines w:val="0"/>
        <w:widowControl w:val="0"/>
        <w:shd w:val="clear" w:color="auto" w:fill="auto"/>
        <w:bidi w:val="0"/>
        <w:spacing w:before="0" w:after="220" w:line="360" w:lineRule="exact"/>
        <w:ind w:left="0" w:right="0" w:firstLine="440"/>
        <w:jc w:val="both"/>
        <w:rPr>
          <w:sz w:val="22"/>
          <w:szCs w:val="22"/>
        </w:rPr>
      </w:pPr>
      <w:r>
        <w:rPr>
          <w:color w:val="000000"/>
          <w:spacing w:val="0"/>
          <w:w w:val="100"/>
          <w:position w:val="0"/>
          <w:sz w:val="22"/>
          <w:szCs w:val="22"/>
        </w:rPr>
        <w:t>本集团将同时符合下列条件的金融资产分类为以摊余成本计量的金融资产：①管理该金融 资产的业务模式是以收取合同现金流量为目标。②该金融资产的合同条款规定，在特定日期产 生的现金流量，仅为对本金和以未偿付本金金额为基础的利息的支付。此类金融资产按照公允 价值进行初始计量，相关交易费用计入初始确认金额；以摊余成本进行后续计量。不属于任何 套期关系的一部分的该类金融资产，按照实际利率法摊销、减值、汇兑损益以及终止确认时产 生的利得或损失，计入当期损益。本集团分类为该类的金融资产具体包括：应收账款、应收票 据、其他应收款。</w:t>
      </w:r>
    </w:p>
    <w:p>
      <w:pPr>
        <w:pStyle w:val="Style31"/>
        <w:keepNext w:val="0"/>
        <w:keepLines w:val="0"/>
        <w:widowControl w:val="0"/>
        <w:shd w:val="clear" w:color="auto" w:fill="auto"/>
        <w:bidi w:val="0"/>
        <w:spacing w:before="0" w:after="220" w:line="361" w:lineRule="exact"/>
        <w:ind w:left="0" w:right="0" w:firstLine="440"/>
        <w:jc w:val="both"/>
        <w:rPr>
          <w:sz w:val="22"/>
          <w:szCs w:val="22"/>
        </w:rPr>
        <w:sectPr>
          <w:footnotePr>
            <w:pos w:val="pageBottom"/>
            <w:numFmt w:val="decimal"/>
            <w:numRestart w:val="continuous"/>
          </w:footnotePr>
          <w:pgSz w:w="11900" w:h="16840"/>
          <w:pgMar w:top="1770" w:right="1318" w:bottom="1396" w:left="1395" w:header="0" w:footer="3" w:gutter="0"/>
          <w:cols w:space="720"/>
          <w:noEndnote/>
          <w:rtlGutter w:val="0"/>
          <w:docGrid w:linePitch="360"/>
        </w:sectPr>
      </w:pPr>
      <w:r>
        <w:rPr>
          <w:color w:val="000000"/>
          <w:spacing w:val="0"/>
          <w:w w:val="100"/>
          <w:position w:val="0"/>
          <w:sz w:val="22"/>
          <w:szCs w:val="22"/>
        </w:rPr>
        <w:t>本集团将同时符合下列条件的金融资产分类为以公允价值计量且其变动计入其他综合收益 的金融资产：①管理该金融资产的业务模式既以收取合同现金流量为目标又以出售该金融资产 为目标。②该金融资产的合同条款规定，在特定日期产生的现金流量，仅为对本金和以未偿付 本金金额为基础的利息的支付。此类金融资产按照公允价值进行初始计量，相关交易费用计入 初始确认金额。不属于任何套期关系的一部分的该类金融资产所产生的所有利得或损失，除信 用减值损失或利得、汇兑损益和按照实际利率法计算的该金融资产利息之外，所产生的其他利 得或损失，均计入其他综合收益；金融资产终止确认时，之前计入其他综合收益的累计利得或 损失应当从其他综合收益中转出，计入当期损益。</w:t>
      </w:r>
    </w:p>
    <w:p>
      <w:pPr>
        <w:pStyle w:val="Style31"/>
        <w:keepNext w:val="0"/>
        <w:keepLines w:val="0"/>
        <w:widowControl w:val="0"/>
        <w:shd w:val="clear" w:color="auto" w:fill="auto"/>
        <w:bidi w:val="0"/>
        <w:spacing w:before="200" w:after="220" w:line="359" w:lineRule="exact"/>
        <w:ind w:left="0" w:right="0" w:firstLine="440"/>
        <w:jc w:val="both"/>
        <w:rPr>
          <w:sz w:val="22"/>
          <w:szCs w:val="22"/>
        </w:rPr>
      </w:pPr>
      <w:r>
        <w:rPr>
          <w:color w:val="000000"/>
          <w:spacing w:val="0"/>
          <w:w w:val="100"/>
          <w:position w:val="0"/>
          <w:sz w:val="22"/>
          <w:szCs w:val="22"/>
        </w:rPr>
        <w:t>本集团按照实际利率法确认利息收入。利息收入根据金融资产账面余额乘以实际利率计算 确定，但下列情况除外：①对于购入或源生的已发生信用减值的金融资产，自初始确认起，按 照该金融资产的摊余成本和经信用调整的实际利率计算确定其利息收入。②对于购入或源生的 未发生信用减值、但在后续期间成为已发生信用减值的金融资产，在后续期间，按照该金融资 产的摊余成本和实际利率计算确定其利息收入。</w:t>
      </w:r>
    </w:p>
    <w:p>
      <w:pPr>
        <w:pStyle w:val="Style31"/>
        <w:keepNext w:val="0"/>
        <w:keepLines w:val="0"/>
        <w:widowControl w:val="0"/>
        <w:shd w:val="clear" w:color="auto" w:fill="auto"/>
        <w:bidi w:val="0"/>
        <w:spacing w:before="0" w:after="220" w:line="359" w:lineRule="exact"/>
        <w:ind w:left="0" w:right="0" w:firstLine="440"/>
        <w:jc w:val="both"/>
        <w:rPr>
          <w:sz w:val="22"/>
          <w:szCs w:val="22"/>
        </w:rPr>
      </w:pPr>
      <w:r>
        <w:rPr>
          <w:color w:val="000000"/>
          <w:spacing w:val="0"/>
          <w:w w:val="100"/>
          <w:position w:val="0"/>
          <w:sz w:val="22"/>
          <w:szCs w:val="22"/>
        </w:rPr>
        <w:t>本集团将非交易性权益工具投资指定为以公允价值计量且其变动计入其他综合收益的金融 资产。该指定一经作出，不得撤销。本集团指定的以公允价值计量且其变动计入其他综合收益 的非交易性权益工具投资，按照公允价值进行初始计量，相关交易费用计入初始确认金额；除 了获得股利（属于投资成本收回部分的除外）计入当期损益外，其他相关的利得和损失（包括 汇兑损益）均计入其他综合收益，且后续不得转入当期损益。当其终止确认时，之前计入其他 综合收益的累计利得或损失从其他综合收益中转出，计入留存收益。</w:t>
      </w:r>
    </w:p>
    <w:p>
      <w:pPr>
        <w:pStyle w:val="Style31"/>
        <w:keepNext w:val="0"/>
        <w:keepLines w:val="0"/>
        <w:widowControl w:val="0"/>
        <w:shd w:val="clear" w:color="auto" w:fill="auto"/>
        <w:bidi w:val="0"/>
        <w:spacing w:before="0" w:after="220" w:line="361" w:lineRule="exact"/>
        <w:ind w:left="0" w:right="0" w:firstLine="440"/>
        <w:jc w:val="both"/>
        <w:rPr>
          <w:sz w:val="22"/>
          <w:szCs w:val="22"/>
        </w:rPr>
      </w:pPr>
      <w:r>
        <w:rPr>
          <w:color w:val="000000"/>
          <w:spacing w:val="0"/>
          <w:w w:val="100"/>
          <w:position w:val="0"/>
          <w:sz w:val="22"/>
          <w:szCs w:val="22"/>
        </w:rPr>
        <w:t>除上述分类为以摊余成本计量的金融资产和分类为以公允价值计量且其变动计入其他综合 收益的金融资产之外的金融资产，本集团将其分类为以公允价值计量且其变动计入当期损益的 金融资产。此类金融资产按照公允价值进行初始计量，相关交易费用直接计入当期损益。此类 金融资产的利得或损失，计入当期损益。本集团分类为该类的金融资产具体包括：交易性金融 资产。</w:t>
      </w:r>
    </w:p>
    <w:p>
      <w:pPr>
        <w:pStyle w:val="Style31"/>
        <w:keepNext w:val="0"/>
        <w:keepLines w:val="0"/>
        <w:widowControl w:val="0"/>
        <w:shd w:val="clear" w:color="auto" w:fill="auto"/>
        <w:bidi w:val="0"/>
        <w:spacing w:before="0" w:after="220" w:line="370" w:lineRule="exact"/>
        <w:ind w:left="0" w:right="0" w:firstLine="440"/>
        <w:jc w:val="both"/>
        <w:rPr>
          <w:sz w:val="22"/>
          <w:szCs w:val="22"/>
        </w:rPr>
      </w:pPr>
      <w:r>
        <w:rPr>
          <w:color w:val="000000"/>
          <w:spacing w:val="0"/>
          <w:w w:val="100"/>
          <w:position w:val="0"/>
          <w:sz w:val="22"/>
          <w:szCs w:val="22"/>
        </w:rPr>
        <w:t>本集团在非同一控制下的企业合并中确认的或有对价构成金融资产的，该金融资产分类为 以公允价值计量且其变动计入当期损益的金融资产。</w:t>
      </w:r>
    </w:p>
    <w:p>
      <w:pPr>
        <w:pStyle w:val="Style31"/>
        <w:keepNext w:val="0"/>
        <w:keepLines w:val="0"/>
        <w:widowControl w:val="0"/>
        <w:shd w:val="clear" w:color="auto" w:fill="auto"/>
        <w:tabs>
          <w:tab w:pos="1200" w:val="left"/>
        </w:tabs>
        <w:bidi w:val="0"/>
        <w:spacing w:before="0" w:after="220" w:line="359" w:lineRule="exact"/>
        <w:ind w:left="0" w:right="0" w:firstLine="600"/>
        <w:jc w:val="both"/>
        <w:rPr>
          <w:sz w:val="22"/>
          <w:szCs w:val="22"/>
        </w:rPr>
      </w:pPr>
      <w:bookmarkStart w:id="754" w:name="bookmark754"/>
      <w:r>
        <w:rPr>
          <w:color w:val="000000"/>
          <w:spacing w:val="0"/>
          <w:w w:val="100"/>
          <w:position w:val="0"/>
          <w:sz w:val="22"/>
          <w:szCs w:val="22"/>
          <w:shd w:val="clear" w:color="auto" w:fill="FFFFFF"/>
        </w:rPr>
        <w:t>2</w:t>
      </w:r>
      <w:bookmarkEnd w:id="754"/>
      <w:r>
        <w:rPr>
          <w:color w:val="000000"/>
          <w:spacing w:val="0"/>
          <w:w w:val="100"/>
          <w:position w:val="0"/>
          <w:sz w:val="22"/>
          <w:szCs w:val="22"/>
          <w:shd w:val="clear" w:color="auto" w:fill="FFFFFF"/>
        </w:rPr>
        <w:t>）</w:t>
      </w:r>
      <w:r>
        <w:rPr>
          <w:color w:val="000000"/>
          <w:spacing w:val="0"/>
          <w:w w:val="100"/>
          <w:position w:val="0"/>
          <w:sz w:val="22"/>
          <w:szCs w:val="22"/>
        </w:rPr>
        <w:tab/>
        <w:t>金融资产转移的确认依据和计量方法</w:t>
      </w:r>
    </w:p>
    <w:p>
      <w:pPr>
        <w:pStyle w:val="Style31"/>
        <w:keepNext w:val="0"/>
        <w:keepLines w:val="0"/>
        <w:widowControl w:val="0"/>
        <w:shd w:val="clear" w:color="auto" w:fill="auto"/>
        <w:bidi w:val="0"/>
        <w:spacing w:before="0" w:after="220" w:line="358" w:lineRule="exact"/>
        <w:ind w:left="0" w:right="0" w:firstLine="440"/>
        <w:jc w:val="both"/>
        <w:rPr>
          <w:sz w:val="22"/>
          <w:szCs w:val="22"/>
        </w:rPr>
      </w:pPr>
      <w:r>
        <w:rPr>
          <w:color w:val="000000"/>
          <w:spacing w:val="0"/>
          <w:w w:val="100"/>
          <w:position w:val="0"/>
          <w:sz w:val="22"/>
          <w:szCs w:val="22"/>
        </w:rPr>
        <w:t>本集团将满足下列条件之一的金融资产予以终止确认：①收取该金融资产现金流量的合同 权利终止；②金融资产发生转移，本集团转移了金融资产所有权上几乎所有风险和报酬；③金 融资产发生转移，本集团既没有转移也没有保留金融资产所有权上几乎所有风险和报酬，且未 保留对该金融资产控制的。</w:t>
      </w:r>
    </w:p>
    <w:p>
      <w:pPr>
        <w:pStyle w:val="Style31"/>
        <w:keepNext w:val="0"/>
        <w:keepLines w:val="0"/>
        <w:widowControl w:val="0"/>
        <w:shd w:val="clear" w:color="auto" w:fill="auto"/>
        <w:bidi w:val="0"/>
        <w:spacing w:before="0" w:after="220" w:line="359" w:lineRule="exact"/>
        <w:ind w:left="0" w:right="0" w:firstLine="440"/>
        <w:jc w:val="both"/>
        <w:rPr>
          <w:sz w:val="22"/>
          <w:szCs w:val="22"/>
        </w:rPr>
      </w:pPr>
      <w:r>
        <w:rPr>
          <w:color w:val="000000"/>
          <w:spacing w:val="0"/>
          <w:w w:val="100"/>
          <w:position w:val="0"/>
          <w:sz w:val="22"/>
          <w:szCs w:val="22"/>
        </w:rPr>
        <w:t>金融资产整体转移满足终止确认条件的，将所转移金融资产在终止确认日的账面价值，与 因转移而收到的对价及原直接计入其他综合收益的公允价值变动累计额中对应终止确认部分的 金额（涉及转移的金融资产同时符合下列条件：集团管理该金融资产的业务模式是以收取合同 现金流量为目标；该金融资产的合同条款规定，在特定日期产生的现金流，仅为对本金金额为 基础的利息的支付）之和的差额计入当期损益。</w:t>
      </w:r>
    </w:p>
    <w:p>
      <w:pPr>
        <w:pStyle w:val="Style31"/>
        <w:keepNext w:val="0"/>
        <w:keepLines w:val="0"/>
        <w:widowControl w:val="0"/>
        <w:shd w:val="clear" w:color="auto" w:fill="auto"/>
        <w:bidi w:val="0"/>
        <w:spacing w:before="0" w:after="240" w:line="364" w:lineRule="exact"/>
        <w:ind w:left="0" w:right="0" w:firstLine="440"/>
        <w:jc w:val="both"/>
        <w:rPr>
          <w:sz w:val="22"/>
          <w:szCs w:val="22"/>
        </w:rPr>
      </w:pPr>
      <w:r>
        <w:rPr>
          <w:color w:val="000000"/>
          <w:spacing w:val="0"/>
          <w:w w:val="100"/>
          <w:position w:val="0"/>
          <w:sz w:val="22"/>
          <w:szCs w:val="22"/>
        </w:rPr>
        <w:t xml:space="preserve">金融资产部分转移满足终止确认条件的，将所转移金融资产整体的账面价值，在终止确认 部分和未终止确认部分之间，按照各自的相对公允价值进行分摊，并将因转移而收到的对价及 应分摊至终止确认部分的原计入其他综合收益的公允价值变动累计额中对应终止确认部分的金 额（涉及转移的金融资产同时符合下列条件：集团管理该金融资产的业务模式是以收取合同现 金流量为目标；该金融资产的合同条款规定，在特定日期产生的现金流，仅为对本金金额为基 </w:t>
      </w:r>
      <w:r>
        <w:rPr>
          <w:color w:val="000000"/>
          <w:spacing w:val="0"/>
          <w:w w:val="100"/>
          <w:position w:val="0"/>
          <w:sz w:val="22"/>
          <w:szCs w:val="22"/>
        </w:rPr>
        <w:t>础的利息的支付）之和，与分摊的前述金融资产整体账面价值的差额计入当期损益。</w:t>
      </w:r>
    </w:p>
    <w:p>
      <w:pPr>
        <w:pStyle w:val="Style21"/>
        <w:keepNext/>
        <w:keepLines/>
        <w:widowControl w:val="0"/>
        <w:shd w:val="clear" w:color="auto" w:fill="auto"/>
        <w:tabs>
          <w:tab w:pos="1101" w:val="left"/>
        </w:tabs>
        <w:bidi w:val="0"/>
        <w:spacing w:before="0" w:after="240" w:line="360" w:lineRule="exact"/>
        <w:ind w:left="0" w:right="0" w:firstLine="0"/>
        <w:jc w:val="left"/>
        <w:rPr>
          <w:sz w:val="22"/>
          <w:szCs w:val="22"/>
        </w:rPr>
      </w:pPr>
      <w:bookmarkStart w:id="755" w:name="bookmark755"/>
      <w:bookmarkStart w:id="756" w:name="bookmark756"/>
      <w:bookmarkStart w:id="757" w:name="bookmark757"/>
      <w:bookmarkStart w:id="758" w:name="bookmark758"/>
      <w:r>
        <w:rPr>
          <w:b w:val="0"/>
          <w:bCs w:val="0"/>
          <w:color w:val="000000"/>
          <w:spacing w:val="0"/>
          <w:w w:val="100"/>
          <w:position w:val="0"/>
          <w:sz w:val="22"/>
          <w:szCs w:val="22"/>
        </w:rPr>
        <w:t>（</w:t>
      </w:r>
      <w:bookmarkEnd w:id="757"/>
      <w:r>
        <w:rPr>
          <w:b w:val="0"/>
          <w:bCs w:val="0"/>
          <w:color w:val="000000"/>
          <w:spacing w:val="0"/>
          <w:w w:val="100"/>
          <w:position w:val="0"/>
          <w:sz w:val="22"/>
          <w:szCs w:val="22"/>
        </w:rPr>
        <w:t>2</w:t>
      </w:r>
      <w:r>
        <w:rPr>
          <w:b w:val="0"/>
          <w:bCs w:val="0"/>
          <w:color w:val="000000"/>
          <w:spacing w:val="0"/>
          <w:w w:val="100"/>
          <w:position w:val="0"/>
          <w:sz w:val="22"/>
          <w:szCs w:val="22"/>
        </w:rPr>
        <w:t>）</w:t>
        <w:tab/>
        <w:t>金融负债</w:t>
      </w:r>
      <w:bookmarkEnd w:id="755"/>
      <w:bookmarkEnd w:id="756"/>
      <w:bookmarkEnd w:id="758"/>
    </w:p>
    <w:p>
      <w:pPr>
        <w:pStyle w:val="Style31"/>
        <w:keepNext w:val="0"/>
        <w:keepLines w:val="0"/>
        <w:widowControl w:val="0"/>
        <w:shd w:val="clear" w:color="auto" w:fill="auto"/>
        <w:tabs>
          <w:tab w:pos="1101" w:val="left"/>
        </w:tabs>
        <w:bidi w:val="0"/>
        <w:spacing w:before="0" w:after="240" w:line="360" w:lineRule="exact"/>
        <w:ind w:left="0" w:right="0" w:firstLine="580"/>
        <w:jc w:val="both"/>
        <w:rPr>
          <w:sz w:val="22"/>
          <w:szCs w:val="22"/>
        </w:rPr>
      </w:pPr>
      <w:bookmarkStart w:id="759" w:name="bookmark759"/>
      <w:r>
        <w:rPr>
          <w:color w:val="000000"/>
          <w:spacing w:val="0"/>
          <w:w w:val="100"/>
          <w:position w:val="0"/>
          <w:sz w:val="22"/>
          <w:szCs w:val="22"/>
        </w:rPr>
        <w:t>1</w:t>
      </w:r>
      <w:bookmarkEnd w:id="759"/>
      <w:r>
        <w:rPr>
          <w:color w:val="000000"/>
          <w:spacing w:val="0"/>
          <w:w w:val="100"/>
          <w:position w:val="0"/>
          <w:sz w:val="22"/>
          <w:szCs w:val="22"/>
        </w:rPr>
        <w:t>）</w:t>
        <w:tab/>
        <w:t>金融负债分类、确认依据和计量方法</w:t>
      </w:r>
    </w:p>
    <w:p>
      <w:pPr>
        <w:pStyle w:val="Style31"/>
        <w:keepNext w:val="0"/>
        <w:keepLines w:val="0"/>
        <w:widowControl w:val="0"/>
        <w:shd w:val="clear" w:color="auto" w:fill="auto"/>
        <w:bidi w:val="0"/>
        <w:spacing w:before="0" w:after="240" w:line="355" w:lineRule="exact"/>
        <w:ind w:left="0" w:right="0" w:firstLine="460"/>
        <w:jc w:val="both"/>
        <w:rPr>
          <w:sz w:val="22"/>
          <w:szCs w:val="22"/>
        </w:rPr>
      </w:pPr>
      <w:r>
        <w:rPr>
          <w:color w:val="000000"/>
          <w:spacing w:val="0"/>
          <w:w w:val="100"/>
          <w:position w:val="0"/>
          <w:sz w:val="22"/>
          <w:szCs w:val="22"/>
        </w:rPr>
        <w:t>本集团的金融负债于初始确认时分类为以公允价值计量且其变动计入当期损益的金融负债 和其他金融负债。</w:t>
      </w:r>
    </w:p>
    <w:p>
      <w:pPr>
        <w:pStyle w:val="Style31"/>
        <w:keepNext w:val="0"/>
        <w:keepLines w:val="0"/>
        <w:widowControl w:val="0"/>
        <w:shd w:val="clear" w:color="auto" w:fill="auto"/>
        <w:bidi w:val="0"/>
        <w:spacing w:before="0" w:after="240" w:line="360" w:lineRule="exact"/>
        <w:ind w:left="0" w:right="0" w:firstLine="460"/>
        <w:jc w:val="both"/>
        <w:rPr>
          <w:sz w:val="22"/>
          <w:szCs w:val="22"/>
        </w:rPr>
      </w:pPr>
      <w:r>
        <w:rPr>
          <w:color w:val="000000"/>
          <w:spacing w:val="0"/>
          <w:w w:val="100"/>
          <w:position w:val="0"/>
          <w:sz w:val="22"/>
          <w:szCs w:val="22"/>
        </w:rPr>
        <w:t>以公允价值计量且其变动计入当期损益的金融负债，包括交易性金融负债和初始确认时指 定为以公允价值计量且其变动计入当期损益的金融负债，按照公允价值进行后续计量，公允价 值变动形成的利得或损失以及与该金融负债相关的股利和利息支出计入当期损益。</w:t>
      </w:r>
    </w:p>
    <w:p>
      <w:pPr>
        <w:pStyle w:val="Style31"/>
        <w:keepNext w:val="0"/>
        <w:keepLines w:val="0"/>
        <w:widowControl w:val="0"/>
        <w:shd w:val="clear" w:color="auto" w:fill="auto"/>
        <w:bidi w:val="0"/>
        <w:spacing w:before="0" w:after="240" w:line="360" w:lineRule="exact"/>
        <w:ind w:left="0" w:right="0" w:firstLine="460"/>
        <w:jc w:val="both"/>
        <w:rPr>
          <w:sz w:val="22"/>
          <w:szCs w:val="22"/>
        </w:rPr>
      </w:pPr>
      <w:r>
        <w:rPr>
          <w:color w:val="000000"/>
          <w:spacing w:val="0"/>
          <w:w w:val="100"/>
          <w:position w:val="0"/>
          <w:sz w:val="22"/>
          <w:szCs w:val="22"/>
        </w:rPr>
        <w:t>其他金融负债，采用实际利率法，按照摊余成本进行后续计量。除下列各项外，本集团将 金融负债分类为以摊余成本计量的金融负债：①以公允价值计量且其变动计入当期损益的金融 负债，包括交易性金融负债（含属于金融负债的衍生工具）和指定为以公允价值计量且其变动 计入当期损益的金融负债。②不符合终止确认条件的金融资产转移或继续涉入被转移金融资产 所形成的金融负债。</w:t>
      </w:r>
    </w:p>
    <w:p>
      <w:pPr>
        <w:pStyle w:val="Style31"/>
        <w:keepNext w:val="0"/>
        <w:keepLines w:val="0"/>
        <w:widowControl w:val="0"/>
        <w:shd w:val="clear" w:color="auto" w:fill="auto"/>
        <w:bidi w:val="0"/>
        <w:spacing w:before="0" w:after="240" w:line="360" w:lineRule="exact"/>
        <w:ind w:left="0" w:right="0" w:firstLine="460"/>
        <w:jc w:val="both"/>
        <w:rPr>
          <w:sz w:val="22"/>
          <w:szCs w:val="22"/>
        </w:rPr>
      </w:pPr>
      <w:r>
        <w:rPr>
          <w:color w:val="000000"/>
          <w:spacing w:val="0"/>
          <w:w w:val="100"/>
          <w:position w:val="0"/>
          <w:sz w:val="22"/>
          <w:szCs w:val="22"/>
        </w:rPr>
        <w:t>本集团将在非同一控制下的企业合并中作为购买方确认的或有对价形成金融负债的，按照 以公允价值计量且其变动计入当期损益进行会计处理。</w:t>
      </w:r>
    </w:p>
    <w:p>
      <w:pPr>
        <w:pStyle w:val="Style31"/>
        <w:keepNext w:val="0"/>
        <w:keepLines w:val="0"/>
        <w:widowControl w:val="0"/>
        <w:shd w:val="clear" w:color="auto" w:fill="auto"/>
        <w:tabs>
          <w:tab w:pos="1101" w:val="left"/>
        </w:tabs>
        <w:bidi w:val="0"/>
        <w:spacing w:before="0" w:after="240" w:line="360" w:lineRule="exact"/>
        <w:ind w:left="0" w:right="0" w:firstLine="580"/>
        <w:jc w:val="both"/>
        <w:rPr>
          <w:sz w:val="22"/>
          <w:szCs w:val="22"/>
        </w:rPr>
      </w:pPr>
      <w:bookmarkStart w:id="760" w:name="bookmark760"/>
      <w:r>
        <w:rPr>
          <w:color w:val="000000"/>
          <w:spacing w:val="0"/>
          <w:w w:val="100"/>
          <w:position w:val="0"/>
          <w:sz w:val="22"/>
          <w:szCs w:val="22"/>
        </w:rPr>
        <w:t>2</w:t>
      </w:r>
      <w:bookmarkEnd w:id="760"/>
      <w:r>
        <w:rPr>
          <w:color w:val="000000"/>
          <w:spacing w:val="0"/>
          <w:w w:val="100"/>
          <w:position w:val="0"/>
          <w:sz w:val="22"/>
          <w:szCs w:val="22"/>
        </w:rPr>
        <w:t>）</w:t>
        <w:tab/>
        <w:t>金融负债终止确认条件</w:t>
      </w:r>
    </w:p>
    <w:p>
      <w:pPr>
        <w:pStyle w:val="Style31"/>
        <w:keepNext w:val="0"/>
        <w:keepLines w:val="0"/>
        <w:widowControl w:val="0"/>
        <w:shd w:val="clear" w:color="auto" w:fill="auto"/>
        <w:bidi w:val="0"/>
        <w:spacing w:before="0" w:after="240" w:line="360" w:lineRule="exact"/>
        <w:ind w:left="0" w:right="0" w:firstLine="460"/>
        <w:jc w:val="left"/>
        <w:rPr>
          <w:sz w:val="22"/>
          <w:szCs w:val="22"/>
        </w:rPr>
      </w:pPr>
      <w:r>
        <w:rPr>
          <w:color w:val="000000"/>
          <w:spacing w:val="0"/>
          <w:w w:val="100"/>
          <w:position w:val="0"/>
          <w:sz w:val="22"/>
          <w:szCs w:val="22"/>
        </w:rPr>
        <w:t>当金融负债的现时义务全部或部分已经解除时，终止确认该金融负债或义务已解除的部分。 本集团与债权人之间签订协议，以承担新金融负债方式替换现存金融负债，且新金融负债与现 存金融负债的合同条款实质上不同的，终止确认现存金融负债，并同时确认新金融负债。本集 团对现存金融负债全部或部分的合同条款作出实质性修改的，终止确认现存金融负债或其一部 分，同时将修改条款后的金融负债确认为一项新金融负债。终止确认部分的账面价值与支付的 对价之间的差额，计入当期损益。</w:t>
      </w:r>
    </w:p>
    <w:p>
      <w:pPr>
        <w:pStyle w:val="Style21"/>
        <w:keepNext/>
        <w:keepLines/>
        <w:widowControl w:val="0"/>
        <w:shd w:val="clear" w:color="auto" w:fill="auto"/>
        <w:tabs>
          <w:tab w:pos="1101" w:val="left"/>
        </w:tabs>
        <w:bidi w:val="0"/>
        <w:spacing w:before="0" w:after="240" w:line="360" w:lineRule="exact"/>
        <w:ind w:left="0" w:right="0" w:firstLine="0"/>
        <w:jc w:val="left"/>
        <w:rPr>
          <w:sz w:val="22"/>
          <w:szCs w:val="22"/>
        </w:rPr>
      </w:pPr>
      <w:bookmarkStart w:id="761" w:name="bookmark761"/>
      <w:bookmarkStart w:id="762" w:name="bookmark762"/>
      <w:bookmarkStart w:id="763" w:name="bookmark763"/>
      <w:bookmarkStart w:id="764" w:name="bookmark764"/>
      <w:r>
        <w:rPr>
          <w:b w:val="0"/>
          <w:bCs w:val="0"/>
          <w:color w:val="000000"/>
          <w:spacing w:val="0"/>
          <w:w w:val="100"/>
          <w:position w:val="0"/>
          <w:sz w:val="22"/>
          <w:szCs w:val="22"/>
        </w:rPr>
        <w:t>（</w:t>
      </w:r>
      <w:bookmarkEnd w:id="763"/>
      <w:r>
        <w:rPr>
          <w:b w:val="0"/>
          <w:bCs w:val="0"/>
          <w:color w:val="000000"/>
          <w:spacing w:val="0"/>
          <w:w w:val="100"/>
          <w:position w:val="0"/>
          <w:sz w:val="22"/>
          <w:szCs w:val="22"/>
        </w:rPr>
        <w:t>3</w:t>
      </w:r>
      <w:r>
        <w:rPr>
          <w:b w:val="0"/>
          <w:bCs w:val="0"/>
          <w:color w:val="000000"/>
          <w:spacing w:val="0"/>
          <w:w w:val="100"/>
          <w:position w:val="0"/>
          <w:sz w:val="22"/>
          <w:szCs w:val="22"/>
        </w:rPr>
        <w:t>）</w:t>
        <w:tab/>
        <w:t>金融资产和金融负债的公允价值确定方法</w:t>
      </w:r>
      <w:bookmarkEnd w:id="761"/>
      <w:bookmarkEnd w:id="762"/>
      <w:bookmarkEnd w:id="764"/>
    </w:p>
    <w:p>
      <w:pPr>
        <w:pStyle w:val="Style31"/>
        <w:keepNext w:val="0"/>
        <w:keepLines w:val="0"/>
        <w:widowControl w:val="0"/>
        <w:shd w:val="clear" w:color="auto" w:fill="auto"/>
        <w:bidi w:val="0"/>
        <w:spacing w:before="0" w:after="240" w:line="360" w:lineRule="exact"/>
        <w:ind w:left="0" w:right="0" w:firstLine="460"/>
        <w:jc w:val="both"/>
        <w:rPr>
          <w:sz w:val="22"/>
          <w:szCs w:val="22"/>
        </w:rPr>
      </w:pPr>
      <w:r>
        <w:rPr>
          <w:color w:val="000000"/>
          <w:spacing w:val="0"/>
          <w:w w:val="100"/>
          <w:position w:val="0"/>
          <w:sz w:val="22"/>
          <w:szCs w:val="22"/>
        </w:rPr>
        <w:t>本集团以主要市场的价格计量金融资产和金融负债的公允价值，不存在主要市场的，以最 有利市场的价格计量金融资产和金融负债的公允价值，并且采用当时适用并且有足够可利用数 据和其他信息支持的估值技术。公允价值计量所使用的输入值分为三个层次，即第一层次输入 值是计量日能够取得的相同资产或负债在活跃市场上未经调整的报价；第二层次输入值是除第 一层次输入值外相关资产或负债直接或间接可观察的输入值；第三层次输入值是相关资产或负 债的不可观察输入值。</w:t>
      </w:r>
    </w:p>
    <w:p>
      <w:pPr>
        <w:pStyle w:val="Style31"/>
        <w:keepNext w:val="0"/>
        <w:keepLines w:val="0"/>
        <w:widowControl w:val="0"/>
        <w:shd w:val="clear" w:color="auto" w:fill="auto"/>
        <w:bidi w:val="0"/>
        <w:spacing w:before="0" w:after="220" w:line="360" w:lineRule="exact"/>
        <w:ind w:left="0" w:right="0" w:firstLine="460"/>
        <w:jc w:val="both"/>
        <w:rPr>
          <w:sz w:val="22"/>
          <w:szCs w:val="22"/>
        </w:rPr>
      </w:pPr>
      <w:r>
        <w:rPr>
          <w:color w:val="000000"/>
          <w:spacing w:val="0"/>
          <w:w w:val="100"/>
          <w:position w:val="0"/>
          <w:sz w:val="22"/>
          <w:szCs w:val="22"/>
        </w:rPr>
        <w:t xml:space="preserve">本集团对权益工具的投资以公允价值计量。但在有限情况下，如果用以确定公允价值的近 </w:t>
      </w:r>
      <w:r>
        <w:rPr>
          <w:color w:val="000000"/>
          <w:spacing w:val="0"/>
          <w:w w:val="100"/>
          <w:position w:val="0"/>
          <w:sz w:val="22"/>
          <w:szCs w:val="22"/>
        </w:rPr>
        <w:t>期信息不足，或者公允价值的可能估计金额分布范围很广，而成本代表了该范围内对公允价值 的最佳估计的，该成本可代表其在该分布范围内对公允价值的恰当估计。</w:t>
      </w:r>
    </w:p>
    <w:p>
      <w:pPr>
        <w:pStyle w:val="Style21"/>
        <w:keepNext/>
        <w:keepLines/>
        <w:widowControl w:val="0"/>
        <w:shd w:val="clear" w:color="auto" w:fill="auto"/>
        <w:tabs>
          <w:tab w:pos="1266" w:val="left"/>
        </w:tabs>
        <w:bidi w:val="0"/>
        <w:spacing w:before="0" w:after="220" w:line="360" w:lineRule="exact"/>
        <w:ind w:left="0" w:right="0" w:firstLine="320"/>
        <w:jc w:val="left"/>
        <w:rPr>
          <w:sz w:val="22"/>
          <w:szCs w:val="22"/>
        </w:rPr>
      </w:pPr>
      <w:bookmarkStart w:id="765" w:name="bookmark765"/>
      <w:bookmarkStart w:id="766" w:name="bookmark766"/>
      <w:bookmarkStart w:id="767" w:name="bookmark767"/>
      <w:bookmarkStart w:id="768" w:name="bookmark768"/>
      <w:r>
        <w:rPr>
          <w:b w:val="0"/>
          <w:bCs w:val="0"/>
          <w:color w:val="000000"/>
          <w:spacing w:val="0"/>
          <w:w w:val="100"/>
          <w:position w:val="0"/>
          <w:sz w:val="22"/>
          <w:szCs w:val="22"/>
        </w:rPr>
        <w:t>（</w:t>
      </w:r>
      <w:bookmarkEnd w:id="767"/>
      <w:r>
        <w:rPr>
          <w:b w:val="0"/>
          <w:bCs w:val="0"/>
          <w:color w:val="000000"/>
          <w:spacing w:val="0"/>
          <w:w w:val="100"/>
          <w:position w:val="0"/>
          <w:sz w:val="22"/>
          <w:szCs w:val="22"/>
        </w:rPr>
        <w:t>4</w:t>
      </w:r>
      <w:r>
        <w:rPr>
          <w:b w:val="0"/>
          <w:bCs w:val="0"/>
          <w:color w:val="000000"/>
          <w:spacing w:val="0"/>
          <w:w w:val="100"/>
          <w:position w:val="0"/>
          <w:sz w:val="22"/>
          <w:szCs w:val="22"/>
        </w:rPr>
        <w:t>）</w:t>
        <w:tab/>
        <w:t>金融资产和金融负债的抵销</w:t>
      </w:r>
      <w:bookmarkEnd w:id="765"/>
      <w:bookmarkEnd w:id="766"/>
      <w:bookmarkEnd w:id="768"/>
    </w:p>
    <w:p>
      <w:pPr>
        <w:pStyle w:val="Style31"/>
        <w:keepNext w:val="0"/>
        <w:keepLines w:val="0"/>
        <w:widowControl w:val="0"/>
        <w:shd w:val="clear" w:color="auto" w:fill="auto"/>
        <w:bidi w:val="0"/>
        <w:spacing w:before="0" w:after="220" w:line="358" w:lineRule="exact"/>
        <w:ind w:left="320" w:right="0" w:firstLine="440"/>
        <w:jc w:val="both"/>
        <w:rPr>
          <w:sz w:val="22"/>
          <w:szCs w:val="22"/>
        </w:rPr>
      </w:pPr>
      <w:r>
        <w:rPr>
          <w:color w:val="000000"/>
          <w:spacing w:val="0"/>
          <w:w w:val="100"/>
          <w:position w:val="0"/>
          <w:sz w:val="22"/>
          <w:szCs w:val="22"/>
        </w:rPr>
        <w:t>本集团的金融资产和金融负债在资产负债表内分别列示，不相互抵销。但同时满足下列条 件时，以相互抵销后的净额在资产负债表内列示：（</w:t>
      </w:r>
      <w:r>
        <w:rPr>
          <w:color w:val="000000"/>
          <w:spacing w:val="0"/>
          <w:w w:val="100"/>
          <w:position w:val="0"/>
          <w:sz w:val="22"/>
          <w:szCs w:val="22"/>
        </w:rPr>
        <w:t>1</w:t>
      </w:r>
      <w:r>
        <w:rPr>
          <w:color w:val="000000"/>
          <w:spacing w:val="0"/>
          <w:w w:val="100"/>
          <w:position w:val="0"/>
          <w:sz w:val="22"/>
          <w:szCs w:val="22"/>
        </w:rPr>
        <w:t>）本集团具有抵销已确认金额的法定权利， 且该种法定权利是当前可执行的；（</w:t>
      </w:r>
      <w:r>
        <w:rPr>
          <w:color w:val="000000"/>
          <w:spacing w:val="0"/>
          <w:w w:val="100"/>
          <w:position w:val="0"/>
          <w:sz w:val="22"/>
          <w:szCs w:val="22"/>
        </w:rPr>
        <w:t>2</w:t>
      </w:r>
      <w:r>
        <w:rPr>
          <w:color w:val="000000"/>
          <w:spacing w:val="0"/>
          <w:w w:val="100"/>
          <w:position w:val="0"/>
          <w:sz w:val="22"/>
          <w:szCs w:val="22"/>
        </w:rPr>
        <w:t>）本集团计划以净额结算，或同时变现该金融资产和清偿 该金融负债。</w:t>
      </w:r>
    </w:p>
    <w:p>
      <w:pPr>
        <w:pStyle w:val="Style21"/>
        <w:keepNext/>
        <w:keepLines/>
        <w:widowControl w:val="0"/>
        <w:shd w:val="clear" w:color="auto" w:fill="auto"/>
        <w:tabs>
          <w:tab w:pos="1266" w:val="left"/>
        </w:tabs>
        <w:bidi w:val="0"/>
        <w:spacing w:before="0" w:after="220" w:line="360" w:lineRule="exact"/>
        <w:ind w:left="0" w:right="0" w:firstLine="320"/>
        <w:jc w:val="left"/>
        <w:rPr>
          <w:sz w:val="22"/>
          <w:szCs w:val="22"/>
        </w:rPr>
      </w:pPr>
      <w:bookmarkStart w:id="769" w:name="bookmark769"/>
      <w:bookmarkStart w:id="770" w:name="bookmark770"/>
      <w:bookmarkStart w:id="771" w:name="bookmark771"/>
      <w:bookmarkStart w:id="772" w:name="bookmark772"/>
      <w:r>
        <w:rPr>
          <w:b w:val="0"/>
          <w:bCs w:val="0"/>
          <w:color w:val="000000"/>
          <w:spacing w:val="0"/>
          <w:w w:val="100"/>
          <w:position w:val="0"/>
          <w:sz w:val="22"/>
          <w:szCs w:val="22"/>
        </w:rPr>
        <w:t>（</w:t>
      </w:r>
      <w:bookmarkEnd w:id="771"/>
      <w:r>
        <w:rPr>
          <w:b w:val="0"/>
          <w:bCs w:val="0"/>
          <w:color w:val="000000"/>
          <w:spacing w:val="0"/>
          <w:w w:val="100"/>
          <w:position w:val="0"/>
          <w:sz w:val="22"/>
          <w:szCs w:val="22"/>
        </w:rPr>
        <w:t>5</w:t>
      </w:r>
      <w:r>
        <w:rPr>
          <w:b w:val="0"/>
          <w:bCs w:val="0"/>
          <w:color w:val="000000"/>
          <w:spacing w:val="0"/>
          <w:w w:val="100"/>
          <w:position w:val="0"/>
          <w:sz w:val="22"/>
          <w:szCs w:val="22"/>
        </w:rPr>
        <w:t>）</w:t>
        <w:tab/>
        <w:t>金融负债与权益工具的区分及相关处理方法</w:t>
      </w:r>
      <w:bookmarkEnd w:id="769"/>
      <w:bookmarkEnd w:id="770"/>
      <w:bookmarkEnd w:id="772"/>
    </w:p>
    <w:p>
      <w:pPr>
        <w:pStyle w:val="Style31"/>
        <w:keepNext w:val="0"/>
        <w:keepLines w:val="0"/>
        <w:widowControl w:val="0"/>
        <w:shd w:val="clear" w:color="auto" w:fill="auto"/>
        <w:bidi w:val="0"/>
        <w:spacing w:before="0" w:after="220" w:line="360" w:lineRule="exact"/>
        <w:ind w:left="320" w:right="0" w:firstLine="440"/>
        <w:jc w:val="both"/>
        <w:rPr>
          <w:sz w:val="22"/>
          <w:szCs w:val="22"/>
        </w:rPr>
      </w:pPr>
      <w:r>
        <w:rPr>
          <w:color w:val="000000"/>
          <w:spacing w:val="0"/>
          <w:w w:val="100"/>
          <w:position w:val="0"/>
          <w:sz w:val="22"/>
          <w:szCs w:val="22"/>
        </w:rPr>
        <w:t>本集团按照以下原则区分金融负债与权益工具：（</w:t>
      </w:r>
      <w:r>
        <w:rPr>
          <w:color w:val="000000"/>
          <w:spacing w:val="0"/>
          <w:w w:val="100"/>
          <w:position w:val="0"/>
          <w:sz w:val="22"/>
          <w:szCs w:val="22"/>
        </w:rPr>
        <w:t>1</w:t>
      </w:r>
      <w:r>
        <w:rPr>
          <w:color w:val="000000"/>
          <w:spacing w:val="0"/>
          <w:w w:val="100"/>
          <w:position w:val="0"/>
          <w:sz w:val="22"/>
          <w:szCs w:val="22"/>
        </w:rPr>
        <w:t>）如果本集团不能无条件地避免以交付 现金或其他金融资产来履行一项合同义务，则该合同义务符合金融负债的定义。有些金融工具 虽然没有明确地包含交付现金或其他金融资产义务的条款和条件，但有可能通过其他条款和条 件间接地形成合同义务。（</w:t>
      </w:r>
      <w:r>
        <w:rPr>
          <w:color w:val="000000"/>
          <w:spacing w:val="0"/>
          <w:w w:val="100"/>
          <w:position w:val="0"/>
          <w:sz w:val="22"/>
          <w:szCs w:val="22"/>
        </w:rPr>
        <w:t>2</w:t>
      </w:r>
      <w:r>
        <w:rPr>
          <w:color w:val="000000"/>
          <w:spacing w:val="0"/>
          <w:w w:val="100"/>
          <w:position w:val="0"/>
          <w:sz w:val="22"/>
          <w:szCs w:val="22"/>
        </w:rPr>
        <w:t>）如果一项金融工具须用或可用本集团自身权益工具进行结算，需 要考虑用于结算该工具的本集团自身权益工具，是作为现金或其他金融资产的替代品，还是为 了使该工具持有方享有在发行方扣除所有负债后的资产中的剩余权益。如果是前者，该工具是 发行方的金融负债；如果是后者，该工具是发行方的权益工具。在某些情况下，一项金融工具 合同规定本集团须用或可用自身权益工具结算该金融工具，其中合同权利或合同义务的金额等 于可获取或需交付的自身权益工具的数量乘以其结算时的公允价值，则无论该合同权利或义务 的金额是固定的，还是完全或部分地基于除本集团自身权益工具的市场价格以外的变量（例如 利率、某种商品的价格或某项金融工具的价格）的变动而变动，该合同分类为金融负债。</w:t>
      </w:r>
    </w:p>
    <w:p>
      <w:pPr>
        <w:pStyle w:val="Style31"/>
        <w:keepNext w:val="0"/>
        <w:keepLines w:val="0"/>
        <w:widowControl w:val="0"/>
        <w:shd w:val="clear" w:color="auto" w:fill="auto"/>
        <w:bidi w:val="0"/>
        <w:spacing w:before="0" w:after="220" w:line="362" w:lineRule="exact"/>
        <w:ind w:left="320" w:right="0" w:firstLine="440"/>
        <w:jc w:val="both"/>
        <w:rPr>
          <w:sz w:val="22"/>
          <w:szCs w:val="22"/>
        </w:rPr>
      </w:pPr>
      <w:r>
        <w:rPr>
          <w:color w:val="000000"/>
          <w:spacing w:val="0"/>
          <w:w w:val="100"/>
          <w:position w:val="0"/>
          <w:sz w:val="22"/>
          <w:szCs w:val="22"/>
        </w:rPr>
        <w:t>本集团在合并报表中对金融工具（或其组成部分）进行分类时，考虑了集团成员和金融工 具持有方之间达成的所有条款和条件。如果集团作为一个整体由于该工具而承担了交付现金、 其他金融资产或者以其他导致该工具成为金融负债的方式进行结算的义务，则该工具应当分类 为金融负债。</w:t>
      </w:r>
    </w:p>
    <w:p>
      <w:pPr>
        <w:pStyle w:val="Style31"/>
        <w:keepNext w:val="0"/>
        <w:keepLines w:val="0"/>
        <w:widowControl w:val="0"/>
        <w:shd w:val="clear" w:color="auto" w:fill="auto"/>
        <w:bidi w:val="0"/>
        <w:spacing w:before="0" w:after="220" w:line="360" w:lineRule="exact"/>
        <w:ind w:left="320" w:right="0" w:firstLine="440"/>
        <w:jc w:val="both"/>
        <w:rPr>
          <w:sz w:val="22"/>
          <w:szCs w:val="22"/>
        </w:rPr>
      </w:pPr>
      <w:r>
        <w:rPr>
          <w:color w:val="000000"/>
          <w:spacing w:val="0"/>
          <w:w w:val="100"/>
          <w:position w:val="0"/>
          <w:sz w:val="22"/>
          <w:szCs w:val="22"/>
        </w:rPr>
        <w:t>金融工具或其组成部分属于金融负债的，相关利息、股利（或股息）、利得或损失，以及赎 回或再融资产生的利得或损失等，本集团计入当期损益。</w:t>
      </w:r>
    </w:p>
    <w:p>
      <w:pPr>
        <w:pStyle w:val="Style31"/>
        <w:keepNext w:val="0"/>
        <w:keepLines w:val="0"/>
        <w:widowControl w:val="0"/>
        <w:shd w:val="clear" w:color="auto" w:fill="auto"/>
        <w:bidi w:val="0"/>
        <w:spacing w:before="0" w:after="220" w:line="365" w:lineRule="exact"/>
        <w:ind w:left="320" w:right="0" w:firstLine="440"/>
        <w:jc w:val="both"/>
        <w:rPr>
          <w:sz w:val="22"/>
          <w:szCs w:val="22"/>
        </w:rPr>
        <w:sectPr>
          <w:footnotePr>
            <w:pos w:val="pageBottom"/>
            <w:numFmt w:val="decimal"/>
            <w:numRestart w:val="continuous"/>
          </w:footnotePr>
          <w:pgSz w:w="11900" w:h="16840"/>
          <w:pgMar w:top="1774" w:right="1017" w:bottom="1332" w:left="1092" w:header="0" w:footer="3" w:gutter="0"/>
          <w:cols w:space="720"/>
          <w:noEndnote/>
          <w:rtlGutter w:val="0"/>
          <w:docGrid w:linePitch="360"/>
        </w:sectPr>
      </w:pPr>
      <w:r>
        <w:rPr>
          <w:color w:val="000000"/>
          <w:spacing w:val="0"/>
          <w:w w:val="100"/>
          <w:position w:val="0"/>
          <w:sz w:val="22"/>
          <w:szCs w:val="22"/>
        </w:rPr>
        <w:t>金融工具或其组成部分属于权益工具的，其发行（含再融资）、回购、出售或注销时，本集 团作为权益的变动处理，不确认权益工具的公允价值变动。</w:t>
      </w:r>
    </w:p>
    <w:p>
      <w:pPr>
        <w:pStyle w:val="Style27"/>
        <w:keepNext/>
        <w:keepLines/>
        <w:widowControl w:val="0"/>
        <w:shd w:val="clear" w:color="auto" w:fill="auto"/>
        <w:tabs>
          <w:tab w:pos="474" w:val="left"/>
        </w:tabs>
        <w:bidi w:val="0"/>
        <w:spacing w:before="340" w:after="280" w:line="313" w:lineRule="exact"/>
        <w:ind w:left="0" w:right="0" w:firstLine="0"/>
        <w:jc w:val="both"/>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73"/>
      <w:bookmarkEnd w:id="774"/>
      <w:bookmarkEnd w:id="776"/>
    </w:p>
    <w:p>
      <w:pPr>
        <w:pStyle w:val="Style27"/>
        <w:keepNext/>
        <w:keepLines/>
        <w:widowControl w:val="0"/>
        <w:shd w:val="clear" w:color="auto" w:fill="auto"/>
        <w:tabs>
          <w:tab w:pos="474" w:val="left"/>
        </w:tabs>
        <w:bidi w:val="0"/>
        <w:spacing w:before="0" w:after="280" w:line="313" w:lineRule="exact"/>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77"/>
      <w:bookmarkEnd w:id="778"/>
      <w:bookmarkEnd w:id="780"/>
    </w:p>
    <w:p>
      <w:pPr>
        <w:pStyle w:val="Style31"/>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本集团对于《企业会计准则第</w:t>
      </w:r>
      <w:r>
        <w:rPr>
          <w:color w:val="000000"/>
          <w:spacing w:val="0"/>
          <w:w w:val="100"/>
          <w:position w:val="0"/>
          <w:sz w:val="22"/>
          <w:szCs w:val="22"/>
        </w:rPr>
        <w:t>14</w:t>
      </w:r>
      <w:r>
        <w:rPr>
          <w:color w:val="000000"/>
          <w:spacing w:val="0"/>
          <w:w w:val="100"/>
          <w:position w:val="0"/>
          <w:sz w:val="22"/>
          <w:szCs w:val="22"/>
        </w:rPr>
        <w:t>号-收入准则》规范的交易形成且不含重大融资成分的应收账款， 始终按照相当于整个存续期内预期信用损失的金额计量其损失准备。</w:t>
      </w:r>
    </w:p>
    <w:p>
      <w:pPr>
        <w:pStyle w:val="Style31"/>
        <w:keepNext w:val="0"/>
        <w:keepLines w:val="0"/>
        <w:widowControl w:val="0"/>
        <w:shd w:val="clear" w:color="auto" w:fill="auto"/>
        <w:bidi w:val="0"/>
        <w:spacing w:before="0" w:after="100" w:line="313" w:lineRule="exact"/>
        <w:ind w:left="0" w:right="0" w:firstLine="460"/>
        <w:jc w:val="both"/>
        <w:rPr>
          <w:sz w:val="22"/>
          <w:szCs w:val="22"/>
        </w:rPr>
      </w:pPr>
      <w:r>
        <w:rPr>
          <w:color w:val="000000"/>
          <w:spacing w:val="0"/>
          <w:w w:val="100"/>
          <w:position w:val="0"/>
          <w:sz w:val="22"/>
          <w:szCs w:val="22"/>
        </w:rPr>
        <w:t>信用风险自初始确认后是否显著增加的判断。本集团通过比较金融工具在初始确认时所确定的预 计存续期内的违约概率和该工具在资产负债表日所确定的预计存续期内的违约概率，来判定金融工具 信用风险是否显著增加。但是，如果本集团确定金融工具在资产负债表日只具有较低的信用风险的， 可以假设该金融工具的信用风险自初始确认后并未显著增加。通常情况下，如果逾期超过</w:t>
      </w:r>
      <w:r>
        <w:rPr>
          <w:color w:val="000000"/>
          <w:spacing w:val="0"/>
          <w:w w:val="100"/>
          <w:position w:val="0"/>
          <w:sz w:val="22"/>
          <w:szCs w:val="22"/>
        </w:rPr>
        <w:t>30</w:t>
      </w:r>
      <w:r>
        <w:rPr>
          <w:color w:val="000000"/>
          <w:spacing w:val="0"/>
          <w:w w:val="100"/>
          <w:position w:val="0"/>
          <w:sz w:val="22"/>
          <w:szCs w:val="22"/>
        </w:rPr>
        <w:t>日，则表 明金融工具的信用风险已经显著增加。除非本集团在无须付出不必要的额外成本或努力的情况下即可 获得合理且有依据的信息，证明即使逾期超过</w:t>
      </w:r>
      <w:r>
        <w:rPr>
          <w:color w:val="000000"/>
          <w:spacing w:val="0"/>
          <w:w w:val="100"/>
          <w:position w:val="0"/>
          <w:sz w:val="22"/>
          <w:szCs w:val="22"/>
        </w:rPr>
        <w:t>30</w:t>
      </w:r>
      <w:r>
        <w:rPr>
          <w:color w:val="000000"/>
          <w:spacing w:val="0"/>
          <w:w w:val="100"/>
          <w:position w:val="0"/>
          <w:sz w:val="22"/>
          <w:szCs w:val="22"/>
        </w:rPr>
        <w:t>日，信用风险自初始确认后仍未显著增加。在确定信 用风险自初始确认后是否显著增加时，本集团考虑无须付出不必要的额外成本或努力即可获得的合理 且有依据的信息，包括前瞻性信息。本集团考虑的信息包括：</w:t>
      </w:r>
    </w:p>
    <w:p>
      <w:pPr>
        <w:pStyle w:val="Style31"/>
        <w:keepNext w:val="0"/>
        <w:keepLines w:val="0"/>
        <w:widowControl w:val="0"/>
        <w:shd w:val="clear" w:color="auto" w:fill="auto"/>
        <w:tabs>
          <w:tab w:pos="1156" w:val="left"/>
        </w:tabs>
        <w:bidi w:val="0"/>
        <w:spacing w:before="0" w:after="100" w:line="313" w:lineRule="exact"/>
        <w:ind w:left="0" w:right="0" w:firstLine="460"/>
        <w:jc w:val="both"/>
        <w:rPr>
          <w:sz w:val="22"/>
          <w:szCs w:val="22"/>
        </w:rPr>
      </w:pPr>
      <w:bookmarkStart w:id="781" w:name="bookmark781"/>
      <w:r>
        <w:rPr>
          <w:color w:val="000000"/>
          <w:spacing w:val="0"/>
          <w:w w:val="100"/>
          <w:position w:val="0"/>
          <w:sz w:val="22"/>
          <w:szCs w:val="22"/>
        </w:rPr>
        <w:t>（</w:t>
      </w:r>
      <w:bookmarkEnd w:id="781"/>
      <w:r>
        <w:rPr>
          <w:color w:val="000000"/>
          <w:spacing w:val="0"/>
          <w:w w:val="100"/>
          <w:position w:val="0"/>
          <w:sz w:val="22"/>
          <w:szCs w:val="22"/>
        </w:rPr>
        <w:t>1</w:t>
      </w:r>
      <w:r>
        <w:rPr>
          <w:color w:val="000000"/>
          <w:spacing w:val="0"/>
          <w:w w:val="100"/>
          <w:position w:val="0"/>
          <w:sz w:val="22"/>
          <w:szCs w:val="22"/>
        </w:rPr>
        <w:t>）</w:t>
        <w:tab/>
        <w:t>信用风险变化所导致的内部价格指标是否发生显著变化；</w:t>
      </w:r>
    </w:p>
    <w:p>
      <w:pPr>
        <w:pStyle w:val="Style31"/>
        <w:keepNext w:val="0"/>
        <w:keepLines w:val="0"/>
        <w:widowControl w:val="0"/>
        <w:shd w:val="clear" w:color="auto" w:fill="auto"/>
        <w:tabs>
          <w:tab w:pos="1156" w:val="left"/>
        </w:tabs>
        <w:bidi w:val="0"/>
        <w:spacing w:before="0" w:after="100" w:line="326" w:lineRule="exact"/>
        <w:ind w:left="0" w:right="0" w:firstLine="460"/>
        <w:jc w:val="both"/>
        <w:rPr>
          <w:sz w:val="22"/>
          <w:szCs w:val="22"/>
        </w:rPr>
      </w:pPr>
      <w:bookmarkStart w:id="782" w:name="bookmark782"/>
      <w:r>
        <w:rPr>
          <w:color w:val="000000"/>
          <w:spacing w:val="0"/>
          <w:w w:val="100"/>
          <w:position w:val="0"/>
          <w:sz w:val="22"/>
          <w:szCs w:val="22"/>
        </w:rPr>
        <w:t>（</w:t>
      </w:r>
      <w:bookmarkEnd w:id="782"/>
      <w:r>
        <w:rPr>
          <w:color w:val="000000"/>
          <w:spacing w:val="0"/>
          <w:w w:val="100"/>
          <w:position w:val="0"/>
          <w:sz w:val="22"/>
          <w:szCs w:val="22"/>
        </w:rPr>
        <w:t>2</w:t>
      </w:r>
      <w:r>
        <w:rPr>
          <w:color w:val="000000"/>
          <w:spacing w:val="0"/>
          <w:w w:val="100"/>
          <w:position w:val="0"/>
          <w:sz w:val="22"/>
          <w:szCs w:val="22"/>
        </w:rPr>
        <w:t>）</w:t>
        <w:tab/>
        <w:t>若现有金融工具在资产负债表日作为新金融工具源生或发行，该金融工具的利率或其他 条款是否发生显著变化（如更严格的合同条款、增加抵押品或担保物或者更高的收益率等）；</w:t>
      </w:r>
    </w:p>
    <w:p>
      <w:pPr>
        <w:pStyle w:val="Style31"/>
        <w:keepNext w:val="0"/>
        <w:keepLines w:val="0"/>
        <w:widowControl w:val="0"/>
        <w:shd w:val="clear" w:color="auto" w:fill="auto"/>
        <w:bidi w:val="0"/>
        <w:spacing w:before="0" w:after="100" w:line="318" w:lineRule="exact"/>
        <w:ind w:left="0" w:right="0" w:firstLine="460"/>
        <w:jc w:val="both"/>
        <w:rPr>
          <w:sz w:val="22"/>
          <w:szCs w:val="22"/>
        </w:rPr>
      </w:pPr>
      <w:bookmarkStart w:id="783" w:name="bookmark783"/>
      <w:r>
        <w:rPr>
          <w:color w:val="000000"/>
          <w:spacing w:val="0"/>
          <w:w w:val="100"/>
          <w:position w:val="0"/>
          <w:sz w:val="22"/>
          <w:szCs w:val="22"/>
        </w:rPr>
        <w:t>（</w:t>
      </w:r>
      <w:bookmarkEnd w:id="783"/>
      <w:r>
        <w:rPr>
          <w:color w:val="000000"/>
          <w:spacing w:val="0"/>
          <w:w w:val="100"/>
          <w:position w:val="0"/>
          <w:sz w:val="22"/>
          <w:szCs w:val="22"/>
        </w:rPr>
        <w:t>3</w:t>
      </w:r>
      <w:r>
        <w:rPr>
          <w:color w:val="000000"/>
          <w:spacing w:val="0"/>
          <w:w w:val="100"/>
          <w:position w:val="0"/>
          <w:sz w:val="22"/>
          <w:szCs w:val="22"/>
        </w:rPr>
        <w:t>） 同一金融工具或具有相同预计存续期的类似金融工具的信用风险的外部市场指标是否发 生显著变化。这些指标包括：信用利差、针对借款人的信用违约互换价格、金融资产的公允价值小于 其摊余成本的时间长短和程度、与借款人相关的其他市场信息（如借款人的债务工具或权益工具的价 格变动）；</w:t>
      </w:r>
    </w:p>
    <w:p>
      <w:pPr>
        <w:pStyle w:val="Style31"/>
        <w:keepNext w:val="0"/>
        <w:keepLines w:val="0"/>
        <w:widowControl w:val="0"/>
        <w:shd w:val="clear" w:color="auto" w:fill="auto"/>
        <w:tabs>
          <w:tab w:pos="1156" w:val="left"/>
        </w:tabs>
        <w:bidi w:val="0"/>
        <w:spacing w:before="0" w:after="100" w:line="313" w:lineRule="exact"/>
        <w:ind w:left="0" w:right="0" w:firstLine="440"/>
        <w:jc w:val="both"/>
        <w:rPr>
          <w:sz w:val="22"/>
          <w:szCs w:val="22"/>
        </w:rPr>
      </w:pPr>
      <w:bookmarkStart w:id="784" w:name="bookmark784"/>
      <w:r>
        <w:rPr>
          <w:color w:val="000000"/>
          <w:spacing w:val="0"/>
          <w:w w:val="100"/>
          <w:position w:val="0"/>
          <w:sz w:val="22"/>
          <w:szCs w:val="22"/>
        </w:rPr>
        <w:t>（</w:t>
      </w:r>
      <w:bookmarkEnd w:id="784"/>
      <w:r>
        <w:rPr>
          <w:color w:val="000000"/>
          <w:spacing w:val="0"/>
          <w:w w:val="100"/>
          <w:position w:val="0"/>
          <w:sz w:val="22"/>
          <w:szCs w:val="22"/>
        </w:rPr>
        <w:t>4</w:t>
      </w:r>
      <w:r>
        <w:rPr>
          <w:color w:val="000000"/>
          <w:spacing w:val="0"/>
          <w:w w:val="100"/>
          <w:position w:val="0"/>
          <w:sz w:val="22"/>
          <w:szCs w:val="22"/>
        </w:rPr>
        <w:t>）</w:t>
        <w:tab/>
        <w:t>金融工具外部信用评级实际或预期是否发生显著变化；</w:t>
      </w:r>
    </w:p>
    <w:p>
      <w:pPr>
        <w:pStyle w:val="Style31"/>
        <w:keepNext w:val="0"/>
        <w:keepLines w:val="0"/>
        <w:widowControl w:val="0"/>
        <w:shd w:val="clear" w:color="auto" w:fill="auto"/>
        <w:tabs>
          <w:tab w:pos="1156" w:val="left"/>
        </w:tabs>
        <w:bidi w:val="0"/>
        <w:spacing w:before="0" w:after="100" w:line="313" w:lineRule="exact"/>
        <w:ind w:left="0" w:right="0" w:firstLine="440"/>
        <w:jc w:val="both"/>
        <w:rPr>
          <w:sz w:val="22"/>
          <w:szCs w:val="22"/>
        </w:rPr>
      </w:pPr>
      <w:bookmarkStart w:id="785" w:name="bookmark785"/>
      <w:r>
        <w:rPr>
          <w:color w:val="000000"/>
          <w:spacing w:val="0"/>
          <w:w w:val="100"/>
          <w:position w:val="0"/>
          <w:sz w:val="22"/>
          <w:szCs w:val="22"/>
        </w:rPr>
        <w:t>（</w:t>
      </w:r>
      <w:bookmarkEnd w:id="785"/>
      <w:r>
        <w:rPr>
          <w:color w:val="000000"/>
          <w:spacing w:val="0"/>
          <w:w w:val="100"/>
          <w:position w:val="0"/>
          <w:sz w:val="22"/>
          <w:szCs w:val="22"/>
        </w:rPr>
        <w:t>5</w:t>
      </w:r>
      <w:r>
        <w:rPr>
          <w:color w:val="000000"/>
          <w:spacing w:val="0"/>
          <w:w w:val="100"/>
          <w:position w:val="0"/>
          <w:sz w:val="22"/>
          <w:szCs w:val="22"/>
        </w:rPr>
        <w:t>）</w:t>
        <w:tab/>
        <w:t>对债务人实际或预期的内部信用评级是否下调；</w:t>
      </w:r>
    </w:p>
    <w:p>
      <w:pPr>
        <w:pStyle w:val="Style31"/>
        <w:keepNext w:val="0"/>
        <w:keepLines w:val="0"/>
        <w:widowControl w:val="0"/>
        <w:shd w:val="clear" w:color="auto" w:fill="auto"/>
        <w:tabs>
          <w:tab w:pos="1156" w:val="left"/>
        </w:tabs>
        <w:bidi w:val="0"/>
        <w:spacing w:before="0" w:after="100" w:line="312" w:lineRule="exact"/>
        <w:ind w:left="0" w:right="0" w:firstLine="460"/>
        <w:jc w:val="both"/>
        <w:rPr>
          <w:sz w:val="22"/>
          <w:szCs w:val="22"/>
        </w:rPr>
      </w:pPr>
      <w:bookmarkStart w:id="786" w:name="bookmark786"/>
      <w:r>
        <w:rPr>
          <w:color w:val="000000"/>
          <w:spacing w:val="0"/>
          <w:w w:val="100"/>
          <w:position w:val="0"/>
          <w:sz w:val="22"/>
          <w:szCs w:val="22"/>
        </w:rPr>
        <w:t>（</w:t>
      </w:r>
      <w:bookmarkEnd w:id="786"/>
      <w:r>
        <w:rPr>
          <w:color w:val="000000"/>
          <w:spacing w:val="0"/>
          <w:w w:val="100"/>
          <w:position w:val="0"/>
          <w:sz w:val="22"/>
          <w:szCs w:val="22"/>
        </w:rPr>
        <w:t>6</w:t>
      </w:r>
      <w:r>
        <w:rPr>
          <w:color w:val="000000"/>
          <w:spacing w:val="0"/>
          <w:w w:val="100"/>
          <w:position w:val="0"/>
          <w:sz w:val="22"/>
          <w:szCs w:val="22"/>
        </w:rPr>
        <w:t>）</w:t>
        <w:tab/>
        <w:t>预期将导致债务人履行其偿债义务的能力是否发生显著变化的业务、财务或经济状况的 不利变化；</w:t>
      </w:r>
    </w:p>
    <w:p>
      <w:pPr>
        <w:pStyle w:val="Style31"/>
        <w:keepNext w:val="0"/>
        <w:keepLines w:val="0"/>
        <w:widowControl w:val="0"/>
        <w:shd w:val="clear" w:color="auto" w:fill="auto"/>
        <w:tabs>
          <w:tab w:pos="1156" w:val="left"/>
        </w:tabs>
        <w:bidi w:val="0"/>
        <w:spacing w:before="0" w:after="100" w:line="313" w:lineRule="exact"/>
        <w:ind w:left="0" w:right="0" w:firstLine="460"/>
        <w:jc w:val="both"/>
        <w:rPr>
          <w:sz w:val="22"/>
          <w:szCs w:val="22"/>
        </w:rPr>
      </w:pPr>
      <w:bookmarkStart w:id="787" w:name="bookmark787"/>
      <w:r>
        <w:rPr>
          <w:color w:val="000000"/>
          <w:spacing w:val="0"/>
          <w:w w:val="100"/>
          <w:position w:val="0"/>
          <w:sz w:val="22"/>
          <w:szCs w:val="22"/>
        </w:rPr>
        <w:t>（</w:t>
      </w:r>
      <w:bookmarkEnd w:id="787"/>
      <w:r>
        <w:rPr>
          <w:color w:val="000000"/>
          <w:spacing w:val="0"/>
          <w:w w:val="100"/>
          <w:position w:val="0"/>
          <w:sz w:val="22"/>
          <w:szCs w:val="22"/>
        </w:rPr>
        <w:t>7</w:t>
      </w:r>
      <w:r>
        <w:rPr>
          <w:color w:val="000000"/>
          <w:spacing w:val="0"/>
          <w:w w:val="100"/>
          <w:position w:val="0"/>
          <w:sz w:val="22"/>
          <w:szCs w:val="22"/>
        </w:rPr>
        <w:t>）</w:t>
        <w:tab/>
        <w:t>债务人经营成果实际或预期是否发生显著变化；</w:t>
      </w:r>
    </w:p>
    <w:p>
      <w:pPr>
        <w:pStyle w:val="Style31"/>
        <w:keepNext w:val="0"/>
        <w:keepLines w:val="0"/>
        <w:widowControl w:val="0"/>
        <w:shd w:val="clear" w:color="auto" w:fill="auto"/>
        <w:tabs>
          <w:tab w:pos="1156" w:val="left"/>
        </w:tabs>
        <w:bidi w:val="0"/>
        <w:spacing w:before="0" w:after="100" w:line="313" w:lineRule="exact"/>
        <w:ind w:left="0" w:right="0" w:firstLine="460"/>
        <w:jc w:val="both"/>
        <w:rPr>
          <w:sz w:val="22"/>
          <w:szCs w:val="22"/>
        </w:rPr>
      </w:pPr>
      <w:bookmarkStart w:id="788" w:name="bookmark788"/>
      <w:r>
        <w:rPr>
          <w:color w:val="000000"/>
          <w:spacing w:val="0"/>
          <w:w w:val="100"/>
          <w:position w:val="0"/>
          <w:sz w:val="22"/>
          <w:szCs w:val="22"/>
        </w:rPr>
        <w:t>（</w:t>
      </w:r>
      <w:bookmarkEnd w:id="788"/>
      <w:r>
        <w:rPr>
          <w:color w:val="000000"/>
          <w:spacing w:val="0"/>
          <w:w w:val="100"/>
          <w:position w:val="0"/>
          <w:sz w:val="22"/>
          <w:szCs w:val="22"/>
        </w:rPr>
        <w:t>8</w:t>
      </w:r>
      <w:r>
        <w:rPr>
          <w:color w:val="000000"/>
          <w:spacing w:val="0"/>
          <w:w w:val="100"/>
          <w:position w:val="0"/>
          <w:sz w:val="22"/>
          <w:szCs w:val="22"/>
        </w:rPr>
        <w:t>）</w:t>
        <w:tab/>
        <w:t>同一债务人发行的其他金融工具的信用风险是否显著增加；</w:t>
      </w:r>
    </w:p>
    <w:p>
      <w:pPr>
        <w:pStyle w:val="Style31"/>
        <w:keepNext w:val="0"/>
        <w:keepLines w:val="0"/>
        <w:widowControl w:val="0"/>
        <w:shd w:val="clear" w:color="auto" w:fill="auto"/>
        <w:tabs>
          <w:tab w:pos="1156" w:val="left"/>
        </w:tabs>
        <w:bidi w:val="0"/>
        <w:spacing w:before="0" w:after="100" w:line="313" w:lineRule="exact"/>
        <w:ind w:left="0" w:right="0" w:firstLine="460"/>
        <w:jc w:val="both"/>
        <w:rPr>
          <w:sz w:val="22"/>
          <w:szCs w:val="22"/>
        </w:rPr>
      </w:pPr>
      <w:bookmarkStart w:id="789" w:name="bookmark789"/>
      <w:r>
        <w:rPr>
          <w:color w:val="000000"/>
          <w:spacing w:val="0"/>
          <w:w w:val="100"/>
          <w:position w:val="0"/>
          <w:sz w:val="22"/>
          <w:szCs w:val="22"/>
        </w:rPr>
        <w:t>（</w:t>
      </w:r>
      <w:bookmarkEnd w:id="789"/>
      <w:r>
        <w:rPr>
          <w:color w:val="000000"/>
          <w:spacing w:val="0"/>
          <w:w w:val="100"/>
          <w:position w:val="0"/>
          <w:sz w:val="22"/>
          <w:szCs w:val="22"/>
        </w:rPr>
        <w:t>9</w:t>
      </w:r>
      <w:r>
        <w:rPr>
          <w:color w:val="000000"/>
          <w:spacing w:val="0"/>
          <w:w w:val="100"/>
          <w:position w:val="0"/>
          <w:sz w:val="22"/>
          <w:szCs w:val="22"/>
        </w:rPr>
        <w:t>）</w:t>
        <w:tab/>
        <w:t>债务人所处的监管、经济或技术环境是否发生显著不利变化；</w:t>
      </w:r>
    </w:p>
    <w:p>
      <w:pPr>
        <w:pStyle w:val="Style31"/>
        <w:keepNext w:val="0"/>
        <w:keepLines w:val="0"/>
        <w:widowControl w:val="0"/>
        <w:shd w:val="clear" w:color="auto" w:fill="auto"/>
        <w:tabs>
          <w:tab w:pos="1165" w:val="left"/>
        </w:tabs>
        <w:bidi w:val="0"/>
        <w:spacing w:before="0" w:after="100" w:line="312" w:lineRule="exact"/>
        <w:ind w:left="0" w:right="0" w:firstLine="460"/>
        <w:jc w:val="both"/>
        <w:rPr>
          <w:sz w:val="22"/>
          <w:szCs w:val="22"/>
        </w:rPr>
      </w:pPr>
      <w:bookmarkStart w:id="790" w:name="bookmark790"/>
      <w:r>
        <w:rPr>
          <w:color w:val="000000"/>
          <w:spacing w:val="0"/>
          <w:w w:val="100"/>
          <w:position w:val="0"/>
          <w:sz w:val="22"/>
          <w:szCs w:val="22"/>
        </w:rPr>
        <w:t>（</w:t>
      </w:r>
      <w:bookmarkEnd w:id="790"/>
      <w:r>
        <w:rPr>
          <w:color w:val="000000"/>
          <w:spacing w:val="0"/>
          <w:w w:val="100"/>
          <w:position w:val="0"/>
          <w:sz w:val="22"/>
          <w:szCs w:val="22"/>
        </w:rPr>
        <w:t>10</w:t>
      </w:r>
      <w:r>
        <w:rPr>
          <w:color w:val="000000"/>
          <w:spacing w:val="0"/>
          <w:w w:val="100"/>
          <w:position w:val="0"/>
          <w:sz w:val="22"/>
          <w:szCs w:val="22"/>
        </w:rPr>
        <w:t>）</w:t>
        <w:tab/>
        <w:t>作为债务抵押的担保物价值或第三方提供的担保或信用增级质量是否发生显著变化。这 些变化预期将降低债务人按合同规定期限还款的经济动机或者影响违约概率；</w:t>
      </w:r>
    </w:p>
    <w:p>
      <w:pPr>
        <w:pStyle w:val="Style31"/>
        <w:keepNext w:val="0"/>
        <w:keepLines w:val="0"/>
        <w:widowControl w:val="0"/>
        <w:shd w:val="clear" w:color="auto" w:fill="auto"/>
        <w:tabs>
          <w:tab w:pos="1156" w:val="left"/>
        </w:tabs>
        <w:bidi w:val="0"/>
        <w:spacing w:before="0" w:after="100" w:line="313" w:lineRule="exact"/>
        <w:ind w:left="0" w:right="0" w:firstLine="440"/>
        <w:jc w:val="left"/>
        <w:rPr>
          <w:sz w:val="22"/>
          <w:szCs w:val="22"/>
        </w:rPr>
      </w:pPr>
      <w:bookmarkStart w:id="791" w:name="bookmark791"/>
      <w:r>
        <w:rPr>
          <w:color w:val="000000"/>
          <w:spacing w:val="0"/>
          <w:w w:val="100"/>
          <w:position w:val="0"/>
          <w:sz w:val="22"/>
          <w:szCs w:val="22"/>
        </w:rPr>
        <w:t>（</w:t>
      </w:r>
      <w:bookmarkEnd w:id="791"/>
      <w:r>
        <w:rPr>
          <w:color w:val="000000"/>
          <w:spacing w:val="0"/>
          <w:w w:val="100"/>
          <w:position w:val="0"/>
          <w:sz w:val="22"/>
          <w:szCs w:val="22"/>
        </w:rPr>
        <w:t>11</w:t>
      </w:r>
      <w:r>
        <w:rPr>
          <w:color w:val="000000"/>
          <w:spacing w:val="0"/>
          <w:w w:val="100"/>
          <w:position w:val="0"/>
          <w:sz w:val="22"/>
          <w:szCs w:val="22"/>
        </w:rPr>
        <w:t>）</w:t>
        <w:tab/>
        <w:t>预期将降低借款人按合同约定期限还款的经济动机是否发生显著变化；</w:t>
      </w:r>
    </w:p>
    <w:p>
      <w:pPr>
        <w:pStyle w:val="Style31"/>
        <w:keepNext w:val="0"/>
        <w:keepLines w:val="0"/>
        <w:widowControl w:val="0"/>
        <w:shd w:val="clear" w:color="auto" w:fill="auto"/>
        <w:tabs>
          <w:tab w:pos="1170" w:val="left"/>
        </w:tabs>
        <w:bidi w:val="0"/>
        <w:spacing w:before="0" w:after="100" w:line="326" w:lineRule="exact"/>
        <w:ind w:left="0" w:right="0" w:firstLine="460"/>
        <w:jc w:val="both"/>
        <w:rPr>
          <w:sz w:val="22"/>
          <w:szCs w:val="22"/>
        </w:rPr>
      </w:pPr>
      <w:bookmarkStart w:id="792" w:name="bookmark792"/>
      <w:r>
        <w:rPr>
          <w:color w:val="000000"/>
          <w:spacing w:val="0"/>
          <w:w w:val="100"/>
          <w:position w:val="0"/>
          <w:sz w:val="22"/>
          <w:szCs w:val="22"/>
        </w:rPr>
        <w:t>（</w:t>
      </w:r>
      <w:bookmarkEnd w:id="792"/>
      <w:r>
        <w:rPr>
          <w:color w:val="000000"/>
          <w:spacing w:val="0"/>
          <w:w w:val="100"/>
          <w:position w:val="0"/>
          <w:sz w:val="22"/>
          <w:szCs w:val="22"/>
        </w:rPr>
        <w:t>12</w:t>
      </w:r>
      <w:r>
        <w:rPr>
          <w:color w:val="000000"/>
          <w:spacing w:val="0"/>
          <w:w w:val="100"/>
          <w:position w:val="0"/>
          <w:sz w:val="22"/>
          <w:szCs w:val="22"/>
        </w:rPr>
        <w:t>）</w:t>
        <w:tab/>
        <w:t>借款合同的预期变更，包括预计违反合同的行为是否可能导致的合同义务的免除或修订、 给予免息期、利率跳升、要求追加抵押品或担保或者对金融工具的合同框架做出其他变更；</w:t>
      </w:r>
    </w:p>
    <w:p>
      <w:pPr>
        <w:pStyle w:val="Style31"/>
        <w:keepNext w:val="0"/>
        <w:keepLines w:val="0"/>
        <w:widowControl w:val="0"/>
        <w:shd w:val="clear" w:color="auto" w:fill="auto"/>
        <w:tabs>
          <w:tab w:pos="1156" w:val="left"/>
        </w:tabs>
        <w:bidi w:val="0"/>
        <w:spacing w:before="0" w:after="100" w:line="313" w:lineRule="exact"/>
        <w:ind w:left="0" w:right="0" w:firstLine="440"/>
        <w:jc w:val="both"/>
        <w:rPr>
          <w:sz w:val="22"/>
          <w:szCs w:val="22"/>
        </w:rPr>
      </w:pPr>
      <w:bookmarkStart w:id="793" w:name="bookmark793"/>
      <w:r>
        <w:rPr>
          <w:color w:val="000000"/>
          <w:spacing w:val="0"/>
          <w:w w:val="100"/>
          <w:position w:val="0"/>
          <w:sz w:val="22"/>
          <w:szCs w:val="22"/>
        </w:rPr>
        <w:t>（</w:t>
      </w:r>
      <w:bookmarkEnd w:id="793"/>
      <w:r>
        <w:rPr>
          <w:color w:val="000000"/>
          <w:spacing w:val="0"/>
          <w:w w:val="100"/>
          <w:position w:val="0"/>
          <w:sz w:val="22"/>
          <w:szCs w:val="22"/>
        </w:rPr>
        <w:t>13</w:t>
      </w:r>
      <w:r>
        <w:rPr>
          <w:color w:val="000000"/>
          <w:spacing w:val="0"/>
          <w:w w:val="100"/>
          <w:position w:val="0"/>
          <w:sz w:val="22"/>
          <w:szCs w:val="22"/>
        </w:rPr>
        <w:t>）</w:t>
        <w:tab/>
        <w:t>债务人预期表现和还款行为是否发生显著变化；</w:t>
      </w:r>
    </w:p>
    <w:p>
      <w:pPr>
        <w:pStyle w:val="Style31"/>
        <w:keepNext w:val="0"/>
        <w:keepLines w:val="0"/>
        <w:widowControl w:val="0"/>
        <w:shd w:val="clear" w:color="auto" w:fill="auto"/>
        <w:tabs>
          <w:tab w:pos="1156" w:val="left"/>
        </w:tabs>
        <w:bidi w:val="0"/>
        <w:spacing w:before="0" w:after="240" w:line="313" w:lineRule="exact"/>
        <w:ind w:left="0" w:right="0" w:firstLine="440"/>
        <w:jc w:val="both"/>
        <w:rPr>
          <w:sz w:val="22"/>
          <w:szCs w:val="22"/>
        </w:rPr>
      </w:pPr>
      <w:bookmarkStart w:id="794" w:name="bookmark794"/>
      <w:r>
        <w:rPr>
          <w:color w:val="000000"/>
          <w:spacing w:val="0"/>
          <w:w w:val="100"/>
          <w:position w:val="0"/>
          <w:sz w:val="22"/>
          <w:szCs w:val="22"/>
        </w:rPr>
        <w:t>（</w:t>
      </w:r>
      <w:bookmarkEnd w:id="794"/>
      <w:r>
        <w:rPr>
          <w:color w:val="000000"/>
          <w:spacing w:val="0"/>
          <w:w w:val="100"/>
          <w:position w:val="0"/>
          <w:sz w:val="22"/>
          <w:szCs w:val="22"/>
        </w:rPr>
        <w:t>14</w:t>
      </w:r>
      <w:r>
        <w:rPr>
          <w:color w:val="000000"/>
          <w:spacing w:val="0"/>
          <w:w w:val="100"/>
          <w:position w:val="0"/>
          <w:sz w:val="22"/>
          <w:szCs w:val="22"/>
        </w:rPr>
        <w:t>）</w:t>
        <w:tab/>
        <w:t>本集团对金融工具信用管理方法是否发生变化；</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 xml:space="preserve">以组合为基础的评估。对于应收账款，本集团在单项工具层面无法以合理成本获得关于信用风险 显著增加的充分证据，而在组合的基础上评估信用风险是否显著增加是可行的，所以本集团按照初始 </w:t>
      </w:r>
      <w:r>
        <w:rPr>
          <w:color w:val="000000"/>
          <w:spacing w:val="0"/>
          <w:w w:val="100"/>
          <w:position w:val="0"/>
          <w:sz w:val="22"/>
          <w:szCs w:val="22"/>
        </w:rPr>
        <w:t>确认日期为共同风险特征，对应收账款进行分组并以组合为基础考虑评估信用风险是否显著增加。</w:t>
      </w:r>
    </w:p>
    <w:p>
      <w:pPr>
        <w:pStyle w:val="Style31"/>
        <w:keepNext w:val="0"/>
        <w:keepLines w:val="0"/>
        <w:widowControl w:val="0"/>
        <w:shd w:val="clear" w:color="auto" w:fill="auto"/>
        <w:bidi w:val="0"/>
        <w:spacing w:before="0" w:after="220" w:line="314" w:lineRule="exact"/>
        <w:ind w:left="0" w:right="0" w:firstLine="440"/>
        <w:jc w:val="both"/>
        <w:rPr>
          <w:sz w:val="22"/>
          <w:szCs w:val="22"/>
        </w:rPr>
      </w:pPr>
      <w:r>
        <w:rPr>
          <w:color w:val="000000"/>
          <w:spacing w:val="0"/>
          <w:w w:val="100"/>
          <w:position w:val="0"/>
          <w:sz w:val="22"/>
          <w:szCs w:val="22"/>
        </w:rPr>
        <w:t>预期信用损失计量。预期信用损失，是指以发生违约的风险为权重的金融工具信用损失的加权平 均值。信用损失，是指本集团按照原实际利率折现的、根据合同应收的所有合同现金流量与预期收取 的所有现金流量之间的差额，即全部现金短缺的现值。</w:t>
      </w:r>
    </w:p>
    <w:p>
      <w:pPr>
        <w:pStyle w:val="Style31"/>
        <w:keepNext w:val="0"/>
        <w:keepLines w:val="0"/>
        <w:widowControl w:val="0"/>
        <w:shd w:val="clear" w:color="auto" w:fill="auto"/>
        <w:bidi w:val="0"/>
        <w:spacing w:before="0" w:after="220" w:line="317" w:lineRule="exact"/>
        <w:ind w:left="0" w:right="0" w:firstLine="440"/>
        <w:jc w:val="both"/>
        <w:rPr>
          <w:sz w:val="22"/>
          <w:szCs w:val="22"/>
        </w:rPr>
      </w:pPr>
      <w:r>
        <w:rPr>
          <w:color w:val="000000"/>
          <w:spacing w:val="0"/>
          <w:w w:val="100"/>
          <w:position w:val="0"/>
          <w:sz w:val="22"/>
          <w:szCs w:val="22"/>
        </w:rPr>
        <w:t>本集团在资产负债表日计算应收账款预期信用损失，如果该预期信用损失大于当前应收账款减值 准备的账面金额，本集团将其差额确认为应收账款减值损失，借记“信用减值损失”，贷记“坏账准 备”。相反，本集团将差额确认为减值利得，做相反的会计记录。</w:t>
      </w:r>
    </w:p>
    <w:p>
      <w:pPr>
        <w:pStyle w:val="Style31"/>
        <w:keepNext w:val="0"/>
        <w:keepLines w:val="0"/>
        <w:widowControl w:val="0"/>
        <w:shd w:val="clear" w:color="auto" w:fill="auto"/>
        <w:bidi w:val="0"/>
        <w:spacing w:before="0" w:after="600" w:line="317" w:lineRule="exact"/>
        <w:ind w:left="0" w:right="0" w:firstLine="440"/>
        <w:jc w:val="both"/>
        <w:rPr>
          <w:sz w:val="22"/>
          <w:szCs w:val="22"/>
        </w:rPr>
      </w:pPr>
      <w:r>
        <w:rPr>
          <w:color w:val="000000"/>
          <w:spacing w:val="0"/>
          <w:w w:val="100"/>
          <w:position w:val="0"/>
          <w:sz w:val="22"/>
          <w:szCs w:val="22"/>
        </w:rPr>
        <w:t>本集团实际发生信用损失，认定相关应收账款无法收回，经批准予以核销的，根据批准的核销金 额，借记“坏账准备”，贷记“应收账款”。若核销金额大于已计提的损失准备，按其差额借记“信用 减值损失”。</w:t>
      </w:r>
    </w:p>
    <w:p>
      <w:pPr>
        <w:pStyle w:val="Style27"/>
        <w:keepNext/>
        <w:keepLines/>
        <w:widowControl w:val="0"/>
        <w:shd w:val="clear" w:color="auto" w:fill="auto"/>
        <w:tabs>
          <w:tab w:pos="474" w:val="left"/>
        </w:tabs>
        <w:bidi w:val="0"/>
        <w:spacing w:before="0" w:after="300" w:line="312" w:lineRule="exact"/>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95"/>
      <w:bookmarkEnd w:id="796"/>
      <w:bookmarkEnd w:id="798"/>
    </w:p>
    <w:p>
      <w:pPr>
        <w:pStyle w:val="Style27"/>
        <w:keepNext/>
        <w:keepLines/>
        <w:widowControl w:val="0"/>
        <w:shd w:val="clear" w:color="auto" w:fill="auto"/>
        <w:tabs>
          <w:tab w:pos="474" w:val="left"/>
        </w:tabs>
        <w:bidi w:val="0"/>
        <w:spacing w:before="0" w:after="380" w:line="312" w:lineRule="exact"/>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99"/>
      <w:bookmarkEnd w:id="800"/>
      <w:bookmarkEnd w:id="802"/>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其他应收款的预期信用损失的确定方法及会计处理方法</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本集团按照下列情形计量其他应收款损失准备：①信用风险自初始确认后未显著增加的金融资 产，本集团按照未来</w:t>
      </w:r>
      <w:r>
        <w:rPr>
          <w:color w:val="000000"/>
          <w:spacing w:val="0"/>
          <w:w w:val="100"/>
          <w:position w:val="0"/>
          <w:sz w:val="22"/>
          <w:szCs w:val="22"/>
        </w:rPr>
        <w:t>12</w:t>
      </w:r>
      <w:r>
        <w:rPr>
          <w:color w:val="000000"/>
          <w:spacing w:val="0"/>
          <w:w w:val="100"/>
          <w:position w:val="0"/>
          <w:sz w:val="22"/>
          <w:szCs w:val="22"/>
        </w:rPr>
        <w:t>个月的预期信用损失的金额计量损失准备；②信用风险自初始确认后已显著增 加的金融资产，本集团按照相当于该金融工具整个存续期内预期信用损失的金额计量损失准备；③购 买或源生已发生信用减值的金融资产，本集团按照相当于整个存续期内预期信用损失的金额计量损失 准备。</w:t>
      </w:r>
    </w:p>
    <w:p>
      <w:pPr>
        <w:pStyle w:val="Style31"/>
        <w:keepNext w:val="0"/>
        <w:keepLines w:val="0"/>
        <w:widowControl w:val="0"/>
        <w:shd w:val="clear" w:color="auto" w:fill="auto"/>
        <w:bidi w:val="0"/>
        <w:spacing w:before="0" w:after="600" w:line="312" w:lineRule="exact"/>
        <w:ind w:left="0" w:right="0" w:firstLine="440"/>
        <w:jc w:val="both"/>
        <w:rPr>
          <w:sz w:val="22"/>
          <w:szCs w:val="22"/>
        </w:rPr>
      </w:pPr>
      <w:r>
        <w:rPr>
          <w:color w:val="000000"/>
          <w:spacing w:val="0"/>
          <w:w w:val="100"/>
          <w:position w:val="0"/>
          <w:sz w:val="22"/>
          <w:szCs w:val="22"/>
        </w:rPr>
        <w:t>以组合为基础的评估。对于其他应收款，本集团在单项工具层面无法以合理成本获得关于信用风 险显著增加的充分证据，而在组合的基础上评估信用风险是否显著增加是可行，所以本集团按照初始 确认日期为共同风险特征，对其他应收款进行分组并以组合为基础考虑评估信用风险是否显著增加。</w:t>
      </w:r>
    </w:p>
    <w:p>
      <w:pPr>
        <w:pStyle w:val="Style27"/>
        <w:keepNext/>
        <w:keepLines/>
        <w:widowControl w:val="0"/>
        <w:shd w:val="clear" w:color="auto" w:fill="auto"/>
        <w:bidi w:val="0"/>
        <w:spacing w:before="0" w:after="300" w:line="313" w:lineRule="exact"/>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803"/>
      <w:bookmarkEnd w:id="804"/>
      <w:bookmarkEnd w:id="806"/>
    </w:p>
    <w:p>
      <w:pPr>
        <w:pStyle w:val="Style31"/>
        <w:keepNext w:val="0"/>
        <w:keepLines w:val="0"/>
        <w:widowControl w:val="0"/>
        <w:shd w:val="clear" w:color="auto" w:fill="auto"/>
        <w:tabs>
          <w:tab w:pos="938" w:val="left"/>
        </w:tabs>
        <w:bidi w:val="0"/>
        <w:spacing w:before="0" w:after="220" w:line="313" w:lineRule="exact"/>
        <w:ind w:left="0" w:right="0" w:firstLine="440"/>
        <w:jc w:val="both"/>
        <w:rPr>
          <w:sz w:val="22"/>
          <w:szCs w:val="22"/>
        </w:rPr>
      </w:pPr>
      <w:bookmarkStart w:id="807" w:name="bookmark807"/>
      <w:r>
        <w:rPr>
          <w:color w:val="000000"/>
          <w:spacing w:val="0"/>
          <w:w w:val="100"/>
          <w:position w:val="0"/>
          <w:sz w:val="22"/>
          <w:szCs w:val="22"/>
        </w:rPr>
        <w:t>（</w:t>
      </w:r>
      <w:bookmarkEnd w:id="807"/>
      <w:r>
        <w:rPr>
          <w:color w:val="000000"/>
          <w:spacing w:val="0"/>
          <w:w w:val="100"/>
          <w:position w:val="0"/>
          <w:sz w:val="22"/>
          <w:szCs w:val="22"/>
        </w:rPr>
        <w:t>1</w:t>
      </w:r>
      <w:r>
        <w:rPr>
          <w:color w:val="000000"/>
          <w:spacing w:val="0"/>
          <w:w w:val="100"/>
          <w:position w:val="0"/>
          <w:sz w:val="22"/>
          <w:szCs w:val="22"/>
        </w:rPr>
        <w:t>）</w:t>
        <w:tab/>
        <w:t>存货的分类</w:t>
      </w:r>
    </w:p>
    <w:p>
      <w:pPr>
        <w:pStyle w:val="Style31"/>
        <w:keepNext w:val="0"/>
        <w:keepLines w:val="0"/>
        <w:widowControl w:val="0"/>
        <w:shd w:val="clear" w:color="auto" w:fill="auto"/>
        <w:bidi w:val="0"/>
        <w:spacing w:before="0" w:after="220" w:line="310" w:lineRule="exact"/>
        <w:ind w:left="0" w:right="0" w:firstLine="440"/>
        <w:jc w:val="both"/>
        <w:rPr>
          <w:sz w:val="22"/>
          <w:szCs w:val="22"/>
        </w:rPr>
      </w:pPr>
      <w:r>
        <w:rPr>
          <w:color w:val="000000"/>
          <w:spacing w:val="0"/>
          <w:w w:val="100"/>
          <w:position w:val="0"/>
          <w:sz w:val="22"/>
          <w:szCs w:val="22"/>
        </w:rPr>
        <w:t>存货是指本集团在日常活动中持有以备出售的商品、已发送至客户但不符合收入确认条件的发出 商品、在生产过程或提供劳务过程中耗用的材料和物料等。本集团存货主要包括原材料、在产品及库 存商品等。</w:t>
      </w:r>
    </w:p>
    <w:p>
      <w:pPr>
        <w:pStyle w:val="Style31"/>
        <w:keepNext w:val="0"/>
        <w:keepLines w:val="0"/>
        <w:widowControl w:val="0"/>
        <w:shd w:val="clear" w:color="auto" w:fill="auto"/>
        <w:tabs>
          <w:tab w:pos="938" w:val="left"/>
        </w:tabs>
        <w:bidi w:val="0"/>
        <w:spacing w:before="0" w:after="220" w:line="313" w:lineRule="exact"/>
        <w:ind w:left="0" w:right="0" w:firstLine="440"/>
        <w:jc w:val="both"/>
        <w:rPr>
          <w:sz w:val="22"/>
          <w:szCs w:val="22"/>
        </w:rPr>
      </w:pPr>
      <w:bookmarkStart w:id="808" w:name="bookmark808"/>
      <w:r>
        <w:rPr>
          <w:color w:val="000000"/>
          <w:spacing w:val="0"/>
          <w:w w:val="100"/>
          <w:position w:val="0"/>
          <w:sz w:val="22"/>
          <w:szCs w:val="22"/>
        </w:rPr>
        <w:t>（</w:t>
      </w:r>
      <w:bookmarkEnd w:id="808"/>
      <w:r>
        <w:rPr>
          <w:color w:val="000000"/>
          <w:spacing w:val="0"/>
          <w:w w:val="100"/>
          <w:position w:val="0"/>
          <w:sz w:val="22"/>
          <w:szCs w:val="22"/>
        </w:rPr>
        <w:t>2</w:t>
      </w:r>
      <w:r>
        <w:rPr>
          <w:color w:val="000000"/>
          <w:spacing w:val="0"/>
          <w:w w:val="100"/>
          <w:position w:val="0"/>
          <w:sz w:val="22"/>
          <w:szCs w:val="22"/>
        </w:rPr>
        <w:t>）</w:t>
        <w:tab/>
        <w:t>存货的计价方法</w:t>
      </w:r>
    </w:p>
    <w:p>
      <w:pPr>
        <w:pStyle w:val="Style31"/>
        <w:keepNext w:val="0"/>
        <w:keepLines w:val="0"/>
        <w:widowControl w:val="0"/>
        <w:shd w:val="clear" w:color="auto" w:fill="auto"/>
        <w:bidi w:val="0"/>
        <w:spacing w:before="0" w:after="220" w:line="317" w:lineRule="exact"/>
        <w:ind w:left="0" w:right="0" w:firstLine="440"/>
        <w:jc w:val="both"/>
        <w:rPr>
          <w:sz w:val="22"/>
          <w:szCs w:val="22"/>
        </w:rPr>
      </w:pPr>
      <w:r>
        <w:rPr>
          <w:color w:val="000000"/>
          <w:spacing w:val="0"/>
          <w:w w:val="100"/>
          <w:position w:val="0"/>
          <w:sz w:val="22"/>
          <w:szCs w:val="22"/>
        </w:rPr>
        <w:t>存货在取得时，按成本进行初始计量，包括采购成本、加工成本和其他成本。存货领用或发出时 按移动加权平均法计价。</w:t>
      </w:r>
    </w:p>
    <w:p>
      <w:pPr>
        <w:pStyle w:val="Style31"/>
        <w:keepNext w:val="0"/>
        <w:keepLines w:val="0"/>
        <w:widowControl w:val="0"/>
        <w:shd w:val="clear" w:color="auto" w:fill="auto"/>
        <w:tabs>
          <w:tab w:pos="938" w:val="left"/>
        </w:tabs>
        <w:bidi w:val="0"/>
        <w:spacing w:before="0" w:after="220" w:line="313" w:lineRule="exact"/>
        <w:ind w:left="0" w:right="0" w:firstLine="440"/>
        <w:jc w:val="both"/>
        <w:rPr>
          <w:sz w:val="22"/>
          <w:szCs w:val="22"/>
        </w:rPr>
      </w:pPr>
      <w:bookmarkStart w:id="809" w:name="bookmark809"/>
      <w:r>
        <w:rPr>
          <w:color w:val="000000"/>
          <w:spacing w:val="0"/>
          <w:w w:val="100"/>
          <w:position w:val="0"/>
          <w:sz w:val="22"/>
          <w:szCs w:val="22"/>
        </w:rPr>
        <w:t>（</w:t>
      </w:r>
      <w:bookmarkEnd w:id="809"/>
      <w:r>
        <w:rPr>
          <w:color w:val="000000"/>
          <w:spacing w:val="0"/>
          <w:w w:val="100"/>
          <w:position w:val="0"/>
          <w:sz w:val="22"/>
          <w:szCs w:val="22"/>
        </w:rPr>
        <w:t>3</w:t>
      </w:r>
      <w:r>
        <w:rPr>
          <w:color w:val="000000"/>
          <w:spacing w:val="0"/>
          <w:w w:val="100"/>
          <w:position w:val="0"/>
          <w:sz w:val="22"/>
          <w:szCs w:val="22"/>
        </w:rPr>
        <w:t>）</w:t>
        <w:tab/>
        <w:t>存货可变现净值的确定依据及存货跌价准备的计提方法</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期末对存货进行全面清查后，按存货的成本与可变现净值孰低提取或调整存货跌价准备。库存商 品和用于出售的材料等直接用于出售的商品存货，在正常生产经营过程中，以该存货的估计售价减去 估计的销售费用和相关税费后的金额，确定其可变现净值；需要经过加工的材料存货，在正常生产经 营过程中，以所生产的产成品的估计售价减去至完工时估计将要发生的成本、估计的销售费用和相关 税费后的金额，确定其可变现净值；为执行销售合同或者劳务合同而持有的存货，其可变现净值以合 同价格为基础计算，若持有存货的数量多于销售合同订购数量的，超出部分的存货的可变现净值以一 般销售价格为基础计算。</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期末按照单个存货项目计提存货跌价准备；但对于数量繁多、单价较低的存货，按照存货类别计 提存货跌价准备；与在同一地区生产和销售的产品系列相关、具有相同或类似最终用途或目的，且难 以与其他项目分开计量的存货，则合并计提存货跌价准备。</w:t>
      </w:r>
    </w:p>
    <w:p>
      <w:pPr>
        <w:pStyle w:val="Style31"/>
        <w:keepNext w:val="0"/>
        <w:keepLines w:val="0"/>
        <w:widowControl w:val="0"/>
        <w:shd w:val="clear" w:color="auto" w:fill="auto"/>
        <w:bidi w:val="0"/>
        <w:spacing w:before="0" w:after="220" w:line="322" w:lineRule="exact"/>
        <w:ind w:left="0" w:right="0" w:firstLine="440"/>
        <w:jc w:val="both"/>
        <w:rPr>
          <w:sz w:val="22"/>
          <w:szCs w:val="22"/>
        </w:rPr>
      </w:pPr>
      <w:r>
        <w:rPr>
          <w:color w:val="000000"/>
          <w:spacing w:val="0"/>
          <w:w w:val="100"/>
          <w:position w:val="0"/>
          <w:sz w:val="22"/>
          <w:szCs w:val="22"/>
        </w:rPr>
        <w:t>以前减记存货价值的影响因素已经消失的，减记的金额予以恢复，并在原已计提的存货跌价准备 金额内转回，转回的金额计入当期损益。</w:t>
      </w:r>
    </w:p>
    <w:p>
      <w:pPr>
        <w:pStyle w:val="Style31"/>
        <w:keepNext w:val="0"/>
        <w:keepLines w:val="0"/>
        <w:widowControl w:val="0"/>
        <w:shd w:val="clear" w:color="auto" w:fill="auto"/>
        <w:tabs>
          <w:tab w:pos="936" w:val="left"/>
        </w:tabs>
        <w:bidi w:val="0"/>
        <w:spacing w:before="0" w:after="220" w:line="312" w:lineRule="exact"/>
        <w:ind w:left="0" w:right="0" w:firstLine="440"/>
        <w:jc w:val="both"/>
        <w:rPr>
          <w:sz w:val="22"/>
          <w:szCs w:val="22"/>
        </w:rPr>
      </w:pPr>
      <w:bookmarkStart w:id="810" w:name="bookmark810"/>
      <w:r>
        <w:rPr>
          <w:color w:val="000000"/>
          <w:spacing w:val="0"/>
          <w:w w:val="100"/>
          <w:position w:val="0"/>
          <w:sz w:val="22"/>
          <w:szCs w:val="22"/>
        </w:rPr>
        <w:t>（</w:t>
      </w:r>
      <w:bookmarkEnd w:id="810"/>
      <w:r>
        <w:rPr>
          <w:color w:val="000000"/>
          <w:spacing w:val="0"/>
          <w:w w:val="100"/>
          <w:position w:val="0"/>
          <w:sz w:val="22"/>
          <w:szCs w:val="22"/>
        </w:rPr>
        <w:t>4</w:t>
      </w:r>
      <w:r>
        <w:rPr>
          <w:color w:val="000000"/>
          <w:spacing w:val="0"/>
          <w:w w:val="100"/>
          <w:position w:val="0"/>
          <w:sz w:val="22"/>
          <w:szCs w:val="22"/>
        </w:rPr>
        <w:t>）</w:t>
        <w:tab/>
        <w:t>存货的盘存制度</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本集团存货采用永续盘存制。</w:t>
      </w:r>
    </w:p>
    <w:p>
      <w:pPr>
        <w:pStyle w:val="Style31"/>
        <w:keepNext w:val="0"/>
        <w:keepLines w:val="0"/>
        <w:widowControl w:val="0"/>
        <w:shd w:val="clear" w:color="auto" w:fill="auto"/>
        <w:tabs>
          <w:tab w:pos="936" w:val="left"/>
        </w:tabs>
        <w:bidi w:val="0"/>
        <w:spacing w:before="0" w:after="220" w:line="312" w:lineRule="exact"/>
        <w:ind w:left="0" w:right="0" w:firstLine="440"/>
        <w:jc w:val="both"/>
        <w:rPr>
          <w:sz w:val="22"/>
          <w:szCs w:val="22"/>
        </w:rPr>
      </w:pPr>
      <w:bookmarkStart w:id="811" w:name="bookmark811"/>
      <w:r>
        <w:rPr>
          <w:color w:val="000000"/>
          <w:spacing w:val="0"/>
          <w:w w:val="100"/>
          <w:position w:val="0"/>
          <w:sz w:val="22"/>
          <w:szCs w:val="22"/>
        </w:rPr>
        <w:t>（</w:t>
      </w:r>
      <w:bookmarkEnd w:id="811"/>
      <w:r>
        <w:rPr>
          <w:color w:val="000000"/>
          <w:spacing w:val="0"/>
          <w:w w:val="100"/>
          <w:position w:val="0"/>
          <w:sz w:val="22"/>
          <w:szCs w:val="22"/>
        </w:rPr>
        <w:t>5</w:t>
      </w:r>
      <w:r>
        <w:rPr>
          <w:color w:val="000000"/>
          <w:spacing w:val="0"/>
          <w:w w:val="100"/>
          <w:position w:val="0"/>
          <w:sz w:val="22"/>
          <w:szCs w:val="22"/>
        </w:rPr>
        <w:t>）</w:t>
        <w:tab/>
        <w:t>低值易耗品和包装物的摊销方法</w:t>
      </w:r>
    </w:p>
    <w:p>
      <w:pPr>
        <w:pStyle w:val="Style31"/>
        <w:keepNext w:val="0"/>
        <w:keepLines w:val="0"/>
        <w:widowControl w:val="0"/>
        <w:shd w:val="clear" w:color="auto" w:fill="auto"/>
        <w:bidi w:val="0"/>
        <w:spacing w:before="0" w:after="600" w:line="312" w:lineRule="exact"/>
        <w:ind w:left="0" w:right="0" w:firstLine="440"/>
        <w:jc w:val="both"/>
        <w:rPr>
          <w:sz w:val="22"/>
          <w:szCs w:val="22"/>
        </w:rPr>
      </w:pPr>
      <w:r>
        <w:rPr>
          <w:color w:val="000000"/>
          <w:spacing w:val="0"/>
          <w:w w:val="100"/>
          <w:position w:val="0"/>
          <w:sz w:val="22"/>
          <w:szCs w:val="22"/>
        </w:rPr>
        <w:t>低值易耗品采用一次转销法、包装物采用一次转销法、其他周转材料采用一次转销法摊销。</w:t>
      </w:r>
    </w:p>
    <w:p>
      <w:pPr>
        <w:pStyle w:val="Style27"/>
        <w:keepNext/>
        <w:keepLines/>
        <w:widowControl w:val="0"/>
        <w:shd w:val="clear" w:color="auto" w:fill="auto"/>
        <w:bidi w:val="0"/>
        <w:spacing w:before="0" w:line="314" w:lineRule="exact"/>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12"/>
      <w:bookmarkEnd w:id="813"/>
      <w:bookmarkEnd w:id="815"/>
    </w:p>
    <w:p>
      <w:pPr>
        <w:pStyle w:val="Style31"/>
        <w:keepNext w:val="0"/>
        <w:keepLines w:val="0"/>
        <w:widowControl w:val="0"/>
        <w:shd w:val="clear" w:color="auto" w:fill="auto"/>
        <w:tabs>
          <w:tab w:pos="884" w:val="left"/>
        </w:tabs>
        <w:bidi w:val="0"/>
        <w:spacing w:before="0" w:after="220" w:line="314" w:lineRule="exact"/>
        <w:ind w:left="0" w:right="0" w:firstLine="440"/>
        <w:jc w:val="both"/>
        <w:rPr>
          <w:sz w:val="22"/>
          <w:szCs w:val="22"/>
        </w:rPr>
      </w:pPr>
      <w:bookmarkStart w:id="816" w:name="bookmark816"/>
      <w:r>
        <w:rPr>
          <w:color w:val="000000"/>
          <w:spacing w:val="0"/>
          <w:w w:val="100"/>
          <w:position w:val="0"/>
          <w:sz w:val="18"/>
          <w:szCs w:val="18"/>
        </w:rPr>
        <w:t>（</w:t>
      </w:r>
      <w:bookmarkEnd w:id="816"/>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r>
      <w:r>
        <w:rPr>
          <w:color w:val="000000"/>
          <w:spacing w:val="0"/>
          <w:w w:val="100"/>
          <w:position w:val="0"/>
          <w:sz w:val="22"/>
          <w:szCs w:val="22"/>
        </w:rPr>
        <w:t>合同资产的确认方法及标准</w:t>
      </w:r>
    </w:p>
    <w:p>
      <w:pPr>
        <w:pStyle w:val="Style31"/>
        <w:keepNext w:val="0"/>
        <w:keepLines w:val="0"/>
        <w:widowControl w:val="0"/>
        <w:shd w:val="clear" w:color="auto" w:fill="auto"/>
        <w:bidi w:val="0"/>
        <w:spacing w:before="0" w:after="360" w:line="312" w:lineRule="exact"/>
        <w:ind w:left="0" w:right="0" w:firstLine="440"/>
        <w:jc w:val="both"/>
        <w:rPr>
          <w:sz w:val="22"/>
          <w:szCs w:val="22"/>
        </w:rPr>
      </w:pPr>
      <w:r>
        <w:rPr>
          <w:color w:val="000000"/>
          <w:spacing w:val="0"/>
          <w:w w:val="100"/>
          <w:position w:val="0"/>
          <w:sz w:val="22"/>
          <w:szCs w:val="22"/>
        </w:rPr>
        <w:t>合同资产，是指本集团已向客户转让商品而有权收取对价的权利，且该权利取决于时间流逝之外 的其他因素。如本集团向客户销售两项可明确区分的商品，因已交付其中一项商品而有权收取款项， 但收取该款项还取决于交付另一项商品的，本集团将该收款权利作为合同资产。</w:t>
      </w:r>
    </w:p>
    <w:p>
      <w:pPr>
        <w:pStyle w:val="Style31"/>
        <w:keepNext w:val="0"/>
        <w:keepLines w:val="0"/>
        <w:widowControl w:val="0"/>
        <w:shd w:val="clear" w:color="auto" w:fill="auto"/>
        <w:tabs>
          <w:tab w:pos="884" w:val="left"/>
        </w:tabs>
        <w:bidi w:val="0"/>
        <w:spacing w:before="0" w:after="220" w:line="314" w:lineRule="exact"/>
        <w:ind w:left="0" w:right="0" w:firstLine="440"/>
        <w:jc w:val="both"/>
        <w:rPr>
          <w:sz w:val="22"/>
          <w:szCs w:val="22"/>
        </w:rPr>
      </w:pPr>
      <w:bookmarkStart w:id="817" w:name="bookmark817"/>
      <w:r>
        <w:rPr>
          <w:color w:val="000000"/>
          <w:spacing w:val="0"/>
          <w:w w:val="100"/>
          <w:position w:val="0"/>
          <w:sz w:val="18"/>
          <w:szCs w:val="18"/>
        </w:rPr>
        <w:t>（</w:t>
      </w:r>
      <w:bookmarkEnd w:id="817"/>
      <w:r>
        <w:rPr>
          <w:color w:val="000000"/>
          <w:spacing w:val="0"/>
          <w:w w:val="100"/>
          <w:position w:val="0"/>
          <w:sz w:val="18"/>
          <w:szCs w:val="18"/>
        </w:rPr>
        <w:t>2）</w:t>
        <w:tab/>
      </w:r>
      <w:r>
        <w:rPr>
          <w:color w:val="000000"/>
          <w:spacing w:val="0"/>
          <w:w w:val="100"/>
          <w:position w:val="0"/>
          <w:sz w:val="22"/>
          <w:szCs w:val="22"/>
        </w:rPr>
        <w:t>合同资产的预期信用损失的确定方法及会计处理方法</w:t>
      </w:r>
    </w:p>
    <w:p>
      <w:pPr>
        <w:pStyle w:val="Style31"/>
        <w:keepNext w:val="0"/>
        <w:keepLines w:val="0"/>
        <w:widowControl w:val="0"/>
        <w:shd w:val="clear" w:color="auto" w:fill="auto"/>
        <w:bidi w:val="0"/>
        <w:spacing w:before="0" w:after="40" w:line="314" w:lineRule="exact"/>
        <w:ind w:left="0" w:right="0" w:firstLine="440"/>
        <w:jc w:val="both"/>
        <w:rPr>
          <w:sz w:val="22"/>
          <w:szCs w:val="22"/>
        </w:rPr>
      </w:pPr>
      <w:r>
        <w:rPr>
          <w:color w:val="000000"/>
          <w:spacing w:val="0"/>
          <w:w w:val="100"/>
          <w:position w:val="0"/>
          <w:sz w:val="22"/>
          <w:szCs w:val="22"/>
        </w:rPr>
        <w:t>合同资产的预期信用损失的确定方法，参照本附注“四、</w:t>
      </w:r>
      <w:r>
        <w:rPr>
          <w:color w:val="000000"/>
          <w:spacing w:val="0"/>
          <w:w w:val="100"/>
          <w:position w:val="0"/>
          <w:sz w:val="22"/>
          <w:szCs w:val="22"/>
        </w:rPr>
        <w:t xml:space="preserve">12 </w:t>
      </w:r>
      <w:r>
        <w:rPr>
          <w:color w:val="000000"/>
          <w:spacing w:val="0"/>
          <w:w w:val="100"/>
          <w:position w:val="0"/>
          <w:sz w:val="22"/>
          <w:szCs w:val="22"/>
        </w:rPr>
        <w:t>.应收账款”相关内容描述。</w:t>
      </w:r>
    </w:p>
    <w:p>
      <w:pPr>
        <w:pStyle w:val="Style31"/>
        <w:keepNext w:val="0"/>
        <w:keepLines w:val="0"/>
        <w:widowControl w:val="0"/>
        <w:shd w:val="clear" w:color="auto" w:fill="auto"/>
        <w:bidi w:val="0"/>
        <w:spacing w:before="0" w:after="220" w:line="314" w:lineRule="exact"/>
        <w:ind w:left="0" w:right="0" w:firstLine="440"/>
        <w:jc w:val="both"/>
        <w:rPr>
          <w:sz w:val="22"/>
          <w:szCs w:val="22"/>
        </w:rPr>
      </w:pPr>
      <w:r>
        <w:rPr>
          <w:color w:val="000000"/>
          <w:spacing w:val="0"/>
          <w:w w:val="100"/>
          <w:position w:val="0"/>
          <w:sz w:val="22"/>
          <w:szCs w:val="22"/>
        </w:rPr>
        <w:t>会计处理方法，本集团在资产负债表日计算合同资产预期信用损失，如果该预期信用损失大于当 前合同资产减值准备的账面金额，本集团将其差额确认为减值损失，借记“资产减值损失”，贷记“合 同资产减值准备”。相反，本集团将差额确认为减值利得，做相反的会计记录。</w:t>
      </w:r>
    </w:p>
    <w:p>
      <w:pPr>
        <w:pStyle w:val="Style31"/>
        <w:keepNext w:val="0"/>
        <w:keepLines w:val="0"/>
        <w:widowControl w:val="0"/>
        <w:shd w:val="clear" w:color="auto" w:fill="auto"/>
        <w:bidi w:val="0"/>
        <w:spacing w:before="0" w:after="220" w:line="314" w:lineRule="exact"/>
        <w:ind w:left="0" w:right="0" w:firstLine="440"/>
        <w:jc w:val="both"/>
        <w:rPr>
          <w:sz w:val="22"/>
          <w:szCs w:val="22"/>
        </w:rPr>
      </w:pPr>
      <w:r>
        <w:rPr>
          <w:color w:val="000000"/>
          <w:spacing w:val="0"/>
          <w:w w:val="100"/>
          <w:position w:val="0"/>
          <w:sz w:val="22"/>
          <w:szCs w:val="22"/>
        </w:rPr>
        <w:t>本集团实际发生信用损失，认定相关合同资产无法收回，经批准予以核销的，根据批准的核销金 额，借记“合同资产减值准备”，贷记“合同资产”。若核销金额大于已计提的损失准备，按其差额借 记“资产减值损失”。</w:t>
      </w:r>
    </w:p>
    <w:p>
      <w:pPr>
        <w:pStyle w:val="Style27"/>
        <w:keepNext/>
        <w:keepLines/>
        <w:widowControl w:val="0"/>
        <w:shd w:val="clear" w:color="auto" w:fill="auto"/>
        <w:bidi w:val="0"/>
        <w:spacing w:before="0" w:after="280" w:line="311" w:lineRule="exact"/>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18"/>
      <w:bookmarkEnd w:id="819"/>
      <w:bookmarkEnd w:id="821"/>
    </w:p>
    <w:p>
      <w:pPr>
        <w:pStyle w:val="Style31"/>
        <w:keepNext w:val="0"/>
        <w:keepLines w:val="0"/>
        <w:widowControl w:val="0"/>
        <w:shd w:val="clear" w:color="auto" w:fill="auto"/>
        <w:tabs>
          <w:tab w:pos="498" w:val="left"/>
        </w:tabs>
        <w:bidi w:val="0"/>
        <w:spacing w:before="0" w:after="120" w:line="311" w:lineRule="exact"/>
        <w:ind w:left="0" w:right="0" w:firstLine="0"/>
        <w:jc w:val="left"/>
        <w:rPr>
          <w:sz w:val="22"/>
          <w:szCs w:val="22"/>
        </w:rPr>
      </w:pPr>
      <w:bookmarkStart w:id="822" w:name="bookmark822"/>
      <w:r>
        <w:rPr>
          <w:color w:val="000000"/>
          <w:spacing w:val="0"/>
          <w:w w:val="100"/>
          <w:position w:val="0"/>
          <w:sz w:val="22"/>
          <w:szCs w:val="22"/>
        </w:rPr>
        <w:t>（</w:t>
      </w:r>
      <w:bookmarkEnd w:id="822"/>
      <w:r>
        <w:rPr>
          <w:color w:val="000000"/>
          <w:spacing w:val="0"/>
          <w:w w:val="100"/>
          <w:position w:val="0"/>
          <w:sz w:val="22"/>
          <w:szCs w:val="22"/>
        </w:rPr>
        <w:t>1</w:t>
      </w:r>
      <w:r>
        <w:rPr>
          <w:color w:val="000000"/>
          <w:spacing w:val="0"/>
          <w:w w:val="100"/>
          <w:position w:val="0"/>
          <w:sz w:val="22"/>
          <w:szCs w:val="22"/>
        </w:rPr>
        <w:t>）</w:t>
        <w:tab/>
        <w:t>与合同成本有关的资产金额的确定方法</w:t>
      </w:r>
    </w:p>
    <w:p>
      <w:pPr>
        <w:pStyle w:val="Style31"/>
        <w:keepNext w:val="0"/>
        <w:keepLines w:val="0"/>
        <w:widowControl w:val="0"/>
        <w:shd w:val="clear" w:color="auto" w:fill="auto"/>
        <w:bidi w:val="0"/>
        <w:spacing w:before="0" w:after="120" w:line="311" w:lineRule="exact"/>
        <w:ind w:left="0" w:right="0" w:firstLine="320"/>
        <w:jc w:val="left"/>
        <w:rPr>
          <w:sz w:val="22"/>
          <w:szCs w:val="22"/>
        </w:rPr>
      </w:pPr>
      <w:r>
        <w:rPr>
          <w:color w:val="000000"/>
          <w:spacing w:val="0"/>
          <w:w w:val="100"/>
          <w:position w:val="0"/>
          <w:sz w:val="22"/>
          <w:szCs w:val="22"/>
        </w:rPr>
        <w:t>本集团与合同成本有关的资产包括合同履约成本和合同取得成本。</w:t>
      </w:r>
    </w:p>
    <w:p>
      <w:pPr>
        <w:pStyle w:val="Style31"/>
        <w:keepNext w:val="0"/>
        <w:keepLines w:val="0"/>
        <w:widowControl w:val="0"/>
        <w:shd w:val="clear" w:color="auto" w:fill="auto"/>
        <w:bidi w:val="0"/>
        <w:spacing w:before="0" w:after="120" w:line="312" w:lineRule="exact"/>
        <w:ind w:left="160" w:right="0" w:firstLine="0"/>
        <w:jc w:val="both"/>
        <w:rPr>
          <w:sz w:val="22"/>
          <w:szCs w:val="22"/>
        </w:rPr>
      </w:pPr>
      <w:r>
        <w:rPr>
          <w:color w:val="000000"/>
          <w:spacing w:val="0"/>
          <w:w w:val="100"/>
          <w:position w:val="0"/>
          <w:sz w:val="22"/>
          <w:szCs w:val="22"/>
        </w:rPr>
        <w:t>合同履约成本，即本集团为履行合同发生的成本，不属于其他企业会计准则规范范围且同时满足下 列条件的，作为合同履约成本确认为一项资产：该成本与一份当前或预期取得的合同直接相关，包 括直接人工、直接材料、制造费用（或类似费用）、明确由客户承担的成本以及仅因该合同而发生的 其他成本；该成本增加了本集团未来用于履行履约义务的资源；该成本预期能够收回。</w:t>
      </w:r>
    </w:p>
    <w:p>
      <w:pPr>
        <w:pStyle w:val="Style31"/>
        <w:keepNext w:val="0"/>
        <w:keepLines w:val="0"/>
        <w:widowControl w:val="0"/>
        <w:shd w:val="clear" w:color="auto" w:fill="auto"/>
        <w:bidi w:val="0"/>
        <w:spacing w:before="0" w:after="120" w:line="311" w:lineRule="exact"/>
        <w:ind w:left="160" w:right="0" w:firstLine="200"/>
        <w:jc w:val="both"/>
        <w:rPr>
          <w:sz w:val="22"/>
          <w:szCs w:val="22"/>
        </w:rPr>
      </w:pPr>
      <w:r>
        <w:rPr>
          <w:color w:val="000000"/>
          <w:spacing w:val="0"/>
          <w:w w:val="100"/>
          <w:position w:val="0"/>
          <w:sz w:val="22"/>
          <w:szCs w:val="22"/>
        </w:rPr>
        <w:t>合同取得成本，即本集团为取得合同发生的增量成本预期能够收回的，作为合同取得成本确认为 一项资产；该资产摊销期限不超过一年的，在发生时计入当期损益。增量成本，是指本集团不取得 合同就不会发生的成本（如销售佣金等）。本集团为取得合同发生的、除预期能够收回的增量成本之 外的其他支出（如无论是否取得合同均会发生的差旅费等），在发生时计入当期损益，但是，明确由 客户承担的除外。</w:t>
      </w:r>
    </w:p>
    <w:p>
      <w:pPr>
        <w:pStyle w:val="Style31"/>
        <w:keepNext w:val="0"/>
        <w:keepLines w:val="0"/>
        <w:widowControl w:val="0"/>
        <w:shd w:val="clear" w:color="auto" w:fill="auto"/>
        <w:tabs>
          <w:tab w:pos="498" w:val="left"/>
        </w:tabs>
        <w:bidi w:val="0"/>
        <w:spacing w:before="0" w:after="120" w:line="311" w:lineRule="exact"/>
        <w:ind w:left="0" w:right="0" w:firstLine="0"/>
        <w:jc w:val="left"/>
        <w:rPr>
          <w:sz w:val="22"/>
          <w:szCs w:val="22"/>
        </w:rPr>
      </w:pPr>
      <w:bookmarkStart w:id="823" w:name="bookmark823"/>
      <w:r>
        <w:rPr>
          <w:color w:val="000000"/>
          <w:spacing w:val="0"/>
          <w:w w:val="100"/>
          <w:position w:val="0"/>
          <w:sz w:val="22"/>
          <w:szCs w:val="22"/>
        </w:rPr>
        <w:t>（</w:t>
      </w:r>
      <w:bookmarkEnd w:id="823"/>
      <w:r>
        <w:rPr>
          <w:color w:val="000000"/>
          <w:spacing w:val="0"/>
          <w:w w:val="100"/>
          <w:position w:val="0"/>
          <w:sz w:val="22"/>
          <w:szCs w:val="22"/>
        </w:rPr>
        <w:t>2</w:t>
      </w:r>
      <w:r>
        <w:rPr>
          <w:color w:val="000000"/>
          <w:spacing w:val="0"/>
          <w:w w:val="100"/>
          <w:position w:val="0"/>
          <w:sz w:val="22"/>
          <w:szCs w:val="22"/>
        </w:rPr>
        <w:t>）</w:t>
        <w:tab/>
        <w:t>与合同成本有关的资产的摊销</w:t>
      </w:r>
    </w:p>
    <w:p>
      <w:pPr>
        <w:pStyle w:val="Style31"/>
        <w:keepNext w:val="0"/>
        <w:keepLines w:val="0"/>
        <w:widowControl w:val="0"/>
        <w:shd w:val="clear" w:color="auto" w:fill="auto"/>
        <w:bidi w:val="0"/>
        <w:spacing w:before="0" w:after="120" w:line="302" w:lineRule="exact"/>
        <w:ind w:left="160" w:right="0" w:firstLine="200"/>
        <w:jc w:val="both"/>
        <w:rPr>
          <w:sz w:val="22"/>
          <w:szCs w:val="22"/>
        </w:rPr>
      </w:pPr>
      <w:r>
        <w:rPr>
          <w:color w:val="000000"/>
          <w:spacing w:val="0"/>
          <w:w w:val="100"/>
          <w:position w:val="0"/>
          <w:sz w:val="22"/>
          <w:szCs w:val="22"/>
        </w:rPr>
        <w:t>本集团与合同成本有关的资产采用与该资产相关的商品收入确认相同的基础进行摊销，计入当期 损益。</w:t>
      </w:r>
    </w:p>
    <w:p>
      <w:pPr>
        <w:pStyle w:val="Style31"/>
        <w:keepNext w:val="0"/>
        <w:keepLines w:val="0"/>
        <w:widowControl w:val="0"/>
        <w:shd w:val="clear" w:color="auto" w:fill="auto"/>
        <w:tabs>
          <w:tab w:pos="498" w:val="left"/>
        </w:tabs>
        <w:bidi w:val="0"/>
        <w:spacing w:before="0" w:after="120" w:line="311" w:lineRule="exact"/>
        <w:ind w:left="0" w:right="0" w:firstLine="0"/>
        <w:jc w:val="left"/>
        <w:rPr>
          <w:sz w:val="22"/>
          <w:szCs w:val="22"/>
        </w:rPr>
      </w:pPr>
      <w:bookmarkStart w:id="824" w:name="bookmark824"/>
      <w:r>
        <w:rPr>
          <w:color w:val="000000"/>
          <w:spacing w:val="0"/>
          <w:w w:val="100"/>
          <w:position w:val="0"/>
          <w:sz w:val="22"/>
          <w:szCs w:val="22"/>
        </w:rPr>
        <w:t>（</w:t>
      </w:r>
      <w:bookmarkEnd w:id="824"/>
      <w:r>
        <w:rPr>
          <w:color w:val="000000"/>
          <w:spacing w:val="0"/>
          <w:w w:val="100"/>
          <w:position w:val="0"/>
          <w:sz w:val="22"/>
          <w:szCs w:val="22"/>
        </w:rPr>
        <w:t>3</w:t>
      </w:r>
      <w:r>
        <w:rPr>
          <w:color w:val="000000"/>
          <w:spacing w:val="0"/>
          <w:w w:val="100"/>
          <w:position w:val="0"/>
          <w:sz w:val="22"/>
          <w:szCs w:val="22"/>
        </w:rPr>
        <w:t>）</w:t>
        <w:tab/>
        <w:t>与合同成本有关的资产的减值</w:t>
      </w:r>
    </w:p>
    <w:p>
      <w:pPr>
        <w:pStyle w:val="Style31"/>
        <w:keepNext w:val="0"/>
        <w:keepLines w:val="0"/>
        <w:widowControl w:val="0"/>
        <w:shd w:val="clear" w:color="auto" w:fill="auto"/>
        <w:bidi w:val="0"/>
        <w:spacing w:before="0" w:after="120" w:line="314" w:lineRule="exact"/>
        <w:ind w:left="0" w:right="0" w:firstLine="360"/>
        <w:jc w:val="both"/>
        <w:rPr>
          <w:sz w:val="22"/>
          <w:szCs w:val="22"/>
        </w:rPr>
      </w:pPr>
      <w:r>
        <w:rPr>
          <w:color w:val="000000"/>
          <w:spacing w:val="0"/>
          <w:w w:val="100"/>
          <w:position w:val="0"/>
          <w:sz w:val="22"/>
          <w:szCs w:val="22"/>
        </w:rPr>
        <w:t>本集团在确定与合同成本有关的资产的减值损失时，首先对按照其他相关企业会计准则确认的、 与合同有关的其他资产确定减值损失；然后根据其账面价值高于本集团因转让与该资产相关的商品预 期能够取得的剩余对价以及为转让该相关商品估计将要发生的成本这两项差额的，超出部分应当计提 减值准备，并确认为资产减值损失。</w:t>
      </w:r>
    </w:p>
    <w:p>
      <w:pPr>
        <w:pStyle w:val="Style31"/>
        <w:keepNext w:val="0"/>
        <w:keepLines w:val="0"/>
        <w:widowControl w:val="0"/>
        <w:shd w:val="clear" w:color="auto" w:fill="auto"/>
        <w:bidi w:val="0"/>
        <w:spacing w:before="0" w:after="720" w:line="307" w:lineRule="exact"/>
        <w:ind w:left="0" w:right="0" w:firstLine="360"/>
        <w:jc w:val="both"/>
        <w:rPr>
          <w:sz w:val="22"/>
          <w:szCs w:val="22"/>
        </w:rPr>
      </w:pPr>
      <w:r>
        <w:rPr>
          <w:color w:val="000000"/>
          <w:spacing w:val="0"/>
          <w:w w:val="100"/>
          <w:position w:val="0"/>
          <w:sz w:val="22"/>
          <w:szCs w:val="22"/>
        </w:rPr>
        <w:t>以前期间减值的因素之后发生变化，使得前述差额高于该资产账面价值的，转回原已计提的资产 减值准备，并计入当期损益，但转回后的资产账面价值不应超过假定不计提减值准备情况下该资产在 转回日的账面价值。</w:t>
      </w:r>
    </w:p>
    <w:p>
      <w:pPr>
        <w:pStyle w:val="Style27"/>
        <w:keepNext/>
        <w:keepLines/>
        <w:widowControl w:val="0"/>
        <w:shd w:val="clear" w:color="auto" w:fill="auto"/>
        <w:tabs>
          <w:tab w:pos="474" w:val="left"/>
        </w:tabs>
        <w:bidi w:val="0"/>
        <w:spacing w:before="0" w:after="280" w:line="322" w:lineRule="exact"/>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25"/>
      <w:bookmarkEnd w:id="826"/>
      <w:bookmarkEnd w:id="828"/>
    </w:p>
    <w:p>
      <w:pPr>
        <w:pStyle w:val="Style27"/>
        <w:keepNext/>
        <w:keepLines/>
        <w:widowControl w:val="0"/>
        <w:shd w:val="clear" w:color="auto" w:fill="auto"/>
        <w:tabs>
          <w:tab w:pos="474" w:val="left"/>
        </w:tabs>
        <w:bidi w:val="0"/>
        <w:spacing w:before="0" w:after="280" w:line="322" w:lineRule="exact"/>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29"/>
      <w:bookmarkEnd w:id="830"/>
      <w:bookmarkEnd w:id="832"/>
    </w:p>
    <w:p>
      <w:pPr>
        <w:pStyle w:val="Style27"/>
        <w:keepNext/>
        <w:keepLines/>
        <w:widowControl w:val="0"/>
        <w:shd w:val="clear" w:color="auto" w:fill="auto"/>
        <w:tabs>
          <w:tab w:pos="483" w:val="left"/>
        </w:tabs>
        <w:bidi w:val="0"/>
        <w:spacing w:before="0" w:after="280" w:line="322" w:lineRule="exact"/>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33"/>
      <w:bookmarkEnd w:id="834"/>
      <w:bookmarkEnd w:id="836"/>
    </w:p>
    <w:p>
      <w:pPr>
        <w:pStyle w:val="Style27"/>
        <w:keepNext/>
        <w:keepLines/>
        <w:widowControl w:val="0"/>
        <w:shd w:val="clear" w:color="auto" w:fill="auto"/>
        <w:tabs>
          <w:tab w:pos="483" w:val="left"/>
        </w:tabs>
        <w:bidi w:val="0"/>
        <w:spacing w:before="0" w:after="280" w:line="322" w:lineRule="exact"/>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37"/>
      <w:bookmarkEnd w:id="838"/>
      <w:bookmarkEnd w:id="840"/>
    </w:p>
    <w:p>
      <w:pPr>
        <w:pStyle w:val="Style27"/>
        <w:keepNext/>
        <w:keepLines/>
        <w:widowControl w:val="0"/>
        <w:shd w:val="clear" w:color="auto" w:fill="auto"/>
        <w:tabs>
          <w:tab w:pos="483" w:val="left"/>
        </w:tabs>
        <w:bidi w:val="0"/>
        <w:spacing w:before="0" w:after="280" w:line="322" w:lineRule="exact"/>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41"/>
      <w:bookmarkEnd w:id="842"/>
      <w:bookmarkEnd w:id="844"/>
    </w:p>
    <w:p>
      <w:pPr>
        <w:pStyle w:val="Style31"/>
        <w:keepNext w:val="0"/>
        <w:keepLines w:val="0"/>
        <w:widowControl w:val="0"/>
        <w:shd w:val="clear" w:color="auto" w:fill="auto"/>
        <w:bidi w:val="0"/>
        <w:spacing w:before="0" w:after="220" w:line="322" w:lineRule="exact"/>
        <w:ind w:left="0" w:right="0" w:firstLine="460"/>
        <w:jc w:val="left"/>
        <w:rPr>
          <w:sz w:val="22"/>
          <w:szCs w:val="22"/>
        </w:rPr>
      </w:pPr>
      <w:r>
        <w:rPr>
          <w:color w:val="000000"/>
          <w:spacing w:val="0"/>
          <w:w w:val="100"/>
          <w:position w:val="0"/>
          <w:sz w:val="22"/>
          <w:szCs w:val="22"/>
        </w:rPr>
        <w:t>本集团长期股权投资主要是对子公司的投资、对联营企业的投资和对合营企业的投资。</w:t>
      </w:r>
    </w:p>
    <w:p>
      <w:pPr>
        <w:pStyle w:val="Style31"/>
        <w:keepNext w:val="0"/>
        <w:keepLines w:val="0"/>
        <w:widowControl w:val="0"/>
        <w:shd w:val="clear" w:color="auto" w:fill="auto"/>
        <w:bidi w:val="0"/>
        <w:spacing w:before="0" w:after="220" w:line="322" w:lineRule="exact"/>
        <w:ind w:left="0" w:right="0" w:firstLine="460"/>
        <w:jc w:val="both"/>
        <w:rPr>
          <w:sz w:val="22"/>
          <w:szCs w:val="22"/>
        </w:rPr>
      </w:pPr>
      <w:bookmarkStart w:id="845" w:name="bookmark845"/>
      <w:r>
        <w:rPr>
          <w:color w:val="000000"/>
          <w:spacing w:val="0"/>
          <w:w w:val="100"/>
          <w:position w:val="0"/>
          <w:sz w:val="22"/>
          <w:szCs w:val="22"/>
        </w:rPr>
        <w:t>（</w:t>
      </w:r>
      <w:bookmarkEnd w:id="845"/>
      <w:r>
        <w:rPr>
          <w:color w:val="000000"/>
          <w:spacing w:val="0"/>
          <w:w w:val="100"/>
          <w:position w:val="0"/>
          <w:sz w:val="22"/>
          <w:szCs w:val="22"/>
        </w:rPr>
        <w:t>1</w:t>
      </w:r>
      <w:r>
        <w:rPr>
          <w:color w:val="000000"/>
          <w:spacing w:val="0"/>
          <w:w w:val="100"/>
          <w:position w:val="0"/>
          <w:sz w:val="22"/>
          <w:szCs w:val="22"/>
        </w:rPr>
        <w:t>）初始投资成本的确定</w:t>
      </w:r>
    </w:p>
    <w:p>
      <w:pPr>
        <w:pStyle w:val="Style31"/>
        <w:keepNext w:val="0"/>
        <w:keepLines w:val="0"/>
        <w:widowControl w:val="0"/>
        <w:shd w:val="clear" w:color="auto" w:fill="auto"/>
        <w:bidi w:val="0"/>
        <w:spacing w:before="0" w:after="220" w:line="322" w:lineRule="exact"/>
        <w:ind w:left="0" w:right="0" w:firstLine="460"/>
        <w:jc w:val="both"/>
        <w:rPr>
          <w:sz w:val="22"/>
          <w:szCs w:val="22"/>
        </w:rPr>
      </w:pPr>
      <w:bookmarkStart w:id="846" w:name="bookmark846"/>
      <w:r>
        <w:rPr>
          <w:color w:val="000000"/>
          <w:spacing w:val="0"/>
          <w:w w:val="100"/>
          <w:position w:val="0"/>
          <w:sz w:val="22"/>
          <w:szCs w:val="22"/>
        </w:rPr>
        <w:t>1</w:t>
      </w:r>
      <w:bookmarkEnd w:id="846"/>
      <w:r>
        <w:rPr>
          <w:color w:val="000000"/>
          <w:spacing w:val="0"/>
          <w:w w:val="100"/>
          <w:position w:val="0"/>
          <w:sz w:val="22"/>
          <w:szCs w:val="22"/>
        </w:rPr>
        <w:t>）企业合并形成的长期股权投资，具体会计政策详见本附注四、</w:t>
      </w:r>
      <w:r>
        <w:rPr>
          <w:color w:val="000000"/>
          <w:spacing w:val="0"/>
          <w:w w:val="100"/>
          <w:position w:val="0"/>
          <w:sz w:val="22"/>
          <w:szCs w:val="22"/>
        </w:rPr>
        <w:t>5</w:t>
      </w:r>
      <w:r>
        <w:rPr>
          <w:color w:val="000000"/>
          <w:spacing w:val="0"/>
          <w:w w:val="100"/>
          <w:position w:val="0"/>
          <w:sz w:val="22"/>
          <w:szCs w:val="22"/>
        </w:rPr>
        <w:t>同一控制下和非同一控制下企 业合并的会计处理方法</w:t>
      </w:r>
    </w:p>
    <w:p>
      <w:pPr>
        <w:pStyle w:val="Style31"/>
        <w:keepNext w:val="0"/>
        <w:keepLines w:val="0"/>
        <w:widowControl w:val="0"/>
        <w:shd w:val="clear" w:color="auto" w:fill="auto"/>
        <w:bidi w:val="0"/>
        <w:spacing w:before="0" w:after="240" w:line="240" w:lineRule="auto"/>
        <w:ind w:left="0" w:right="0" w:firstLine="440"/>
        <w:jc w:val="left"/>
        <w:rPr>
          <w:sz w:val="22"/>
          <w:szCs w:val="22"/>
        </w:rPr>
      </w:pPr>
      <w:bookmarkStart w:id="847" w:name="bookmark847"/>
      <w:r>
        <w:rPr>
          <w:color w:val="000000"/>
          <w:spacing w:val="0"/>
          <w:w w:val="100"/>
          <w:position w:val="0"/>
          <w:sz w:val="22"/>
          <w:szCs w:val="22"/>
        </w:rPr>
        <w:t>2</w:t>
      </w:r>
      <w:bookmarkEnd w:id="847"/>
      <w:r>
        <w:rPr>
          <w:color w:val="000000"/>
          <w:spacing w:val="0"/>
          <w:w w:val="100"/>
          <w:position w:val="0"/>
          <w:sz w:val="22"/>
          <w:szCs w:val="22"/>
        </w:rPr>
        <w:t>）其他方式取得的长期股权投资</w:t>
      </w:r>
    </w:p>
    <w:p>
      <w:pPr>
        <w:pStyle w:val="Style31"/>
        <w:keepNext w:val="0"/>
        <w:keepLines w:val="0"/>
        <w:widowControl w:val="0"/>
        <w:shd w:val="clear" w:color="auto" w:fill="auto"/>
        <w:bidi w:val="0"/>
        <w:spacing w:before="0" w:after="240" w:line="312" w:lineRule="exact"/>
        <w:ind w:left="0" w:right="0" w:firstLine="440"/>
        <w:jc w:val="both"/>
        <w:rPr>
          <w:sz w:val="22"/>
          <w:szCs w:val="22"/>
        </w:rPr>
      </w:pPr>
      <w:r>
        <w:rPr>
          <w:color w:val="000000"/>
          <w:spacing w:val="0"/>
          <w:w w:val="100"/>
          <w:position w:val="0"/>
          <w:sz w:val="22"/>
          <w:szCs w:val="22"/>
        </w:rPr>
        <w:t>以支付现金方式取得的长期股权投资，按照实际支付的购买价款作为初始投资成本。初始投资成 本包括与取得长期股权投资直接相关的费用、税金及其他必要支出。</w:t>
      </w:r>
    </w:p>
    <w:p>
      <w:pPr>
        <w:pStyle w:val="Style31"/>
        <w:keepNext w:val="0"/>
        <w:keepLines w:val="0"/>
        <w:widowControl w:val="0"/>
        <w:shd w:val="clear" w:color="auto" w:fill="auto"/>
        <w:bidi w:val="0"/>
        <w:spacing w:before="0" w:after="240" w:line="317" w:lineRule="exact"/>
        <w:ind w:left="0" w:right="0" w:firstLine="440"/>
        <w:jc w:val="both"/>
        <w:rPr>
          <w:sz w:val="22"/>
          <w:szCs w:val="22"/>
        </w:rPr>
      </w:pPr>
      <w:r>
        <w:rPr>
          <w:color w:val="000000"/>
          <w:spacing w:val="0"/>
          <w:w w:val="100"/>
          <w:position w:val="0"/>
          <w:sz w:val="22"/>
          <w:szCs w:val="22"/>
        </w:rPr>
        <w:t>以发行权益性证券取得的长期股权投资，按照发行权益性证券的公允价值作为初始投资成本；发 行或取得自身权益工具时发生的交易费用，可直接归属于权益性交易的从权益中扣减。</w:t>
      </w:r>
    </w:p>
    <w:p>
      <w:pPr>
        <w:pStyle w:val="Style31"/>
        <w:keepNext w:val="0"/>
        <w:keepLines w:val="0"/>
        <w:widowControl w:val="0"/>
        <w:shd w:val="clear" w:color="auto" w:fill="auto"/>
        <w:bidi w:val="0"/>
        <w:spacing w:before="0" w:after="240" w:line="310" w:lineRule="exact"/>
        <w:ind w:left="0" w:right="0" w:firstLine="440"/>
        <w:jc w:val="both"/>
        <w:rPr>
          <w:sz w:val="22"/>
          <w:szCs w:val="22"/>
        </w:rPr>
      </w:pPr>
      <w:r>
        <w:rPr>
          <w:color w:val="000000"/>
          <w:spacing w:val="0"/>
          <w:w w:val="100"/>
          <w:position w:val="0"/>
          <w:sz w:val="22"/>
          <w:szCs w:val="22"/>
        </w:rPr>
        <w:t>在非货币性资产交换具备商业实质和换入资产或换出资产的公允价值能够可靠计量的前提下，非 货币性资产交换换入的长期股权投资以换出资产的公允价值为基础确定其初始投资成本，除非有确凿 证据表明换入资产的公允价值更加可靠；不满足上述前提的非货币性资产交换，以换出资产的账面价 值和应支付的相关税费作为换入长期股权投资的初始投资成本。</w:t>
      </w:r>
    </w:p>
    <w:p>
      <w:pPr>
        <w:pStyle w:val="Style31"/>
        <w:keepNext w:val="0"/>
        <w:keepLines w:val="0"/>
        <w:widowControl w:val="0"/>
        <w:shd w:val="clear" w:color="auto" w:fill="auto"/>
        <w:bidi w:val="0"/>
        <w:spacing w:before="0" w:after="240" w:line="312" w:lineRule="exact"/>
        <w:ind w:left="0" w:right="0" w:firstLine="440"/>
        <w:jc w:val="left"/>
        <w:rPr>
          <w:sz w:val="22"/>
          <w:szCs w:val="22"/>
        </w:rPr>
      </w:pPr>
      <w:r>
        <w:rPr>
          <w:color w:val="000000"/>
          <w:spacing w:val="0"/>
          <w:w w:val="100"/>
          <w:position w:val="0"/>
          <w:sz w:val="22"/>
          <w:szCs w:val="22"/>
        </w:rPr>
        <w:t>通过债务重组取得的长期股权投资，其初始投资成本按照公允价值为基础确定。</w:t>
      </w:r>
    </w:p>
    <w:p>
      <w:pPr>
        <w:pStyle w:val="Style31"/>
        <w:keepNext w:val="0"/>
        <w:keepLines w:val="0"/>
        <w:widowControl w:val="0"/>
        <w:shd w:val="clear" w:color="auto" w:fill="auto"/>
        <w:bidi w:val="0"/>
        <w:spacing w:before="0" w:after="240" w:line="312" w:lineRule="exact"/>
        <w:ind w:left="0" w:right="0" w:firstLine="440"/>
        <w:jc w:val="both"/>
        <w:rPr>
          <w:sz w:val="22"/>
          <w:szCs w:val="22"/>
        </w:rPr>
      </w:pPr>
      <w:bookmarkStart w:id="848" w:name="bookmark848"/>
      <w:r>
        <w:rPr>
          <w:color w:val="000000"/>
          <w:spacing w:val="0"/>
          <w:w w:val="100"/>
          <w:position w:val="0"/>
          <w:sz w:val="22"/>
          <w:szCs w:val="22"/>
        </w:rPr>
        <w:t>（</w:t>
      </w:r>
      <w:bookmarkEnd w:id="848"/>
      <w:r>
        <w:rPr>
          <w:color w:val="000000"/>
          <w:spacing w:val="0"/>
          <w:w w:val="100"/>
          <w:position w:val="0"/>
          <w:sz w:val="22"/>
          <w:szCs w:val="22"/>
        </w:rPr>
        <w:t>2</w:t>
      </w:r>
      <w:r>
        <w:rPr>
          <w:color w:val="000000"/>
          <w:spacing w:val="0"/>
          <w:w w:val="100"/>
          <w:position w:val="0"/>
          <w:sz w:val="22"/>
          <w:szCs w:val="22"/>
        </w:rPr>
        <w:t>）后续计量及损益确认</w:t>
      </w:r>
    </w:p>
    <w:p>
      <w:pPr>
        <w:pStyle w:val="Style31"/>
        <w:keepNext w:val="0"/>
        <w:keepLines w:val="0"/>
        <w:widowControl w:val="0"/>
        <w:shd w:val="clear" w:color="auto" w:fill="auto"/>
        <w:tabs>
          <w:tab w:pos="803" w:val="left"/>
        </w:tabs>
        <w:bidi w:val="0"/>
        <w:spacing w:before="0" w:after="240" w:line="312" w:lineRule="exact"/>
        <w:ind w:left="0" w:right="0" w:firstLine="440"/>
        <w:jc w:val="both"/>
        <w:rPr>
          <w:sz w:val="22"/>
          <w:szCs w:val="22"/>
        </w:rPr>
      </w:pPr>
      <w:bookmarkStart w:id="849" w:name="bookmark849"/>
      <w:r>
        <w:rPr>
          <w:color w:val="000000"/>
          <w:spacing w:val="0"/>
          <w:w w:val="100"/>
          <w:position w:val="0"/>
          <w:sz w:val="22"/>
          <w:szCs w:val="22"/>
        </w:rPr>
        <w:t>1</w:t>
      </w:r>
      <w:bookmarkEnd w:id="849"/>
      <w:r>
        <w:rPr>
          <w:color w:val="000000"/>
          <w:spacing w:val="0"/>
          <w:w w:val="100"/>
          <w:position w:val="0"/>
          <w:sz w:val="22"/>
          <w:szCs w:val="22"/>
        </w:rPr>
        <w:t>）</w:t>
        <w:tab/>
        <w:t>成本法</w:t>
      </w:r>
    </w:p>
    <w:p>
      <w:pPr>
        <w:pStyle w:val="Style31"/>
        <w:keepNext w:val="0"/>
        <w:keepLines w:val="0"/>
        <w:widowControl w:val="0"/>
        <w:shd w:val="clear" w:color="auto" w:fill="auto"/>
        <w:bidi w:val="0"/>
        <w:spacing w:before="0" w:after="240" w:line="307" w:lineRule="exact"/>
        <w:ind w:left="0" w:right="0" w:firstLine="440"/>
        <w:jc w:val="both"/>
        <w:rPr>
          <w:sz w:val="22"/>
          <w:szCs w:val="22"/>
        </w:rPr>
      </w:pPr>
      <w:r>
        <w:rPr>
          <w:color w:val="000000"/>
          <w:spacing w:val="0"/>
          <w:w w:val="100"/>
          <w:position w:val="0"/>
          <w:sz w:val="22"/>
          <w:szCs w:val="22"/>
        </w:rPr>
        <w:t>本集团能够对被投资单位实施控制的长期股权投资采用成本法核算，并按照初始投资成本计价， 追加或收回投资调整长期股权投资的成本。</w:t>
      </w:r>
    </w:p>
    <w:p>
      <w:pPr>
        <w:pStyle w:val="Style31"/>
        <w:keepNext w:val="0"/>
        <w:keepLines w:val="0"/>
        <w:widowControl w:val="0"/>
        <w:shd w:val="clear" w:color="auto" w:fill="auto"/>
        <w:bidi w:val="0"/>
        <w:spacing w:before="0" w:after="240" w:line="307" w:lineRule="exact"/>
        <w:ind w:left="0" w:right="0" w:firstLine="440"/>
        <w:jc w:val="both"/>
        <w:rPr>
          <w:sz w:val="22"/>
          <w:szCs w:val="22"/>
        </w:rPr>
      </w:pPr>
      <w:r>
        <w:rPr>
          <w:color w:val="000000"/>
          <w:spacing w:val="0"/>
          <w:w w:val="100"/>
          <w:position w:val="0"/>
          <w:sz w:val="22"/>
          <w:szCs w:val="22"/>
        </w:rPr>
        <w:t>除取得投资时实际支付的价款或对价中包含的已宣告但尚未发放的现金股利或利润外，本集团按 照享有被投资单位宣告分派的现金股利或利润确认为当期投资收益。</w:t>
      </w:r>
    </w:p>
    <w:p>
      <w:pPr>
        <w:pStyle w:val="Style31"/>
        <w:keepNext w:val="0"/>
        <w:keepLines w:val="0"/>
        <w:widowControl w:val="0"/>
        <w:shd w:val="clear" w:color="auto" w:fill="auto"/>
        <w:tabs>
          <w:tab w:pos="817" w:val="left"/>
        </w:tabs>
        <w:bidi w:val="0"/>
        <w:spacing w:before="0" w:after="240" w:line="312" w:lineRule="exact"/>
        <w:ind w:left="0" w:right="0" w:firstLine="440"/>
        <w:jc w:val="left"/>
        <w:rPr>
          <w:sz w:val="22"/>
          <w:szCs w:val="22"/>
        </w:rPr>
      </w:pPr>
      <w:bookmarkStart w:id="850" w:name="bookmark850"/>
      <w:r>
        <w:rPr>
          <w:color w:val="000000"/>
          <w:spacing w:val="0"/>
          <w:w w:val="100"/>
          <w:position w:val="0"/>
          <w:sz w:val="22"/>
          <w:szCs w:val="22"/>
        </w:rPr>
        <w:t>2</w:t>
      </w:r>
      <w:bookmarkEnd w:id="850"/>
      <w:r>
        <w:rPr>
          <w:color w:val="000000"/>
          <w:spacing w:val="0"/>
          <w:w w:val="100"/>
          <w:position w:val="0"/>
          <w:sz w:val="22"/>
          <w:szCs w:val="22"/>
        </w:rPr>
        <w:t>）</w:t>
        <w:tab/>
        <w:t>权益法</w:t>
      </w:r>
    </w:p>
    <w:p>
      <w:pPr>
        <w:pStyle w:val="Style31"/>
        <w:keepNext w:val="0"/>
        <w:keepLines w:val="0"/>
        <w:widowControl w:val="0"/>
        <w:shd w:val="clear" w:color="auto" w:fill="auto"/>
        <w:bidi w:val="0"/>
        <w:spacing w:before="0" w:after="240" w:line="312" w:lineRule="exact"/>
        <w:ind w:left="0" w:right="0" w:firstLine="440"/>
        <w:jc w:val="left"/>
        <w:rPr>
          <w:sz w:val="22"/>
          <w:szCs w:val="22"/>
        </w:rPr>
      </w:pPr>
      <w:r>
        <w:rPr>
          <w:color w:val="000000"/>
          <w:spacing w:val="0"/>
          <w:w w:val="100"/>
          <w:position w:val="0"/>
          <w:sz w:val="22"/>
          <w:szCs w:val="22"/>
        </w:rPr>
        <w:t>本集团对联营企业和合营企业的长期股权投资采用权益法核算。</w:t>
      </w:r>
    </w:p>
    <w:p>
      <w:pPr>
        <w:pStyle w:val="Style31"/>
        <w:keepNext w:val="0"/>
        <w:keepLines w:val="0"/>
        <w:widowControl w:val="0"/>
        <w:shd w:val="clear" w:color="auto" w:fill="auto"/>
        <w:bidi w:val="0"/>
        <w:spacing w:before="0" w:after="240" w:line="314" w:lineRule="exact"/>
        <w:ind w:left="0" w:right="0" w:firstLine="440"/>
        <w:jc w:val="both"/>
        <w:rPr>
          <w:sz w:val="22"/>
          <w:szCs w:val="22"/>
        </w:rPr>
      </w:pPr>
      <w:r>
        <w:rPr>
          <w:color w:val="000000"/>
          <w:spacing w:val="0"/>
          <w:w w:val="100"/>
          <w:position w:val="0"/>
          <w:sz w:val="22"/>
          <w:szCs w:val="22"/>
        </w:rPr>
        <w:t>长期股权投资的初始投资成本大于投资时应享有被投资单位可辨认净资产公允价值份额的差额， 不调整长期股权投资的初始投资成本；初始投资成本小于投资时应享有被投资单位可辨认净资产公允 价值份额的差额，计入当期损益。</w:t>
      </w:r>
    </w:p>
    <w:p>
      <w:pPr>
        <w:pStyle w:val="Style31"/>
        <w:keepNext w:val="0"/>
        <w:keepLines w:val="0"/>
        <w:widowControl w:val="0"/>
        <w:shd w:val="clear" w:color="auto" w:fill="auto"/>
        <w:bidi w:val="0"/>
        <w:spacing w:before="0" w:after="240" w:line="312" w:lineRule="exact"/>
        <w:ind w:left="0" w:right="0" w:firstLine="440"/>
        <w:jc w:val="both"/>
        <w:rPr>
          <w:sz w:val="22"/>
          <w:szCs w:val="22"/>
        </w:rPr>
      </w:pPr>
      <w:r>
        <w:rPr>
          <w:color w:val="000000"/>
          <w:spacing w:val="0"/>
          <w:w w:val="100"/>
          <w:position w:val="0"/>
          <w:sz w:val="22"/>
          <w:szCs w:val="22"/>
        </w:rPr>
        <w:t>本集团取得长期股权投资后，按照应享有或应分担的被投资单位实现的净损益和其他综合收益的 份额，分别确认投资收益和其他综合收益，同时调整长期股权投资的账面价值；并按照被投资单位宣 告分派的利润或现金股利计算应享有的部分，相应减少长期股权投资的账面价值；对于被投资单位除 净损益、其他综合收益和利润分配以外所有者权益的其他变动，调整长期股权投资的账面价值并计入 所有者权益。</w:t>
      </w:r>
    </w:p>
    <w:p>
      <w:pPr>
        <w:pStyle w:val="Style31"/>
        <w:keepNext w:val="0"/>
        <w:keepLines w:val="0"/>
        <w:widowControl w:val="0"/>
        <w:shd w:val="clear" w:color="auto" w:fill="auto"/>
        <w:bidi w:val="0"/>
        <w:spacing w:before="0" w:after="240" w:line="310" w:lineRule="exact"/>
        <w:ind w:left="0" w:right="0" w:firstLine="440"/>
        <w:jc w:val="both"/>
        <w:rPr>
          <w:sz w:val="22"/>
          <w:szCs w:val="22"/>
        </w:rPr>
      </w:pPr>
      <w:r>
        <w:rPr>
          <w:color w:val="000000"/>
          <w:spacing w:val="0"/>
          <w:w w:val="100"/>
          <w:position w:val="0"/>
          <w:sz w:val="22"/>
          <w:szCs w:val="22"/>
        </w:rPr>
        <w:t>本集团在确认应享有被投资单位净损益的份额时，以取得投资时被投资单位各项可辨认资产等的 公允价值为基础，对被投资单位的净利润进行调整后确认。本集团与联营企业、合营企业之间发生的 未实现内部交易损益按照应享有的比例计算归属于本集团的部分予以抵销，在此基础上确认投资损 益。</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 xml:space="preserve">本集团确认应分担被投资单位发生的亏损时，按照以下顺序进行处理：首先，冲减长期股权投资 的账面价值。其次，长期股权投资的账面价值不足以冲减的，以其他实质上构成对被投资单位净投资 的长期权益账面价值为限继续确认投资损失，冲减长期应收项目等的账面价值。最后，经过上述处理， 按照投资合同或协议约定企业仍承担额外义务的，按预计承担的义务确认预计负债，计入当期投资损 </w:t>
      </w:r>
      <w:r>
        <w:rPr>
          <w:color w:val="000000"/>
          <w:spacing w:val="0"/>
          <w:w w:val="100"/>
          <w:position w:val="0"/>
          <w:sz w:val="22"/>
          <w:szCs w:val="22"/>
        </w:rPr>
        <w:t>失。</w:t>
      </w:r>
    </w:p>
    <w:p>
      <w:pPr>
        <w:pStyle w:val="Style31"/>
        <w:keepNext w:val="0"/>
        <w:keepLines w:val="0"/>
        <w:widowControl w:val="0"/>
        <w:shd w:val="clear" w:color="auto" w:fill="auto"/>
        <w:bidi w:val="0"/>
        <w:spacing w:before="0" w:after="220" w:line="314" w:lineRule="exact"/>
        <w:ind w:left="0" w:right="0" w:firstLine="440"/>
        <w:jc w:val="left"/>
        <w:rPr>
          <w:sz w:val="22"/>
          <w:szCs w:val="22"/>
        </w:rPr>
      </w:pPr>
      <w:r>
        <w:rPr>
          <w:color w:val="000000"/>
          <w:spacing w:val="0"/>
          <w:w w:val="100"/>
          <w:position w:val="0"/>
          <w:sz w:val="22"/>
          <w:szCs w:val="22"/>
        </w:rPr>
        <w:t>被投资单位以后期间实现盈利的，公司在扣除未确认的亏损分担额后，按与上述相反的顺序处理， 减记已确认预计负债的账面余额、恢复其他实质上构成对被投资单位净投资的长期权益及长期股权投 资的账面价值后，恢复确认投资收益。</w:t>
      </w:r>
    </w:p>
    <w:p>
      <w:pPr>
        <w:pStyle w:val="Style31"/>
        <w:keepNext w:val="0"/>
        <w:keepLines w:val="0"/>
        <w:widowControl w:val="0"/>
        <w:shd w:val="clear" w:color="auto" w:fill="auto"/>
        <w:bidi w:val="0"/>
        <w:spacing w:before="0" w:after="220" w:line="312" w:lineRule="exact"/>
        <w:ind w:left="0" w:right="0" w:firstLine="440"/>
        <w:jc w:val="left"/>
        <w:rPr>
          <w:sz w:val="22"/>
          <w:szCs w:val="22"/>
        </w:rPr>
      </w:pPr>
      <w:bookmarkStart w:id="851" w:name="bookmark851"/>
      <w:r>
        <w:rPr>
          <w:color w:val="000000"/>
          <w:spacing w:val="0"/>
          <w:w w:val="100"/>
          <w:position w:val="0"/>
          <w:sz w:val="22"/>
          <w:szCs w:val="22"/>
        </w:rPr>
        <w:t>（</w:t>
      </w:r>
      <w:bookmarkEnd w:id="851"/>
      <w:r>
        <w:rPr>
          <w:color w:val="000000"/>
          <w:spacing w:val="0"/>
          <w:w w:val="100"/>
          <w:position w:val="0"/>
          <w:sz w:val="22"/>
          <w:szCs w:val="22"/>
        </w:rPr>
        <w:t>3</w:t>
      </w:r>
      <w:r>
        <w:rPr>
          <w:color w:val="000000"/>
          <w:spacing w:val="0"/>
          <w:w w:val="100"/>
          <w:position w:val="0"/>
          <w:sz w:val="22"/>
          <w:szCs w:val="22"/>
        </w:rPr>
        <w:t>）长期股权投资核算方法的转换</w:t>
      </w:r>
    </w:p>
    <w:p>
      <w:pPr>
        <w:pStyle w:val="Style31"/>
        <w:keepNext w:val="0"/>
        <w:keepLines w:val="0"/>
        <w:widowControl w:val="0"/>
        <w:shd w:val="clear" w:color="auto" w:fill="auto"/>
        <w:tabs>
          <w:tab w:pos="820" w:val="left"/>
        </w:tabs>
        <w:bidi w:val="0"/>
        <w:spacing w:before="0" w:after="220" w:line="312" w:lineRule="exact"/>
        <w:ind w:left="0" w:right="0" w:firstLine="440"/>
        <w:jc w:val="both"/>
        <w:rPr>
          <w:sz w:val="22"/>
          <w:szCs w:val="22"/>
        </w:rPr>
      </w:pPr>
      <w:bookmarkStart w:id="852" w:name="bookmark852"/>
      <w:r>
        <w:rPr>
          <w:color w:val="000000"/>
          <w:spacing w:val="0"/>
          <w:w w:val="100"/>
          <w:position w:val="0"/>
          <w:sz w:val="22"/>
          <w:szCs w:val="22"/>
        </w:rPr>
        <w:t>1</w:t>
      </w:r>
      <w:bookmarkEnd w:id="852"/>
      <w:r>
        <w:rPr>
          <w:color w:val="000000"/>
          <w:spacing w:val="0"/>
          <w:w w:val="100"/>
          <w:position w:val="0"/>
          <w:sz w:val="22"/>
          <w:szCs w:val="22"/>
        </w:rPr>
        <w:t>）</w:t>
        <w:tab/>
        <w:t>公允价值计量转权益法核算</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本集团原持有的对被投资单位不具有控制、共同控制或重大影响的按金融工具确认和计量准则进 行会计处理的权益性投资，因追加投资等原因能够对被投资单位施加重大影响或实施共同控制但不构 成控制的，按照《企业会计准则第</w:t>
      </w:r>
      <w:r>
        <w:rPr>
          <w:color w:val="000000"/>
          <w:spacing w:val="0"/>
          <w:w w:val="100"/>
          <w:position w:val="0"/>
          <w:sz w:val="22"/>
          <w:szCs w:val="22"/>
        </w:rPr>
        <w:t>22</w:t>
      </w:r>
      <w:r>
        <w:rPr>
          <w:color w:val="000000"/>
          <w:spacing w:val="0"/>
          <w:w w:val="100"/>
          <w:position w:val="0"/>
          <w:sz w:val="22"/>
          <w:szCs w:val="22"/>
        </w:rPr>
        <w:t>号——金融工具确认和计量》确定的原持有的股权投资的公允价 值加上新增投资成本之和，作为改按权益法核算的初始投资成本。</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原持有的股权投资分类为可供出售金融资产的，其公允价值与账面价值之间的差额，以及原计入 其他综合收益的累计公允价值变动转入改按权益法核算的当期损益。</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按权益法核算的初始投资成本小于按照追加投资后全新的持股比例计算确定的应享有被投资单 位在追加投资日可辨认净资产公允价值份额之间的差额，调整长期股权投资的账面价值，并计入当期 营业外收入。</w:t>
      </w:r>
    </w:p>
    <w:p>
      <w:pPr>
        <w:pStyle w:val="Style31"/>
        <w:keepNext w:val="0"/>
        <w:keepLines w:val="0"/>
        <w:widowControl w:val="0"/>
        <w:shd w:val="clear" w:color="auto" w:fill="auto"/>
        <w:tabs>
          <w:tab w:pos="834" w:val="left"/>
        </w:tabs>
        <w:bidi w:val="0"/>
        <w:spacing w:before="0" w:after="220" w:line="312" w:lineRule="exact"/>
        <w:ind w:left="0" w:right="0" w:firstLine="440"/>
        <w:jc w:val="both"/>
        <w:rPr>
          <w:sz w:val="22"/>
          <w:szCs w:val="22"/>
        </w:rPr>
      </w:pPr>
      <w:bookmarkStart w:id="853" w:name="bookmark853"/>
      <w:r>
        <w:rPr>
          <w:color w:val="000000"/>
          <w:spacing w:val="0"/>
          <w:w w:val="100"/>
          <w:position w:val="0"/>
          <w:sz w:val="22"/>
          <w:szCs w:val="22"/>
        </w:rPr>
        <w:t>2</w:t>
      </w:r>
      <w:bookmarkEnd w:id="853"/>
      <w:r>
        <w:rPr>
          <w:color w:val="000000"/>
          <w:spacing w:val="0"/>
          <w:w w:val="100"/>
          <w:position w:val="0"/>
          <w:sz w:val="22"/>
          <w:szCs w:val="22"/>
        </w:rPr>
        <w:t>）</w:t>
        <w:tab/>
        <w:t>公允价值计量或权益法核算转成本法核算</w:t>
      </w:r>
    </w:p>
    <w:p>
      <w:pPr>
        <w:pStyle w:val="Style31"/>
        <w:keepNext w:val="0"/>
        <w:keepLines w:val="0"/>
        <w:widowControl w:val="0"/>
        <w:shd w:val="clear" w:color="auto" w:fill="auto"/>
        <w:bidi w:val="0"/>
        <w:spacing w:before="0" w:after="220" w:line="317" w:lineRule="exact"/>
        <w:ind w:left="0" w:right="0" w:firstLine="440"/>
        <w:jc w:val="both"/>
        <w:rPr>
          <w:sz w:val="22"/>
          <w:szCs w:val="22"/>
        </w:rPr>
      </w:pPr>
      <w:r>
        <w:rPr>
          <w:color w:val="000000"/>
          <w:spacing w:val="0"/>
          <w:w w:val="100"/>
          <w:position w:val="0"/>
          <w:sz w:val="22"/>
          <w:szCs w:val="22"/>
        </w:rPr>
        <w:t>本集团原持有的对被投资单位不具有控制、共同控制或重大影响的按金融工具确认和计量准则进 行会计处理的权益性投资，或原持有对联营企业、合营企业的长期股权投资，因追加投资等原因能够 对非同一控制下的被投资单位实施控制的，在编制个别财务报表时，按照原持有的股权投资账面价值 加上新增投资成本之和，作为改按成本法核算的初始投资成本。</w:t>
      </w:r>
    </w:p>
    <w:p>
      <w:pPr>
        <w:pStyle w:val="Style31"/>
        <w:keepNext w:val="0"/>
        <w:keepLines w:val="0"/>
        <w:widowControl w:val="0"/>
        <w:shd w:val="clear" w:color="auto" w:fill="auto"/>
        <w:bidi w:val="0"/>
        <w:spacing w:before="0" w:after="220" w:line="307" w:lineRule="exact"/>
        <w:ind w:left="0" w:right="0" w:firstLine="440"/>
        <w:jc w:val="both"/>
        <w:rPr>
          <w:sz w:val="22"/>
          <w:szCs w:val="22"/>
        </w:rPr>
      </w:pPr>
      <w:r>
        <w:rPr>
          <w:color w:val="000000"/>
          <w:spacing w:val="0"/>
          <w:w w:val="100"/>
          <w:position w:val="0"/>
          <w:sz w:val="22"/>
          <w:szCs w:val="22"/>
        </w:rPr>
        <w:t>购买日之前持有的股权投资因采用权益法核算而确认的其他综合收益，在处置该项投资时采用与 被投资单位直接处置相关资产或负债相同的基础进行会计处理。</w:t>
      </w:r>
    </w:p>
    <w:p>
      <w:pPr>
        <w:pStyle w:val="Style31"/>
        <w:keepNext w:val="0"/>
        <w:keepLines w:val="0"/>
        <w:widowControl w:val="0"/>
        <w:shd w:val="clear" w:color="auto" w:fill="auto"/>
        <w:bidi w:val="0"/>
        <w:spacing w:before="0" w:after="220" w:line="322" w:lineRule="exact"/>
        <w:ind w:left="0" w:right="0" w:firstLine="440"/>
        <w:jc w:val="both"/>
        <w:rPr>
          <w:sz w:val="22"/>
          <w:szCs w:val="22"/>
        </w:rPr>
      </w:pPr>
      <w:r>
        <w:rPr>
          <w:color w:val="000000"/>
          <w:spacing w:val="0"/>
          <w:w w:val="100"/>
          <w:position w:val="0"/>
          <w:sz w:val="22"/>
          <w:szCs w:val="22"/>
        </w:rPr>
        <w:t>购买日之前持有的股权投资按照《企业会计准则第</w:t>
      </w:r>
      <w:r>
        <w:rPr>
          <w:color w:val="000000"/>
          <w:spacing w:val="0"/>
          <w:w w:val="100"/>
          <w:position w:val="0"/>
          <w:sz w:val="22"/>
          <w:szCs w:val="22"/>
        </w:rPr>
        <w:t>22</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金融工具确认和计量》的有关规定进 行会计处理的，原计入其他综合收益的累计公允价值变动在改按成本法核算时转入当期损益。</w:t>
      </w:r>
    </w:p>
    <w:p>
      <w:pPr>
        <w:pStyle w:val="Style31"/>
        <w:keepNext w:val="0"/>
        <w:keepLines w:val="0"/>
        <w:widowControl w:val="0"/>
        <w:shd w:val="clear" w:color="auto" w:fill="auto"/>
        <w:tabs>
          <w:tab w:pos="834" w:val="left"/>
        </w:tabs>
        <w:bidi w:val="0"/>
        <w:spacing w:before="0" w:after="220" w:line="312" w:lineRule="exact"/>
        <w:ind w:left="0" w:right="0" w:firstLine="440"/>
        <w:jc w:val="both"/>
        <w:rPr>
          <w:sz w:val="22"/>
          <w:szCs w:val="22"/>
        </w:rPr>
      </w:pPr>
      <w:bookmarkStart w:id="854" w:name="bookmark854"/>
      <w:r>
        <w:rPr>
          <w:color w:val="000000"/>
          <w:spacing w:val="0"/>
          <w:w w:val="100"/>
          <w:position w:val="0"/>
          <w:sz w:val="22"/>
          <w:szCs w:val="22"/>
        </w:rPr>
        <w:t>3</w:t>
      </w:r>
      <w:bookmarkEnd w:id="854"/>
      <w:r>
        <w:rPr>
          <w:color w:val="000000"/>
          <w:spacing w:val="0"/>
          <w:w w:val="100"/>
          <w:position w:val="0"/>
          <w:sz w:val="22"/>
          <w:szCs w:val="22"/>
        </w:rPr>
        <w:t>）</w:t>
        <w:tab/>
        <w:t>权益法核算转公允价值计量</w:t>
      </w:r>
    </w:p>
    <w:p>
      <w:pPr>
        <w:pStyle w:val="Style31"/>
        <w:keepNext w:val="0"/>
        <w:keepLines w:val="0"/>
        <w:widowControl w:val="0"/>
        <w:shd w:val="clear" w:color="auto" w:fill="auto"/>
        <w:bidi w:val="0"/>
        <w:spacing w:before="0" w:after="220" w:line="314" w:lineRule="exact"/>
        <w:ind w:left="0" w:right="0" w:firstLine="440"/>
        <w:jc w:val="both"/>
        <w:rPr>
          <w:sz w:val="22"/>
          <w:szCs w:val="22"/>
        </w:rPr>
      </w:pPr>
      <w:r>
        <w:rPr>
          <w:color w:val="000000"/>
          <w:spacing w:val="0"/>
          <w:w w:val="100"/>
          <w:position w:val="0"/>
          <w:sz w:val="22"/>
          <w:szCs w:val="22"/>
        </w:rPr>
        <w:t>本集团因处置部分股权投资等原因丧失了对被投资单位的共同控制或重大影响的，处置后的剩余 股权改按《企业会计准则第</w:t>
      </w:r>
      <w:r>
        <w:rPr>
          <w:color w:val="000000"/>
          <w:spacing w:val="0"/>
          <w:w w:val="100"/>
          <w:position w:val="0"/>
          <w:sz w:val="22"/>
          <w:szCs w:val="22"/>
        </w:rPr>
        <w:t>22</w:t>
      </w:r>
      <w:r>
        <w:rPr>
          <w:color w:val="000000"/>
          <w:spacing w:val="0"/>
          <w:w w:val="100"/>
          <w:position w:val="0"/>
          <w:sz w:val="22"/>
          <w:szCs w:val="22"/>
        </w:rPr>
        <w:t>号——金融工具确认和计量》核算，其在丧失共同控制或重大影响之日 的公允价值与账面价值之间的差额计入当期损益。</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原股权投资因采用权益法核算而确认的其他综合收益，在终止采用权益法核算时采用与被投资单 位直接处置相关资产或负债相同的基础处理并按比例结转，因被投资方除净损益、其他综合收益和利 润分配以外的其他所有者权益变动而确认的所有者权益，应当按比例转入当期投资收益。</w:t>
      </w:r>
    </w:p>
    <w:p>
      <w:pPr>
        <w:pStyle w:val="Style31"/>
        <w:keepNext w:val="0"/>
        <w:keepLines w:val="0"/>
        <w:widowControl w:val="0"/>
        <w:shd w:val="clear" w:color="auto" w:fill="auto"/>
        <w:tabs>
          <w:tab w:pos="834" w:val="left"/>
        </w:tabs>
        <w:bidi w:val="0"/>
        <w:spacing w:before="0" w:after="220" w:line="312" w:lineRule="exact"/>
        <w:ind w:left="0" w:right="0" w:firstLine="440"/>
        <w:jc w:val="both"/>
        <w:rPr>
          <w:sz w:val="22"/>
          <w:szCs w:val="22"/>
        </w:rPr>
      </w:pPr>
      <w:bookmarkStart w:id="855" w:name="bookmark855"/>
      <w:r>
        <w:rPr>
          <w:color w:val="000000"/>
          <w:spacing w:val="0"/>
          <w:w w:val="100"/>
          <w:position w:val="0"/>
          <w:sz w:val="22"/>
          <w:szCs w:val="22"/>
        </w:rPr>
        <w:t>4</w:t>
      </w:r>
      <w:bookmarkEnd w:id="855"/>
      <w:r>
        <w:rPr>
          <w:color w:val="000000"/>
          <w:spacing w:val="0"/>
          <w:w w:val="100"/>
          <w:position w:val="0"/>
          <w:sz w:val="22"/>
          <w:szCs w:val="22"/>
        </w:rPr>
        <w:t>）</w:t>
        <w:tab/>
        <w:t>成本法转权益法</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 xml:space="preserve">本集团因处置部分权益性投资等原因丧失了对被投资单位的控制的，在编制个别财务报表时，处 </w:t>
      </w:r>
      <w:r>
        <w:rPr>
          <w:color w:val="000000"/>
          <w:spacing w:val="0"/>
          <w:w w:val="100"/>
          <w:position w:val="0"/>
          <w:sz w:val="22"/>
          <w:szCs w:val="22"/>
        </w:rPr>
        <w:t>置后的剩余股权能够对被投资单位实施共同控制或施加重大影响的，改按权益法核算，并对该剩余股 权视同自取得时即采用权益法核算进行调整。</w:t>
      </w:r>
    </w:p>
    <w:p>
      <w:pPr>
        <w:pStyle w:val="Style31"/>
        <w:keepNext w:val="0"/>
        <w:keepLines w:val="0"/>
        <w:widowControl w:val="0"/>
        <w:shd w:val="clear" w:color="auto" w:fill="auto"/>
        <w:bidi w:val="0"/>
        <w:spacing w:before="0" w:after="220" w:line="312" w:lineRule="exact"/>
        <w:ind w:left="0" w:right="0" w:firstLine="440"/>
        <w:jc w:val="both"/>
        <w:rPr>
          <w:sz w:val="22"/>
          <w:szCs w:val="22"/>
        </w:rPr>
      </w:pPr>
      <w:bookmarkStart w:id="856" w:name="bookmark856"/>
      <w:r>
        <w:rPr>
          <w:color w:val="000000"/>
          <w:spacing w:val="0"/>
          <w:w w:val="100"/>
          <w:position w:val="0"/>
          <w:sz w:val="22"/>
          <w:szCs w:val="22"/>
        </w:rPr>
        <w:t>5</w:t>
      </w:r>
      <w:bookmarkEnd w:id="856"/>
      <w:r>
        <w:rPr>
          <w:color w:val="000000"/>
          <w:spacing w:val="0"/>
          <w:w w:val="100"/>
          <w:position w:val="0"/>
          <w:sz w:val="22"/>
          <w:szCs w:val="22"/>
        </w:rPr>
        <w:t>）成本法转公允价值计量</w:t>
      </w:r>
    </w:p>
    <w:p>
      <w:pPr>
        <w:pStyle w:val="Style31"/>
        <w:keepNext w:val="0"/>
        <w:keepLines w:val="0"/>
        <w:widowControl w:val="0"/>
        <w:shd w:val="clear" w:color="auto" w:fill="auto"/>
        <w:bidi w:val="0"/>
        <w:spacing w:before="0" w:after="220" w:line="310" w:lineRule="exact"/>
        <w:ind w:left="0" w:right="0" w:firstLine="440"/>
        <w:jc w:val="both"/>
        <w:rPr>
          <w:sz w:val="22"/>
          <w:szCs w:val="22"/>
        </w:rPr>
      </w:pPr>
      <w:r>
        <w:rPr>
          <w:color w:val="000000"/>
          <w:spacing w:val="0"/>
          <w:w w:val="100"/>
          <w:position w:val="0"/>
          <w:sz w:val="22"/>
          <w:szCs w:val="22"/>
        </w:rPr>
        <w:t>本集团因处置部分权益性投资等原因丧失了对被投资单位的控制的，处置后的剩余股权不能对被 投资单位实施共同控制或施加重大影响的，适用《企业会计准则第</w:t>
      </w:r>
      <w:r>
        <w:rPr>
          <w:color w:val="000000"/>
          <w:spacing w:val="0"/>
          <w:w w:val="100"/>
          <w:position w:val="0"/>
          <w:sz w:val="22"/>
          <w:szCs w:val="22"/>
        </w:rPr>
        <w:t>22</w:t>
      </w:r>
      <w:r>
        <w:rPr>
          <w:color w:val="000000"/>
          <w:spacing w:val="0"/>
          <w:w w:val="100"/>
          <w:position w:val="0"/>
          <w:sz w:val="22"/>
          <w:szCs w:val="22"/>
        </w:rPr>
        <w:t>号——金融工具确认和计量》进 行会计处理，处置股权账面价值和处置对价的差额计入投资收益，剩余股权在丧失控制之日的公允价 值与账面价值间的差额计入当期损益。</w:t>
      </w:r>
    </w:p>
    <w:p>
      <w:pPr>
        <w:pStyle w:val="Style31"/>
        <w:keepNext w:val="0"/>
        <w:keepLines w:val="0"/>
        <w:widowControl w:val="0"/>
        <w:shd w:val="clear" w:color="auto" w:fill="auto"/>
        <w:bidi w:val="0"/>
        <w:spacing w:before="0" w:after="220" w:line="312" w:lineRule="exact"/>
        <w:ind w:left="0" w:right="0" w:firstLine="440"/>
        <w:jc w:val="both"/>
        <w:rPr>
          <w:sz w:val="22"/>
          <w:szCs w:val="22"/>
        </w:rPr>
      </w:pPr>
      <w:bookmarkStart w:id="857" w:name="bookmark857"/>
      <w:r>
        <w:rPr>
          <w:color w:val="000000"/>
          <w:spacing w:val="0"/>
          <w:w w:val="100"/>
          <w:position w:val="0"/>
          <w:sz w:val="22"/>
          <w:szCs w:val="22"/>
        </w:rPr>
        <w:t>（</w:t>
      </w:r>
      <w:bookmarkEnd w:id="857"/>
      <w:r>
        <w:rPr>
          <w:color w:val="000000"/>
          <w:spacing w:val="0"/>
          <w:w w:val="100"/>
          <w:position w:val="0"/>
          <w:sz w:val="22"/>
          <w:szCs w:val="22"/>
        </w:rPr>
        <w:t>4</w:t>
      </w:r>
      <w:r>
        <w:rPr>
          <w:color w:val="000000"/>
          <w:spacing w:val="0"/>
          <w:w w:val="100"/>
          <w:position w:val="0"/>
          <w:sz w:val="22"/>
          <w:szCs w:val="22"/>
        </w:rPr>
        <w:t>）长期股权投资的处置</w:t>
      </w:r>
    </w:p>
    <w:p>
      <w:pPr>
        <w:pStyle w:val="Style31"/>
        <w:keepNext w:val="0"/>
        <w:keepLines w:val="0"/>
        <w:widowControl w:val="0"/>
        <w:shd w:val="clear" w:color="auto" w:fill="auto"/>
        <w:bidi w:val="0"/>
        <w:spacing w:before="0" w:after="220" w:line="310" w:lineRule="exact"/>
        <w:ind w:left="0" w:right="0" w:firstLine="440"/>
        <w:jc w:val="both"/>
        <w:rPr>
          <w:sz w:val="22"/>
          <w:szCs w:val="22"/>
        </w:rPr>
      </w:pPr>
      <w:r>
        <w:rPr>
          <w:color w:val="000000"/>
          <w:spacing w:val="0"/>
          <w:w w:val="100"/>
          <w:position w:val="0"/>
          <w:sz w:val="22"/>
          <w:szCs w:val="22"/>
        </w:rPr>
        <w:t>处置长期股权投资，其账面价值与实际取得价款之间的差额，应当计入当期损益。采用权益法核 算的长期股权投资，在处置该项投资时，采用与被投资单位直接处置相关资产或负债相同的基础，按 相应比例对原计入其他综合收益的部分进行会计处理。</w:t>
      </w:r>
    </w:p>
    <w:p>
      <w:pPr>
        <w:pStyle w:val="Style31"/>
        <w:keepNext w:val="0"/>
        <w:keepLines w:val="0"/>
        <w:widowControl w:val="0"/>
        <w:shd w:val="clear" w:color="auto" w:fill="auto"/>
        <w:bidi w:val="0"/>
        <w:spacing w:before="0" w:after="220" w:line="317" w:lineRule="exact"/>
        <w:ind w:left="0" w:right="0" w:firstLine="440"/>
        <w:jc w:val="both"/>
        <w:rPr>
          <w:sz w:val="22"/>
          <w:szCs w:val="22"/>
        </w:rPr>
      </w:pPr>
      <w:r>
        <w:rPr>
          <w:color w:val="000000"/>
          <w:spacing w:val="0"/>
          <w:w w:val="100"/>
          <w:position w:val="0"/>
          <w:sz w:val="22"/>
          <w:szCs w:val="22"/>
        </w:rPr>
        <w:t>处置对子公司股权投资的各项交易的条款、条件以及经济影响符合以下一种或多种情况，将多次 交易事项作为一揽子交易进行会计处理：</w:t>
      </w:r>
    </w:p>
    <w:p>
      <w:pPr>
        <w:pStyle w:val="Style31"/>
        <w:keepNext w:val="0"/>
        <w:keepLines w:val="0"/>
        <w:widowControl w:val="0"/>
        <w:shd w:val="clear" w:color="auto" w:fill="auto"/>
        <w:tabs>
          <w:tab w:pos="790" w:val="left"/>
        </w:tabs>
        <w:bidi w:val="0"/>
        <w:spacing w:before="0" w:after="220" w:line="312" w:lineRule="exact"/>
        <w:ind w:left="0" w:right="0" w:firstLine="440"/>
        <w:jc w:val="both"/>
        <w:rPr>
          <w:sz w:val="22"/>
          <w:szCs w:val="22"/>
        </w:rPr>
      </w:pPr>
      <w:bookmarkStart w:id="858" w:name="bookmark858"/>
      <w:r>
        <w:rPr>
          <w:color w:val="000000"/>
          <w:spacing w:val="0"/>
          <w:w w:val="100"/>
          <w:position w:val="0"/>
          <w:sz w:val="22"/>
          <w:szCs w:val="22"/>
        </w:rPr>
        <w:t>1</w:t>
      </w:r>
      <w:bookmarkEnd w:id="858"/>
      <w:r>
        <w:rPr>
          <w:color w:val="000000"/>
          <w:spacing w:val="0"/>
          <w:w w:val="100"/>
          <w:position w:val="0"/>
          <w:sz w:val="22"/>
          <w:szCs w:val="22"/>
        </w:rPr>
        <w:t>）</w:t>
        <w:tab/>
        <w:t>这些交易是同时或者在考虑了彼此影响的情况下订立的；</w:t>
      </w:r>
    </w:p>
    <w:p>
      <w:pPr>
        <w:pStyle w:val="Style31"/>
        <w:keepNext w:val="0"/>
        <w:keepLines w:val="0"/>
        <w:widowControl w:val="0"/>
        <w:shd w:val="clear" w:color="auto" w:fill="auto"/>
        <w:tabs>
          <w:tab w:pos="804" w:val="left"/>
        </w:tabs>
        <w:bidi w:val="0"/>
        <w:spacing w:before="0" w:after="220" w:line="312" w:lineRule="exact"/>
        <w:ind w:left="0" w:right="0" w:firstLine="440"/>
        <w:jc w:val="both"/>
        <w:rPr>
          <w:sz w:val="22"/>
          <w:szCs w:val="22"/>
        </w:rPr>
      </w:pPr>
      <w:bookmarkStart w:id="859" w:name="bookmark859"/>
      <w:r>
        <w:rPr>
          <w:color w:val="000000"/>
          <w:spacing w:val="0"/>
          <w:w w:val="100"/>
          <w:position w:val="0"/>
          <w:sz w:val="22"/>
          <w:szCs w:val="22"/>
        </w:rPr>
        <w:t>2</w:t>
      </w:r>
      <w:bookmarkEnd w:id="859"/>
      <w:r>
        <w:rPr>
          <w:color w:val="000000"/>
          <w:spacing w:val="0"/>
          <w:w w:val="100"/>
          <w:position w:val="0"/>
          <w:sz w:val="22"/>
          <w:szCs w:val="22"/>
        </w:rPr>
        <w:t>）</w:t>
        <w:tab/>
        <w:t>这些交易整体才能达成一项完整的商业结果；</w:t>
      </w:r>
    </w:p>
    <w:p>
      <w:pPr>
        <w:pStyle w:val="Style31"/>
        <w:keepNext w:val="0"/>
        <w:keepLines w:val="0"/>
        <w:widowControl w:val="0"/>
        <w:shd w:val="clear" w:color="auto" w:fill="auto"/>
        <w:tabs>
          <w:tab w:pos="804" w:val="left"/>
        </w:tabs>
        <w:bidi w:val="0"/>
        <w:spacing w:before="0" w:after="220" w:line="312" w:lineRule="exact"/>
        <w:ind w:left="0" w:right="0" w:firstLine="440"/>
        <w:jc w:val="both"/>
        <w:rPr>
          <w:sz w:val="22"/>
          <w:szCs w:val="22"/>
        </w:rPr>
      </w:pPr>
      <w:bookmarkStart w:id="860" w:name="bookmark860"/>
      <w:r>
        <w:rPr>
          <w:color w:val="000000"/>
          <w:spacing w:val="0"/>
          <w:w w:val="100"/>
          <w:position w:val="0"/>
          <w:sz w:val="22"/>
          <w:szCs w:val="22"/>
        </w:rPr>
        <w:t>3</w:t>
      </w:r>
      <w:bookmarkEnd w:id="860"/>
      <w:r>
        <w:rPr>
          <w:color w:val="000000"/>
          <w:spacing w:val="0"/>
          <w:w w:val="100"/>
          <w:position w:val="0"/>
          <w:sz w:val="22"/>
          <w:szCs w:val="22"/>
        </w:rPr>
        <w:t>）</w:t>
        <w:tab/>
        <w:t>一项交易的发生取决于其他至少一项交易的发生；</w:t>
      </w:r>
    </w:p>
    <w:p>
      <w:pPr>
        <w:pStyle w:val="Style31"/>
        <w:keepNext w:val="0"/>
        <w:keepLines w:val="0"/>
        <w:widowControl w:val="0"/>
        <w:shd w:val="clear" w:color="auto" w:fill="auto"/>
        <w:tabs>
          <w:tab w:pos="804" w:val="left"/>
        </w:tabs>
        <w:bidi w:val="0"/>
        <w:spacing w:before="0" w:after="220" w:line="312" w:lineRule="exact"/>
        <w:ind w:left="0" w:right="0" w:firstLine="440"/>
        <w:jc w:val="both"/>
        <w:rPr>
          <w:sz w:val="22"/>
          <w:szCs w:val="22"/>
        </w:rPr>
      </w:pPr>
      <w:bookmarkStart w:id="861" w:name="bookmark861"/>
      <w:r>
        <w:rPr>
          <w:color w:val="000000"/>
          <w:spacing w:val="0"/>
          <w:w w:val="100"/>
          <w:position w:val="0"/>
          <w:sz w:val="22"/>
          <w:szCs w:val="22"/>
        </w:rPr>
        <w:t>4</w:t>
      </w:r>
      <w:bookmarkEnd w:id="861"/>
      <w:r>
        <w:rPr>
          <w:color w:val="000000"/>
          <w:spacing w:val="0"/>
          <w:w w:val="100"/>
          <w:position w:val="0"/>
          <w:sz w:val="22"/>
          <w:szCs w:val="22"/>
        </w:rPr>
        <w:t>）</w:t>
        <w:tab/>
        <w:t>一项交易单独看是不经济的，但是和其他交易一并考虑时是经济的。</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因处置部分股权投资或其他原因丧失了对原有子公司控制权的，不属于一揽子交易的，区分个别 财务报表和合并财务报表进行相关会计处理：</w:t>
      </w:r>
    </w:p>
    <w:p>
      <w:pPr>
        <w:pStyle w:val="Style31"/>
        <w:keepNext w:val="0"/>
        <w:keepLines w:val="0"/>
        <w:widowControl w:val="0"/>
        <w:shd w:val="clear" w:color="auto" w:fill="auto"/>
        <w:tabs>
          <w:tab w:pos="801" w:val="left"/>
        </w:tabs>
        <w:bidi w:val="0"/>
        <w:spacing w:before="0" w:after="220" w:line="311" w:lineRule="exact"/>
        <w:ind w:left="0" w:right="0" w:firstLine="440"/>
        <w:jc w:val="both"/>
        <w:rPr>
          <w:sz w:val="22"/>
          <w:szCs w:val="22"/>
        </w:rPr>
      </w:pPr>
      <w:bookmarkStart w:id="862" w:name="bookmark862"/>
      <w:r>
        <w:rPr>
          <w:color w:val="000000"/>
          <w:spacing w:val="0"/>
          <w:w w:val="100"/>
          <w:position w:val="0"/>
          <w:sz w:val="22"/>
          <w:szCs w:val="22"/>
        </w:rPr>
        <w:t>1</w:t>
      </w:r>
      <w:bookmarkEnd w:id="862"/>
      <w:r>
        <w:rPr>
          <w:color w:val="000000"/>
          <w:spacing w:val="0"/>
          <w:w w:val="100"/>
          <w:position w:val="0"/>
          <w:sz w:val="22"/>
          <w:szCs w:val="22"/>
        </w:rPr>
        <w:t>）</w:t>
        <w:tab/>
        <w:t>在个别财务报表中，对于处置的股权，其账面价值与实际取得价款之间的差额计入当期损益。 处置后的剩余股权能够对被投资单位实施共同控制或施加重大影响的，改按权益法核算，并对该剩余 股权视同自取得时即采用权益法核算进行调整；处置后的剩余股权不能对被投资单位实施共同控制或 施加重大影响的，改按《企业会计准则第</w:t>
      </w:r>
      <w:r>
        <w:rPr>
          <w:color w:val="000000"/>
          <w:spacing w:val="0"/>
          <w:w w:val="100"/>
          <w:position w:val="0"/>
          <w:sz w:val="22"/>
          <w:szCs w:val="22"/>
        </w:rPr>
        <w:t>22</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金融工具确认和计量》的有关规定进行会计处理， 其在丧失控制之日的公允价值与账面价值间的差额计入当期损益。</w:t>
      </w:r>
    </w:p>
    <w:p>
      <w:pPr>
        <w:pStyle w:val="Style31"/>
        <w:keepNext w:val="0"/>
        <w:keepLines w:val="0"/>
        <w:widowControl w:val="0"/>
        <w:shd w:val="clear" w:color="auto" w:fill="auto"/>
        <w:tabs>
          <w:tab w:pos="806" w:val="left"/>
        </w:tabs>
        <w:bidi w:val="0"/>
        <w:spacing w:before="0" w:after="220" w:line="315" w:lineRule="exact"/>
        <w:ind w:left="0" w:right="0" w:firstLine="440"/>
        <w:jc w:val="both"/>
        <w:rPr>
          <w:sz w:val="22"/>
          <w:szCs w:val="22"/>
        </w:rPr>
      </w:pPr>
      <w:bookmarkStart w:id="863" w:name="bookmark863"/>
      <w:r>
        <w:rPr>
          <w:color w:val="000000"/>
          <w:spacing w:val="0"/>
          <w:w w:val="100"/>
          <w:position w:val="0"/>
          <w:sz w:val="22"/>
          <w:szCs w:val="22"/>
        </w:rPr>
        <w:t>2</w:t>
      </w:r>
      <w:bookmarkEnd w:id="863"/>
      <w:r>
        <w:rPr>
          <w:color w:val="000000"/>
          <w:spacing w:val="0"/>
          <w:w w:val="100"/>
          <w:position w:val="0"/>
          <w:sz w:val="22"/>
          <w:szCs w:val="22"/>
        </w:rPr>
        <w:t>）</w:t>
        <w:tab/>
        <w:t>在合并财务报表中，对于在丧失对子公司控制权以前的各项交易，处置价款与处置长期股权 投资相应对享有子公司自购买日或合并日开始持续计算的净资产份额之间的差额，调整资本公积（股 本溢价），资本公积不足冲减的，调整留存收益；在丧失对子公司控制权时，对于剩余股权，按照其 在丧失控制权日的公允价值进行重新计量。处置股权取得的对价与剩余股权公允价值之和，减去按原 持股比例计算应享有原有子公司自购买日开始持续计算的净资产的份额之间的差额，计入丧失控制权 当期的投资收益，同时冲减商誉。与原有子公司股权投资相关的其他综合收益等，在丧失控制权时转 为当期投资收益。</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处置对子公司股权投资直至丧失控制权的各项交易属于一揽子交易的，将各项交易作为一项处置 子公司股权投资并丧失控制权的交易进行会计处理，区分个别财务报表和合并财务报表进行相关会计 处理：</w:t>
      </w:r>
    </w:p>
    <w:p>
      <w:pPr>
        <w:pStyle w:val="Style31"/>
        <w:keepNext w:val="0"/>
        <w:keepLines w:val="0"/>
        <w:widowControl w:val="0"/>
        <w:shd w:val="clear" w:color="auto" w:fill="auto"/>
        <w:tabs>
          <w:tab w:pos="820" w:val="left"/>
        </w:tabs>
        <w:bidi w:val="0"/>
        <w:spacing w:before="0" w:after="220" w:line="317" w:lineRule="exact"/>
        <w:ind w:left="0" w:right="0" w:firstLine="460"/>
        <w:jc w:val="both"/>
        <w:rPr>
          <w:sz w:val="22"/>
          <w:szCs w:val="22"/>
        </w:rPr>
      </w:pPr>
      <w:bookmarkStart w:id="864" w:name="bookmark864"/>
      <w:r>
        <w:rPr>
          <w:color w:val="000000"/>
          <w:spacing w:val="0"/>
          <w:w w:val="100"/>
          <w:position w:val="0"/>
          <w:sz w:val="22"/>
          <w:szCs w:val="22"/>
        </w:rPr>
        <w:t>1</w:t>
      </w:r>
      <w:bookmarkEnd w:id="864"/>
      <w:r>
        <w:rPr>
          <w:color w:val="000000"/>
          <w:spacing w:val="0"/>
          <w:w w:val="100"/>
          <w:position w:val="0"/>
          <w:sz w:val="22"/>
          <w:szCs w:val="22"/>
        </w:rPr>
        <w:t>）</w:t>
        <w:tab/>
        <w:t>在个别财务报表中，在丧失控制权之前每一次处置价款与处置的股权对应的长期股权投资账 面价值之间的差额，确认为其他综合收益，在丧失控制权时一并转入丧失控制权当期的损益。</w:t>
      </w:r>
    </w:p>
    <w:p>
      <w:pPr>
        <w:pStyle w:val="Style31"/>
        <w:keepNext w:val="0"/>
        <w:keepLines w:val="0"/>
        <w:widowControl w:val="0"/>
        <w:shd w:val="clear" w:color="auto" w:fill="auto"/>
        <w:tabs>
          <w:tab w:pos="824" w:val="left"/>
        </w:tabs>
        <w:bidi w:val="0"/>
        <w:spacing w:before="0" w:after="220" w:line="326" w:lineRule="exact"/>
        <w:ind w:left="0" w:right="0" w:firstLine="460"/>
        <w:jc w:val="both"/>
        <w:rPr>
          <w:sz w:val="22"/>
          <w:szCs w:val="22"/>
        </w:rPr>
      </w:pPr>
      <w:bookmarkStart w:id="865" w:name="bookmark865"/>
      <w:r>
        <w:rPr>
          <w:color w:val="000000"/>
          <w:spacing w:val="0"/>
          <w:w w:val="100"/>
          <w:position w:val="0"/>
          <w:sz w:val="22"/>
          <w:szCs w:val="22"/>
        </w:rPr>
        <w:t>2</w:t>
      </w:r>
      <w:bookmarkEnd w:id="865"/>
      <w:r>
        <w:rPr>
          <w:color w:val="000000"/>
          <w:spacing w:val="0"/>
          <w:w w:val="100"/>
          <w:position w:val="0"/>
          <w:sz w:val="22"/>
          <w:szCs w:val="22"/>
        </w:rPr>
        <w:t>）</w:t>
        <w:tab/>
        <w:t>在合并财务报表中，在丧失控制权之前每一次处置价款与处置投资对应的享有该子公司净资 产份额的差额，确认为其他综合收益，在丧失控制权时一并转入丧失控制权当期的损益。</w:t>
      </w:r>
    </w:p>
    <w:p>
      <w:pPr>
        <w:pStyle w:val="Style31"/>
        <w:keepNext w:val="0"/>
        <w:keepLines w:val="0"/>
        <w:widowControl w:val="0"/>
        <w:shd w:val="clear" w:color="auto" w:fill="auto"/>
        <w:bidi w:val="0"/>
        <w:spacing w:before="0" w:after="220" w:line="312" w:lineRule="exact"/>
        <w:ind w:left="0" w:right="0" w:firstLine="460"/>
        <w:jc w:val="both"/>
        <w:rPr>
          <w:sz w:val="22"/>
          <w:szCs w:val="22"/>
        </w:rPr>
      </w:pPr>
      <w:bookmarkStart w:id="866" w:name="bookmark866"/>
      <w:r>
        <w:rPr>
          <w:color w:val="000000"/>
          <w:spacing w:val="0"/>
          <w:w w:val="100"/>
          <w:position w:val="0"/>
          <w:sz w:val="22"/>
          <w:szCs w:val="22"/>
        </w:rPr>
        <w:t>（</w:t>
      </w:r>
      <w:bookmarkEnd w:id="866"/>
      <w:r>
        <w:rPr>
          <w:color w:val="000000"/>
          <w:spacing w:val="0"/>
          <w:w w:val="100"/>
          <w:position w:val="0"/>
          <w:sz w:val="22"/>
          <w:szCs w:val="22"/>
        </w:rPr>
        <w:t>5</w:t>
      </w:r>
      <w:r>
        <w:rPr>
          <w:color w:val="000000"/>
          <w:spacing w:val="0"/>
          <w:w w:val="100"/>
          <w:position w:val="0"/>
          <w:sz w:val="22"/>
          <w:szCs w:val="22"/>
        </w:rPr>
        <w:t>）共同控制、重大影响的判断标准</w:t>
      </w:r>
    </w:p>
    <w:p>
      <w:pPr>
        <w:pStyle w:val="Style31"/>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如果本集团按照相关约定与其他参与方集体控制某项安排，并且对该安排回报具有重大影响的活 动决策，需要经过分享控制权的参与方一致同意时才存在，则视为本集团与其他参与方共同控制某项 安排，该安排即属于合营安排。</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合营安排通过单独主体达成的，根据相关约定判断本集团对该单独主体的净资产享有权利时，将 该单独主体作为合营企业，采用权益法核算。若根据相关约定判断本集团并非对该单独主体的净资产 享有权利时，该单独主体作为共同经营，本集团确认与共同经营利益份额相关的项目，并按照相关企 业会计准则的规定进行会计处理。</w:t>
      </w:r>
    </w:p>
    <w:p>
      <w:pPr>
        <w:pStyle w:val="Style31"/>
        <w:keepNext w:val="0"/>
        <w:keepLines w:val="0"/>
        <w:widowControl w:val="0"/>
        <w:shd w:val="clear" w:color="auto" w:fill="auto"/>
        <w:bidi w:val="0"/>
        <w:spacing w:before="0" w:after="600" w:line="311" w:lineRule="exact"/>
        <w:ind w:left="0" w:right="0" w:firstLine="460"/>
        <w:jc w:val="both"/>
        <w:rPr>
          <w:sz w:val="22"/>
          <w:szCs w:val="22"/>
        </w:rPr>
      </w:pPr>
      <w:r>
        <w:rPr>
          <w:color w:val="000000"/>
          <w:spacing w:val="0"/>
          <w:w w:val="100"/>
          <w:position w:val="0"/>
          <w:sz w:val="22"/>
          <w:szCs w:val="22"/>
        </w:rPr>
        <w:t>重大影响，是指投资方对被投资单位的财务和经营政策有参与决策的权力，但并不能够控制或者 与其他方一起共同控制这些政策的制定。本集团通过以下一种或多种情形，并综合考虑所有事实和情 况后，判断对被投资单位具有重大影响。</w:t>
      </w:r>
      <w:r>
        <w:rPr>
          <w:color w:val="000000"/>
          <w:spacing w:val="0"/>
          <w:w w:val="100"/>
          <w:position w:val="0"/>
          <w:sz w:val="22"/>
          <w:szCs w:val="22"/>
        </w:rPr>
        <w:t>1</w:t>
      </w:r>
      <w:r>
        <w:rPr>
          <w:color w:val="000000"/>
          <w:spacing w:val="0"/>
          <w:w w:val="100"/>
          <w:position w:val="0"/>
          <w:sz w:val="22"/>
          <w:szCs w:val="22"/>
        </w:rPr>
        <w:t>）在被投资单位的董事会或类似权力机构中派有代表；</w:t>
      </w:r>
      <w:r>
        <w:rPr>
          <w:color w:val="000000"/>
          <w:spacing w:val="0"/>
          <w:w w:val="100"/>
          <w:position w:val="0"/>
          <w:sz w:val="22"/>
          <w:szCs w:val="22"/>
        </w:rPr>
        <w:t>2</w:t>
      </w:r>
      <w:r>
        <w:rPr>
          <w:color w:val="000000"/>
          <w:spacing w:val="0"/>
          <w:w w:val="100"/>
          <w:position w:val="0"/>
          <w:sz w:val="22"/>
          <w:szCs w:val="22"/>
        </w:rPr>
        <w:t>） 参与被投资单位财务和经营政策制定过程；</w:t>
      </w:r>
      <w:r>
        <w:rPr>
          <w:color w:val="000000"/>
          <w:spacing w:val="0"/>
          <w:w w:val="100"/>
          <w:position w:val="0"/>
          <w:sz w:val="22"/>
          <w:szCs w:val="22"/>
        </w:rPr>
        <w:t>3</w:t>
      </w:r>
      <w:r>
        <w:rPr>
          <w:color w:val="000000"/>
          <w:spacing w:val="0"/>
          <w:w w:val="100"/>
          <w:position w:val="0"/>
          <w:sz w:val="22"/>
          <w:szCs w:val="22"/>
        </w:rPr>
        <w:t>）与被投资单位之间发生重要交易；</w:t>
      </w:r>
      <w:r>
        <w:rPr>
          <w:color w:val="000000"/>
          <w:spacing w:val="0"/>
          <w:w w:val="100"/>
          <w:position w:val="0"/>
          <w:sz w:val="22"/>
          <w:szCs w:val="22"/>
        </w:rPr>
        <w:t>4</w:t>
      </w:r>
      <w:r>
        <w:rPr>
          <w:color w:val="000000"/>
          <w:spacing w:val="0"/>
          <w:w w:val="100"/>
          <w:position w:val="0"/>
          <w:sz w:val="22"/>
          <w:szCs w:val="22"/>
        </w:rPr>
        <w:t>）向被投资单位派 出管理人员；</w:t>
      </w:r>
      <w:r>
        <w:rPr>
          <w:color w:val="000000"/>
          <w:spacing w:val="0"/>
          <w:w w:val="100"/>
          <w:position w:val="0"/>
          <w:sz w:val="22"/>
          <w:szCs w:val="22"/>
        </w:rPr>
        <w:t>5</w:t>
      </w:r>
      <w:r>
        <w:rPr>
          <w:color w:val="000000"/>
          <w:spacing w:val="0"/>
          <w:w w:val="100"/>
          <w:position w:val="0"/>
          <w:sz w:val="22"/>
          <w:szCs w:val="22"/>
        </w:rPr>
        <w:t>）向被投资单位提供关键技术资料。</w:t>
      </w:r>
    </w:p>
    <w:p>
      <w:pPr>
        <w:pStyle w:val="Style27"/>
        <w:keepNext/>
        <w:keepLines/>
        <w:widowControl w:val="0"/>
        <w:shd w:val="clear" w:color="auto" w:fill="auto"/>
        <w:tabs>
          <w:tab w:pos="469" w:val="left"/>
        </w:tabs>
        <w:bidi w:val="0"/>
        <w:spacing w:before="0" w:after="380" w:line="313" w:lineRule="exact"/>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67"/>
      <w:bookmarkEnd w:id="868"/>
      <w:bookmarkEnd w:id="870"/>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69" w:val="left"/>
        </w:tabs>
        <w:bidi w:val="0"/>
        <w:spacing w:before="0" w:after="300" w:line="313" w:lineRule="exact"/>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71"/>
      <w:bookmarkEnd w:id="872"/>
      <w:bookmarkEnd w:id="874"/>
    </w:p>
    <w:p>
      <w:pPr>
        <w:pStyle w:val="Style45"/>
        <w:keepNext/>
        <w:keepLines/>
        <w:widowControl w:val="0"/>
        <w:shd w:val="clear" w:color="auto" w:fill="auto"/>
        <w:bidi w:val="0"/>
        <w:spacing w:before="0" w:after="300" w:line="313" w:lineRule="exact"/>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75"/>
      <w:bookmarkEnd w:id="876"/>
      <w:bookmarkEnd w:id="878"/>
    </w:p>
    <w:p>
      <w:pPr>
        <w:pStyle w:val="Style31"/>
        <w:keepNext w:val="0"/>
        <w:keepLines w:val="0"/>
        <w:widowControl w:val="0"/>
        <w:shd w:val="clear" w:color="auto" w:fill="auto"/>
        <w:bidi w:val="0"/>
        <w:spacing w:before="0" w:after="0" w:line="322" w:lineRule="exact"/>
        <w:ind w:left="0" w:right="0" w:firstLine="460"/>
        <w:jc w:val="both"/>
        <w:rPr>
          <w:sz w:val="22"/>
          <w:szCs w:val="22"/>
        </w:rPr>
      </w:pPr>
      <w:r>
        <w:rPr>
          <w:color w:val="000000"/>
          <w:spacing w:val="0"/>
          <w:w w:val="100"/>
          <w:position w:val="0"/>
          <w:sz w:val="22"/>
          <w:szCs w:val="22"/>
        </w:rPr>
        <w:t>固定资产指为生产商品、提供劳务、出租或经营管理而持有，并且使用寿命超过一个会计年度的 有形资产。固定资产在同时满足下列条件时予以确认：</w:t>
      </w:r>
    </w:p>
    <w:p>
      <w:pPr>
        <w:pStyle w:val="Style31"/>
        <w:keepNext w:val="0"/>
        <w:keepLines w:val="0"/>
        <w:widowControl w:val="0"/>
        <w:shd w:val="clear" w:color="auto" w:fill="auto"/>
        <w:bidi w:val="0"/>
        <w:spacing w:before="0" w:after="0" w:line="322" w:lineRule="exact"/>
        <w:ind w:left="0" w:right="0" w:firstLine="460"/>
        <w:jc w:val="left"/>
        <w:rPr>
          <w:sz w:val="22"/>
          <w:szCs w:val="22"/>
        </w:rPr>
      </w:pPr>
      <w:bookmarkStart w:id="879" w:name="bookmark879"/>
      <w:r>
        <w:rPr>
          <w:color w:val="000000"/>
          <w:spacing w:val="0"/>
          <w:w w:val="100"/>
          <w:position w:val="0"/>
          <w:sz w:val="22"/>
          <w:szCs w:val="22"/>
        </w:rPr>
        <w:t>1</w:t>
      </w:r>
      <w:bookmarkEnd w:id="879"/>
      <w:r>
        <w:rPr>
          <w:color w:val="000000"/>
          <w:spacing w:val="0"/>
          <w:w w:val="100"/>
          <w:position w:val="0"/>
          <w:sz w:val="22"/>
          <w:szCs w:val="22"/>
        </w:rPr>
        <w:t>）与该固定资产有关的经济利益很可能流入企业；</w:t>
      </w:r>
      <w:r>
        <w:rPr>
          <w:color w:val="000000"/>
          <w:spacing w:val="0"/>
          <w:w w:val="100"/>
          <w:position w:val="0"/>
          <w:sz w:val="22"/>
          <w:szCs w:val="22"/>
        </w:rPr>
        <w:t>2</w:t>
      </w:r>
      <w:r>
        <w:rPr>
          <w:color w:val="000000"/>
          <w:spacing w:val="0"/>
          <w:w w:val="100"/>
          <w:position w:val="0"/>
          <w:sz w:val="22"/>
          <w:szCs w:val="22"/>
        </w:rPr>
        <w:t>）该固定资产的成本能够可靠地计量。</w:t>
      </w:r>
    </w:p>
    <w:p>
      <w:pPr>
        <w:pStyle w:val="Style31"/>
        <w:keepNext w:val="0"/>
        <w:keepLines w:val="0"/>
        <w:widowControl w:val="0"/>
        <w:shd w:val="clear" w:color="auto" w:fill="auto"/>
        <w:bidi w:val="0"/>
        <w:spacing w:before="0" w:after="0" w:line="313" w:lineRule="exact"/>
        <w:ind w:left="0" w:right="0" w:firstLine="0"/>
        <w:jc w:val="both"/>
        <w:rPr>
          <w:sz w:val="22"/>
          <w:szCs w:val="22"/>
        </w:rPr>
      </w:pPr>
      <w:r>
        <w:rPr>
          <w:color w:val="000000"/>
          <w:spacing w:val="0"/>
          <w:w w:val="100"/>
          <w:position w:val="0"/>
          <w:sz w:val="22"/>
          <w:szCs w:val="22"/>
        </w:rPr>
        <w:t>固定资产初始计量</w:t>
      </w:r>
    </w:p>
    <w:p>
      <w:pPr>
        <w:pStyle w:val="Style31"/>
        <w:keepNext w:val="0"/>
        <w:keepLines w:val="0"/>
        <w:widowControl w:val="0"/>
        <w:shd w:val="clear" w:color="auto" w:fill="auto"/>
        <w:bidi w:val="0"/>
        <w:spacing w:before="0" w:after="220" w:line="313" w:lineRule="exact"/>
        <w:ind w:left="0" w:right="0" w:firstLine="460"/>
        <w:jc w:val="both"/>
        <w:rPr>
          <w:sz w:val="22"/>
          <w:szCs w:val="22"/>
        </w:rPr>
      </w:pPr>
      <w:r>
        <w:rPr>
          <w:color w:val="000000"/>
          <w:spacing w:val="0"/>
          <w:w w:val="100"/>
          <w:position w:val="0"/>
          <w:sz w:val="22"/>
          <w:szCs w:val="22"/>
        </w:rPr>
        <w:t>本集团固定资产按成本进行初始计量。其中，外购的固定资产的成本包括买价、进口关税等相关 税费，以及为使固定资产达到预定可使用状态前所发生的可直接归属于该资产的其他支出。自行建造 固定资产的成本，由建造该项资产达到预定可使用状态前所发生的必要支出构成。投资者投入的固定 资产，按投资合同或协议约定的价值作为入账价值，但合同或协议约定价值不公允的按公允价值入账。 购买固定资产的价款超过正常信用条件延期支付，实质上具有融资性质的，固定资产的成本以购买价 款的现值为基础确定。实际支付的价款与购买价款的现值之间的差额，除应予资本化的以外，在信用 期间内计入当期损益。</w:t>
      </w:r>
    </w:p>
    <w:p>
      <w:pPr>
        <w:pStyle w:val="Style24"/>
        <w:keepNext w:val="0"/>
        <w:keepLines w:val="0"/>
        <w:widowControl w:val="0"/>
        <w:shd w:val="clear" w:color="auto" w:fill="auto"/>
        <w:bidi w:val="0"/>
        <w:spacing w:before="0" w:after="0" w:line="240" w:lineRule="auto"/>
        <w:ind w:left="10" w:right="0" w:firstLine="0"/>
        <w:jc w:val="left"/>
        <w:rPr>
          <w:sz w:val="20"/>
          <w:szCs w:val="20"/>
        </w:rPr>
      </w:pPr>
      <w:bookmarkStart w:id="880" w:name="bookmark88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80"/>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pStyle w:val="Style24"/>
        <w:keepNext w:val="0"/>
        <w:keepLines w:val="0"/>
        <w:widowControl w:val="0"/>
        <w:shd w:val="clear" w:color="auto" w:fill="auto"/>
        <w:bidi w:val="0"/>
        <w:spacing w:before="0" w:after="0" w:line="240" w:lineRule="auto"/>
        <w:ind w:left="10" w:right="0" w:firstLine="0"/>
        <w:jc w:val="left"/>
        <w:rPr>
          <w:sz w:val="20"/>
          <w:szCs w:val="20"/>
        </w:rPr>
      </w:pPr>
      <w:bookmarkStart w:id="881" w:name="bookmark88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bookmarkEnd w:id="881"/>
    </w:p>
    <w:p>
      <w:pPr>
        <w:widowControl w:val="0"/>
        <w:spacing w:after="279" w:line="1" w:lineRule="exact"/>
      </w:pPr>
    </w:p>
    <w:p>
      <w:pPr>
        <w:pStyle w:val="Style31"/>
        <w:keepNext w:val="0"/>
        <w:keepLines w:val="0"/>
        <w:widowControl w:val="0"/>
        <w:shd w:val="clear" w:color="auto" w:fill="auto"/>
        <w:bidi w:val="0"/>
        <w:spacing w:before="0" w:after="280" w:line="362" w:lineRule="exact"/>
        <w:ind w:left="0" w:right="0" w:firstLine="460"/>
        <w:jc w:val="left"/>
        <w:rPr>
          <w:sz w:val="22"/>
          <w:szCs w:val="22"/>
        </w:rPr>
      </w:pPr>
      <w:r>
        <w:rPr>
          <w:color w:val="000000"/>
          <w:spacing w:val="0"/>
          <w:w w:val="100"/>
          <w:position w:val="0"/>
          <w:sz w:val="22"/>
          <w:szCs w:val="22"/>
        </w:rPr>
        <w:t>当本集团租入的固定资产符合下列一项或数项标准时，确认为融资租入固定资产：</w:t>
      </w:r>
    </w:p>
    <w:p>
      <w:pPr>
        <w:pStyle w:val="Style31"/>
        <w:keepNext w:val="0"/>
        <w:keepLines w:val="0"/>
        <w:widowControl w:val="0"/>
        <w:shd w:val="clear" w:color="auto" w:fill="auto"/>
        <w:tabs>
          <w:tab w:pos="838" w:val="left"/>
        </w:tabs>
        <w:bidi w:val="0"/>
        <w:spacing w:before="0" w:after="280" w:line="362" w:lineRule="exact"/>
        <w:ind w:left="0" w:right="0" w:firstLine="460"/>
        <w:jc w:val="left"/>
        <w:rPr>
          <w:sz w:val="22"/>
          <w:szCs w:val="22"/>
        </w:rPr>
      </w:pPr>
      <w:bookmarkStart w:id="882" w:name="bookmark882"/>
      <w:r>
        <w:rPr>
          <w:color w:val="000000"/>
          <w:spacing w:val="0"/>
          <w:w w:val="100"/>
          <w:position w:val="0"/>
          <w:sz w:val="22"/>
          <w:szCs w:val="22"/>
        </w:rPr>
        <w:t>1</w:t>
      </w:r>
      <w:bookmarkEnd w:id="882"/>
      <w:r>
        <w:rPr>
          <w:color w:val="000000"/>
          <w:spacing w:val="0"/>
          <w:w w:val="100"/>
          <w:position w:val="0"/>
          <w:sz w:val="22"/>
          <w:szCs w:val="22"/>
        </w:rPr>
        <w:t>）</w:t>
        <w:tab/>
        <w:t>在租赁期届满时，租赁资产的所有权转移给本集团。</w:t>
      </w:r>
    </w:p>
    <w:p>
      <w:pPr>
        <w:pStyle w:val="Style31"/>
        <w:keepNext w:val="0"/>
        <w:keepLines w:val="0"/>
        <w:widowControl w:val="0"/>
        <w:shd w:val="clear" w:color="auto" w:fill="auto"/>
        <w:tabs>
          <w:tab w:pos="829" w:val="left"/>
        </w:tabs>
        <w:bidi w:val="0"/>
        <w:spacing w:before="0" w:after="280" w:line="374" w:lineRule="exact"/>
        <w:ind w:left="0" w:right="0" w:firstLine="460"/>
        <w:jc w:val="both"/>
        <w:rPr>
          <w:sz w:val="22"/>
          <w:szCs w:val="22"/>
        </w:rPr>
      </w:pPr>
      <w:bookmarkStart w:id="883" w:name="bookmark883"/>
      <w:r>
        <w:rPr>
          <w:color w:val="000000"/>
          <w:spacing w:val="0"/>
          <w:w w:val="100"/>
          <w:position w:val="0"/>
          <w:sz w:val="22"/>
          <w:szCs w:val="22"/>
        </w:rPr>
        <w:t>2</w:t>
      </w:r>
      <w:bookmarkEnd w:id="883"/>
      <w:r>
        <w:rPr>
          <w:color w:val="000000"/>
          <w:spacing w:val="0"/>
          <w:w w:val="100"/>
          <w:position w:val="0"/>
          <w:sz w:val="22"/>
          <w:szCs w:val="22"/>
        </w:rPr>
        <w:t>）</w:t>
        <w:tab/>
        <w:t>本集团有购买租赁资产的选择权，所订立的购买价款预计将远低于行使选择权时租赁资产的 公允价值，因而在租赁开始日就可以合理确定本集团将会行使这种选择权。</w:t>
      </w:r>
    </w:p>
    <w:p>
      <w:pPr>
        <w:pStyle w:val="Style31"/>
        <w:keepNext w:val="0"/>
        <w:keepLines w:val="0"/>
        <w:widowControl w:val="0"/>
        <w:shd w:val="clear" w:color="auto" w:fill="auto"/>
        <w:tabs>
          <w:tab w:pos="857" w:val="left"/>
        </w:tabs>
        <w:bidi w:val="0"/>
        <w:spacing w:before="0" w:after="280" w:line="362" w:lineRule="exact"/>
        <w:ind w:left="0" w:right="0" w:firstLine="460"/>
        <w:jc w:val="left"/>
        <w:rPr>
          <w:sz w:val="22"/>
          <w:szCs w:val="22"/>
        </w:rPr>
      </w:pPr>
      <w:bookmarkStart w:id="884" w:name="bookmark884"/>
      <w:r>
        <w:rPr>
          <w:color w:val="000000"/>
          <w:spacing w:val="0"/>
          <w:w w:val="100"/>
          <w:position w:val="0"/>
          <w:sz w:val="22"/>
          <w:szCs w:val="22"/>
        </w:rPr>
        <w:t>3</w:t>
      </w:r>
      <w:bookmarkEnd w:id="884"/>
      <w:r>
        <w:rPr>
          <w:color w:val="000000"/>
          <w:spacing w:val="0"/>
          <w:w w:val="100"/>
          <w:position w:val="0"/>
          <w:sz w:val="22"/>
          <w:szCs w:val="22"/>
        </w:rPr>
        <w:t>）</w:t>
        <w:tab/>
        <w:t>即使资产的所有权不转移，但租赁期占租赁资产使用寿命的大部分。</w:t>
      </w:r>
    </w:p>
    <w:p>
      <w:pPr>
        <w:pStyle w:val="Style31"/>
        <w:keepNext w:val="0"/>
        <w:keepLines w:val="0"/>
        <w:widowControl w:val="0"/>
        <w:shd w:val="clear" w:color="auto" w:fill="auto"/>
        <w:tabs>
          <w:tab w:pos="857" w:val="left"/>
        </w:tabs>
        <w:bidi w:val="0"/>
        <w:spacing w:before="0" w:after="280" w:line="362" w:lineRule="exact"/>
        <w:ind w:left="0" w:right="0" w:firstLine="460"/>
        <w:jc w:val="left"/>
        <w:rPr>
          <w:sz w:val="22"/>
          <w:szCs w:val="22"/>
        </w:rPr>
      </w:pPr>
      <w:bookmarkStart w:id="885" w:name="bookmark885"/>
      <w:r>
        <w:rPr>
          <w:color w:val="000000"/>
          <w:spacing w:val="0"/>
          <w:w w:val="100"/>
          <w:position w:val="0"/>
          <w:sz w:val="22"/>
          <w:szCs w:val="22"/>
        </w:rPr>
        <w:t>4</w:t>
      </w:r>
      <w:bookmarkEnd w:id="885"/>
      <w:r>
        <w:rPr>
          <w:color w:val="000000"/>
          <w:spacing w:val="0"/>
          <w:w w:val="100"/>
          <w:position w:val="0"/>
          <w:sz w:val="22"/>
          <w:szCs w:val="22"/>
        </w:rPr>
        <w:t>）</w:t>
        <w:tab/>
        <w:t>本集团在租赁开始日的最低租赁付款额现值，几乎相当于租赁开始日租赁资产公允价值。</w:t>
      </w:r>
    </w:p>
    <w:p>
      <w:pPr>
        <w:pStyle w:val="Style31"/>
        <w:keepNext w:val="0"/>
        <w:keepLines w:val="0"/>
        <w:widowControl w:val="0"/>
        <w:shd w:val="clear" w:color="auto" w:fill="auto"/>
        <w:tabs>
          <w:tab w:pos="857" w:val="left"/>
        </w:tabs>
        <w:bidi w:val="0"/>
        <w:spacing w:before="0" w:after="280" w:line="362" w:lineRule="exact"/>
        <w:ind w:left="0" w:right="0" w:firstLine="460"/>
        <w:jc w:val="left"/>
        <w:rPr>
          <w:sz w:val="22"/>
          <w:szCs w:val="22"/>
        </w:rPr>
      </w:pPr>
      <w:bookmarkStart w:id="886" w:name="bookmark886"/>
      <w:r>
        <w:rPr>
          <w:color w:val="000000"/>
          <w:spacing w:val="0"/>
          <w:w w:val="100"/>
          <w:position w:val="0"/>
          <w:sz w:val="22"/>
          <w:szCs w:val="22"/>
        </w:rPr>
        <w:t>5</w:t>
      </w:r>
      <w:bookmarkEnd w:id="886"/>
      <w:r>
        <w:rPr>
          <w:color w:val="000000"/>
          <w:spacing w:val="0"/>
          <w:w w:val="100"/>
          <w:position w:val="0"/>
          <w:sz w:val="22"/>
          <w:szCs w:val="22"/>
        </w:rPr>
        <w:t>）</w:t>
        <w:tab/>
        <w:t>租赁资产性质特殊，如果不作较大改造，只有本集团才能使用。</w:t>
      </w:r>
    </w:p>
    <w:p>
      <w:pPr>
        <w:pStyle w:val="Style31"/>
        <w:keepNext w:val="0"/>
        <w:keepLines w:val="0"/>
        <w:widowControl w:val="0"/>
        <w:shd w:val="clear" w:color="auto" w:fill="auto"/>
        <w:bidi w:val="0"/>
        <w:spacing w:before="0" w:after="280" w:line="363" w:lineRule="exact"/>
        <w:ind w:left="0" w:right="0" w:firstLine="460"/>
        <w:jc w:val="both"/>
        <w:rPr>
          <w:sz w:val="22"/>
          <w:szCs w:val="22"/>
        </w:rPr>
      </w:pPr>
      <w:r>
        <w:rPr>
          <w:color w:val="000000"/>
          <w:spacing w:val="0"/>
          <w:w w:val="100"/>
          <w:position w:val="0"/>
          <w:sz w:val="22"/>
          <w:szCs w:val="22"/>
        </w:rPr>
        <w:t>融资租赁租入的固定资产，按租赁开始日租赁资产公允价值与最低租赁付款额的现值两者中较低 者，作为入账价值。最低租赁付款额作为长期应付款的入账价值，其差额作为未确认融资费用。在租 赁谈判和签订租赁合同过程中发生的，可归属于租赁项目的手续费、律师费、差旅费、印花税等初始 直接费用，计入租入资产价值。未确认融资费用在租赁期内各个期间采用实际利率法进行分摊。</w:t>
      </w:r>
    </w:p>
    <w:p>
      <w:pPr>
        <w:pStyle w:val="Style31"/>
        <w:keepNext w:val="0"/>
        <w:keepLines w:val="0"/>
        <w:widowControl w:val="0"/>
        <w:shd w:val="clear" w:color="auto" w:fill="auto"/>
        <w:bidi w:val="0"/>
        <w:spacing w:before="0" w:after="340" w:line="360" w:lineRule="exact"/>
        <w:ind w:left="0" w:right="0" w:firstLine="460"/>
        <w:jc w:val="both"/>
        <w:rPr>
          <w:sz w:val="22"/>
          <w:szCs w:val="22"/>
        </w:rPr>
      </w:pPr>
      <w:r>
        <w:rPr>
          <w:color w:val="000000"/>
          <w:spacing w:val="0"/>
          <w:w w:val="100"/>
          <w:position w:val="0"/>
          <w:sz w:val="22"/>
          <w:szCs w:val="22"/>
        </w:rPr>
        <w:t>本集团采用与自有固定资产相一致的折旧政策计提融资租入固定资产折旧。能够合理确定租赁期 届满时取得租赁资产所有权的，在租赁资产使用寿命内计提折旧。无法合理确定租赁期届满时能够取 得租赁资产所有权的，在租赁期与租赁资产使用寿命两者中较短的期间内计提折旧。</w:t>
      </w:r>
    </w:p>
    <w:p>
      <w:pPr>
        <w:pStyle w:val="Style27"/>
        <w:keepNext/>
        <w:keepLines/>
        <w:widowControl w:val="0"/>
        <w:shd w:val="clear" w:color="auto" w:fill="auto"/>
        <w:bidi w:val="0"/>
        <w:spacing w:before="0" w:after="120" w:line="377" w:lineRule="auto"/>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887"/>
      <w:bookmarkEnd w:id="888"/>
      <w:bookmarkEnd w:id="890"/>
    </w:p>
    <w:p>
      <w:pPr>
        <w:pStyle w:val="Style31"/>
        <w:keepNext w:val="0"/>
        <w:keepLines w:val="0"/>
        <w:widowControl w:val="0"/>
        <w:shd w:val="clear" w:color="auto" w:fill="auto"/>
        <w:tabs>
          <w:tab w:pos="958" w:val="left"/>
        </w:tabs>
        <w:bidi w:val="0"/>
        <w:spacing w:before="0" w:after="280" w:line="362" w:lineRule="exact"/>
        <w:ind w:left="0" w:right="0" w:firstLine="460"/>
        <w:jc w:val="left"/>
        <w:rPr>
          <w:sz w:val="22"/>
          <w:szCs w:val="22"/>
        </w:rPr>
      </w:pPr>
      <w:bookmarkStart w:id="891" w:name="bookmark891"/>
      <w:r>
        <w:rPr>
          <w:color w:val="000000"/>
          <w:spacing w:val="0"/>
          <w:w w:val="100"/>
          <w:position w:val="0"/>
          <w:sz w:val="22"/>
          <w:szCs w:val="22"/>
        </w:rPr>
        <w:t>（</w:t>
      </w:r>
      <w:bookmarkEnd w:id="891"/>
      <w:r>
        <w:rPr>
          <w:color w:val="000000"/>
          <w:spacing w:val="0"/>
          <w:w w:val="100"/>
          <w:position w:val="0"/>
          <w:sz w:val="22"/>
          <w:szCs w:val="22"/>
        </w:rPr>
        <w:t>1</w:t>
      </w:r>
      <w:r>
        <w:rPr>
          <w:color w:val="000000"/>
          <w:spacing w:val="0"/>
          <w:w w:val="100"/>
          <w:position w:val="0"/>
          <w:sz w:val="22"/>
          <w:szCs w:val="22"/>
        </w:rPr>
        <w:t>）</w:t>
        <w:tab/>
        <w:t>在建工程初始计量</w:t>
      </w:r>
    </w:p>
    <w:p>
      <w:pPr>
        <w:pStyle w:val="Style31"/>
        <w:keepNext w:val="0"/>
        <w:keepLines w:val="0"/>
        <w:widowControl w:val="0"/>
        <w:shd w:val="clear" w:color="auto" w:fill="auto"/>
        <w:bidi w:val="0"/>
        <w:spacing w:before="0" w:after="180" w:line="305" w:lineRule="exact"/>
        <w:ind w:left="0" w:right="0" w:firstLine="460"/>
        <w:jc w:val="both"/>
        <w:rPr>
          <w:sz w:val="22"/>
          <w:szCs w:val="22"/>
        </w:rPr>
      </w:pPr>
      <w:r>
        <w:rPr>
          <w:color w:val="000000"/>
          <w:spacing w:val="0"/>
          <w:w w:val="100"/>
          <w:position w:val="0"/>
          <w:sz w:val="22"/>
          <w:szCs w:val="22"/>
        </w:rPr>
        <w:t>本集团自行建造的在建工程按实际成本计价，实际成本由建造该项资产达到预定可使用状态前所 发生的必要支出构成，包括工程用物资成本、人工成本、交纳的相关税费、应予资本化的借款费用以 及应分摊的间接费用等。</w:t>
      </w:r>
    </w:p>
    <w:p>
      <w:pPr>
        <w:pStyle w:val="Style31"/>
        <w:keepNext w:val="0"/>
        <w:keepLines w:val="0"/>
        <w:widowControl w:val="0"/>
        <w:shd w:val="clear" w:color="auto" w:fill="auto"/>
        <w:tabs>
          <w:tab w:pos="958" w:val="left"/>
        </w:tabs>
        <w:bidi w:val="0"/>
        <w:spacing w:before="0" w:after="280" w:line="362" w:lineRule="exact"/>
        <w:ind w:left="0" w:right="0" w:firstLine="460"/>
        <w:jc w:val="both"/>
        <w:rPr>
          <w:sz w:val="22"/>
          <w:szCs w:val="22"/>
        </w:rPr>
      </w:pPr>
      <w:bookmarkStart w:id="892" w:name="bookmark892"/>
      <w:r>
        <w:rPr>
          <w:color w:val="000000"/>
          <w:spacing w:val="0"/>
          <w:w w:val="100"/>
          <w:position w:val="0"/>
          <w:sz w:val="22"/>
          <w:szCs w:val="22"/>
        </w:rPr>
        <w:t>（</w:t>
      </w:r>
      <w:bookmarkEnd w:id="892"/>
      <w:r>
        <w:rPr>
          <w:color w:val="000000"/>
          <w:spacing w:val="0"/>
          <w:w w:val="100"/>
          <w:position w:val="0"/>
          <w:sz w:val="22"/>
          <w:szCs w:val="22"/>
        </w:rPr>
        <w:t>2</w:t>
      </w:r>
      <w:r>
        <w:rPr>
          <w:color w:val="000000"/>
          <w:spacing w:val="0"/>
          <w:w w:val="100"/>
          <w:position w:val="0"/>
          <w:sz w:val="22"/>
          <w:szCs w:val="22"/>
        </w:rPr>
        <w:t>）</w:t>
        <w:tab/>
        <w:t>在建工程结转为固定资产的标准和时点</w:t>
      </w:r>
    </w:p>
    <w:p>
      <w:pPr>
        <w:pStyle w:val="Style31"/>
        <w:keepNext w:val="0"/>
        <w:keepLines w:val="0"/>
        <w:widowControl w:val="0"/>
        <w:shd w:val="clear" w:color="auto" w:fill="auto"/>
        <w:bidi w:val="0"/>
        <w:spacing w:before="0" w:after="600" w:line="313" w:lineRule="exact"/>
        <w:ind w:left="0" w:right="0" w:firstLine="0"/>
        <w:jc w:val="both"/>
        <w:rPr>
          <w:sz w:val="22"/>
          <w:szCs w:val="22"/>
        </w:rPr>
      </w:pPr>
      <w:r>
        <w:rPr>
          <w:color w:val="000000"/>
          <w:spacing w:val="0"/>
          <w:w w:val="100"/>
          <w:position w:val="0"/>
          <w:sz w:val="22"/>
          <w:szCs w:val="22"/>
        </w:rPr>
        <w:t>在建工程项目按建造该项资产达到预定可使用状态前所发生的全部支出，作为固定资产的入账价值。 所建造的在建工程已达到预定可使用状态，但尚未办理竣工决算的，自达到预定可使用状态之日起， 根据工程预算、造价或者工程实际成本等，按估计的价值转入固定资产，并按本集团固定资产折旧政 策计提固定资产的折旧，待办理竣工决算后，再按实际成本调整原来的暂估价值，但不调整原已计提 的折旧额。</w:t>
      </w:r>
    </w:p>
    <w:p>
      <w:pPr>
        <w:pStyle w:val="Style27"/>
        <w:keepNext/>
        <w:keepLines/>
        <w:widowControl w:val="0"/>
        <w:shd w:val="clear" w:color="auto" w:fill="auto"/>
        <w:bidi w:val="0"/>
        <w:spacing w:before="0" w:after="300" w:line="314" w:lineRule="exact"/>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893"/>
      <w:bookmarkEnd w:id="894"/>
      <w:bookmarkEnd w:id="896"/>
    </w:p>
    <w:p>
      <w:pPr>
        <w:pStyle w:val="Style31"/>
        <w:keepNext w:val="0"/>
        <w:keepLines w:val="0"/>
        <w:widowControl w:val="0"/>
        <w:shd w:val="clear" w:color="auto" w:fill="auto"/>
        <w:tabs>
          <w:tab w:pos="934" w:val="left"/>
        </w:tabs>
        <w:bidi w:val="0"/>
        <w:spacing w:before="0" w:after="220" w:line="314" w:lineRule="exact"/>
        <w:ind w:left="0" w:right="0" w:firstLine="460"/>
        <w:jc w:val="both"/>
        <w:rPr>
          <w:sz w:val="22"/>
          <w:szCs w:val="22"/>
        </w:rPr>
      </w:pPr>
      <w:bookmarkStart w:id="897" w:name="bookmark897"/>
      <w:r>
        <w:rPr>
          <w:color w:val="000000"/>
          <w:spacing w:val="0"/>
          <w:w w:val="100"/>
          <w:position w:val="0"/>
          <w:sz w:val="22"/>
          <w:szCs w:val="22"/>
        </w:rPr>
        <w:t>（</w:t>
      </w:r>
      <w:bookmarkEnd w:id="897"/>
      <w:r>
        <w:rPr>
          <w:color w:val="000000"/>
          <w:spacing w:val="0"/>
          <w:w w:val="100"/>
          <w:position w:val="0"/>
          <w:sz w:val="22"/>
          <w:szCs w:val="22"/>
        </w:rPr>
        <w:t>1</w:t>
      </w:r>
      <w:r>
        <w:rPr>
          <w:color w:val="000000"/>
          <w:spacing w:val="0"/>
          <w:w w:val="100"/>
          <w:position w:val="0"/>
          <w:sz w:val="22"/>
          <w:szCs w:val="22"/>
        </w:rPr>
        <w:t>）</w:t>
        <w:tab/>
        <w:t>借款费用资本化的确认原则</w:t>
      </w:r>
    </w:p>
    <w:p>
      <w:pPr>
        <w:pStyle w:val="Style31"/>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本集团发生的借款费用，可直接归属于符合资本化条件的资产的购建或者生产的，在符合资本化 条件的情况下开始资本化，计入相关资产成本；其他借款费用，在发生时根据其发生额确认为费用， 计入当期损益。</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符合资本化条件的资产，是指需要经过相当长时间的购建或者生产活动才能达到预定可使用或者 可销售状态的固定资产、投资性房地产和存货等资产。</w:t>
      </w:r>
    </w:p>
    <w:p>
      <w:pPr>
        <w:pStyle w:val="Style31"/>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借款费用同时满足下列条件时开始资本化：</w:t>
      </w:r>
    </w:p>
    <w:p>
      <w:pPr>
        <w:pStyle w:val="Style31"/>
        <w:keepNext w:val="0"/>
        <w:keepLines w:val="0"/>
        <w:widowControl w:val="0"/>
        <w:shd w:val="clear" w:color="auto" w:fill="auto"/>
        <w:bidi w:val="0"/>
        <w:spacing w:before="0" w:after="220" w:line="310" w:lineRule="exact"/>
        <w:ind w:left="0" w:right="0" w:firstLine="460"/>
        <w:jc w:val="both"/>
        <w:rPr>
          <w:sz w:val="22"/>
          <w:szCs w:val="22"/>
        </w:rPr>
      </w:pPr>
      <w:bookmarkStart w:id="898" w:name="bookmark898"/>
      <w:r>
        <w:rPr>
          <w:color w:val="000000"/>
          <w:spacing w:val="0"/>
          <w:w w:val="100"/>
          <w:position w:val="0"/>
          <w:sz w:val="22"/>
          <w:szCs w:val="22"/>
        </w:rPr>
        <w:t>1</w:t>
      </w:r>
      <w:bookmarkEnd w:id="898"/>
      <w:r>
        <w:rPr>
          <w:color w:val="000000"/>
          <w:spacing w:val="0"/>
          <w:w w:val="100"/>
          <w:position w:val="0"/>
          <w:sz w:val="22"/>
          <w:szCs w:val="22"/>
        </w:rPr>
        <w:t>）资产支出已经发生，资产支出包括为购建或者生产符合资本化条件的资产而以支付现金、转 移非现金资产或者承担带息债务形式发生的支出；</w:t>
      </w:r>
      <w:r>
        <w:rPr>
          <w:color w:val="000000"/>
          <w:spacing w:val="0"/>
          <w:w w:val="100"/>
          <w:position w:val="0"/>
          <w:sz w:val="22"/>
          <w:szCs w:val="22"/>
        </w:rPr>
        <w:t>2</w:t>
      </w:r>
      <w:r>
        <w:rPr>
          <w:color w:val="000000"/>
          <w:spacing w:val="0"/>
          <w:w w:val="100"/>
          <w:position w:val="0"/>
          <w:sz w:val="22"/>
          <w:szCs w:val="22"/>
        </w:rPr>
        <w:t>）借款费用已经发生；</w:t>
      </w:r>
      <w:r>
        <w:rPr>
          <w:color w:val="000000"/>
          <w:spacing w:val="0"/>
          <w:w w:val="100"/>
          <w:position w:val="0"/>
          <w:sz w:val="22"/>
          <w:szCs w:val="22"/>
        </w:rPr>
        <w:t>3</w:t>
      </w:r>
      <w:r>
        <w:rPr>
          <w:color w:val="000000"/>
          <w:spacing w:val="0"/>
          <w:w w:val="100"/>
          <w:position w:val="0"/>
          <w:sz w:val="22"/>
          <w:szCs w:val="22"/>
        </w:rPr>
        <w:t>）为使资产达到预定可使 用或者可销售状态所必要的购建或者生产活动已经开始。</w:t>
      </w:r>
    </w:p>
    <w:p>
      <w:pPr>
        <w:pStyle w:val="Style31"/>
        <w:keepNext w:val="0"/>
        <w:keepLines w:val="0"/>
        <w:widowControl w:val="0"/>
        <w:shd w:val="clear" w:color="auto" w:fill="auto"/>
        <w:tabs>
          <w:tab w:pos="934" w:val="left"/>
        </w:tabs>
        <w:bidi w:val="0"/>
        <w:spacing w:before="0" w:after="220" w:line="314" w:lineRule="exact"/>
        <w:ind w:left="0" w:right="0" w:firstLine="460"/>
        <w:jc w:val="both"/>
        <w:rPr>
          <w:sz w:val="22"/>
          <w:szCs w:val="22"/>
        </w:rPr>
      </w:pPr>
      <w:bookmarkStart w:id="899" w:name="bookmark899"/>
      <w:r>
        <w:rPr>
          <w:color w:val="000000"/>
          <w:spacing w:val="0"/>
          <w:w w:val="100"/>
          <w:position w:val="0"/>
          <w:sz w:val="22"/>
          <w:szCs w:val="22"/>
        </w:rPr>
        <w:t>（</w:t>
      </w:r>
      <w:bookmarkEnd w:id="899"/>
      <w:r>
        <w:rPr>
          <w:color w:val="000000"/>
          <w:spacing w:val="0"/>
          <w:w w:val="100"/>
          <w:position w:val="0"/>
          <w:sz w:val="22"/>
          <w:szCs w:val="22"/>
        </w:rPr>
        <w:t>2</w:t>
      </w:r>
      <w:r>
        <w:rPr>
          <w:color w:val="000000"/>
          <w:spacing w:val="0"/>
          <w:w w:val="100"/>
          <w:position w:val="0"/>
          <w:sz w:val="22"/>
          <w:szCs w:val="22"/>
        </w:rPr>
        <w:t>）</w:t>
        <w:tab/>
        <w:t>借款费用资本化期间</w:t>
      </w:r>
    </w:p>
    <w:p>
      <w:pPr>
        <w:pStyle w:val="Style31"/>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资本化期间，指从借款费用开始资本化时点到停止资本化时点的期间，借款费用暂停资本化的期 间不包括在内。当购建或者生产符合资本化条件的资产达到预定可使用或者可销售状态时，借款费用 停止资本化。当购建或者生产符合资本化条件的资产中部分项目分别完工且可单独使用时，该部分资 产借款费用停止资本化。</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购建或者生产的资产的各部分分别完工，但必须等到整体完工后才可使用或可对外销售的，在该 资产整体完工时停止借款费用资本化。</w:t>
      </w:r>
    </w:p>
    <w:p>
      <w:pPr>
        <w:pStyle w:val="Style31"/>
        <w:keepNext w:val="0"/>
        <w:keepLines w:val="0"/>
        <w:widowControl w:val="0"/>
        <w:shd w:val="clear" w:color="auto" w:fill="auto"/>
        <w:tabs>
          <w:tab w:pos="934" w:val="left"/>
        </w:tabs>
        <w:bidi w:val="0"/>
        <w:spacing w:before="0" w:after="220" w:line="314" w:lineRule="exact"/>
        <w:ind w:left="0" w:right="0" w:firstLine="460"/>
        <w:jc w:val="both"/>
        <w:rPr>
          <w:sz w:val="22"/>
          <w:szCs w:val="22"/>
        </w:rPr>
      </w:pPr>
      <w:bookmarkStart w:id="900" w:name="bookmark900"/>
      <w:r>
        <w:rPr>
          <w:color w:val="000000"/>
          <w:spacing w:val="0"/>
          <w:w w:val="100"/>
          <w:position w:val="0"/>
          <w:sz w:val="22"/>
          <w:szCs w:val="22"/>
        </w:rPr>
        <w:t>（</w:t>
      </w:r>
      <w:bookmarkEnd w:id="900"/>
      <w:r>
        <w:rPr>
          <w:color w:val="000000"/>
          <w:spacing w:val="0"/>
          <w:w w:val="100"/>
          <w:position w:val="0"/>
          <w:sz w:val="22"/>
          <w:szCs w:val="22"/>
        </w:rPr>
        <w:t>3</w:t>
      </w:r>
      <w:r>
        <w:rPr>
          <w:color w:val="000000"/>
          <w:spacing w:val="0"/>
          <w:w w:val="100"/>
          <w:position w:val="0"/>
          <w:sz w:val="22"/>
          <w:szCs w:val="22"/>
        </w:rPr>
        <w:t>）</w:t>
        <w:tab/>
        <w:t>暂停资本化期间</w:t>
      </w:r>
    </w:p>
    <w:p>
      <w:pPr>
        <w:pStyle w:val="Style31"/>
        <w:keepNext w:val="0"/>
        <w:keepLines w:val="0"/>
        <w:widowControl w:val="0"/>
        <w:shd w:val="clear" w:color="auto" w:fill="auto"/>
        <w:bidi w:val="0"/>
        <w:spacing w:before="0" w:after="220" w:line="315" w:lineRule="exact"/>
        <w:ind w:left="0" w:right="0" w:firstLine="460"/>
        <w:jc w:val="both"/>
        <w:rPr>
          <w:sz w:val="22"/>
          <w:szCs w:val="22"/>
        </w:rPr>
      </w:pPr>
      <w:r>
        <w:rPr>
          <w:color w:val="000000"/>
          <w:spacing w:val="0"/>
          <w:w w:val="100"/>
          <w:position w:val="0"/>
          <w:sz w:val="22"/>
          <w:szCs w:val="22"/>
        </w:rPr>
        <w:t>符合资本化条件的资产在购建或生产过程中发生的非正常中断、且中断时间连续超过</w:t>
      </w:r>
      <w:r>
        <w:rPr>
          <w:color w:val="000000"/>
          <w:spacing w:val="0"/>
          <w:w w:val="100"/>
          <w:position w:val="0"/>
          <w:sz w:val="22"/>
          <w:szCs w:val="22"/>
        </w:rPr>
        <w:t>3</w:t>
      </w:r>
      <w:r>
        <w:rPr>
          <w:color w:val="000000"/>
          <w:spacing w:val="0"/>
          <w:w w:val="100"/>
          <w:position w:val="0"/>
          <w:sz w:val="22"/>
          <w:szCs w:val="22"/>
        </w:rPr>
        <w:t>个月的， 则借款费用暂停资本化；该项中断如是所购建或生产的符合资本化条件的资产达到预定可使用状态或 者可销售状态必要的程序，则借款费用继续资本化。在中断期间发生的借款费用确认为当期损益，直 至资产的购建或者生产活动重新开始后借款费用继续资本化。</w:t>
      </w:r>
    </w:p>
    <w:p>
      <w:pPr>
        <w:pStyle w:val="Style31"/>
        <w:keepNext w:val="0"/>
        <w:keepLines w:val="0"/>
        <w:widowControl w:val="0"/>
        <w:shd w:val="clear" w:color="auto" w:fill="auto"/>
        <w:tabs>
          <w:tab w:pos="934" w:val="left"/>
        </w:tabs>
        <w:bidi w:val="0"/>
        <w:spacing w:before="0" w:after="220" w:line="314" w:lineRule="exact"/>
        <w:ind w:left="0" w:right="0" w:firstLine="460"/>
        <w:jc w:val="both"/>
        <w:rPr>
          <w:sz w:val="22"/>
          <w:szCs w:val="22"/>
        </w:rPr>
      </w:pPr>
      <w:bookmarkStart w:id="901" w:name="bookmark901"/>
      <w:r>
        <w:rPr>
          <w:color w:val="000000"/>
          <w:spacing w:val="0"/>
          <w:w w:val="100"/>
          <w:position w:val="0"/>
          <w:sz w:val="22"/>
          <w:szCs w:val="22"/>
        </w:rPr>
        <w:t>（</w:t>
      </w:r>
      <w:bookmarkEnd w:id="901"/>
      <w:r>
        <w:rPr>
          <w:color w:val="000000"/>
          <w:spacing w:val="0"/>
          <w:w w:val="100"/>
          <w:position w:val="0"/>
          <w:sz w:val="22"/>
          <w:szCs w:val="22"/>
        </w:rPr>
        <w:t>4</w:t>
      </w:r>
      <w:r>
        <w:rPr>
          <w:color w:val="000000"/>
          <w:spacing w:val="0"/>
          <w:w w:val="100"/>
          <w:position w:val="0"/>
          <w:sz w:val="22"/>
          <w:szCs w:val="22"/>
        </w:rPr>
        <w:t>）</w:t>
        <w:tab/>
        <w:t>借款费用资本化金额的计算方法</w:t>
      </w:r>
    </w:p>
    <w:p>
      <w:pPr>
        <w:pStyle w:val="Style31"/>
        <w:keepNext w:val="0"/>
        <w:keepLines w:val="0"/>
        <w:widowControl w:val="0"/>
        <w:shd w:val="clear" w:color="auto" w:fill="auto"/>
        <w:bidi w:val="0"/>
        <w:spacing w:before="0" w:after="220" w:line="310" w:lineRule="exact"/>
        <w:ind w:left="0" w:right="0" w:firstLine="460"/>
        <w:jc w:val="both"/>
        <w:rPr>
          <w:sz w:val="22"/>
          <w:szCs w:val="22"/>
        </w:rPr>
      </w:pPr>
      <w:r>
        <w:rPr>
          <w:color w:val="000000"/>
          <w:spacing w:val="0"/>
          <w:w w:val="100"/>
          <w:position w:val="0"/>
          <w:sz w:val="22"/>
          <w:szCs w:val="22"/>
        </w:rPr>
        <w:t>专门借款的利息费用（扣除尚未动用的借款资金存入银行取得的利息收入或者进行暂时性投资取 得的投资收益）及其辅助费用在所购建或者生产的符合资本化条件的资产达到预定可使用或者可销售 状态前，予以资本化。</w:t>
      </w:r>
    </w:p>
    <w:p>
      <w:pPr>
        <w:pStyle w:val="Style31"/>
        <w:keepNext w:val="0"/>
        <w:keepLines w:val="0"/>
        <w:widowControl w:val="0"/>
        <w:shd w:val="clear" w:color="auto" w:fill="auto"/>
        <w:bidi w:val="0"/>
        <w:spacing w:before="0" w:after="600" w:line="307" w:lineRule="exact"/>
        <w:ind w:left="0" w:right="0" w:firstLine="500"/>
        <w:jc w:val="both"/>
        <w:rPr>
          <w:sz w:val="22"/>
          <w:szCs w:val="22"/>
        </w:rPr>
      </w:pPr>
      <w:r>
        <w:rPr>
          <w:color w:val="000000"/>
          <w:spacing w:val="0"/>
          <w:w w:val="100"/>
          <w:position w:val="0"/>
          <w:sz w:val="22"/>
          <w:szCs w:val="22"/>
        </w:rPr>
        <w:t>根据累计资产支出超过专门借款部分的资产支出加权平均数以所占用一般借款的资本化率，计算 确定一般借款应予资本化的利息金额。资本化率根据一般借款加权平均利率计算确定。借款存在折价 或者溢价的，按照实际利率法确定每一会计期间应摊销的折价或者溢价金额，调整每期利息金额。</w:t>
      </w:r>
    </w:p>
    <w:p>
      <w:pPr>
        <w:pStyle w:val="Style27"/>
        <w:keepNext/>
        <w:keepLines/>
        <w:widowControl w:val="0"/>
        <w:shd w:val="clear" w:color="auto" w:fill="auto"/>
        <w:tabs>
          <w:tab w:pos="483" w:val="left"/>
        </w:tabs>
        <w:bidi w:val="0"/>
        <w:spacing w:before="0" w:after="300" w:line="311" w:lineRule="exact"/>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02"/>
      <w:bookmarkEnd w:id="903"/>
      <w:bookmarkEnd w:id="905"/>
    </w:p>
    <w:p>
      <w:pPr>
        <w:pStyle w:val="Style27"/>
        <w:keepNext/>
        <w:keepLines/>
        <w:widowControl w:val="0"/>
        <w:shd w:val="clear" w:color="auto" w:fill="auto"/>
        <w:tabs>
          <w:tab w:pos="483" w:val="left"/>
        </w:tabs>
        <w:bidi w:val="0"/>
        <w:spacing w:before="0" w:after="300" w:line="311" w:lineRule="exact"/>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06"/>
      <w:bookmarkEnd w:id="907"/>
      <w:bookmarkEnd w:id="909"/>
    </w:p>
    <w:p>
      <w:pPr>
        <w:pStyle w:val="Style27"/>
        <w:keepNext/>
        <w:keepLines/>
        <w:widowControl w:val="0"/>
        <w:shd w:val="clear" w:color="auto" w:fill="auto"/>
        <w:tabs>
          <w:tab w:pos="483" w:val="left"/>
        </w:tabs>
        <w:bidi w:val="0"/>
        <w:spacing w:before="0" w:after="300" w:line="311" w:lineRule="exact"/>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10"/>
      <w:bookmarkEnd w:id="911"/>
      <w:bookmarkEnd w:id="913"/>
    </w:p>
    <w:p>
      <w:pPr>
        <w:pStyle w:val="Style31"/>
        <w:keepNext w:val="0"/>
        <w:keepLines w:val="0"/>
        <w:widowControl w:val="0"/>
        <w:shd w:val="clear" w:color="auto" w:fill="auto"/>
        <w:bidi w:val="0"/>
        <w:spacing w:before="0" w:after="240" w:line="311" w:lineRule="exact"/>
        <w:ind w:left="0" w:right="0" w:firstLine="460"/>
        <w:jc w:val="both"/>
        <w:rPr>
          <w:sz w:val="22"/>
          <w:szCs w:val="22"/>
        </w:rPr>
      </w:pPr>
      <w:r>
        <w:rPr>
          <w:color w:val="000000"/>
          <w:spacing w:val="0"/>
          <w:w w:val="100"/>
          <w:position w:val="0"/>
          <w:sz w:val="22"/>
          <w:szCs w:val="22"/>
        </w:rPr>
        <w:t>使用权资产，是指本集团作为承租人可在租赁期内使用租赁资产的权利。</w:t>
      </w:r>
    </w:p>
    <w:p>
      <w:pPr>
        <w:pStyle w:val="Style31"/>
        <w:keepNext w:val="0"/>
        <w:keepLines w:val="0"/>
        <w:widowControl w:val="0"/>
        <w:shd w:val="clear" w:color="auto" w:fill="auto"/>
        <w:tabs>
          <w:tab w:pos="958" w:val="left"/>
        </w:tabs>
        <w:bidi w:val="0"/>
        <w:spacing w:before="0" w:after="240" w:line="311" w:lineRule="exact"/>
        <w:ind w:left="0" w:right="0" w:firstLine="460"/>
        <w:jc w:val="both"/>
        <w:rPr>
          <w:sz w:val="22"/>
          <w:szCs w:val="22"/>
        </w:rPr>
      </w:pPr>
      <w:bookmarkStart w:id="914" w:name="bookmark914"/>
      <w:r>
        <w:rPr>
          <w:color w:val="000000"/>
          <w:spacing w:val="0"/>
          <w:w w:val="100"/>
          <w:position w:val="0"/>
          <w:sz w:val="22"/>
          <w:szCs w:val="22"/>
        </w:rPr>
        <w:t>（</w:t>
      </w:r>
      <w:bookmarkEnd w:id="914"/>
      <w:r>
        <w:rPr>
          <w:color w:val="000000"/>
          <w:spacing w:val="0"/>
          <w:w w:val="100"/>
          <w:position w:val="0"/>
          <w:sz w:val="22"/>
          <w:szCs w:val="22"/>
        </w:rPr>
        <w:t>1</w:t>
      </w:r>
      <w:r>
        <w:rPr>
          <w:color w:val="000000"/>
          <w:spacing w:val="0"/>
          <w:w w:val="100"/>
          <w:position w:val="0"/>
          <w:sz w:val="22"/>
          <w:szCs w:val="22"/>
        </w:rPr>
        <w:t>）</w:t>
        <w:tab/>
        <w:t>初始计量</w:t>
      </w:r>
    </w:p>
    <w:p>
      <w:pPr>
        <w:pStyle w:val="Style31"/>
        <w:keepNext w:val="0"/>
        <w:keepLines w:val="0"/>
        <w:widowControl w:val="0"/>
        <w:shd w:val="clear" w:color="auto" w:fill="auto"/>
        <w:bidi w:val="0"/>
        <w:spacing w:before="0" w:after="240" w:line="311" w:lineRule="exact"/>
        <w:ind w:left="0" w:right="0" w:firstLine="500"/>
        <w:jc w:val="both"/>
        <w:rPr>
          <w:sz w:val="22"/>
          <w:szCs w:val="22"/>
        </w:rPr>
      </w:pPr>
      <w:r>
        <w:rPr>
          <w:color w:val="000000"/>
          <w:spacing w:val="0"/>
          <w:w w:val="100"/>
          <w:position w:val="0"/>
          <w:sz w:val="22"/>
          <w:szCs w:val="22"/>
        </w:rPr>
        <w:t>在租赁期开始日，本集团按照成本对使用权资产进行初始计量。该成本包括下列四项：①租赁负 债的初始计量金额；②在租赁期开始日或之前支付的租赁付款额，存在租赁激励的，扣除已享受的租 赁激励相关金额；③发生的初始直接费用，即为达成租赁所发生的增量成本；④为拆卸及移除租赁资 产、复原租赁资产所在场地或将租赁资产恢复至租赁条款约定状态预计将发生的成本，属于为生产存 货而发生的除外。</w:t>
      </w:r>
    </w:p>
    <w:p>
      <w:pPr>
        <w:pStyle w:val="Style31"/>
        <w:keepNext w:val="0"/>
        <w:keepLines w:val="0"/>
        <w:widowControl w:val="0"/>
        <w:shd w:val="clear" w:color="auto" w:fill="auto"/>
        <w:tabs>
          <w:tab w:pos="958" w:val="left"/>
        </w:tabs>
        <w:bidi w:val="0"/>
        <w:spacing w:before="0" w:after="240" w:line="311" w:lineRule="exact"/>
        <w:ind w:left="0" w:right="0" w:firstLine="460"/>
        <w:jc w:val="both"/>
        <w:rPr>
          <w:sz w:val="22"/>
          <w:szCs w:val="22"/>
        </w:rPr>
      </w:pPr>
      <w:bookmarkStart w:id="915" w:name="bookmark915"/>
      <w:r>
        <w:rPr>
          <w:color w:val="000000"/>
          <w:spacing w:val="0"/>
          <w:w w:val="100"/>
          <w:position w:val="0"/>
          <w:sz w:val="22"/>
          <w:szCs w:val="22"/>
        </w:rPr>
        <w:t>（</w:t>
      </w:r>
      <w:bookmarkEnd w:id="915"/>
      <w:r>
        <w:rPr>
          <w:color w:val="000000"/>
          <w:spacing w:val="0"/>
          <w:w w:val="100"/>
          <w:position w:val="0"/>
          <w:sz w:val="22"/>
          <w:szCs w:val="22"/>
        </w:rPr>
        <w:t>2</w:t>
      </w:r>
      <w:r>
        <w:rPr>
          <w:color w:val="000000"/>
          <w:spacing w:val="0"/>
          <w:w w:val="100"/>
          <w:position w:val="0"/>
          <w:sz w:val="22"/>
          <w:szCs w:val="22"/>
        </w:rPr>
        <w:t>）</w:t>
        <w:tab/>
        <w:t>后续计量</w:t>
      </w:r>
    </w:p>
    <w:p>
      <w:pPr>
        <w:pStyle w:val="Style31"/>
        <w:keepNext w:val="0"/>
        <w:keepLines w:val="0"/>
        <w:widowControl w:val="0"/>
        <w:shd w:val="clear" w:color="auto" w:fill="auto"/>
        <w:bidi w:val="0"/>
        <w:spacing w:before="0" w:after="240" w:line="314" w:lineRule="exact"/>
        <w:ind w:left="0" w:right="0" w:firstLine="500"/>
        <w:jc w:val="both"/>
        <w:rPr>
          <w:sz w:val="22"/>
          <w:szCs w:val="22"/>
        </w:rPr>
      </w:pPr>
      <w:r>
        <w:rPr>
          <w:color w:val="000000"/>
          <w:spacing w:val="0"/>
          <w:w w:val="100"/>
          <w:position w:val="0"/>
          <w:sz w:val="22"/>
          <w:szCs w:val="22"/>
        </w:rPr>
        <w:t>在租赁期开始日后，本集团采用成本模式对使用权资产进行后续计量，即以成本减累计折旧及累 计减值损失计量使用权资产，本集团按照租赁准则有关规定重新计量租赁负债的，相应调整使用权资 产的账面价值。</w:t>
      </w:r>
    </w:p>
    <w:p>
      <w:pPr>
        <w:pStyle w:val="Style31"/>
        <w:keepNext w:val="0"/>
        <w:keepLines w:val="0"/>
        <w:widowControl w:val="0"/>
        <w:shd w:val="clear" w:color="auto" w:fill="auto"/>
        <w:bidi w:val="0"/>
        <w:spacing w:before="0" w:after="240" w:line="311" w:lineRule="exact"/>
        <w:ind w:left="0" w:right="0" w:firstLine="460"/>
        <w:jc w:val="both"/>
        <w:rPr>
          <w:sz w:val="22"/>
          <w:szCs w:val="22"/>
        </w:rPr>
      </w:pPr>
      <w:r>
        <w:rPr>
          <w:color w:val="000000"/>
          <w:spacing w:val="0"/>
          <w:w w:val="100"/>
          <w:position w:val="0"/>
          <w:sz w:val="22"/>
          <w:szCs w:val="22"/>
        </w:rPr>
        <w:t>使用权资产的折旧</w:t>
      </w:r>
    </w:p>
    <w:p>
      <w:pPr>
        <w:pStyle w:val="Style31"/>
        <w:keepNext w:val="0"/>
        <w:keepLines w:val="0"/>
        <w:widowControl w:val="0"/>
        <w:shd w:val="clear" w:color="auto" w:fill="auto"/>
        <w:bidi w:val="0"/>
        <w:spacing w:before="0" w:after="240" w:line="307" w:lineRule="exact"/>
        <w:ind w:left="0" w:right="0" w:firstLine="500"/>
        <w:jc w:val="both"/>
        <w:rPr>
          <w:sz w:val="22"/>
          <w:szCs w:val="22"/>
        </w:rPr>
      </w:pPr>
      <w:r>
        <w:rPr>
          <w:color w:val="000000"/>
          <w:spacing w:val="0"/>
          <w:w w:val="100"/>
          <w:position w:val="0"/>
          <w:sz w:val="22"/>
          <w:szCs w:val="22"/>
        </w:rPr>
        <w:t>自租赁期开始日起，本集团对使用权资产计提折旧。使用权资产通常自租赁期开始的当月计提折 旧。计提的折旧金额根据使用权资产的用途，计入相关资产的成本或者当期损益。</w:t>
      </w:r>
    </w:p>
    <w:p>
      <w:pPr>
        <w:pStyle w:val="Style31"/>
        <w:keepNext w:val="0"/>
        <w:keepLines w:val="0"/>
        <w:widowControl w:val="0"/>
        <w:shd w:val="clear" w:color="auto" w:fill="auto"/>
        <w:bidi w:val="0"/>
        <w:spacing w:before="0" w:after="240" w:line="312" w:lineRule="exact"/>
        <w:ind w:left="0" w:right="0" w:firstLine="500"/>
        <w:jc w:val="both"/>
        <w:rPr>
          <w:sz w:val="22"/>
          <w:szCs w:val="22"/>
        </w:rPr>
      </w:pPr>
      <w:r>
        <w:rPr>
          <w:color w:val="000000"/>
          <w:spacing w:val="0"/>
          <w:w w:val="100"/>
          <w:position w:val="0"/>
          <w:sz w:val="22"/>
          <w:szCs w:val="22"/>
        </w:rPr>
        <w:t>本集团在确定使用权资产的折旧方法时，根据与使用权资产有关的经济利益的预期消耗方式做出 决定，以直线法对使用权资产计提折旧。</w:t>
      </w:r>
    </w:p>
    <w:p>
      <w:pPr>
        <w:pStyle w:val="Style31"/>
        <w:keepNext w:val="0"/>
        <w:keepLines w:val="0"/>
        <w:widowControl w:val="0"/>
        <w:shd w:val="clear" w:color="auto" w:fill="auto"/>
        <w:bidi w:val="0"/>
        <w:spacing w:before="0" w:after="240" w:line="310" w:lineRule="exact"/>
        <w:ind w:left="0" w:right="0" w:firstLine="500"/>
        <w:jc w:val="both"/>
        <w:rPr>
          <w:sz w:val="22"/>
          <w:szCs w:val="22"/>
        </w:rPr>
      </w:pPr>
      <w:r>
        <w:rPr>
          <w:color w:val="000000"/>
          <w:spacing w:val="0"/>
          <w:w w:val="100"/>
          <w:position w:val="0"/>
          <w:sz w:val="22"/>
          <w:szCs w:val="22"/>
        </w:rPr>
        <w:t>本集团在确定使用权资产的折旧年限时，遵循以下原则：能够合理确定租赁期届满时取得租赁资 产所有权的，在租赁资产剩余使用寿命内计提折旧；无法合理确定租赁期届满时能够取得租赁资产所 有权的，在租赁期与租赁资产剩余使用寿命两者孰短的期间内计提折旧。</w:t>
      </w:r>
    </w:p>
    <w:p>
      <w:pPr>
        <w:pStyle w:val="Style31"/>
        <w:keepNext w:val="0"/>
        <w:keepLines w:val="0"/>
        <w:widowControl w:val="0"/>
        <w:shd w:val="clear" w:color="auto" w:fill="auto"/>
        <w:bidi w:val="0"/>
        <w:spacing w:before="0" w:after="240" w:line="311" w:lineRule="exact"/>
        <w:ind w:left="0" w:right="0" w:firstLine="460"/>
        <w:jc w:val="both"/>
        <w:rPr>
          <w:sz w:val="22"/>
          <w:szCs w:val="22"/>
        </w:rPr>
      </w:pPr>
      <w:r>
        <w:rPr>
          <w:color w:val="000000"/>
          <w:spacing w:val="0"/>
          <w:w w:val="100"/>
          <w:position w:val="0"/>
          <w:sz w:val="22"/>
          <w:szCs w:val="22"/>
        </w:rPr>
        <w:t>使用权资产的减值</w:t>
      </w:r>
    </w:p>
    <w:p>
      <w:pPr>
        <w:pStyle w:val="Style31"/>
        <w:keepNext w:val="0"/>
        <w:keepLines w:val="0"/>
        <w:widowControl w:val="0"/>
        <w:shd w:val="clear" w:color="auto" w:fill="auto"/>
        <w:bidi w:val="0"/>
        <w:spacing w:before="0" w:after="240" w:line="302" w:lineRule="exact"/>
        <w:ind w:left="0" w:right="0" w:firstLine="500"/>
        <w:jc w:val="both"/>
        <w:rPr>
          <w:sz w:val="22"/>
          <w:szCs w:val="22"/>
        </w:rPr>
      </w:pPr>
      <w:r>
        <w:rPr>
          <w:color w:val="000000"/>
          <w:spacing w:val="0"/>
          <w:w w:val="100"/>
          <w:position w:val="0"/>
          <w:sz w:val="22"/>
          <w:szCs w:val="22"/>
        </w:rPr>
        <w:t>如果使用权资产发生减值，本集团按照扣除减值损失之后的使用权资产的账面价值，进行后续折 旧。</w:t>
      </w:r>
    </w:p>
    <w:p>
      <w:pPr>
        <w:pStyle w:val="Style27"/>
        <w:keepNext/>
        <w:keepLines/>
        <w:widowControl w:val="0"/>
        <w:shd w:val="clear" w:color="auto" w:fill="auto"/>
        <w:bidi w:val="0"/>
        <w:spacing w:before="0" w:after="300" w:line="312" w:lineRule="exact"/>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3</w:t>
      </w:r>
      <w:bookmarkEnd w:id="918"/>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16"/>
      <w:bookmarkEnd w:id="917"/>
      <w:bookmarkEnd w:id="919"/>
    </w:p>
    <w:p>
      <w:pPr>
        <w:pStyle w:val="Style45"/>
        <w:keepNext/>
        <w:keepLines/>
        <w:widowControl w:val="0"/>
        <w:shd w:val="clear" w:color="auto" w:fill="auto"/>
        <w:bidi w:val="0"/>
        <w:spacing w:before="0" w:after="300" w:line="312" w:lineRule="exact"/>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0"/>
      <w:bookmarkEnd w:id="921"/>
      <w:bookmarkEnd w:id="923"/>
    </w:p>
    <w:p>
      <w:pPr>
        <w:pStyle w:val="Style31"/>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无形资产是指本集团拥有或者控制的没有实物形态的可辨认非货币性资产，主要为软件及非专利 技术等。</w:t>
      </w:r>
    </w:p>
    <w:p>
      <w:pPr>
        <w:pStyle w:val="Style31"/>
        <w:keepNext w:val="0"/>
        <w:keepLines w:val="0"/>
        <w:widowControl w:val="0"/>
        <w:shd w:val="clear" w:color="auto" w:fill="auto"/>
        <w:tabs>
          <w:tab w:pos="958" w:val="left"/>
        </w:tabs>
        <w:bidi w:val="0"/>
        <w:spacing w:before="0" w:after="220" w:line="312" w:lineRule="exact"/>
        <w:ind w:left="0" w:right="0" w:firstLine="460"/>
        <w:jc w:val="both"/>
        <w:rPr>
          <w:sz w:val="22"/>
          <w:szCs w:val="22"/>
        </w:rPr>
      </w:pPr>
      <w:bookmarkStart w:id="924" w:name="bookmark924"/>
      <w:r>
        <w:rPr>
          <w:color w:val="000000"/>
          <w:spacing w:val="0"/>
          <w:w w:val="100"/>
          <w:position w:val="0"/>
          <w:sz w:val="22"/>
          <w:szCs w:val="22"/>
        </w:rPr>
        <w:t>（</w:t>
      </w:r>
      <w:bookmarkEnd w:id="924"/>
      <w:r>
        <w:rPr>
          <w:color w:val="000000"/>
          <w:spacing w:val="0"/>
          <w:w w:val="100"/>
          <w:position w:val="0"/>
          <w:sz w:val="22"/>
          <w:szCs w:val="22"/>
        </w:rPr>
        <w:t>1</w:t>
      </w:r>
      <w:r>
        <w:rPr>
          <w:color w:val="000000"/>
          <w:spacing w:val="0"/>
          <w:w w:val="100"/>
          <w:position w:val="0"/>
          <w:sz w:val="22"/>
          <w:szCs w:val="22"/>
        </w:rPr>
        <w:t>）</w:t>
        <w:tab/>
        <w:t>无形资产的初始计量</w:t>
      </w:r>
    </w:p>
    <w:p>
      <w:pPr>
        <w:pStyle w:val="Style31"/>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外购无形资产的成本，包括购买价款、相关税费以及直接归属于使该项资产达到预定用途所发生 的其他支出。购买无形资产的价款超过正常信用条件延期支付，实质上具有融资性质的，无形资产的 成本以购买价款的现值为基础确定。</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债务重组取得债务人用以抵债的无形资产，以该无形资产的公允价值为基础确定其入账价值，并 将重组债务的账面价值与该用以抵债的无形资产公允价值之间的差额，计入当期损益。</w:t>
      </w:r>
    </w:p>
    <w:p>
      <w:pPr>
        <w:pStyle w:val="Style31"/>
        <w:keepNext w:val="0"/>
        <w:keepLines w:val="0"/>
        <w:widowControl w:val="0"/>
        <w:shd w:val="clear" w:color="auto" w:fill="auto"/>
        <w:bidi w:val="0"/>
        <w:spacing w:before="0" w:after="220" w:line="310" w:lineRule="exact"/>
        <w:ind w:left="0" w:right="0" w:firstLine="460"/>
        <w:jc w:val="both"/>
        <w:rPr>
          <w:sz w:val="22"/>
          <w:szCs w:val="22"/>
        </w:rPr>
      </w:pPr>
      <w:r>
        <w:rPr>
          <w:color w:val="000000"/>
          <w:spacing w:val="0"/>
          <w:w w:val="100"/>
          <w:position w:val="0"/>
          <w:sz w:val="22"/>
          <w:szCs w:val="22"/>
        </w:rPr>
        <w:t>在非货币性资产交换具备商业实质且换入资产或换出资产的公允价值能够可靠计量的前提下，非 货币性资产交换换入的无形资产以换出资产的公允价值为基础确定其入账价值，除非有确凿证据表明 换入资产的公允价值更加可靠；不满足上述前提的非货币性资产交换，以换出资产的账面价值和应支 付的相关税费作为换入无形资产的成本，不确认损益。</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以同一控制下的企业吸收合并方式取得的无形资产按被合并方的账面价值确定其入账价值；以非 同一控制下的企业吸收合并方式取得的无形资产按公允价值确定其入账价值。</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内部自行开发的无形资产，其成本包括：开发该无形资产时耗用的材料、劳务成本、注册费、在 开发过程中使用的其他专利权和特许权的摊销以及满足资本化条件的利息费用，以及为使该无形资产 达到预定用途前所发生的其他直接费用。</w:t>
      </w:r>
    </w:p>
    <w:p>
      <w:pPr>
        <w:pStyle w:val="Style31"/>
        <w:keepNext w:val="0"/>
        <w:keepLines w:val="0"/>
        <w:widowControl w:val="0"/>
        <w:shd w:val="clear" w:color="auto" w:fill="auto"/>
        <w:tabs>
          <w:tab w:pos="958" w:val="left"/>
        </w:tabs>
        <w:bidi w:val="0"/>
        <w:spacing w:before="0" w:after="220" w:line="312" w:lineRule="exact"/>
        <w:ind w:left="0" w:right="0" w:firstLine="460"/>
        <w:jc w:val="both"/>
        <w:rPr>
          <w:sz w:val="22"/>
          <w:szCs w:val="22"/>
        </w:rPr>
      </w:pPr>
      <w:bookmarkStart w:id="925" w:name="bookmark925"/>
      <w:r>
        <w:rPr>
          <w:color w:val="000000"/>
          <w:spacing w:val="0"/>
          <w:w w:val="100"/>
          <w:position w:val="0"/>
          <w:sz w:val="22"/>
          <w:szCs w:val="22"/>
        </w:rPr>
        <w:t>（</w:t>
      </w:r>
      <w:bookmarkEnd w:id="925"/>
      <w:r>
        <w:rPr>
          <w:color w:val="000000"/>
          <w:spacing w:val="0"/>
          <w:w w:val="100"/>
          <w:position w:val="0"/>
          <w:sz w:val="22"/>
          <w:szCs w:val="22"/>
        </w:rPr>
        <w:t>2</w:t>
      </w:r>
      <w:r>
        <w:rPr>
          <w:color w:val="000000"/>
          <w:spacing w:val="0"/>
          <w:w w:val="100"/>
          <w:position w:val="0"/>
          <w:sz w:val="22"/>
          <w:szCs w:val="22"/>
        </w:rPr>
        <w:t>）</w:t>
        <w:tab/>
        <w:t>无形资产的后续计量</w:t>
      </w:r>
    </w:p>
    <w:p>
      <w:pPr>
        <w:pStyle w:val="Style31"/>
        <w:keepNext w:val="0"/>
        <w:keepLines w:val="0"/>
        <w:widowControl w:val="0"/>
        <w:shd w:val="clear" w:color="auto" w:fill="auto"/>
        <w:bidi w:val="0"/>
        <w:spacing w:before="0" w:after="220" w:line="326" w:lineRule="exact"/>
        <w:ind w:left="0" w:right="0" w:firstLine="460"/>
        <w:jc w:val="both"/>
        <w:rPr>
          <w:sz w:val="22"/>
          <w:szCs w:val="22"/>
        </w:rPr>
      </w:pPr>
      <w:r>
        <w:rPr>
          <w:color w:val="000000"/>
          <w:spacing w:val="0"/>
          <w:w w:val="100"/>
          <w:position w:val="0"/>
          <w:sz w:val="22"/>
          <w:szCs w:val="22"/>
        </w:rPr>
        <w:t>本集团在取得无形资产时分析判断其使用寿命，划分为使用寿命有限和使用寿命不确定的无形资 产。</w:t>
      </w:r>
    </w:p>
    <w:p>
      <w:pPr>
        <w:pStyle w:val="Style31"/>
        <w:keepNext w:val="0"/>
        <w:keepLines w:val="0"/>
        <w:widowControl w:val="0"/>
        <w:shd w:val="clear" w:color="auto" w:fill="auto"/>
        <w:bidi w:val="0"/>
        <w:spacing w:before="0" w:after="220" w:line="312" w:lineRule="exact"/>
        <w:ind w:left="0" w:right="0" w:firstLine="460"/>
        <w:jc w:val="both"/>
        <w:rPr>
          <w:sz w:val="22"/>
          <w:szCs w:val="22"/>
        </w:rPr>
      </w:pPr>
      <w:bookmarkStart w:id="926" w:name="bookmark926"/>
      <w:r>
        <w:rPr>
          <w:color w:val="000000"/>
          <w:spacing w:val="0"/>
          <w:w w:val="100"/>
          <w:position w:val="0"/>
          <w:sz w:val="22"/>
          <w:szCs w:val="22"/>
        </w:rPr>
        <w:t>1</w:t>
      </w:r>
      <w:bookmarkEnd w:id="926"/>
      <w:r>
        <w:rPr>
          <w:color w:val="000000"/>
          <w:spacing w:val="0"/>
          <w:w w:val="100"/>
          <w:position w:val="0"/>
          <w:sz w:val="22"/>
          <w:szCs w:val="22"/>
        </w:rPr>
        <w:t>）使用寿命有限的无形资产</w:t>
      </w:r>
    </w:p>
    <w:p>
      <w:pPr>
        <w:pStyle w:val="Style31"/>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对于使用寿命有限的无形资产，在为企业带来经济利益的期限内按直线法摊销。使用寿命有限的 无形资产预计寿命及依据如下：</w:t>
      </w:r>
    </w:p>
    <w:tbl>
      <w:tblPr>
        <w:tblOverlap w:val="never"/>
        <w:jc w:val="left"/>
        <w:tblLayout w:type="fixed"/>
      </w:tblPr>
      <w:tblGrid>
        <w:gridCol w:w="4474"/>
        <w:gridCol w:w="4498"/>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预计使用寿命</w:t>
            </w:r>
          </w:p>
        </w:tc>
      </w:tr>
      <w:tr>
        <w:trPr>
          <w:trHeight w:val="36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软件</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r>
              <w:rPr>
                <w:color w:val="000000"/>
                <w:spacing w:val="0"/>
                <w:w w:val="100"/>
                <w:position w:val="0"/>
                <w:sz w:val="20"/>
                <w:szCs w:val="20"/>
              </w:rPr>
              <w:t>年或</w:t>
            </w:r>
            <w:r>
              <w:rPr>
                <w:color w:val="000000"/>
                <w:spacing w:val="0"/>
                <w:w w:val="100"/>
                <w:position w:val="0"/>
                <w:sz w:val="20"/>
                <w:szCs w:val="20"/>
              </w:rPr>
              <w:t>6</w:t>
            </w:r>
            <w:r>
              <w:rPr>
                <w:color w:val="000000"/>
                <w:spacing w:val="0"/>
                <w:w w:val="100"/>
                <w:position w:val="0"/>
                <w:sz w:val="20"/>
                <w:szCs w:val="20"/>
              </w:rPr>
              <w:t>年</w:t>
            </w:r>
          </w:p>
        </w:tc>
      </w:tr>
    </w:tbl>
    <w:p>
      <w:pPr>
        <w:widowControl w:val="0"/>
        <w:spacing w:after="219" w:line="1" w:lineRule="exact"/>
      </w:pPr>
    </w:p>
    <w:p>
      <w:pPr>
        <w:pStyle w:val="Style31"/>
        <w:keepNext w:val="0"/>
        <w:keepLines w:val="0"/>
        <w:widowControl w:val="0"/>
        <w:shd w:val="clear" w:color="auto" w:fill="auto"/>
        <w:bidi w:val="0"/>
        <w:spacing w:before="0" w:after="220" w:line="307" w:lineRule="exact"/>
        <w:ind w:left="0" w:right="0" w:firstLine="460"/>
        <w:jc w:val="both"/>
        <w:rPr>
          <w:sz w:val="22"/>
          <w:szCs w:val="22"/>
        </w:rPr>
      </w:pPr>
      <w:r>
        <w:rPr>
          <w:color w:val="000000"/>
          <w:spacing w:val="0"/>
          <w:w w:val="100"/>
          <w:position w:val="0"/>
          <w:sz w:val="22"/>
          <w:szCs w:val="22"/>
        </w:rPr>
        <w:t>每期末，对使用寿命有限的无形资产的使用寿命及摊销方法进行复核，如与原先估计数存在差异 的，进行相应的调整。</w:t>
      </w:r>
    </w:p>
    <w:p>
      <w:pPr>
        <w:pStyle w:val="Style31"/>
        <w:keepNext w:val="0"/>
        <w:keepLines w:val="0"/>
        <w:widowControl w:val="0"/>
        <w:shd w:val="clear" w:color="auto" w:fill="auto"/>
        <w:bidi w:val="0"/>
        <w:spacing w:before="0" w:after="220" w:line="307" w:lineRule="exact"/>
        <w:ind w:left="0" w:right="0" w:firstLine="460"/>
        <w:jc w:val="both"/>
        <w:rPr>
          <w:sz w:val="22"/>
          <w:szCs w:val="22"/>
        </w:rPr>
      </w:pPr>
      <w:bookmarkStart w:id="927" w:name="bookmark927"/>
      <w:r>
        <w:rPr>
          <w:color w:val="000000"/>
          <w:spacing w:val="0"/>
          <w:w w:val="100"/>
          <w:position w:val="0"/>
          <w:sz w:val="22"/>
          <w:szCs w:val="22"/>
        </w:rPr>
        <w:t>2</w:t>
      </w:r>
      <w:bookmarkEnd w:id="927"/>
      <w:r>
        <w:rPr>
          <w:color w:val="000000"/>
          <w:spacing w:val="0"/>
          <w:w w:val="100"/>
          <w:position w:val="0"/>
          <w:sz w:val="22"/>
          <w:szCs w:val="22"/>
        </w:rPr>
        <w:t>）使用寿命不确定的无形资产</w:t>
      </w:r>
    </w:p>
    <w:p>
      <w:pPr>
        <w:pStyle w:val="Style31"/>
        <w:keepNext w:val="0"/>
        <w:keepLines w:val="0"/>
        <w:widowControl w:val="0"/>
        <w:shd w:val="clear" w:color="auto" w:fill="auto"/>
        <w:bidi w:val="0"/>
        <w:spacing w:before="0" w:after="220" w:line="307" w:lineRule="exact"/>
        <w:ind w:left="0" w:right="0" w:firstLine="460"/>
        <w:jc w:val="both"/>
        <w:rPr>
          <w:sz w:val="22"/>
          <w:szCs w:val="22"/>
        </w:rPr>
      </w:pPr>
      <w:r>
        <w:rPr>
          <w:color w:val="000000"/>
          <w:spacing w:val="0"/>
          <w:w w:val="100"/>
          <w:position w:val="0"/>
          <w:sz w:val="22"/>
          <w:szCs w:val="22"/>
        </w:rPr>
        <w:t xml:space="preserve">无法预见无形资产为企业带来经济利益期限的，视为使用寿命不确定的无形资产。对于使用寿命 </w:t>
      </w:r>
      <w:r>
        <w:rPr>
          <w:color w:val="000000"/>
          <w:spacing w:val="0"/>
          <w:w w:val="100"/>
          <w:position w:val="0"/>
          <w:sz w:val="22"/>
          <w:szCs w:val="22"/>
        </w:rPr>
        <w:t>不确定的无形资产，在持有期间内不摊销，每期末对无形资产的寿命进行复核。如果期末重新复核后 仍为不确定的，在每个会计期间继续进行减值测试。</w:t>
      </w:r>
    </w:p>
    <w:p>
      <w:pPr>
        <w:pStyle w:val="Style31"/>
        <w:keepNext w:val="0"/>
        <w:keepLines w:val="0"/>
        <w:widowControl w:val="0"/>
        <w:shd w:val="clear" w:color="auto" w:fill="auto"/>
        <w:bidi w:val="0"/>
        <w:spacing w:before="0" w:after="840" w:line="312" w:lineRule="exact"/>
        <w:ind w:left="0" w:right="0" w:firstLine="440"/>
        <w:jc w:val="left"/>
        <w:rPr>
          <w:sz w:val="22"/>
          <w:szCs w:val="22"/>
        </w:rPr>
      </w:pPr>
      <w:r>
        <w:rPr>
          <w:color w:val="000000"/>
          <w:spacing w:val="0"/>
          <w:w w:val="100"/>
          <w:position w:val="0"/>
          <w:sz w:val="22"/>
          <w:szCs w:val="22"/>
        </w:rPr>
        <w:t>本集团无使用寿命不确定的无形资产。</w:t>
      </w:r>
    </w:p>
    <w:p>
      <w:pPr>
        <w:pStyle w:val="Style45"/>
        <w:keepNext/>
        <w:keepLines/>
        <w:widowControl w:val="0"/>
        <w:shd w:val="clear" w:color="auto" w:fill="auto"/>
        <w:bidi w:val="0"/>
        <w:spacing w:before="0" w:after="340" w:line="312" w:lineRule="exact"/>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28"/>
      <w:bookmarkEnd w:id="929"/>
      <w:bookmarkEnd w:id="931"/>
    </w:p>
    <w:p>
      <w:pPr>
        <w:pStyle w:val="Style27"/>
        <w:keepNext/>
        <w:keepLines/>
        <w:widowControl w:val="0"/>
        <w:shd w:val="clear" w:color="auto" w:fill="auto"/>
        <w:tabs>
          <w:tab w:pos="803" w:val="left"/>
        </w:tabs>
        <w:bidi w:val="0"/>
        <w:spacing w:before="0" w:after="220" w:line="312" w:lineRule="exact"/>
        <w:ind w:left="0" w:right="0" w:firstLine="440"/>
        <w:jc w:val="both"/>
        <w:rPr>
          <w:sz w:val="22"/>
          <w:szCs w:val="22"/>
        </w:rPr>
      </w:pPr>
      <w:bookmarkStart w:id="932" w:name="bookmark932"/>
      <w:bookmarkStart w:id="933" w:name="bookmark933"/>
      <w:bookmarkStart w:id="934" w:name="bookmark934"/>
      <w:bookmarkStart w:id="935" w:name="bookmark935"/>
      <w:r>
        <w:rPr>
          <w:b w:val="0"/>
          <w:bCs w:val="0"/>
          <w:color w:val="000000"/>
          <w:spacing w:val="0"/>
          <w:w w:val="100"/>
          <w:position w:val="0"/>
          <w:sz w:val="22"/>
          <w:szCs w:val="22"/>
        </w:rPr>
        <w:t>1</w:t>
      </w:r>
      <w:bookmarkEnd w:id="934"/>
      <w:r>
        <w:rPr>
          <w:b w:val="0"/>
          <w:bCs w:val="0"/>
          <w:color w:val="000000"/>
          <w:spacing w:val="0"/>
          <w:w w:val="100"/>
          <w:position w:val="0"/>
          <w:sz w:val="22"/>
          <w:szCs w:val="22"/>
        </w:rPr>
        <w:t>、</w:t>
        <w:tab/>
        <w:t>划分公司内部研究开发项目的研究阶段和开发阶段具体标准</w:t>
      </w:r>
      <w:bookmarkEnd w:id="932"/>
      <w:bookmarkEnd w:id="933"/>
      <w:bookmarkEnd w:id="935"/>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研究阶段：为获取并理解新的科学或技术知识等而进行的独创性的有计划调查、研究活动的阶段。</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开发阶段：在进行商业性生产或使用前，将研究成果或其他知识应用于某项计划或设计，以生产 出新的或具有实质性改进的材料、装置、产品等活动的阶段。</w:t>
      </w:r>
    </w:p>
    <w:p>
      <w:pPr>
        <w:pStyle w:val="Style31"/>
        <w:keepNext w:val="0"/>
        <w:keepLines w:val="0"/>
        <w:widowControl w:val="0"/>
        <w:shd w:val="clear" w:color="auto" w:fill="auto"/>
        <w:bidi w:val="0"/>
        <w:spacing w:before="0" w:after="220" w:line="312" w:lineRule="exact"/>
        <w:ind w:left="0" w:right="0" w:firstLine="440"/>
        <w:jc w:val="left"/>
        <w:rPr>
          <w:sz w:val="22"/>
          <w:szCs w:val="22"/>
        </w:rPr>
      </w:pPr>
      <w:r>
        <w:rPr>
          <w:color w:val="000000"/>
          <w:spacing w:val="0"/>
          <w:w w:val="100"/>
          <w:position w:val="0"/>
          <w:sz w:val="22"/>
          <w:szCs w:val="22"/>
        </w:rPr>
        <w:t>内部研究开发项目研究阶段的支出，在发生时计入当期损益。</w:t>
      </w:r>
    </w:p>
    <w:p>
      <w:pPr>
        <w:pStyle w:val="Style31"/>
        <w:keepNext w:val="0"/>
        <w:keepLines w:val="0"/>
        <w:widowControl w:val="0"/>
        <w:shd w:val="clear" w:color="auto" w:fill="auto"/>
        <w:bidi w:val="0"/>
        <w:spacing w:before="0" w:after="220" w:line="302" w:lineRule="exact"/>
        <w:ind w:left="0" w:right="0" w:firstLine="440"/>
        <w:jc w:val="both"/>
        <w:rPr>
          <w:sz w:val="22"/>
          <w:szCs w:val="22"/>
        </w:rPr>
      </w:pPr>
      <w:r>
        <w:rPr>
          <w:color w:val="000000"/>
          <w:spacing w:val="0"/>
          <w:w w:val="100"/>
          <w:position w:val="0"/>
          <w:sz w:val="22"/>
          <w:szCs w:val="22"/>
        </w:rPr>
        <w:t>公司根据软件项目开发管理的流程，将开发项目划分研究阶段和开发阶段。其中，项目策划阶段 与项目立项阶段作为研究阶段；项目计划阶段、项目实施与执行阶段和项目验收阶段作为开发阶段。</w:t>
      </w:r>
    </w:p>
    <w:p>
      <w:pPr>
        <w:pStyle w:val="Style31"/>
        <w:keepNext w:val="0"/>
        <w:keepLines w:val="0"/>
        <w:widowControl w:val="0"/>
        <w:shd w:val="clear" w:color="auto" w:fill="auto"/>
        <w:bidi w:val="0"/>
        <w:spacing w:before="0" w:after="220" w:line="310" w:lineRule="exact"/>
        <w:ind w:left="0" w:right="0" w:firstLine="440"/>
        <w:jc w:val="both"/>
        <w:rPr>
          <w:sz w:val="22"/>
          <w:szCs w:val="22"/>
        </w:rPr>
      </w:pPr>
      <w:r>
        <w:rPr>
          <w:color w:val="000000"/>
          <w:spacing w:val="0"/>
          <w:w w:val="100"/>
          <w:position w:val="0"/>
          <w:sz w:val="22"/>
          <w:szCs w:val="22"/>
        </w:rPr>
        <w:t>研究阶段起点为项目策划阶段，终点为立项评审通过，表明公司开发部、市场部判断该项目在技 术上、商业上等具有可行性；开发阶段的起点为项目开发立项，终点为项目相关测试完成后可进入商 业运营。开发项目研究阶段的支出，在发生时计入当期损益。</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进入开发阶段的项目支出，则予以资本化，先在“开发支出”科目分项目进行明细核算，可商业 运营时，再转入“无形资产”科目分项目进行明细核算。</w:t>
      </w:r>
    </w:p>
    <w:p>
      <w:pPr>
        <w:pStyle w:val="Style31"/>
        <w:keepNext w:val="0"/>
        <w:keepLines w:val="0"/>
        <w:widowControl w:val="0"/>
        <w:shd w:val="clear" w:color="auto" w:fill="auto"/>
        <w:tabs>
          <w:tab w:pos="818" w:val="left"/>
        </w:tabs>
        <w:bidi w:val="0"/>
        <w:spacing w:before="0" w:after="220" w:line="312" w:lineRule="exact"/>
        <w:ind w:left="0" w:right="0" w:firstLine="440"/>
        <w:jc w:val="both"/>
        <w:rPr>
          <w:sz w:val="22"/>
          <w:szCs w:val="22"/>
        </w:rPr>
      </w:pPr>
      <w:bookmarkStart w:id="936" w:name="bookmark936"/>
      <w:r>
        <w:rPr>
          <w:color w:val="000000"/>
          <w:spacing w:val="0"/>
          <w:w w:val="100"/>
          <w:position w:val="0"/>
          <w:sz w:val="22"/>
          <w:szCs w:val="22"/>
        </w:rPr>
        <w:t>2</w:t>
      </w:r>
      <w:bookmarkEnd w:id="936"/>
      <w:r>
        <w:rPr>
          <w:color w:val="000000"/>
          <w:spacing w:val="0"/>
          <w:w w:val="100"/>
          <w:position w:val="0"/>
          <w:sz w:val="22"/>
          <w:szCs w:val="22"/>
        </w:rPr>
        <w:t>、</w:t>
        <w:tab/>
        <w:t>开发阶段支出符合资本化的具体标准</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内部研究开发项目开发阶段的支出，同时满足下列条件时确认为无形资产：</w:t>
      </w:r>
    </w:p>
    <w:p>
      <w:pPr>
        <w:pStyle w:val="Style31"/>
        <w:keepNext w:val="0"/>
        <w:keepLines w:val="0"/>
        <w:widowControl w:val="0"/>
        <w:shd w:val="clear" w:color="auto" w:fill="auto"/>
        <w:tabs>
          <w:tab w:pos="822" w:val="left"/>
        </w:tabs>
        <w:bidi w:val="0"/>
        <w:spacing w:before="0" w:after="220" w:line="312" w:lineRule="exact"/>
        <w:ind w:left="0" w:right="0" w:firstLine="440"/>
        <w:jc w:val="both"/>
        <w:rPr>
          <w:sz w:val="22"/>
          <w:szCs w:val="22"/>
        </w:rPr>
      </w:pPr>
      <w:bookmarkStart w:id="937" w:name="bookmark937"/>
      <w:r>
        <w:rPr>
          <w:color w:val="000000"/>
          <w:spacing w:val="0"/>
          <w:w w:val="100"/>
          <w:position w:val="0"/>
          <w:sz w:val="22"/>
          <w:szCs w:val="22"/>
        </w:rPr>
        <w:t>1</w:t>
      </w:r>
      <w:bookmarkEnd w:id="937"/>
      <w:r>
        <w:rPr>
          <w:color w:val="000000"/>
          <w:spacing w:val="0"/>
          <w:w w:val="100"/>
          <w:position w:val="0"/>
          <w:sz w:val="22"/>
          <w:szCs w:val="22"/>
        </w:rPr>
        <w:t>）</w:t>
        <w:tab/>
        <w:t>完成该无形资产以使其能够使用或出售在技术上具有可行性；</w:t>
      </w:r>
    </w:p>
    <w:p>
      <w:pPr>
        <w:pStyle w:val="Style31"/>
        <w:keepNext w:val="0"/>
        <w:keepLines w:val="0"/>
        <w:widowControl w:val="0"/>
        <w:shd w:val="clear" w:color="auto" w:fill="auto"/>
        <w:tabs>
          <w:tab w:pos="837" w:val="left"/>
        </w:tabs>
        <w:bidi w:val="0"/>
        <w:spacing w:before="0" w:after="220" w:line="312" w:lineRule="exact"/>
        <w:ind w:left="0" w:right="0" w:firstLine="440"/>
        <w:jc w:val="both"/>
        <w:rPr>
          <w:sz w:val="22"/>
          <w:szCs w:val="22"/>
        </w:rPr>
      </w:pPr>
      <w:bookmarkStart w:id="938" w:name="bookmark938"/>
      <w:r>
        <w:rPr>
          <w:color w:val="000000"/>
          <w:spacing w:val="0"/>
          <w:w w:val="100"/>
          <w:position w:val="0"/>
          <w:sz w:val="22"/>
          <w:szCs w:val="22"/>
        </w:rPr>
        <w:t>2</w:t>
      </w:r>
      <w:bookmarkEnd w:id="938"/>
      <w:r>
        <w:rPr>
          <w:color w:val="000000"/>
          <w:spacing w:val="0"/>
          <w:w w:val="100"/>
          <w:position w:val="0"/>
          <w:sz w:val="22"/>
          <w:szCs w:val="22"/>
        </w:rPr>
        <w:t>）</w:t>
        <w:tab/>
        <w:t>具有完成该无形资产并使用或出售的意图；</w:t>
      </w:r>
    </w:p>
    <w:p>
      <w:pPr>
        <w:pStyle w:val="Style31"/>
        <w:keepNext w:val="0"/>
        <w:keepLines w:val="0"/>
        <w:widowControl w:val="0"/>
        <w:shd w:val="clear" w:color="auto" w:fill="auto"/>
        <w:tabs>
          <w:tab w:pos="838" w:val="left"/>
        </w:tabs>
        <w:bidi w:val="0"/>
        <w:spacing w:before="0" w:after="220" w:line="326" w:lineRule="exact"/>
        <w:ind w:left="0" w:right="0" w:firstLine="440"/>
        <w:jc w:val="both"/>
        <w:rPr>
          <w:sz w:val="22"/>
          <w:szCs w:val="22"/>
        </w:rPr>
      </w:pPr>
      <w:bookmarkStart w:id="939" w:name="bookmark939"/>
      <w:r>
        <w:rPr>
          <w:color w:val="000000"/>
          <w:spacing w:val="0"/>
          <w:w w:val="100"/>
          <w:position w:val="0"/>
          <w:sz w:val="22"/>
          <w:szCs w:val="22"/>
        </w:rPr>
        <w:t>3</w:t>
      </w:r>
      <w:bookmarkEnd w:id="939"/>
      <w:r>
        <w:rPr>
          <w:color w:val="000000"/>
          <w:spacing w:val="0"/>
          <w:w w:val="100"/>
          <w:position w:val="0"/>
          <w:sz w:val="22"/>
          <w:szCs w:val="22"/>
        </w:rPr>
        <w:t>）</w:t>
        <w:tab/>
        <w:t>无形资产产生经济利益的方式，包括能够证明运用该无形资产生产的产品存在市场或无形资 产自身存在市场，无形资产将在内部使用的，能够证明其有用性；</w:t>
      </w:r>
    </w:p>
    <w:p>
      <w:pPr>
        <w:pStyle w:val="Style31"/>
        <w:keepNext w:val="0"/>
        <w:keepLines w:val="0"/>
        <w:widowControl w:val="0"/>
        <w:shd w:val="clear" w:color="auto" w:fill="auto"/>
        <w:tabs>
          <w:tab w:pos="834" w:val="left"/>
        </w:tabs>
        <w:bidi w:val="0"/>
        <w:spacing w:before="0" w:after="220" w:line="312" w:lineRule="exact"/>
        <w:ind w:left="0" w:right="0" w:firstLine="440"/>
        <w:jc w:val="both"/>
        <w:rPr>
          <w:sz w:val="22"/>
          <w:szCs w:val="22"/>
        </w:rPr>
      </w:pPr>
      <w:bookmarkStart w:id="940" w:name="bookmark940"/>
      <w:r>
        <w:rPr>
          <w:color w:val="000000"/>
          <w:spacing w:val="0"/>
          <w:w w:val="100"/>
          <w:position w:val="0"/>
          <w:sz w:val="22"/>
          <w:szCs w:val="22"/>
        </w:rPr>
        <w:t>4</w:t>
      </w:r>
      <w:bookmarkEnd w:id="940"/>
      <w:r>
        <w:rPr>
          <w:color w:val="000000"/>
          <w:spacing w:val="0"/>
          <w:w w:val="100"/>
          <w:position w:val="0"/>
          <w:sz w:val="22"/>
          <w:szCs w:val="22"/>
        </w:rPr>
        <w:t>）</w:t>
        <w:tab/>
        <w:t>有足够的技术、财务资源和其他资源支持，以完成该无形资产的开发，并有能力使用或出售 该无形资产；</w:t>
      </w:r>
    </w:p>
    <w:p>
      <w:pPr>
        <w:pStyle w:val="Style31"/>
        <w:keepNext w:val="0"/>
        <w:keepLines w:val="0"/>
        <w:widowControl w:val="0"/>
        <w:shd w:val="clear" w:color="auto" w:fill="auto"/>
        <w:tabs>
          <w:tab w:pos="842" w:val="left"/>
        </w:tabs>
        <w:bidi w:val="0"/>
        <w:spacing w:before="0" w:after="220" w:line="312" w:lineRule="exact"/>
        <w:ind w:left="0" w:right="0" w:firstLine="440"/>
        <w:jc w:val="left"/>
        <w:rPr>
          <w:sz w:val="22"/>
          <w:szCs w:val="22"/>
        </w:rPr>
      </w:pPr>
      <w:bookmarkStart w:id="941" w:name="bookmark941"/>
      <w:r>
        <w:rPr>
          <w:color w:val="000000"/>
          <w:spacing w:val="0"/>
          <w:w w:val="100"/>
          <w:position w:val="0"/>
          <w:sz w:val="22"/>
          <w:szCs w:val="22"/>
        </w:rPr>
        <w:t>5</w:t>
      </w:r>
      <w:bookmarkEnd w:id="941"/>
      <w:r>
        <w:rPr>
          <w:color w:val="000000"/>
          <w:spacing w:val="0"/>
          <w:w w:val="100"/>
          <w:position w:val="0"/>
          <w:sz w:val="22"/>
          <w:szCs w:val="22"/>
        </w:rPr>
        <w:t>）</w:t>
        <w:tab/>
        <w:t>归属于该无形资产开发阶段的支出能够可靠地计量。</w:t>
      </w:r>
    </w:p>
    <w:p>
      <w:pPr>
        <w:pStyle w:val="Style31"/>
        <w:keepNext w:val="0"/>
        <w:keepLines w:val="0"/>
        <w:widowControl w:val="0"/>
        <w:shd w:val="clear" w:color="auto" w:fill="auto"/>
        <w:bidi w:val="0"/>
        <w:spacing w:before="0" w:after="220" w:line="312" w:lineRule="exact"/>
        <w:ind w:left="0" w:right="0" w:firstLine="440"/>
        <w:jc w:val="both"/>
        <w:rPr>
          <w:sz w:val="22"/>
          <w:szCs w:val="22"/>
        </w:rPr>
      </w:pPr>
      <w:r>
        <w:rPr>
          <w:color w:val="000000"/>
          <w:spacing w:val="0"/>
          <w:w w:val="100"/>
          <w:position w:val="0"/>
          <w:sz w:val="22"/>
          <w:szCs w:val="22"/>
        </w:rPr>
        <w:t>不满足上述条件的开发阶段的支出，于发生时计入当期损益。以前期间已计入损益的开发支出不 在以后期间重新确认为资产。已资本化的开发阶段的支出在资产负债表上列示为开发支出，自该项目 达到预定用途之日起转为无形资产。</w:t>
      </w:r>
    </w:p>
    <w:p>
      <w:pPr>
        <w:pStyle w:val="Style27"/>
        <w:keepNext/>
        <w:keepLines/>
        <w:widowControl w:val="0"/>
        <w:shd w:val="clear" w:color="auto" w:fill="auto"/>
        <w:tabs>
          <w:tab w:pos="483" w:val="left"/>
        </w:tabs>
        <w:bidi w:val="0"/>
        <w:spacing w:before="0" w:after="300" w:line="312" w:lineRule="exact"/>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42"/>
      <w:bookmarkEnd w:id="943"/>
      <w:bookmarkEnd w:id="945"/>
    </w:p>
    <w:p>
      <w:pPr>
        <w:pStyle w:val="Style31"/>
        <w:keepNext w:val="0"/>
        <w:keepLines w:val="0"/>
        <w:widowControl w:val="0"/>
        <w:shd w:val="clear" w:color="auto" w:fill="auto"/>
        <w:bidi w:val="0"/>
        <w:spacing w:before="0" w:after="240" w:line="310" w:lineRule="exact"/>
        <w:ind w:left="0" w:right="0" w:firstLine="460"/>
        <w:jc w:val="both"/>
        <w:rPr>
          <w:sz w:val="22"/>
          <w:szCs w:val="22"/>
        </w:rPr>
      </w:pPr>
      <w:r>
        <w:rPr>
          <w:color w:val="000000"/>
          <w:spacing w:val="0"/>
          <w:w w:val="100"/>
          <w:position w:val="0"/>
          <w:sz w:val="22"/>
          <w:szCs w:val="22"/>
        </w:rPr>
        <w:t>本集团于每一资产负债表日对长期股权投资、固定资产、在建工程、使用权资产、使用寿命有限 的无形资产等项目进行检查。当存在减值迹象时，本集团进行减值测试。对商誉和使用寿命不确定的 无形资产，无论是否存在减值迹象，每年末均进行减值测试。</w:t>
      </w:r>
    </w:p>
    <w:p>
      <w:pPr>
        <w:pStyle w:val="Style31"/>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资产可收回金额的估计，根据其公允价值减去处置费用后的净额与资产预计未来现金流量的现值 两者之间较高者确定。</w:t>
      </w:r>
    </w:p>
    <w:p>
      <w:pPr>
        <w:pStyle w:val="Style31"/>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可收回金额的计量结果表明，长期资产的可收回金额低于其账面价值的，将长期资产的账面价值 减记至可收回金额，减记的金额确认为资产减值损失，计入当期损益，同时计提相应的资产减值准备。 资产减值损失一经确认，在以后会计期间不得转回。</w:t>
      </w:r>
    </w:p>
    <w:p>
      <w:pPr>
        <w:pStyle w:val="Style31"/>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资产减值损失确认后，减值资产的折旧或者摊销费用在未来期间作相应调整，以使该资产在剩余 使用寿命内，系统地分摊调整后的资产账面价值（扣除预计净残值）。</w:t>
      </w:r>
    </w:p>
    <w:p>
      <w:pPr>
        <w:pStyle w:val="Style31"/>
        <w:keepNext w:val="0"/>
        <w:keepLines w:val="0"/>
        <w:widowControl w:val="0"/>
        <w:shd w:val="clear" w:color="auto" w:fill="auto"/>
        <w:bidi w:val="0"/>
        <w:spacing w:before="0" w:after="300" w:line="313" w:lineRule="exact"/>
        <w:ind w:left="0" w:right="0" w:firstLine="460"/>
        <w:jc w:val="both"/>
        <w:rPr>
          <w:sz w:val="22"/>
          <w:szCs w:val="22"/>
        </w:rPr>
      </w:pPr>
      <w:r>
        <w:rPr>
          <w:color w:val="000000"/>
          <w:spacing w:val="0"/>
          <w:w w:val="100"/>
          <w:position w:val="0"/>
          <w:sz w:val="22"/>
          <w:szCs w:val="22"/>
        </w:rPr>
        <w:t>在对商誉进行减值测试时，将商誉的账面价值分摊至预期从企业合并的协同效应中受益的资产组 或资产组组合。在对包含商誉的相关资产组或者资产组组合进行减值测试时，如与商誉相关的资产组 或者资产组组合存在减值迹象的，先对不包含商誉的资产组或者资产组组合进行减值测试，计算可收 回金额，并与相关账面价值相比较，确认相应的减值损失。再对包含商誉的资产组或者资产组组合进 行减值测试，比较这些相关资产组或者资产组组合的账面价值（包括所分摊的商誉的账面价值部分） 与其可收回金额，如相关资产组或者资产组组合的可收回金额低于其账面价值的，确认商誉的减值损 失。</w:t>
      </w:r>
    </w:p>
    <w:p>
      <w:pPr>
        <w:pStyle w:val="Style27"/>
        <w:keepNext/>
        <w:keepLines/>
        <w:widowControl w:val="0"/>
        <w:shd w:val="clear" w:color="auto" w:fill="auto"/>
        <w:tabs>
          <w:tab w:pos="483" w:val="left"/>
        </w:tabs>
        <w:bidi w:val="0"/>
        <w:spacing w:before="0" w:after="300" w:line="312" w:lineRule="exact"/>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46"/>
      <w:bookmarkEnd w:id="947"/>
      <w:bookmarkEnd w:id="949"/>
    </w:p>
    <w:p>
      <w:pPr>
        <w:pStyle w:val="Style31"/>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长期待摊费用，是指本集团已经发生但应由本期和以后各期负担的分摊期限在</w:t>
      </w:r>
      <w:r>
        <w:rPr>
          <w:color w:val="000000"/>
          <w:spacing w:val="0"/>
          <w:w w:val="100"/>
          <w:position w:val="0"/>
          <w:sz w:val="22"/>
          <w:szCs w:val="22"/>
        </w:rPr>
        <w:t>1</w:t>
      </w:r>
      <w:r>
        <w:rPr>
          <w:color w:val="000000"/>
          <w:spacing w:val="0"/>
          <w:w w:val="100"/>
          <w:position w:val="0"/>
          <w:sz w:val="22"/>
          <w:szCs w:val="22"/>
        </w:rPr>
        <w:t>年以上的各项费 用。长期待摊费用在受益期内按直线法分期摊销。</w:t>
      </w:r>
    </w:p>
    <w:p>
      <w:pPr>
        <w:pStyle w:val="Style27"/>
        <w:keepNext/>
        <w:keepLines/>
        <w:widowControl w:val="0"/>
        <w:shd w:val="clear" w:color="auto" w:fill="auto"/>
        <w:tabs>
          <w:tab w:pos="483" w:val="left"/>
        </w:tabs>
        <w:bidi w:val="0"/>
        <w:spacing w:before="0" w:after="300" w:line="312" w:lineRule="exact"/>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50"/>
      <w:bookmarkEnd w:id="951"/>
      <w:bookmarkEnd w:id="953"/>
    </w:p>
    <w:p>
      <w:pPr>
        <w:pStyle w:val="Style27"/>
        <w:keepNext/>
        <w:keepLines/>
        <w:widowControl w:val="0"/>
        <w:shd w:val="clear" w:color="auto" w:fill="auto"/>
        <w:tabs>
          <w:tab w:pos="483" w:val="left"/>
        </w:tabs>
        <w:bidi w:val="0"/>
        <w:spacing w:before="0" w:after="300" w:line="312" w:lineRule="exact"/>
        <w:ind w:left="0" w:right="0" w:firstLine="0"/>
        <w:jc w:val="both"/>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54"/>
      <w:bookmarkEnd w:id="955"/>
      <w:bookmarkEnd w:id="957"/>
    </w:p>
    <w:p>
      <w:pPr>
        <w:pStyle w:val="Style45"/>
        <w:keepNext/>
        <w:keepLines/>
        <w:widowControl w:val="0"/>
        <w:shd w:val="clear" w:color="auto" w:fill="auto"/>
        <w:tabs>
          <w:tab w:pos="493" w:val="left"/>
        </w:tabs>
        <w:bidi w:val="0"/>
        <w:spacing w:before="0" w:after="300" w:line="312" w:lineRule="exact"/>
        <w:ind w:left="0" w:right="0" w:firstLine="0"/>
        <w:jc w:val="both"/>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58"/>
      <w:bookmarkEnd w:id="959"/>
      <w:bookmarkEnd w:id="961"/>
    </w:p>
    <w:p>
      <w:pPr>
        <w:pStyle w:val="Style31"/>
        <w:keepNext w:val="0"/>
        <w:keepLines w:val="0"/>
        <w:widowControl w:val="0"/>
        <w:shd w:val="clear" w:color="auto" w:fill="auto"/>
        <w:bidi w:val="0"/>
        <w:spacing w:before="0" w:after="300" w:line="314" w:lineRule="exact"/>
        <w:ind w:left="0" w:right="0" w:firstLine="0"/>
        <w:jc w:val="both"/>
        <w:rPr>
          <w:sz w:val="22"/>
          <w:szCs w:val="22"/>
        </w:rPr>
      </w:pPr>
      <w:r>
        <w:rPr>
          <w:color w:val="000000"/>
          <w:spacing w:val="0"/>
          <w:w w:val="100"/>
          <w:position w:val="0"/>
          <w:sz w:val="22"/>
          <w:szCs w:val="22"/>
        </w:rPr>
        <w:t>短期薪酬是指本集团在职工提供相关服务的年度报告期间结束后十二个月内需要全部予以支付的职 工薪酬，离职后福利和辞退福利除外。本集团在职工提供服务的会计期间，将应付的短期薪酬确认为 负债，并根据职工提供服务的受益对象计入相关资产成本和费用。</w:t>
      </w:r>
    </w:p>
    <w:p>
      <w:pPr>
        <w:pStyle w:val="Style45"/>
        <w:keepNext/>
        <w:keepLines/>
        <w:widowControl w:val="0"/>
        <w:shd w:val="clear" w:color="auto" w:fill="auto"/>
        <w:tabs>
          <w:tab w:pos="493" w:val="left"/>
        </w:tabs>
        <w:bidi w:val="0"/>
        <w:spacing w:before="0" w:after="300" w:line="312" w:lineRule="exact"/>
        <w:ind w:left="0" w:right="0" w:firstLine="0"/>
        <w:jc w:val="both"/>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62"/>
      <w:bookmarkEnd w:id="963"/>
      <w:bookmarkEnd w:id="965"/>
    </w:p>
    <w:p>
      <w:pPr>
        <w:pStyle w:val="Style31"/>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离职后福利是指本集团为获得职工提供的服务而在职工退休或与企业解除劳动关系后，提供的各 种形式的报酬和福利，短期薪酬和辞退福利除外。</w:t>
      </w:r>
    </w:p>
    <w:p>
      <w:pPr>
        <w:pStyle w:val="Style31"/>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本集团的离职后福利计划全部为设定提存计划。</w:t>
      </w:r>
    </w:p>
    <w:p>
      <w:pPr>
        <w:pStyle w:val="Style31"/>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离职后福利设定提存计划主要为参加由各地劳动及社会保障机构组织实施的社会基本养老保险、 失业保险等；在职工为本集团提供服务的会计期间，将根据设定提存计划计算的应缴存金额确认为负 债，并计入当期损益或相关资产成本。</w:t>
      </w:r>
    </w:p>
    <w:p>
      <w:pPr>
        <w:pStyle w:val="Style31"/>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本集团按照国家规定的标准定期缴付上述款项后，不再有其他的支付义务。</w:t>
      </w:r>
    </w:p>
    <w:p>
      <w:pPr>
        <w:pStyle w:val="Style45"/>
        <w:keepNext/>
        <w:keepLines/>
        <w:widowControl w:val="0"/>
        <w:shd w:val="clear" w:color="auto" w:fill="auto"/>
        <w:tabs>
          <w:tab w:pos="493" w:val="left"/>
        </w:tabs>
        <w:bidi w:val="0"/>
        <w:spacing w:before="0" w:after="300" w:line="312" w:lineRule="exact"/>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66"/>
      <w:bookmarkEnd w:id="967"/>
      <w:bookmarkEnd w:id="969"/>
    </w:p>
    <w:p>
      <w:pPr>
        <w:pStyle w:val="Style31"/>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辞退福利是指本集团在职工劳动合同到期之前解除与职工的劳动关系，或者为鼓励职工自愿接受 裁减而给予职工的补偿，在本集团不能单方面撤回解除劳动关系计划或裁减建议时和确认与涉及支付 辞退福利的重组相关的成本费用时两者孰早日，确认因解除与职工的劳动关系给予补偿而产生的负 债，同时计入当期损益。</w:t>
      </w:r>
    </w:p>
    <w:p>
      <w:pPr>
        <w:pStyle w:val="Style45"/>
        <w:keepNext/>
        <w:keepLines/>
        <w:widowControl w:val="0"/>
        <w:shd w:val="clear" w:color="auto" w:fill="auto"/>
        <w:tabs>
          <w:tab w:pos="493" w:val="left"/>
        </w:tabs>
        <w:bidi w:val="0"/>
        <w:spacing w:before="0" w:after="300" w:line="312" w:lineRule="exact"/>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70"/>
      <w:bookmarkEnd w:id="971"/>
      <w:bookmarkEnd w:id="973"/>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其他长期职工福利是指除短期薪酬、离职后福利、辞退福利之外的其他所有职工福利。</w:t>
      </w:r>
    </w:p>
    <w:p>
      <w:pPr>
        <w:pStyle w:val="Style31"/>
        <w:keepNext w:val="0"/>
        <w:keepLines w:val="0"/>
        <w:widowControl w:val="0"/>
        <w:shd w:val="clear" w:color="auto" w:fill="auto"/>
        <w:bidi w:val="0"/>
        <w:spacing w:before="0" w:after="340" w:line="307" w:lineRule="exact"/>
        <w:ind w:left="0" w:right="0" w:firstLine="460"/>
        <w:jc w:val="both"/>
        <w:rPr>
          <w:sz w:val="22"/>
          <w:szCs w:val="22"/>
        </w:rPr>
      </w:pPr>
      <w:r>
        <w:rPr>
          <w:color w:val="000000"/>
          <w:spacing w:val="0"/>
          <w:w w:val="100"/>
          <w:position w:val="0"/>
          <w:sz w:val="22"/>
          <w:szCs w:val="22"/>
        </w:rPr>
        <w:t>对符合设定提存计划条件的其他长期职工福利，在职工为本集团提供服务的会计期间，将应缴存 金额确认为负债，并计入当期损益或相关资产成本。</w:t>
      </w:r>
    </w:p>
    <w:p>
      <w:pPr>
        <w:pStyle w:val="Style27"/>
        <w:keepNext/>
        <w:keepLines/>
        <w:widowControl w:val="0"/>
        <w:shd w:val="clear" w:color="auto" w:fill="auto"/>
        <w:bidi w:val="0"/>
        <w:spacing w:before="0" w:after="220" w:line="326" w:lineRule="auto"/>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3</w:t>
      </w:r>
      <w:bookmarkEnd w:id="976"/>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74"/>
      <w:bookmarkEnd w:id="975"/>
      <w:bookmarkEnd w:id="977"/>
    </w:p>
    <w:p>
      <w:pPr>
        <w:pStyle w:val="Style31"/>
        <w:keepNext w:val="0"/>
        <w:keepLines w:val="0"/>
        <w:widowControl w:val="0"/>
        <w:shd w:val="clear" w:color="auto" w:fill="auto"/>
        <w:tabs>
          <w:tab w:pos="958" w:val="left"/>
        </w:tabs>
        <w:bidi w:val="0"/>
        <w:spacing w:before="0" w:after="220" w:line="312" w:lineRule="exact"/>
        <w:ind w:left="0" w:right="0" w:firstLine="460"/>
        <w:jc w:val="both"/>
        <w:rPr>
          <w:sz w:val="22"/>
          <w:szCs w:val="22"/>
        </w:rPr>
      </w:pPr>
      <w:bookmarkStart w:id="978" w:name="bookmark978"/>
      <w:r>
        <w:rPr>
          <w:color w:val="000000"/>
          <w:spacing w:val="0"/>
          <w:w w:val="100"/>
          <w:position w:val="0"/>
          <w:sz w:val="22"/>
          <w:szCs w:val="22"/>
        </w:rPr>
        <w:t>（</w:t>
      </w:r>
      <w:bookmarkEnd w:id="978"/>
      <w:r>
        <w:rPr>
          <w:color w:val="000000"/>
          <w:spacing w:val="0"/>
          <w:w w:val="100"/>
          <w:position w:val="0"/>
          <w:sz w:val="22"/>
          <w:szCs w:val="22"/>
        </w:rPr>
        <w:t>1</w:t>
      </w:r>
      <w:r>
        <w:rPr>
          <w:color w:val="000000"/>
          <w:spacing w:val="0"/>
          <w:w w:val="100"/>
          <w:position w:val="0"/>
          <w:sz w:val="22"/>
          <w:szCs w:val="22"/>
        </w:rPr>
        <w:t>）</w:t>
        <w:tab/>
        <w:t>初始计量</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本集团按照租赁期开始日尚未支付的租赁付款额的现值对租赁负债进行初始计量。</w:t>
      </w:r>
    </w:p>
    <w:p>
      <w:pPr>
        <w:pStyle w:val="Style31"/>
        <w:keepNext w:val="0"/>
        <w:keepLines w:val="0"/>
        <w:widowControl w:val="0"/>
        <w:shd w:val="clear" w:color="auto" w:fill="auto"/>
        <w:tabs>
          <w:tab w:pos="866" w:val="left"/>
        </w:tabs>
        <w:bidi w:val="0"/>
        <w:spacing w:before="0" w:after="220" w:line="312" w:lineRule="exact"/>
        <w:ind w:left="0" w:right="0" w:firstLine="460"/>
        <w:jc w:val="both"/>
        <w:rPr>
          <w:sz w:val="22"/>
          <w:szCs w:val="22"/>
        </w:rPr>
      </w:pPr>
      <w:bookmarkStart w:id="979" w:name="bookmark979"/>
      <w:r>
        <w:rPr>
          <w:color w:val="000000"/>
          <w:spacing w:val="0"/>
          <w:w w:val="100"/>
          <w:position w:val="0"/>
          <w:sz w:val="22"/>
          <w:szCs w:val="22"/>
        </w:rPr>
        <w:t>1</w:t>
      </w:r>
      <w:bookmarkEnd w:id="979"/>
      <w:r>
        <w:rPr>
          <w:color w:val="000000"/>
          <w:spacing w:val="0"/>
          <w:w w:val="100"/>
          <w:position w:val="0"/>
          <w:sz w:val="22"/>
          <w:szCs w:val="22"/>
        </w:rPr>
        <w:t>）</w:t>
        <w:tab/>
        <w:t>租赁付款额</w:t>
      </w:r>
    </w:p>
    <w:p>
      <w:pPr>
        <w:pStyle w:val="Style31"/>
        <w:keepNext w:val="0"/>
        <w:keepLines w:val="0"/>
        <w:widowControl w:val="0"/>
        <w:shd w:val="clear" w:color="auto" w:fill="auto"/>
        <w:bidi w:val="0"/>
        <w:spacing w:before="0" w:after="220" w:line="311" w:lineRule="exact"/>
        <w:ind w:left="0" w:right="0" w:firstLine="460"/>
        <w:jc w:val="both"/>
        <w:rPr>
          <w:sz w:val="22"/>
          <w:szCs w:val="22"/>
        </w:rPr>
      </w:pPr>
      <w:r>
        <w:rPr>
          <w:color w:val="000000"/>
          <w:spacing w:val="0"/>
          <w:w w:val="100"/>
          <w:position w:val="0"/>
          <w:sz w:val="22"/>
          <w:szCs w:val="22"/>
        </w:rPr>
        <w:t>租赁付款额，是指本集团向出租人支付的与在租赁期内使用租赁资产的权利相关的款项，包括： ①固定付款额及实质固定付款额，存在租赁激励的，扣除租赁激励相关金额；②取决于指数或比率的 可变租赁付款额，该款额在初始计量时根据租赁期开始日的指数或比率确定；③本集团合理确定将行 使购买选择权时，购买选择权的行权价格；④租赁期反映出本集团将行使终止租赁选择权时，行使终 止租赁选择权需支付的款项；⑤根据本集团提供的担保余值预计应支付的款项。</w:t>
      </w:r>
    </w:p>
    <w:p>
      <w:pPr>
        <w:pStyle w:val="Style31"/>
        <w:keepNext w:val="0"/>
        <w:keepLines w:val="0"/>
        <w:widowControl w:val="0"/>
        <w:shd w:val="clear" w:color="auto" w:fill="auto"/>
        <w:tabs>
          <w:tab w:pos="866" w:val="left"/>
        </w:tabs>
        <w:bidi w:val="0"/>
        <w:spacing w:before="0" w:after="220" w:line="312" w:lineRule="exact"/>
        <w:ind w:left="0" w:right="0" w:firstLine="460"/>
        <w:jc w:val="both"/>
        <w:rPr>
          <w:sz w:val="22"/>
          <w:szCs w:val="22"/>
        </w:rPr>
      </w:pPr>
      <w:bookmarkStart w:id="980" w:name="bookmark980"/>
      <w:r>
        <w:rPr>
          <w:color w:val="000000"/>
          <w:spacing w:val="0"/>
          <w:w w:val="100"/>
          <w:position w:val="0"/>
          <w:sz w:val="22"/>
          <w:szCs w:val="22"/>
        </w:rPr>
        <w:t>2</w:t>
      </w:r>
      <w:bookmarkEnd w:id="980"/>
      <w:r>
        <w:rPr>
          <w:color w:val="000000"/>
          <w:spacing w:val="0"/>
          <w:w w:val="100"/>
          <w:position w:val="0"/>
          <w:sz w:val="22"/>
          <w:szCs w:val="22"/>
        </w:rPr>
        <w:t>）</w:t>
        <w:tab/>
        <w:t>折现率</w:t>
      </w:r>
    </w:p>
    <w:p>
      <w:pPr>
        <w:pStyle w:val="Style31"/>
        <w:keepNext w:val="0"/>
        <w:keepLines w:val="0"/>
        <w:widowControl w:val="0"/>
        <w:shd w:val="clear" w:color="auto" w:fill="auto"/>
        <w:bidi w:val="0"/>
        <w:spacing w:before="0" w:after="220" w:line="313" w:lineRule="exact"/>
        <w:ind w:left="0" w:right="0" w:firstLine="460"/>
        <w:jc w:val="both"/>
        <w:rPr>
          <w:sz w:val="22"/>
          <w:szCs w:val="22"/>
        </w:rPr>
      </w:pPr>
      <w:r>
        <w:rPr>
          <w:color w:val="000000"/>
          <w:spacing w:val="0"/>
          <w:w w:val="100"/>
          <w:position w:val="0"/>
          <w:sz w:val="22"/>
          <w:szCs w:val="22"/>
        </w:rPr>
        <w:t>在计算租赁付款额的现值时，本集团因无法确定租赁内含利率的，采用增量借款利率作为折现率。 该增量借款利率，是指本集团在类似经济环境下为获得与使用权资产价值接近的资产，在类似期间以 类似抵押条件借入资金须支付的利率。该利率与下列事项相关：①本集团自身情况，即集团的偿债能 力和信用状况；②“借款”的期限，即租赁期；③“借入”资金的金额，即租赁负债的金额；④“抵 押条件”，即标的资产的性质和质量；⑤经济环境，包括承租人所处的司法管辖区、计价货币、合同 签订时间等。本集团以本集团最近一期贷款利率为基础，考虑上述因素进行调整而得出该增量借款利 率。</w:t>
      </w:r>
    </w:p>
    <w:p>
      <w:pPr>
        <w:pStyle w:val="Style31"/>
        <w:keepNext w:val="0"/>
        <w:keepLines w:val="0"/>
        <w:widowControl w:val="0"/>
        <w:shd w:val="clear" w:color="auto" w:fill="auto"/>
        <w:tabs>
          <w:tab w:pos="958" w:val="left"/>
        </w:tabs>
        <w:bidi w:val="0"/>
        <w:spacing w:before="0" w:after="220" w:line="312" w:lineRule="exact"/>
        <w:ind w:left="0" w:right="0" w:firstLine="460"/>
        <w:jc w:val="both"/>
        <w:rPr>
          <w:sz w:val="22"/>
          <w:szCs w:val="22"/>
        </w:rPr>
      </w:pPr>
      <w:bookmarkStart w:id="981" w:name="bookmark981"/>
      <w:r>
        <w:rPr>
          <w:color w:val="000000"/>
          <w:spacing w:val="0"/>
          <w:w w:val="100"/>
          <w:position w:val="0"/>
          <w:sz w:val="22"/>
          <w:szCs w:val="22"/>
        </w:rPr>
        <w:t>（</w:t>
      </w:r>
      <w:bookmarkEnd w:id="981"/>
      <w:r>
        <w:rPr>
          <w:color w:val="000000"/>
          <w:spacing w:val="0"/>
          <w:w w:val="100"/>
          <w:position w:val="0"/>
          <w:sz w:val="22"/>
          <w:szCs w:val="22"/>
        </w:rPr>
        <w:t>2</w:t>
      </w:r>
      <w:r>
        <w:rPr>
          <w:color w:val="000000"/>
          <w:spacing w:val="0"/>
          <w:w w:val="100"/>
          <w:position w:val="0"/>
          <w:sz w:val="22"/>
          <w:szCs w:val="22"/>
        </w:rPr>
        <w:t>）</w:t>
        <w:tab/>
        <w:t>后续计量</w:t>
      </w:r>
    </w:p>
    <w:p>
      <w:pPr>
        <w:pStyle w:val="Style31"/>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 xml:space="preserve">在租赁期开始日后，本集团按以下原则对租赁负债进行后续计量：①确认租赁负债的利息时，增 </w:t>
      </w:r>
      <w:r>
        <w:rPr>
          <w:color w:val="000000"/>
          <w:spacing w:val="0"/>
          <w:w w:val="100"/>
          <w:position w:val="0"/>
          <w:sz w:val="22"/>
          <w:szCs w:val="22"/>
        </w:rPr>
        <w:t>加租赁负债的账面金额；②支付租赁付款额时，减少租赁负债的账面金额；③因重估或租赁变更等原 因导致租赁付款额发生变动时，重新计量租赁负债的账面价值。</w:t>
      </w:r>
    </w:p>
    <w:p>
      <w:pPr>
        <w:pStyle w:val="Style31"/>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本集团按照固定的周期性利率计算租赁负债在租赁期内各期间的利息费用，并计入当期损益，但 应当资本化的除外。周期性利率是指本集团对租赁负债进行初始计量时所采用的折现率，或者因租赁 付款额发生变动或因租赁变更而需按照修订后的折现率对租赁负债进行重新计量时，本集团所采用的 修订后的折现率。</w:t>
      </w:r>
    </w:p>
    <w:p>
      <w:pPr>
        <w:pStyle w:val="Style31"/>
        <w:keepNext w:val="0"/>
        <w:keepLines w:val="0"/>
        <w:widowControl w:val="0"/>
        <w:shd w:val="clear" w:color="auto" w:fill="auto"/>
        <w:bidi w:val="0"/>
        <w:spacing w:before="0" w:after="240" w:line="311" w:lineRule="exact"/>
        <w:ind w:left="0" w:right="0" w:firstLine="460"/>
        <w:jc w:val="both"/>
        <w:rPr>
          <w:sz w:val="22"/>
          <w:szCs w:val="22"/>
        </w:rPr>
      </w:pPr>
      <w:bookmarkStart w:id="982" w:name="bookmark982"/>
      <w:r>
        <w:rPr>
          <w:color w:val="000000"/>
          <w:spacing w:val="0"/>
          <w:w w:val="100"/>
          <w:position w:val="0"/>
          <w:sz w:val="22"/>
          <w:szCs w:val="22"/>
        </w:rPr>
        <w:t>（</w:t>
      </w:r>
      <w:bookmarkEnd w:id="982"/>
      <w:r>
        <w:rPr>
          <w:color w:val="000000"/>
          <w:spacing w:val="0"/>
          <w:w w:val="100"/>
          <w:position w:val="0"/>
          <w:sz w:val="22"/>
          <w:szCs w:val="22"/>
        </w:rPr>
        <w:t>3</w:t>
      </w:r>
      <w:r>
        <w:rPr>
          <w:color w:val="000000"/>
          <w:spacing w:val="0"/>
          <w:w w:val="100"/>
          <w:position w:val="0"/>
          <w:sz w:val="22"/>
          <w:szCs w:val="22"/>
        </w:rPr>
        <w:t>）重新计量</w:t>
      </w:r>
    </w:p>
    <w:p>
      <w:pPr>
        <w:pStyle w:val="Style31"/>
        <w:keepNext w:val="0"/>
        <w:keepLines w:val="0"/>
        <w:widowControl w:val="0"/>
        <w:shd w:val="clear" w:color="auto" w:fill="auto"/>
        <w:bidi w:val="0"/>
        <w:spacing w:before="0" w:after="340" w:line="311" w:lineRule="exact"/>
        <w:ind w:left="0" w:right="0" w:firstLine="460"/>
        <w:jc w:val="both"/>
        <w:rPr>
          <w:sz w:val="22"/>
          <w:szCs w:val="22"/>
        </w:rPr>
      </w:pPr>
      <w:r>
        <w:rPr>
          <w:color w:val="000000"/>
          <w:spacing w:val="0"/>
          <w:w w:val="100"/>
          <w:position w:val="0"/>
          <w:sz w:val="22"/>
          <w:szCs w:val="22"/>
        </w:rPr>
        <w:t>在租赁期开始日后，发生下列情形时，本集团按照变动后租赁付款额的现值重新计量租赁负债， 并相应调整使用权资产的账面价值。使用权资产的账面价值已调减至零，但租赁负债仍需进一步调减 的，本集团将剩余金额计入当期损益。①实质固定付款额发生变动（该情形下，采用原折现率折现）; ②保余值预计的应付金额发生变动（该情形下，采用原折现率折现）；③用于确定租赁付款额的指数 或比率发生变动（该情形下，采用修订后的折现率折现）；④购买选择权的评估结果发生变化（该情 形下，采用修订后的折现率折现）；⑤续租选择权或终止租赁选择权的评估结果或实际行使情况发生 变化（该情形下，采用修订后的折现率折现）。</w:t>
      </w:r>
    </w:p>
    <w:p>
      <w:pPr>
        <w:pStyle w:val="Style27"/>
        <w:keepNext/>
        <w:keepLines/>
        <w:widowControl w:val="0"/>
        <w:shd w:val="clear" w:color="auto" w:fill="auto"/>
        <w:bidi w:val="0"/>
        <w:spacing w:before="0" w:after="240" w:line="324"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3</w:t>
      </w:r>
      <w:bookmarkEnd w:id="985"/>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983"/>
      <w:bookmarkEnd w:id="984"/>
      <w:bookmarkEnd w:id="986"/>
    </w:p>
    <w:p>
      <w:pPr>
        <w:pStyle w:val="Style31"/>
        <w:keepNext w:val="0"/>
        <w:keepLines w:val="0"/>
        <w:widowControl w:val="0"/>
        <w:shd w:val="clear" w:color="auto" w:fill="auto"/>
        <w:bidi w:val="0"/>
        <w:spacing w:before="0" w:after="240" w:line="311" w:lineRule="exact"/>
        <w:ind w:left="0" w:right="0" w:firstLine="460"/>
        <w:jc w:val="both"/>
        <w:rPr>
          <w:sz w:val="22"/>
          <w:szCs w:val="22"/>
        </w:rPr>
      </w:pPr>
      <w:bookmarkStart w:id="987" w:name="bookmark987"/>
      <w:r>
        <w:rPr>
          <w:color w:val="000000"/>
          <w:spacing w:val="0"/>
          <w:w w:val="100"/>
          <w:position w:val="0"/>
          <w:sz w:val="22"/>
          <w:szCs w:val="22"/>
        </w:rPr>
        <w:t>（</w:t>
      </w:r>
      <w:bookmarkEnd w:id="987"/>
      <w:r>
        <w:rPr>
          <w:color w:val="000000"/>
          <w:spacing w:val="0"/>
          <w:w w:val="100"/>
          <w:position w:val="0"/>
          <w:sz w:val="22"/>
          <w:szCs w:val="22"/>
        </w:rPr>
        <w:t>1</w:t>
      </w:r>
      <w:r>
        <w:rPr>
          <w:color w:val="000000"/>
          <w:spacing w:val="0"/>
          <w:w w:val="100"/>
          <w:position w:val="0"/>
          <w:sz w:val="22"/>
          <w:szCs w:val="22"/>
        </w:rPr>
        <w:t>）预计负债的确认标准</w:t>
      </w:r>
    </w:p>
    <w:p>
      <w:pPr>
        <w:pStyle w:val="Style31"/>
        <w:keepNext w:val="0"/>
        <w:keepLines w:val="0"/>
        <w:widowControl w:val="0"/>
        <w:shd w:val="clear" w:color="auto" w:fill="auto"/>
        <w:bidi w:val="0"/>
        <w:spacing w:before="0" w:after="240" w:line="311" w:lineRule="exact"/>
        <w:ind w:left="0" w:right="0" w:firstLine="460"/>
        <w:jc w:val="left"/>
        <w:rPr>
          <w:sz w:val="22"/>
          <w:szCs w:val="22"/>
        </w:rPr>
      </w:pPr>
      <w:r>
        <w:rPr>
          <w:color w:val="000000"/>
          <w:spacing w:val="0"/>
          <w:w w:val="100"/>
          <w:position w:val="0"/>
          <w:sz w:val="22"/>
          <w:szCs w:val="22"/>
        </w:rPr>
        <w:t>与或有事项相关的义务同时满足下列条件时，本集团确认为预计负债：</w:t>
      </w:r>
    </w:p>
    <w:p>
      <w:pPr>
        <w:pStyle w:val="Style31"/>
        <w:keepNext w:val="0"/>
        <w:keepLines w:val="0"/>
        <w:widowControl w:val="0"/>
        <w:shd w:val="clear" w:color="auto" w:fill="auto"/>
        <w:bidi w:val="0"/>
        <w:spacing w:before="0" w:after="240" w:line="311" w:lineRule="exact"/>
        <w:ind w:left="0" w:right="0" w:firstLine="460"/>
        <w:jc w:val="both"/>
        <w:rPr>
          <w:sz w:val="22"/>
          <w:szCs w:val="22"/>
        </w:rPr>
      </w:pPr>
      <w:r>
        <w:rPr>
          <w:color w:val="000000"/>
          <w:spacing w:val="0"/>
          <w:w w:val="100"/>
          <w:position w:val="0"/>
          <w:sz w:val="22"/>
          <w:szCs w:val="22"/>
        </w:rPr>
        <w:t>1</w:t>
      </w:r>
      <w:r>
        <w:rPr>
          <w:color w:val="000000"/>
          <w:spacing w:val="0"/>
          <w:w w:val="100"/>
          <w:position w:val="0"/>
          <w:sz w:val="22"/>
          <w:szCs w:val="22"/>
        </w:rPr>
        <w:t>）负债的计量方法</w:t>
      </w:r>
    </w:p>
    <w:p>
      <w:pPr>
        <w:pStyle w:val="Style31"/>
        <w:keepNext w:val="0"/>
        <w:keepLines w:val="0"/>
        <w:widowControl w:val="0"/>
        <w:shd w:val="clear" w:color="auto" w:fill="auto"/>
        <w:bidi w:val="0"/>
        <w:spacing w:before="0" w:after="240" w:line="311" w:lineRule="exact"/>
        <w:ind w:left="0" w:right="0" w:firstLine="460"/>
        <w:jc w:val="left"/>
        <w:rPr>
          <w:sz w:val="22"/>
          <w:szCs w:val="22"/>
        </w:rPr>
      </w:pPr>
      <w:r>
        <w:rPr>
          <w:color w:val="000000"/>
          <w:spacing w:val="0"/>
          <w:w w:val="100"/>
          <w:position w:val="0"/>
          <w:sz w:val="22"/>
          <w:szCs w:val="22"/>
        </w:rPr>
        <w:t>本集团预计负债按履行相关现时义务所需的支出的最佳估计数进行初始计量。</w:t>
      </w:r>
    </w:p>
    <w:p>
      <w:pPr>
        <w:pStyle w:val="Style31"/>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本集团在确定最佳估计数时，综合考虑与或有事项有关的风险、不确定性和货币时间价值等因素。 对于货币时间价值影响重大的，通过对相关未来现金流出进行折现后确定最佳估计数。</w:t>
      </w:r>
    </w:p>
    <w:p>
      <w:pPr>
        <w:pStyle w:val="Style31"/>
        <w:keepNext w:val="0"/>
        <w:keepLines w:val="0"/>
        <w:widowControl w:val="0"/>
        <w:shd w:val="clear" w:color="auto" w:fill="auto"/>
        <w:bidi w:val="0"/>
        <w:spacing w:before="0" w:after="240" w:line="311" w:lineRule="exact"/>
        <w:ind w:left="0" w:right="0" w:firstLine="460"/>
        <w:jc w:val="both"/>
        <w:rPr>
          <w:sz w:val="22"/>
          <w:szCs w:val="22"/>
        </w:rPr>
      </w:pPr>
      <w:r>
        <w:rPr>
          <w:color w:val="000000"/>
          <w:spacing w:val="0"/>
          <w:w w:val="100"/>
          <w:position w:val="0"/>
          <w:sz w:val="22"/>
          <w:szCs w:val="22"/>
        </w:rPr>
        <w:t>最佳估计数分别以下情况处理：</w:t>
      </w:r>
    </w:p>
    <w:p>
      <w:pPr>
        <w:pStyle w:val="Style31"/>
        <w:keepNext w:val="0"/>
        <w:keepLines w:val="0"/>
        <w:widowControl w:val="0"/>
        <w:shd w:val="clear" w:color="auto" w:fill="auto"/>
        <w:bidi w:val="0"/>
        <w:spacing w:before="0" w:after="240" w:line="317" w:lineRule="exact"/>
        <w:ind w:left="0" w:right="0" w:firstLine="460"/>
        <w:jc w:val="both"/>
        <w:rPr>
          <w:sz w:val="22"/>
          <w:szCs w:val="22"/>
        </w:rPr>
      </w:pPr>
      <w:r>
        <w:rPr>
          <w:color w:val="000000"/>
          <w:spacing w:val="0"/>
          <w:w w:val="100"/>
          <w:position w:val="0"/>
          <w:sz w:val="22"/>
          <w:szCs w:val="22"/>
        </w:rPr>
        <w:t>所需支出存在一个连续范围（或区间），且该范围内各种结果发生的可能性相同的，则最佳估计 数按照该范围的中间值即上下限金额的平均数确定。</w:t>
      </w:r>
    </w:p>
    <w:p>
      <w:pPr>
        <w:pStyle w:val="Style31"/>
        <w:keepNext w:val="0"/>
        <w:keepLines w:val="0"/>
        <w:widowControl w:val="0"/>
        <w:shd w:val="clear" w:color="auto" w:fill="auto"/>
        <w:bidi w:val="0"/>
        <w:spacing w:before="0" w:after="0" w:line="310" w:lineRule="exact"/>
        <w:ind w:left="0" w:right="0" w:firstLine="460"/>
        <w:jc w:val="both"/>
        <w:rPr>
          <w:sz w:val="22"/>
          <w:szCs w:val="22"/>
        </w:rPr>
      </w:pPr>
      <w:r>
        <w:rPr>
          <w:color w:val="000000"/>
          <w:spacing w:val="0"/>
          <w:w w:val="100"/>
          <w:position w:val="0"/>
          <w:sz w:val="22"/>
          <w:szCs w:val="22"/>
        </w:rPr>
        <w:t>所需支出不存在一个连续范围（或区间），或虽然存在一个连续范围但该范围内各种结果发生的 可能性不相同的，如或有事项涉及单个项目的，则最佳估计数按照最可能发生金额确定；如或有事项 涉及多个项目的，则最佳估计数按各种可能结果及相关概率计算确定。</w:t>
      </w:r>
    </w:p>
    <w:p>
      <w:pPr>
        <w:pStyle w:val="Style31"/>
        <w:keepNext w:val="0"/>
        <w:keepLines w:val="0"/>
        <w:widowControl w:val="0"/>
        <w:shd w:val="clear" w:color="auto" w:fill="auto"/>
        <w:bidi w:val="0"/>
        <w:spacing w:before="0" w:after="240" w:line="310" w:lineRule="exact"/>
        <w:ind w:left="0" w:right="0" w:firstLine="0"/>
        <w:jc w:val="both"/>
        <w:rPr>
          <w:sz w:val="22"/>
          <w:szCs w:val="22"/>
        </w:rPr>
      </w:pPr>
      <w:r>
        <w:rPr>
          <w:color w:val="000000"/>
          <w:spacing w:val="0"/>
          <w:w w:val="100"/>
          <w:position w:val="0"/>
          <w:sz w:val="22"/>
          <w:szCs w:val="22"/>
        </w:rPr>
        <w:t>本集团清偿预计负债所需支出全部或部分预期由第三方补偿的，补偿金额在基本确定能够收到时，作 为资产单独确认，确认的补偿金额不超过预计负债的账面价值。</w:t>
      </w:r>
    </w:p>
    <w:p>
      <w:pPr>
        <w:pStyle w:val="Style27"/>
        <w:keepNext/>
        <w:keepLines/>
        <w:widowControl w:val="0"/>
        <w:shd w:val="clear" w:color="auto" w:fill="auto"/>
        <w:tabs>
          <w:tab w:pos="483" w:val="left"/>
        </w:tabs>
        <w:bidi w:val="0"/>
        <w:spacing w:before="0" w:after="300" w:line="312" w:lineRule="exact"/>
        <w:ind w:left="0" w:right="0" w:firstLine="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88"/>
      <w:bookmarkEnd w:id="989"/>
      <w:bookmarkEnd w:id="991"/>
    </w:p>
    <w:p>
      <w:pPr>
        <w:pStyle w:val="Style27"/>
        <w:keepNext/>
        <w:keepLines/>
        <w:widowControl w:val="0"/>
        <w:shd w:val="clear" w:color="auto" w:fill="auto"/>
        <w:tabs>
          <w:tab w:pos="483" w:val="left"/>
        </w:tabs>
        <w:bidi w:val="0"/>
        <w:spacing w:before="0" w:after="300" w:line="312" w:lineRule="exact"/>
        <w:ind w:left="0" w:right="0" w:firstLine="0"/>
        <w:jc w:val="both"/>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92"/>
      <w:bookmarkEnd w:id="993"/>
      <w:bookmarkEnd w:id="995"/>
    </w:p>
    <w:p>
      <w:pPr>
        <w:pStyle w:val="Style27"/>
        <w:keepNext/>
        <w:keepLines/>
        <w:widowControl w:val="0"/>
        <w:shd w:val="clear" w:color="auto" w:fill="auto"/>
        <w:tabs>
          <w:tab w:pos="483" w:val="left"/>
        </w:tabs>
        <w:bidi w:val="0"/>
        <w:spacing w:before="0" w:line="312" w:lineRule="exact"/>
        <w:ind w:left="0" w:right="0" w:firstLine="0"/>
        <w:jc w:val="both"/>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96"/>
      <w:bookmarkEnd w:id="997"/>
      <w:bookmarkEnd w:id="999"/>
    </w:p>
    <w:p>
      <w:pPr>
        <w:pStyle w:val="Style17"/>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w:t>
      </w:r>
    </w:p>
    <w:p>
      <w:pPr>
        <w:pStyle w:val="Style31"/>
        <w:keepNext w:val="0"/>
        <w:keepLines w:val="0"/>
        <w:widowControl w:val="0"/>
        <w:shd w:val="clear" w:color="auto" w:fill="auto"/>
        <w:bidi w:val="0"/>
        <w:spacing w:before="0" w:after="220" w:line="350" w:lineRule="exact"/>
        <w:ind w:left="0" w:right="0" w:firstLine="460"/>
        <w:jc w:val="both"/>
        <w:rPr>
          <w:sz w:val="22"/>
          <w:szCs w:val="22"/>
        </w:rPr>
      </w:pPr>
      <w:r>
        <w:rPr>
          <w:color w:val="000000"/>
          <w:spacing w:val="0"/>
          <w:w w:val="100"/>
          <w:position w:val="0"/>
          <w:sz w:val="22"/>
          <w:szCs w:val="22"/>
        </w:rPr>
        <w:t>本集团营业收入主要包括直接销售业务收入、教育系统征订渠道销售收入、代理商传统业务销售 收入、互联网软件线上销售收入和邮件系统等其他产品销售收入。</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本集团在履行了合同中的履约义务，即在客户取得相关商品或服务控制权时确认收入。</w:t>
      </w:r>
    </w:p>
    <w:p>
      <w:pPr>
        <w:pStyle w:val="Style31"/>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合同中包含两项或多项履约义务的，本集团在合同开始日，按照各单项履约义务所承诺商品或服 务的单独售价的相对比例，将交易价格分摊至各单项履约义务，按照分摊至各单项履约义务的交易价 格计量收入。</w:t>
      </w:r>
    </w:p>
    <w:p>
      <w:pPr>
        <w:pStyle w:val="Style31"/>
        <w:keepNext w:val="0"/>
        <w:keepLines w:val="0"/>
        <w:widowControl w:val="0"/>
        <w:shd w:val="clear" w:color="auto" w:fill="auto"/>
        <w:bidi w:val="0"/>
        <w:spacing w:before="0" w:after="220" w:line="310" w:lineRule="exact"/>
        <w:ind w:left="0" w:right="0" w:firstLine="460"/>
        <w:jc w:val="both"/>
        <w:rPr>
          <w:sz w:val="22"/>
          <w:szCs w:val="22"/>
        </w:rPr>
      </w:pPr>
      <w:r>
        <w:rPr>
          <w:color w:val="000000"/>
          <w:spacing w:val="0"/>
          <w:w w:val="100"/>
          <w:position w:val="0"/>
          <w:sz w:val="22"/>
          <w:szCs w:val="22"/>
        </w:rPr>
        <w:t>交易价格是本集团因向客户转让商品或服务而预期有权收取的对价金额，不包括代第三方收取的 款项。集团根据合同条款，结合其以往的习惯做法确定交易价格，并在确定合同交易价格时，考虑可 变对价、合同中存在的重大融资成分、非现金对价、应付客户对价等因素的影响。合同中存在可变 对价的，本集团按照期望值或最可能发生金额确定可变对价的最佳估计数，并以不超过在相关不确定 性消除时累计已确认收入极可能不会发生重大转回的金额计入交易价格。合同中如果存在重大融资成 分，本集团将根据客户在取得商品控制权时即以现金支付的应付金额确定交易价格，该交易价格与合 同对价之间的差额，在合同期间内采用实际利率法摊销。</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满足下列条件之一时，属于在某一时段内履行履约义务，否则，属于在某一时点履行履约义务：</w:t>
      </w:r>
    </w:p>
    <w:p>
      <w:pPr>
        <w:pStyle w:val="Style31"/>
        <w:keepNext w:val="0"/>
        <w:keepLines w:val="0"/>
        <w:widowControl w:val="0"/>
        <w:numPr>
          <w:ilvl w:val="0"/>
          <w:numId w:val="23"/>
        </w:numPr>
        <w:shd w:val="clear" w:color="auto" w:fill="auto"/>
        <w:tabs>
          <w:tab w:pos="862" w:val="left"/>
        </w:tabs>
        <w:bidi w:val="0"/>
        <w:spacing w:before="0" w:after="220" w:line="312" w:lineRule="exact"/>
        <w:ind w:left="0" w:right="0" w:firstLine="460"/>
        <w:jc w:val="both"/>
        <w:rPr>
          <w:sz w:val="22"/>
          <w:szCs w:val="22"/>
        </w:rPr>
      </w:pPr>
      <w:bookmarkStart w:id="1000" w:name="bookmark1000"/>
      <w:bookmarkEnd w:id="1000"/>
      <w:r>
        <w:rPr>
          <w:color w:val="000000"/>
          <w:spacing w:val="0"/>
          <w:w w:val="100"/>
          <w:position w:val="0"/>
          <w:sz w:val="22"/>
          <w:szCs w:val="22"/>
        </w:rPr>
        <w:t>客户在本集团履约的同时即取得并消耗本集团履约所带来的经济利益；</w:t>
      </w:r>
    </w:p>
    <w:p>
      <w:pPr>
        <w:pStyle w:val="Style31"/>
        <w:keepNext w:val="0"/>
        <w:keepLines w:val="0"/>
        <w:widowControl w:val="0"/>
        <w:numPr>
          <w:ilvl w:val="0"/>
          <w:numId w:val="23"/>
        </w:numPr>
        <w:shd w:val="clear" w:color="auto" w:fill="auto"/>
        <w:tabs>
          <w:tab w:pos="862" w:val="left"/>
        </w:tabs>
        <w:bidi w:val="0"/>
        <w:spacing w:before="0" w:after="220" w:line="312" w:lineRule="exact"/>
        <w:ind w:left="0" w:right="0" w:firstLine="460"/>
        <w:jc w:val="both"/>
        <w:rPr>
          <w:sz w:val="22"/>
          <w:szCs w:val="22"/>
        </w:rPr>
      </w:pPr>
      <w:bookmarkStart w:id="1001" w:name="bookmark1001"/>
      <w:bookmarkEnd w:id="1001"/>
      <w:r>
        <w:rPr>
          <w:color w:val="000000"/>
          <w:spacing w:val="0"/>
          <w:w w:val="100"/>
          <w:position w:val="0"/>
          <w:sz w:val="22"/>
          <w:szCs w:val="22"/>
        </w:rPr>
        <w:t>客户能够控制本集团履约过程中在建的商品；</w:t>
      </w:r>
    </w:p>
    <w:p>
      <w:pPr>
        <w:pStyle w:val="Style31"/>
        <w:keepNext w:val="0"/>
        <w:keepLines w:val="0"/>
        <w:widowControl w:val="0"/>
        <w:numPr>
          <w:ilvl w:val="0"/>
          <w:numId w:val="23"/>
        </w:numPr>
        <w:shd w:val="clear" w:color="auto" w:fill="auto"/>
        <w:tabs>
          <w:tab w:pos="843" w:val="left"/>
        </w:tabs>
        <w:bidi w:val="0"/>
        <w:spacing w:before="0" w:after="220" w:line="312" w:lineRule="exact"/>
        <w:ind w:left="0" w:right="0" w:firstLine="460"/>
        <w:jc w:val="both"/>
        <w:rPr>
          <w:sz w:val="22"/>
          <w:szCs w:val="22"/>
        </w:rPr>
      </w:pPr>
      <w:bookmarkStart w:id="1002" w:name="bookmark1002"/>
      <w:bookmarkEnd w:id="1002"/>
      <w:r>
        <w:rPr>
          <w:color w:val="000000"/>
          <w:spacing w:val="0"/>
          <w:w w:val="100"/>
          <w:position w:val="0"/>
          <w:sz w:val="22"/>
          <w:szCs w:val="22"/>
        </w:rPr>
        <w:t>本集团履约过程中所产出的商品具有不可替代用途，且本集团在整个合同期间内有权就累计至 今已完成的履约部分收取款项。</w:t>
      </w:r>
    </w:p>
    <w:p>
      <w:pPr>
        <w:pStyle w:val="Style31"/>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对于在某一时段内履行的履约义务，本集团在该段时间内按照履约进度确认收入，履约进度不能 合理确定时，已经发生的成本预计能够得到补偿的，按照已经发生的成本金额确认收入，直到履约 进度能够合理确定为止。</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对于在某一时点履行的履约义务，本集团在客户取得相关商品或服务控制权时点确认收入。在判 断客户是否已取得商品或服务控制权时，本集团会考虑下列迹象：</w:t>
      </w:r>
    </w:p>
    <w:p>
      <w:pPr>
        <w:pStyle w:val="Style31"/>
        <w:keepNext w:val="0"/>
        <w:keepLines w:val="0"/>
        <w:widowControl w:val="0"/>
        <w:numPr>
          <w:ilvl w:val="0"/>
          <w:numId w:val="25"/>
        </w:numPr>
        <w:shd w:val="clear" w:color="auto" w:fill="auto"/>
        <w:tabs>
          <w:tab w:pos="862" w:val="left"/>
        </w:tabs>
        <w:bidi w:val="0"/>
        <w:spacing w:before="0" w:after="220" w:line="312" w:lineRule="exact"/>
        <w:ind w:left="0" w:right="0" w:firstLine="460"/>
        <w:jc w:val="both"/>
        <w:rPr>
          <w:sz w:val="22"/>
          <w:szCs w:val="22"/>
        </w:rPr>
      </w:pPr>
      <w:bookmarkStart w:id="1003" w:name="bookmark1003"/>
      <w:bookmarkEnd w:id="1003"/>
      <w:r>
        <w:rPr>
          <w:color w:val="000000"/>
          <w:spacing w:val="0"/>
          <w:w w:val="100"/>
          <w:position w:val="0"/>
          <w:sz w:val="22"/>
          <w:szCs w:val="22"/>
        </w:rPr>
        <w:t>本集团就该商品或服务享有现时收款权利，即客户就该商品负有现时付款义务；</w:t>
      </w:r>
    </w:p>
    <w:p>
      <w:pPr>
        <w:pStyle w:val="Style31"/>
        <w:keepNext w:val="0"/>
        <w:keepLines w:val="0"/>
        <w:widowControl w:val="0"/>
        <w:numPr>
          <w:ilvl w:val="0"/>
          <w:numId w:val="25"/>
        </w:numPr>
        <w:shd w:val="clear" w:color="auto" w:fill="auto"/>
        <w:tabs>
          <w:tab w:pos="862" w:val="left"/>
        </w:tabs>
        <w:bidi w:val="0"/>
        <w:spacing w:before="0" w:after="220" w:line="312" w:lineRule="exact"/>
        <w:ind w:left="0" w:right="0" w:firstLine="460"/>
        <w:jc w:val="both"/>
        <w:rPr>
          <w:sz w:val="22"/>
          <w:szCs w:val="22"/>
        </w:rPr>
      </w:pPr>
      <w:bookmarkStart w:id="1004" w:name="bookmark1004"/>
      <w:bookmarkEnd w:id="1004"/>
      <w:r>
        <w:rPr>
          <w:color w:val="000000"/>
          <w:spacing w:val="0"/>
          <w:w w:val="100"/>
          <w:position w:val="0"/>
          <w:sz w:val="22"/>
          <w:szCs w:val="22"/>
        </w:rPr>
        <w:t>本集团已将该商品的法定所有权转移给客户，即客户已拥有了该商品的法定所有权；</w:t>
      </w:r>
    </w:p>
    <w:p>
      <w:pPr>
        <w:pStyle w:val="Style31"/>
        <w:keepNext w:val="0"/>
        <w:keepLines w:val="0"/>
        <w:widowControl w:val="0"/>
        <w:numPr>
          <w:ilvl w:val="0"/>
          <w:numId w:val="25"/>
        </w:numPr>
        <w:shd w:val="clear" w:color="auto" w:fill="auto"/>
        <w:tabs>
          <w:tab w:pos="862" w:val="left"/>
        </w:tabs>
        <w:bidi w:val="0"/>
        <w:spacing w:before="0" w:after="220" w:line="312" w:lineRule="exact"/>
        <w:ind w:left="0" w:right="0" w:firstLine="460"/>
        <w:jc w:val="both"/>
        <w:rPr>
          <w:sz w:val="22"/>
          <w:szCs w:val="22"/>
        </w:rPr>
      </w:pPr>
      <w:bookmarkStart w:id="1005" w:name="bookmark1005"/>
      <w:bookmarkEnd w:id="1005"/>
      <w:r>
        <w:rPr>
          <w:color w:val="000000"/>
          <w:spacing w:val="0"/>
          <w:w w:val="100"/>
          <w:position w:val="0"/>
          <w:sz w:val="22"/>
          <w:szCs w:val="22"/>
        </w:rPr>
        <w:t>本集团已将该商品的实物转移给客户，即客户已实物占有该商品；</w:t>
      </w:r>
    </w:p>
    <w:p>
      <w:pPr>
        <w:pStyle w:val="Style31"/>
        <w:keepNext w:val="0"/>
        <w:keepLines w:val="0"/>
        <w:widowControl w:val="0"/>
        <w:numPr>
          <w:ilvl w:val="0"/>
          <w:numId w:val="25"/>
        </w:numPr>
        <w:shd w:val="clear" w:color="auto" w:fill="auto"/>
        <w:tabs>
          <w:tab w:pos="402" w:val="left"/>
        </w:tabs>
        <w:bidi w:val="0"/>
        <w:spacing w:before="0" w:after="220" w:line="312" w:lineRule="exact"/>
        <w:ind w:left="0" w:right="0" w:firstLine="460"/>
        <w:jc w:val="both"/>
        <w:rPr>
          <w:sz w:val="22"/>
          <w:szCs w:val="22"/>
        </w:rPr>
      </w:pPr>
      <w:bookmarkStart w:id="1006" w:name="bookmark1006"/>
      <w:bookmarkEnd w:id="1006"/>
      <w:r>
        <w:rPr>
          <w:color w:val="000000"/>
          <w:spacing w:val="0"/>
          <w:w w:val="100"/>
          <w:position w:val="0"/>
          <w:sz w:val="22"/>
          <w:szCs w:val="22"/>
        </w:rPr>
        <w:t xml:space="preserve">本集团已将该商品所有权上的主要风险和报酬转移给客户，即客户已取得该商品所有权上的主 </w:t>
      </w:r>
      <w:r>
        <w:rPr>
          <w:color w:val="000000"/>
          <w:spacing w:val="0"/>
          <w:w w:val="100"/>
          <w:position w:val="0"/>
          <w:sz w:val="22"/>
          <w:szCs w:val="22"/>
        </w:rPr>
        <w:t>要风险和报酬；</w:t>
      </w:r>
    </w:p>
    <w:p>
      <w:pPr>
        <w:pStyle w:val="Style31"/>
        <w:keepNext w:val="0"/>
        <w:keepLines w:val="0"/>
        <w:widowControl w:val="0"/>
        <w:numPr>
          <w:ilvl w:val="0"/>
          <w:numId w:val="25"/>
        </w:numPr>
        <w:shd w:val="clear" w:color="auto" w:fill="auto"/>
        <w:bidi w:val="0"/>
        <w:spacing w:before="0" w:after="220" w:line="312" w:lineRule="exact"/>
        <w:ind w:left="0" w:right="0" w:firstLine="460"/>
        <w:jc w:val="both"/>
        <w:rPr>
          <w:sz w:val="22"/>
          <w:szCs w:val="22"/>
        </w:rPr>
      </w:pPr>
      <w:bookmarkStart w:id="1007" w:name="bookmark1007"/>
      <w:bookmarkEnd w:id="1007"/>
      <w:r>
        <w:rPr>
          <w:color w:val="000000"/>
          <w:spacing w:val="0"/>
          <w:w w:val="100"/>
          <w:position w:val="0"/>
          <w:sz w:val="22"/>
          <w:szCs w:val="22"/>
        </w:rPr>
        <w:t>客户已接受该商品或服务等。</w:t>
      </w:r>
    </w:p>
    <w:p>
      <w:pPr>
        <w:pStyle w:val="Style31"/>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本集团已向客户转让商品或服务而有权收取对价的权利作为合同资产列示，合同资产以预期信用 损失为基础计提减值。本集团拥有的无条件向客户收取对价的权利作为应收款项列示。本集团已收货 应收客户对价而应向客户转让商品或服务的义务作为合同负债列示。</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本集团销售商品收入确认具体政策如下：</w:t>
      </w:r>
    </w:p>
    <w:p>
      <w:pPr>
        <w:pStyle w:val="Style31"/>
        <w:keepNext w:val="0"/>
        <w:keepLines w:val="0"/>
        <w:widowControl w:val="0"/>
        <w:numPr>
          <w:ilvl w:val="0"/>
          <w:numId w:val="27"/>
        </w:numPr>
        <w:shd w:val="clear" w:color="auto" w:fill="auto"/>
        <w:tabs>
          <w:tab w:pos="862" w:val="left"/>
        </w:tabs>
        <w:bidi w:val="0"/>
        <w:spacing w:before="0" w:after="220" w:line="312" w:lineRule="exact"/>
        <w:ind w:left="0" w:right="0" w:firstLine="460"/>
        <w:jc w:val="both"/>
        <w:rPr>
          <w:sz w:val="22"/>
          <w:szCs w:val="22"/>
        </w:rPr>
      </w:pPr>
      <w:bookmarkStart w:id="1008" w:name="bookmark1008"/>
      <w:bookmarkEnd w:id="1008"/>
      <w:r>
        <w:rPr>
          <w:color w:val="000000"/>
          <w:spacing w:val="0"/>
          <w:w w:val="100"/>
          <w:position w:val="0"/>
          <w:sz w:val="22"/>
          <w:szCs w:val="22"/>
        </w:rPr>
        <w:t>直接销售业务收入确认的原则及方法：</w:t>
      </w:r>
    </w:p>
    <w:p>
      <w:pPr>
        <w:pStyle w:val="Style31"/>
        <w:keepNext w:val="0"/>
        <w:keepLines w:val="0"/>
        <w:widowControl w:val="0"/>
        <w:shd w:val="clear" w:color="auto" w:fill="auto"/>
        <w:bidi w:val="0"/>
        <w:spacing w:before="0" w:after="220" w:line="307" w:lineRule="exact"/>
        <w:ind w:left="0" w:right="0" w:firstLine="460"/>
        <w:jc w:val="both"/>
        <w:rPr>
          <w:sz w:val="22"/>
          <w:szCs w:val="22"/>
        </w:rPr>
      </w:pPr>
      <w:r>
        <w:rPr>
          <w:color w:val="000000"/>
          <w:spacing w:val="0"/>
          <w:w w:val="100"/>
          <w:position w:val="0"/>
          <w:sz w:val="22"/>
          <w:szCs w:val="22"/>
        </w:rPr>
        <w:t>本集团根据终端消费者（主要是学生、家长、老师）的订单情况，通过第三方物流进行配送，或 者营销人员直接向终端消费者提供产品，交付商品即时结算，并确认收入。</w:t>
      </w:r>
    </w:p>
    <w:p>
      <w:pPr>
        <w:pStyle w:val="Style31"/>
        <w:keepNext w:val="0"/>
        <w:keepLines w:val="0"/>
        <w:widowControl w:val="0"/>
        <w:numPr>
          <w:ilvl w:val="0"/>
          <w:numId w:val="27"/>
        </w:numPr>
        <w:shd w:val="clear" w:color="auto" w:fill="auto"/>
        <w:tabs>
          <w:tab w:pos="862" w:val="left"/>
        </w:tabs>
        <w:bidi w:val="0"/>
        <w:spacing w:before="0" w:after="220" w:line="312" w:lineRule="exact"/>
        <w:ind w:left="0" w:right="0" w:firstLine="460"/>
        <w:jc w:val="both"/>
        <w:rPr>
          <w:sz w:val="22"/>
          <w:szCs w:val="22"/>
        </w:rPr>
      </w:pPr>
      <w:bookmarkStart w:id="1009" w:name="bookmark1009"/>
      <w:bookmarkEnd w:id="1009"/>
      <w:r>
        <w:rPr>
          <w:color w:val="000000"/>
          <w:spacing w:val="0"/>
          <w:w w:val="100"/>
          <w:position w:val="0"/>
          <w:sz w:val="22"/>
          <w:szCs w:val="22"/>
        </w:rPr>
        <w:t>教育系统征订渠道销售收入确认的原则及方法：</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本集团根据客户订单规定的交货时间及地址，下达发货单明细委托第三方配送发货，产品送至客 户指定收货点后，经收货单位验收后于送货单上盖章或签字确认，本集团在收到客户已签收的送货单 后确认收入。</w:t>
      </w:r>
    </w:p>
    <w:p>
      <w:pPr>
        <w:pStyle w:val="Style31"/>
        <w:keepNext w:val="0"/>
        <w:keepLines w:val="0"/>
        <w:widowControl w:val="0"/>
        <w:numPr>
          <w:ilvl w:val="0"/>
          <w:numId w:val="27"/>
        </w:numPr>
        <w:shd w:val="clear" w:color="auto" w:fill="auto"/>
        <w:tabs>
          <w:tab w:pos="862" w:val="left"/>
        </w:tabs>
        <w:bidi w:val="0"/>
        <w:spacing w:before="0" w:after="220" w:line="312" w:lineRule="exact"/>
        <w:ind w:left="0" w:right="0" w:firstLine="460"/>
        <w:jc w:val="both"/>
        <w:rPr>
          <w:sz w:val="22"/>
          <w:szCs w:val="22"/>
        </w:rPr>
      </w:pPr>
      <w:bookmarkStart w:id="1010" w:name="bookmark1010"/>
      <w:bookmarkEnd w:id="1010"/>
      <w:r>
        <w:rPr>
          <w:color w:val="000000"/>
          <w:spacing w:val="0"/>
          <w:w w:val="100"/>
          <w:position w:val="0"/>
          <w:sz w:val="22"/>
          <w:szCs w:val="22"/>
        </w:rPr>
        <w:t>代理商传统业务销售收入确认的原则及方法：</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本集团根据代理商的订货清单开具发货单，通知仓库配货及发货，集团根据代理商确认的销售结 算清单确认收入。</w:t>
      </w:r>
    </w:p>
    <w:p>
      <w:pPr>
        <w:pStyle w:val="Style31"/>
        <w:keepNext w:val="0"/>
        <w:keepLines w:val="0"/>
        <w:widowControl w:val="0"/>
        <w:numPr>
          <w:ilvl w:val="0"/>
          <w:numId w:val="27"/>
        </w:numPr>
        <w:shd w:val="clear" w:color="auto" w:fill="auto"/>
        <w:tabs>
          <w:tab w:pos="862" w:val="left"/>
        </w:tabs>
        <w:bidi w:val="0"/>
        <w:spacing w:before="0" w:after="220" w:line="312" w:lineRule="exact"/>
        <w:ind w:left="0" w:right="0" w:firstLine="460"/>
        <w:jc w:val="both"/>
        <w:rPr>
          <w:sz w:val="22"/>
          <w:szCs w:val="22"/>
        </w:rPr>
      </w:pPr>
      <w:bookmarkStart w:id="1011" w:name="bookmark1011"/>
      <w:bookmarkEnd w:id="1011"/>
      <w:r>
        <w:rPr>
          <w:color w:val="000000"/>
          <w:spacing w:val="0"/>
          <w:w w:val="100"/>
          <w:position w:val="0"/>
          <w:sz w:val="22"/>
          <w:szCs w:val="22"/>
        </w:rPr>
        <w:t>互联网软件线上销售收入确认的原则及方法：</w:t>
      </w:r>
    </w:p>
    <w:p>
      <w:pPr>
        <w:pStyle w:val="Style31"/>
        <w:keepNext w:val="0"/>
        <w:keepLines w:val="0"/>
        <w:widowControl w:val="0"/>
        <w:shd w:val="clear" w:color="auto" w:fill="auto"/>
        <w:bidi w:val="0"/>
        <w:spacing w:before="0" w:after="220" w:line="322" w:lineRule="exact"/>
        <w:ind w:left="0" w:right="0" w:firstLine="460"/>
        <w:jc w:val="both"/>
        <w:rPr>
          <w:sz w:val="22"/>
          <w:szCs w:val="22"/>
        </w:rPr>
      </w:pPr>
      <w:r>
        <w:rPr>
          <w:color w:val="000000"/>
          <w:spacing w:val="0"/>
          <w:w w:val="100"/>
          <w:position w:val="0"/>
          <w:sz w:val="22"/>
          <w:szCs w:val="22"/>
        </w:rPr>
        <w:t>消费者通过线上（平台、</w:t>
      </w:r>
      <w:r>
        <w:rPr>
          <w:color w:val="000000"/>
          <w:spacing w:val="0"/>
          <w:w w:val="100"/>
          <w:position w:val="0"/>
          <w:sz w:val="22"/>
          <w:szCs w:val="22"/>
        </w:rPr>
        <w:t>APP</w:t>
      </w:r>
      <w:r>
        <w:rPr>
          <w:color w:val="000000"/>
          <w:spacing w:val="0"/>
          <w:w w:val="100"/>
          <w:position w:val="0"/>
          <w:sz w:val="22"/>
          <w:szCs w:val="22"/>
        </w:rPr>
        <w:t>、小程序等）或线下支付等方式购买公司互联网产品和服务，本集 团将对应的产品和服务开通交付给客户后确认收入。</w:t>
      </w:r>
    </w:p>
    <w:p>
      <w:pPr>
        <w:pStyle w:val="Style31"/>
        <w:keepNext w:val="0"/>
        <w:keepLines w:val="0"/>
        <w:widowControl w:val="0"/>
        <w:numPr>
          <w:ilvl w:val="0"/>
          <w:numId w:val="27"/>
        </w:numPr>
        <w:shd w:val="clear" w:color="auto" w:fill="auto"/>
        <w:tabs>
          <w:tab w:pos="862" w:val="left"/>
        </w:tabs>
        <w:bidi w:val="0"/>
        <w:spacing w:before="0" w:after="220" w:line="312" w:lineRule="exact"/>
        <w:ind w:left="0" w:right="0" w:firstLine="460"/>
        <w:jc w:val="both"/>
        <w:rPr>
          <w:sz w:val="22"/>
          <w:szCs w:val="22"/>
        </w:rPr>
      </w:pPr>
      <w:bookmarkStart w:id="1012" w:name="bookmark1012"/>
      <w:bookmarkEnd w:id="1012"/>
      <w:r>
        <w:rPr>
          <w:color w:val="000000"/>
          <w:spacing w:val="0"/>
          <w:w w:val="100"/>
          <w:position w:val="0"/>
          <w:sz w:val="22"/>
          <w:szCs w:val="22"/>
        </w:rPr>
        <w:t>邮件系统等其他产品销售收入确认的原则及方法：</w:t>
      </w:r>
    </w:p>
    <w:p>
      <w:pPr>
        <w:pStyle w:val="Style31"/>
        <w:keepNext w:val="0"/>
        <w:keepLines w:val="0"/>
        <w:widowControl w:val="0"/>
        <w:shd w:val="clear" w:color="auto" w:fill="auto"/>
        <w:bidi w:val="0"/>
        <w:spacing w:before="0" w:after="360" w:line="293" w:lineRule="exact"/>
        <w:ind w:left="0" w:right="0" w:firstLine="460"/>
        <w:jc w:val="both"/>
        <w:rPr>
          <w:sz w:val="22"/>
          <w:szCs w:val="22"/>
        </w:rPr>
      </w:pPr>
      <w:r>
        <w:rPr>
          <w:color w:val="000000"/>
          <w:spacing w:val="0"/>
          <w:w w:val="100"/>
          <w:position w:val="0"/>
          <w:sz w:val="22"/>
          <w:szCs w:val="22"/>
        </w:rPr>
        <w:t>邮件系统等其他产品的销售分产品销售与解决方案实施，本集团在取得用户验收确认书或货物签 收单时，与货物相关控制权转移到买方，本集团按合同约定确认销售收入。</w:t>
      </w:r>
    </w:p>
    <w:p>
      <w:pPr>
        <w:pStyle w:val="Style27"/>
        <w:keepNext/>
        <w:keepLines/>
        <w:widowControl w:val="0"/>
        <w:shd w:val="clear" w:color="auto" w:fill="auto"/>
        <w:bidi w:val="0"/>
        <w:spacing w:before="0" w:after="220" w:line="326" w:lineRule="auto"/>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4</w:t>
      </w:r>
      <w:bookmarkEnd w:id="1015"/>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13"/>
      <w:bookmarkEnd w:id="1014"/>
      <w:bookmarkEnd w:id="1016"/>
    </w:p>
    <w:p>
      <w:pPr>
        <w:pStyle w:val="Style31"/>
        <w:keepNext w:val="0"/>
        <w:keepLines w:val="0"/>
        <w:widowControl w:val="0"/>
        <w:shd w:val="clear" w:color="auto" w:fill="auto"/>
        <w:bidi w:val="0"/>
        <w:spacing w:before="0" w:after="220" w:line="302" w:lineRule="exact"/>
        <w:ind w:left="0" w:right="0" w:firstLine="460"/>
        <w:jc w:val="both"/>
        <w:rPr>
          <w:sz w:val="22"/>
          <w:szCs w:val="22"/>
        </w:rPr>
      </w:pPr>
      <w:r>
        <w:rPr>
          <w:color w:val="000000"/>
          <w:spacing w:val="0"/>
          <w:w w:val="100"/>
          <w:position w:val="0"/>
          <w:sz w:val="22"/>
          <w:szCs w:val="22"/>
        </w:rPr>
        <w:t>政府补助是本集团从政府无偿取得的货币性资产或非货币性资产，但不包括政府以投资者身份向 本集团投入的资本。</w:t>
      </w:r>
    </w:p>
    <w:p>
      <w:pPr>
        <w:pStyle w:val="Style31"/>
        <w:keepNext w:val="0"/>
        <w:keepLines w:val="0"/>
        <w:widowControl w:val="0"/>
        <w:shd w:val="clear" w:color="auto" w:fill="auto"/>
        <w:bidi w:val="0"/>
        <w:spacing w:before="0" w:after="220" w:line="312" w:lineRule="exact"/>
        <w:ind w:left="0" w:right="0" w:firstLine="460"/>
        <w:jc w:val="left"/>
        <w:rPr>
          <w:sz w:val="22"/>
          <w:szCs w:val="22"/>
        </w:rPr>
      </w:pPr>
      <w:r>
        <w:rPr>
          <w:color w:val="000000"/>
          <w:spacing w:val="0"/>
          <w:w w:val="100"/>
          <w:position w:val="0"/>
          <w:sz w:val="22"/>
          <w:szCs w:val="22"/>
        </w:rPr>
        <w:t>政府补助在能够满足政府补助所附条件，并能够收到时，予以确认。</w:t>
      </w:r>
    </w:p>
    <w:p>
      <w:pPr>
        <w:pStyle w:val="Style31"/>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政府补助为货币性资产的，按照收到或应收的金额计量。政府补助为非货币性资产的，按照公允 价值计量。</w:t>
      </w:r>
    </w:p>
    <w:p>
      <w:pPr>
        <w:pStyle w:val="Style31"/>
        <w:keepNext w:val="0"/>
        <w:keepLines w:val="0"/>
        <w:widowControl w:val="0"/>
        <w:shd w:val="clear" w:color="auto" w:fill="auto"/>
        <w:bidi w:val="0"/>
        <w:spacing w:before="0" w:after="340" w:line="312" w:lineRule="exact"/>
        <w:ind w:left="0" w:right="0" w:firstLine="460"/>
        <w:jc w:val="both"/>
        <w:rPr>
          <w:sz w:val="22"/>
          <w:szCs w:val="22"/>
        </w:rPr>
      </w:pPr>
      <w:r>
        <w:rPr>
          <w:color w:val="000000"/>
          <w:spacing w:val="0"/>
          <w:w w:val="100"/>
          <w:position w:val="0"/>
          <w:sz w:val="22"/>
          <w:szCs w:val="22"/>
        </w:rPr>
        <w:t xml:space="preserve">本集团取得的、用于购建或以其他方式形成长期资产的政府补助作为与资产相关的政府补助。本 集团取得的与资产相关之外的其他政府补助作为与收益相关的政府补助。与资产相关的政府补助，本 </w:t>
      </w:r>
      <w:r>
        <w:rPr>
          <w:color w:val="000000"/>
          <w:spacing w:val="0"/>
          <w:w w:val="100"/>
          <w:position w:val="0"/>
          <w:sz w:val="22"/>
          <w:szCs w:val="22"/>
        </w:rPr>
        <w:t>集团将其确认为递延收益，并在相关资产使用寿命内按照合理、系统的方法分期计入其他收益或营业 外收入。与收益相关的政府补助，如果用于补偿本集团以后期间的相关成本费用或损失的，本集团将 其确认为递延收益，并在确认相关成本费用或损失的期间，计入其他收益或营业外收入；如果用于补 偿本集团已发生的相关成本费用或损失的，则直接计入其他收益或营业外收入。</w:t>
      </w:r>
    </w:p>
    <w:p>
      <w:pPr>
        <w:pStyle w:val="Style27"/>
        <w:keepNext/>
        <w:keepLines/>
        <w:widowControl w:val="0"/>
        <w:shd w:val="clear" w:color="auto" w:fill="auto"/>
        <w:bidi w:val="0"/>
        <w:spacing w:before="0" w:after="220" w:line="326" w:lineRule="auto"/>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4</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7"/>
      <w:bookmarkEnd w:id="1018"/>
      <w:bookmarkEnd w:id="1020"/>
    </w:p>
    <w:p>
      <w:pPr>
        <w:pStyle w:val="Style31"/>
        <w:keepNext w:val="0"/>
        <w:keepLines w:val="0"/>
        <w:widowControl w:val="0"/>
        <w:shd w:val="clear" w:color="auto" w:fill="auto"/>
        <w:bidi w:val="0"/>
        <w:spacing w:before="0" w:after="220" w:line="310" w:lineRule="exact"/>
        <w:ind w:left="0" w:right="0" w:firstLine="460"/>
        <w:jc w:val="left"/>
        <w:rPr>
          <w:sz w:val="22"/>
          <w:szCs w:val="22"/>
        </w:rPr>
      </w:pPr>
      <w:r>
        <w:rPr>
          <w:color w:val="000000"/>
          <w:spacing w:val="0"/>
          <w:w w:val="100"/>
          <w:position w:val="0"/>
          <w:sz w:val="22"/>
          <w:szCs w:val="22"/>
        </w:rPr>
        <w:t>递延所得税资产和递延所得税负债根据资产和负债的计税基础与其账面价值的差额（暂时性差异） 计算确认。于资产负债表日，递延所得税资产和递延所得税负债，按照预期收回该资产或清偿该负债 期间的适用税率计量。</w:t>
      </w:r>
    </w:p>
    <w:p>
      <w:pPr>
        <w:pStyle w:val="Style31"/>
        <w:keepNext w:val="0"/>
        <w:keepLines w:val="0"/>
        <w:widowControl w:val="0"/>
        <w:shd w:val="clear" w:color="auto" w:fill="auto"/>
        <w:tabs>
          <w:tab w:pos="953" w:val="left"/>
        </w:tabs>
        <w:bidi w:val="0"/>
        <w:spacing w:before="0" w:after="220" w:line="312" w:lineRule="exact"/>
        <w:ind w:left="0" w:right="0" w:firstLine="460"/>
        <w:jc w:val="both"/>
        <w:rPr>
          <w:sz w:val="22"/>
          <w:szCs w:val="22"/>
        </w:rPr>
      </w:pPr>
      <w:bookmarkStart w:id="1021" w:name="bookmark1021"/>
      <w:r>
        <w:rPr>
          <w:color w:val="000000"/>
          <w:spacing w:val="0"/>
          <w:w w:val="100"/>
          <w:position w:val="0"/>
          <w:sz w:val="22"/>
          <w:szCs w:val="22"/>
        </w:rPr>
        <w:t>（</w:t>
      </w:r>
      <w:bookmarkEnd w:id="1021"/>
      <w:r>
        <w:rPr>
          <w:color w:val="000000"/>
          <w:spacing w:val="0"/>
          <w:w w:val="100"/>
          <w:position w:val="0"/>
          <w:sz w:val="22"/>
          <w:szCs w:val="22"/>
        </w:rPr>
        <w:t>1</w:t>
      </w:r>
      <w:r>
        <w:rPr>
          <w:color w:val="000000"/>
          <w:spacing w:val="0"/>
          <w:w w:val="100"/>
          <w:position w:val="0"/>
          <w:sz w:val="22"/>
          <w:szCs w:val="22"/>
        </w:rPr>
        <w:t>）</w:t>
        <w:tab/>
        <w:t>确认递延所得税资产的依据</w:t>
      </w:r>
    </w:p>
    <w:p>
      <w:pPr>
        <w:pStyle w:val="Style31"/>
        <w:keepNext w:val="0"/>
        <w:keepLines w:val="0"/>
        <w:widowControl w:val="0"/>
        <w:shd w:val="clear" w:color="auto" w:fill="auto"/>
        <w:bidi w:val="0"/>
        <w:spacing w:before="0" w:after="220" w:line="310" w:lineRule="exact"/>
        <w:ind w:left="0" w:right="0" w:firstLine="460"/>
        <w:jc w:val="both"/>
        <w:rPr>
          <w:sz w:val="22"/>
          <w:szCs w:val="22"/>
        </w:rPr>
      </w:pPr>
      <w:r>
        <w:rPr>
          <w:color w:val="000000"/>
          <w:spacing w:val="0"/>
          <w:w w:val="100"/>
          <w:position w:val="0"/>
          <w:sz w:val="22"/>
          <w:szCs w:val="22"/>
        </w:rPr>
        <w:t>本集团以很可能取得用来抵扣可抵扣暂时性差异、能够结转以后年度的可抵扣亏损和税款抵减的 应纳税所得额为限，确认由可抵扣暂时性差异产生的递延所得税资产。但是，同时具有下列特征的交 易中因资产或负债的初始确认所产生的递延所得税资产不予确认：（</w:t>
      </w:r>
      <w:r>
        <w:rPr>
          <w:color w:val="000000"/>
          <w:spacing w:val="0"/>
          <w:w w:val="100"/>
          <w:position w:val="0"/>
          <w:sz w:val="22"/>
          <w:szCs w:val="22"/>
        </w:rPr>
        <w:t>1</w:t>
      </w:r>
      <w:r>
        <w:rPr>
          <w:color w:val="000000"/>
          <w:spacing w:val="0"/>
          <w:w w:val="100"/>
          <w:position w:val="0"/>
          <w:sz w:val="22"/>
          <w:szCs w:val="22"/>
        </w:rPr>
        <w:t>）该交易不是企业合并；（</w:t>
      </w:r>
      <w:r>
        <w:rPr>
          <w:color w:val="000000"/>
          <w:spacing w:val="0"/>
          <w:w w:val="100"/>
          <w:position w:val="0"/>
          <w:sz w:val="22"/>
          <w:szCs w:val="22"/>
        </w:rPr>
        <w:t>2</w:t>
      </w:r>
      <w:r>
        <w:rPr>
          <w:color w:val="000000"/>
          <w:spacing w:val="0"/>
          <w:w w:val="100"/>
          <w:position w:val="0"/>
          <w:sz w:val="22"/>
          <w:szCs w:val="22"/>
        </w:rPr>
        <w:t>）交 易发生时既不影响会计利润也不影响应纳税所得额或可抵扣亏损。</w:t>
      </w:r>
    </w:p>
    <w:p>
      <w:pPr>
        <w:pStyle w:val="Style31"/>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对于与联营企业投资相关的可抵扣暂时性差异，同时满足下列条件的，确认相应的递延所得税资 产：暂时性差异在可预见的未来很可能转回，且未来很可能获得用来抵扣可抵扣暂时性差异的应纳税 所得额。</w:t>
      </w:r>
    </w:p>
    <w:p>
      <w:pPr>
        <w:pStyle w:val="Style31"/>
        <w:keepNext w:val="0"/>
        <w:keepLines w:val="0"/>
        <w:widowControl w:val="0"/>
        <w:shd w:val="clear" w:color="auto" w:fill="auto"/>
        <w:tabs>
          <w:tab w:pos="953" w:val="left"/>
        </w:tabs>
        <w:bidi w:val="0"/>
        <w:spacing w:before="0" w:after="220" w:line="312" w:lineRule="exact"/>
        <w:ind w:left="0" w:right="0" w:firstLine="460"/>
        <w:jc w:val="both"/>
        <w:rPr>
          <w:sz w:val="22"/>
          <w:szCs w:val="22"/>
        </w:rPr>
      </w:pPr>
      <w:bookmarkStart w:id="1022" w:name="bookmark1022"/>
      <w:r>
        <w:rPr>
          <w:color w:val="000000"/>
          <w:spacing w:val="0"/>
          <w:w w:val="100"/>
          <w:position w:val="0"/>
          <w:sz w:val="22"/>
          <w:szCs w:val="22"/>
        </w:rPr>
        <w:t>（</w:t>
      </w:r>
      <w:bookmarkEnd w:id="1022"/>
      <w:r>
        <w:rPr>
          <w:color w:val="000000"/>
          <w:spacing w:val="0"/>
          <w:w w:val="100"/>
          <w:position w:val="0"/>
          <w:sz w:val="22"/>
          <w:szCs w:val="22"/>
        </w:rPr>
        <w:t>2</w:t>
      </w:r>
      <w:r>
        <w:rPr>
          <w:color w:val="000000"/>
          <w:spacing w:val="0"/>
          <w:w w:val="100"/>
          <w:position w:val="0"/>
          <w:sz w:val="22"/>
          <w:szCs w:val="22"/>
        </w:rPr>
        <w:t>）</w:t>
        <w:tab/>
        <w:t>确认递延所得税负债的依据</w:t>
      </w:r>
    </w:p>
    <w:p>
      <w:pPr>
        <w:pStyle w:val="Style31"/>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本集团将当期与以前期间应交未交的应纳税暂时性差异确认为递延所得税负债。但不包括：</w:t>
      </w:r>
    </w:p>
    <w:p>
      <w:pPr>
        <w:pStyle w:val="Style31"/>
        <w:keepNext w:val="0"/>
        <w:keepLines w:val="0"/>
        <w:widowControl w:val="0"/>
        <w:shd w:val="clear" w:color="auto" w:fill="auto"/>
        <w:tabs>
          <w:tab w:pos="838" w:val="left"/>
        </w:tabs>
        <w:bidi w:val="0"/>
        <w:spacing w:before="0" w:after="220" w:line="312" w:lineRule="exact"/>
        <w:ind w:left="0" w:right="0" w:firstLine="460"/>
        <w:jc w:val="both"/>
        <w:rPr>
          <w:sz w:val="22"/>
          <w:szCs w:val="22"/>
        </w:rPr>
      </w:pPr>
      <w:bookmarkStart w:id="1023" w:name="bookmark1023"/>
      <w:r>
        <w:rPr>
          <w:color w:val="000000"/>
          <w:spacing w:val="0"/>
          <w:w w:val="100"/>
          <w:position w:val="0"/>
          <w:sz w:val="22"/>
          <w:szCs w:val="22"/>
        </w:rPr>
        <w:t>1</w:t>
      </w:r>
      <w:bookmarkEnd w:id="1023"/>
      <w:r>
        <w:rPr>
          <w:color w:val="000000"/>
          <w:spacing w:val="0"/>
          <w:w w:val="100"/>
          <w:position w:val="0"/>
          <w:sz w:val="22"/>
          <w:szCs w:val="22"/>
        </w:rPr>
        <w:t>）</w:t>
        <w:tab/>
        <w:t>商誉的初始确认所形成的暂时性差异；</w:t>
      </w:r>
    </w:p>
    <w:p>
      <w:pPr>
        <w:pStyle w:val="Style31"/>
        <w:keepNext w:val="0"/>
        <w:keepLines w:val="0"/>
        <w:widowControl w:val="0"/>
        <w:shd w:val="clear" w:color="auto" w:fill="auto"/>
        <w:tabs>
          <w:tab w:pos="834" w:val="left"/>
        </w:tabs>
        <w:bidi w:val="0"/>
        <w:spacing w:before="0" w:after="220" w:line="326" w:lineRule="exact"/>
        <w:ind w:left="0" w:right="0" w:firstLine="460"/>
        <w:jc w:val="both"/>
        <w:rPr>
          <w:sz w:val="22"/>
          <w:szCs w:val="22"/>
        </w:rPr>
      </w:pPr>
      <w:bookmarkStart w:id="1024" w:name="bookmark1024"/>
      <w:r>
        <w:rPr>
          <w:color w:val="000000"/>
          <w:spacing w:val="0"/>
          <w:w w:val="100"/>
          <w:position w:val="0"/>
          <w:sz w:val="22"/>
          <w:szCs w:val="22"/>
        </w:rPr>
        <w:t>2</w:t>
      </w:r>
      <w:bookmarkEnd w:id="1024"/>
      <w:r>
        <w:rPr>
          <w:color w:val="000000"/>
          <w:spacing w:val="0"/>
          <w:w w:val="100"/>
          <w:position w:val="0"/>
          <w:sz w:val="22"/>
          <w:szCs w:val="22"/>
        </w:rPr>
        <w:t>）</w:t>
        <w:tab/>
        <w:t>非企业合并形成的交易或事项，且该交易或事项发生时既不影响会计利润，也不影响应纳税 所得额（或可抵扣亏损）所形成的暂时性差异；</w:t>
      </w:r>
    </w:p>
    <w:p>
      <w:pPr>
        <w:pStyle w:val="Style31"/>
        <w:keepNext w:val="0"/>
        <w:keepLines w:val="0"/>
        <w:widowControl w:val="0"/>
        <w:shd w:val="clear" w:color="auto" w:fill="auto"/>
        <w:tabs>
          <w:tab w:pos="834" w:val="left"/>
        </w:tabs>
        <w:bidi w:val="0"/>
        <w:spacing w:before="0" w:after="220" w:line="322" w:lineRule="exact"/>
        <w:ind w:left="0" w:right="0" w:firstLine="460"/>
        <w:jc w:val="both"/>
        <w:rPr>
          <w:sz w:val="22"/>
          <w:szCs w:val="22"/>
        </w:rPr>
      </w:pPr>
      <w:bookmarkStart w:id="1025" w:name="bookmark1025"/>
      <w:r>
        <w:rPr>
          <w:color w:val="000000"/>
          <w:spacing w:val="0"/>
          <w:w w:val="100"/>
          <w:position w:val="0"/>
          <w:sz w:val="22"/>
          <w:szCs w:val="22"/>
        </w:rPr>
        <w:t>3</w:t>
      </w:r>
      <w:bookmarkEnd w:id="1025"/>
      <w:r>
        <w:rPr>
          <w:color w:val="000000"/>
          <w:spacing w:val="0"/>
          <w:w w:val="100"/>
          <w:position w:val="0"/>
          <w:sz w:val="22"/>
          <w:szCs w:val="22"/>
        </w:rPr>
        <w:t>）</w:t>
        <w:tab/>
        <w:t>对于与子公司、联营企业投资相关的应纳税暂时性差异，该暂时性差异转回的时间能够控制 并且该暂时性差异在可预见的未来很可能不会转回。</w:t>
      </w:r>
    </w:p>
    <w:p>
      <w:pPr>
        <w:pStyle w:val="Style31"/>
        <w:keepNext w:val="0"/>
        <w:keepLines w:val="0"/>
        <w:widowControl w:val="0"/>
        <w:shd w:val="clear" w:color="auto" w:fill="auto"/>
        <w:tabs>
          <w:tab w:pos="953" w:val="left"/>
        </w:tabs>
        <w:bidi w:val="0"/>
        <w:spacing w:before="0" w:after="220" w:line="312" w:lineRule="exact"/>
        <w:ind w:left="0" w:right="0" w:firstLine="460"/>
        <w:jc w:val="left"/>
        <w:rPr>
          <w:sz w:val="22"/>
          <w:szCs w:val="22"/>
        </w:rPr>
      </w:pPr>
      <w:bookmarkStart w:id="1026" w:name="bookmark1026"/>
      <w:r>
        <w:rPr>
          <w:color w:val="000000"/>
          <w:spacing w:val="0"/>
          <w:w w:val="100"/>
          <w:position w:val="0"/>
          <w:sz w:val="22"/>
          <w:szCs w:val="22"/>
        </w:rPr>
        <w:t>（</w:t>
      </w:r>
      <w:bookmarkEnd w:id="1026"/>
      <w:r>
        <w:rPr>
          <w:color w:val="000000"/>
          <w:spacing w:val="0"/>
          <w:w w:val="100"/>
          <w:position w:val="0"/>
          <w:sz w:val="22"/>
          <w:szCs w:val="22"/>
        </w:rPr>
        <w:t>3</w:t>
      </w:r>
      <w:r>
        <w:rPr>
          <w:color w:val="000000"/>
          <w:spacing w:val="0"/>
          <w:w w:val="100"/>
          <w:position w:val="0"/>
          <w:sz w:val="22"/>
          <w:szCs w:val="22"/>
        </w:rPr>
        <w:t>）</w:t>
        <w:tab/>
        <w:t>同时满足下列条件时，将递延所得税资产及递延所得税负债以抵销后的净额列示</w:t>
      </w:r>
    </w:p>
    <w:p>
      <w:pPr>
        <w:pStyle w:val="Style31"/>
        <w:keepNext w:val="0"/>
        <w:keepLines w:val="0"/>
        <w:widowControl w:val="0"/>
        <w:shd w:val="clear" w:color="auto" w:fill="auto"/>
        <w:tabs>
          <w:tab w:pos="838" w:val="left"/>
        </w:tabs>
        <w:bidi w:val="0"/>
        <w:spacing w:before="0" w:after="220" w:line="312" w:lineRule="exact"/>
        <w:ind w:left="0" w:right="0" w:firstLine="460"/>
        <w:jc w:val="left"/>
        <w:rPr>
          <w:sz w:val="22"/>
          <w:szCs w:val="22"/>
        </w:rPr>
      </w:pPr>
      <w:bookmarkStart w:id="1027" w:name="bookmark1027"/>
      <w:r>
        <w:rPr>
          <w:color w:val="000000"/>
          <w:spacing w:val="0"/>
          <w:w w:val="100"/>
          <w:position w:val="0"/>
          <w:sz w:val="22"/>
          <w:szCs w:val="22"/>
        </w:rPr>
        <w:t>1</w:t>
      </w:r>
      <w:bookmarkEnd w:id="1027"/>
      <w:r>
        <w:rPr>
          <w:color w:val="000000"/>
          <w:spacing w:val="0"/>
          <w:w w:val="100"/>
          <w:position w:val="0"/>
          <w:sz w:val="22"/>
          <w:szCs w:val="22"/>
        </w:rPr>
        <w:t>）</w:t>
        <w:tab/>
        <w:t>企业拥有以净额结算当期所得税资产及当期所得税负债的法定权利；</w:t>
      </w:r>
    </w:p>
    <w:p>
      <w:pPr>
        <w:pStyle w:val="Style31"/>
        <w:keepNext w:val="0"/>
        <w:keepLines w:val="0"/>
        <w:widowControl w:val="0"/>
        <w:shd w:val="clear" w:color="auto" w:fill="auto"/>
        <w:tabs>
          <w:tab w:pos="834" w:val="left"/>
        </w:tabs>
        <w:bidi w:val="0"/>
        <w:spacing w:before="0" w:after="220" w:line="320" w:lineRule="exact"/>
        <w:ind w:left="0" w:right="0" w:firstLine="460"/>
        <w:jc w:val="both"/>
        <w:rPr>
          <w:sz w:val="22"/>
          <w:szCs w:val="22"/>
        </w:rPr>
      </w:pPr>
      <w:bookmarkStart w:id="1028" w:name="bookmark1028"/>
      <w:r>
        <w:rPr>
          <w:color w:val="000000"/>
          <w:spacing w:val="0"/>
          <w:w w:val="100"/>
          <w:position w:val="0"/>
          <w:sz w:val="22"/>
          <w:szCs w:val="22"/>
        </w:rPr>
        <w:t>2</w:t>
      </w:r>
      <w:bookmarkEnd w:id="1028"/>
      <w:r>
        <w:rPr>
          <w:color w:val="000000"/>
          <w:spacing w:val="0"/>
          <w:w w:val="100"/>
          <w:position w:val="0"/>
          <w:sz w:val="22"/>
          <w:szCs w:val="22"/>
        </w:rPr>
        <w:t>）</w:t>
        <w:tab/>
        <w:t>递延所得税资产和递延所得税负债是与同一税收征管部门对同一纳税主体征收的所得税相关 或者对不同的纳税主体相关，但在未来每一具有重要性的递延所得税资产和递延所得税负债转回的期 间内，涉及的纳税主体体意图以净额结算当期所得税资产及当期所得税负债或是同时取得资产、清偿 债务。</w:t>
      </w:r>
    </w:p>
    <w:p>
      <w:pPr>
        <w:pStyle w:val="Style27"/>
        <w:keepNext/>
        <w:keepLines/>
        <w:widowControl w:val="0"/>
        <w:shd w:val="clear" w:color="auto" w:fill="auto"/>
        <w:bidi w:val="0"/>
        <w:spacing w:before="0" w:after="240" w:line="360" w:lineRule="exact"/>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4</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029"/>
      <w:bookmarkEnd w:id="1030"/>
      <w:bookmarkEnd w:id="1032"/>
    </w:p>
    <w:p>
      <w:pPr>
        <w:pStyle w:val="Style45"/>
        <w:keepNext/>
        <w:keepLines/>
        <w:widowControl w:val="0"/>
        <w:shd w:val="clear" w:color="auto" w:fill="auto"/>
        <w:bidi w:val="0"/>
        <w:spacing w:before="0" w:after="300" w:line="360" w:lineRule="exact"/>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33"/>
      <w:bookmarkEnd w:id="1034"/>
      <w:bookmarkEnd w:id="1036"/>
    </w:p>
    <w:p>
      <w:pPr>
        <w:pStyle w:val="Style31"/>
        <w:keepNext w:val="0"/>
        <w:keepLines w:val="0"/>
        <w:widowControl w:val="0"/>
        <w:shd w:val="clear" w:color="auto" w:fill="auto"/>
        <w:tabs>
          <w:tab w:pos="930" w:val="left"/>
        </w:tabs>
        <w:bidi w:val="0"/>
        <w:spacing w:before="0" w:after="300" w:line="360" w:lineRule="exact"/>
        <w:ind w:left="0" w:right="0" w:firstLine="460"/>
        <w:jc w:val="both"/>
        <w:rPr>
          <w:sz w:val="22"/>
          <w:szCs w:val="22"/>
        </w:rPr>
      </w:pPr>
      <w:bookmarkStart w:id="1037" w:name="bookmark1037"/>
      <w:r>
        <w:rPr>
          <w:color w:val="000000"/>
          <w:spacing w:val="0"/>
          <w:w w:val="100"/>
          <w:position w:val="0"/>
          <w:sz w:val="22"/>
          <w:szCs w:val="22"/>
        </w:rPr>
        <w:t>（</w:t>
      </w:r>
      <w:bookmarkEnd w:id="1037"/>
      <w:r>
        <w:rPr>
          <w:color w:val="000000"/>
          <w:spacing w:val="0"/>
          <w:w w:val="100"/>
          <w:position w:val="0"/>
          <w:sz w:val="22"/>
          <w:szCs w:val="22"/>
        </w:rPr>
        <w:t>1</w:t>
      </w:r>
      <w:r>
        <w:rPr>
          <w:color w:val="000000"/>
          <w:spacing w:val="0"/>
          <w:w w:val="100"/>
          <w:position w:val="0"/>
          <w:sz w:val="22"/>
          <w:szCs w:val="22"/>
        </w:rPr>
        <w:t>）</w:t>
        <w:tab/>
        <w:t>租赁的识别</w:t>
      </w:r>
    </w:p>
    <w:p>
      <w:pPr>
        <w:pStyle w:val="Style31"/>
        <w:keepNext w:val="0"/>
        <w:keepLines w:val="0"/>
        <w:widowControl w:val="0"/>
        <w:shd w:val="clear" w:color="auto" w:fill="auto"/>
        <w:bidi w:val="0"/>
        <w:spacing w:before="0" w:after="300" w:line="361" w:lineRule="exact"/>
        <w:ind w:left="0" w:right="0" w:firstLine="460"/>
        <w:jc w:val="left"/>
        <w:rPr>
          <w:sz w:val="22"/>
          <w:szCs w:val="22"/>
        </w:rPr>
      </w:pPr>
      <w:r>
        <w:rPr>
          <w:color w:val="000000"/>
          <w:spacing w:val="0"/>
          <w:w w:val="100"/>
          <w:position w:val="0"/>
          <w:sz w:val="22"/>
          <w:szCs w:val="22"/>
        </w:rPr>
        <w:t>租赁，是指在一定期间内，出租人将资产的使用权让与承租人以获取对价的合同。在合同开始日， 本集团评估合同是否为租赁或者包含租赁。如果合同一方让渡了在一定期间内控制一项或多项已识别 资产使用的权利以换取对价，则该合同为租赁或者包含租赁。为确定合同是否让渡了在一定期间内控 制已识别资产使用的权利，本集团评估合同中的客户是否有权获得在使用期间内因使用已识别资产所 产生的几乎全部经济利益，并有权在该使用期间主导已识别资产的使用。</w:t>
      </w:r>
    </w:p>
    <w:p>
      <w:pPr>
        <w:pStyle w:val="Style31"/>
        <w:keepNext w:val="0"/>
        <w:keepLines w:val="0"/>
        <w:widowControl w:val="0"/>
        <w:shd w:val="clear" w:color="auto" w:fill="auto"/>
        <w:bidi w:val="0"/>
        <w:spacing w:before="0" w:after="300" w:line="360" w:lineRule="exact"/>
        <w:ind w:left="0" w:right="0" w:firstLine="460"/>
        <w:jc w:val="left"/>
        <w:rPr>
          <w:sz w:val="22"/>
          <w:szCs w:val="22"/>
        </w:rPr>
      </w:pPr>
      <w:r>
        <w:rPr>
          <w:color w:val="000000"/>
          <w:spacing w:val="0"/>
          <w:w w:val="100"/>
          <w:position w:val="0"/>
          <w:sz w:val="22"/>
          <w:szCs w:val="22"/>
        </w:rPr>
        <w:t>合同中同时包含多项单独租赁的，本集团将合同予以分拆，并分别各项单独租赁进行会计处理。 合同中同时包含租赁和非租赁部分的，本集团将租赁和非租赁部分分拆后进行会计处理。</w:t>
      </w:r>
    </w:p>
    <w:p>
      <w:pPr>
        <w:pStyle w:val="Style31"/>
        <w:keepNext w:val="0"/>
        <w:keepLines w:val="0"/>
        <w:widowControl w:val="0"/>
        <w:shd w:val="clear" w:color="auto" w:fill="auto"/>
        <w:tabs>
          <w:tab w:pos="930" w:val="left"/>
        </w:tabs>
        <w:bidi w:val="0"/>
        <w:spacing w:before="0" w:after="300" w:line="360" w:lineRule="exact"/>
        <w:ind w:left="0" w:right="0" w:firstLine="460"/>
        <w:jc w:val="left"/>
        <w:rPr>
          <w:sz w:val="22"/>
          <w:szCs w:val="22"/>
        </w:rPr>
      </w:pPr>
      <w:bookmarkStart w:id="1038" w:name="bookmark1038"/>
      <w:r>
        <w:rPr>
          <w:color w:val="000000"/>
          <w:spacing w:val="0"/>
          <w:w w:val="100"/>
          <w:position w:val="0"/>
          <w:sz w:val="22"/>
          <w:szCs w:val="22"/>
        </w:rPr>
        <w:t>（</w:t>
      </w:r>
      <w:bookmarkEnd w:id="1038"/>
      <w:r>
        <w:rPr>
          <w:color w:val="000000"/>
          <w:spacing w:val="0"/>
          <w:w w:val="100"/>
          <w:position w:val="0"/>
          <w:sz w:val="22"/>
          <w:szCs w:val="22"/>
        </w:rPr>
        <w:t>2</w:t>
      </w:r>
      <w:r>
        <w:rPr>
          <w:color w:val="000000"/>
          <w:spacing w:val="0"/>
          <w:w w:val="100"/>
          <w:position w:val="0"/>
          <w:sz w:val="22"/>
          <w:szCs w:val="22"/>
        </w:rPr>
        <w:t>）</w:t>
        <w:tab/>
        <w:t>本集团作为承租人</w:t>
      </w:r>
    </w:p>
    <w:p>
      <w:pPr>
        <w:pStyle w:val="Style31"/>
        <w:keepNext w:val="0"/>
        <w:keepLines w:val="0"/>
        <w:widowControl w:val="0"/>
        <w:shd w:val="clear" w:color="auto" w:fill="auto"/>
        <w:tabs>
          <w:tab w:pos="842" w:val="left"/>
        </w:tabs>
        <w:bidi w:val="0"/>
        <w:spacing w:before="0" w:after="300" w:line="360" w:lineRule="exact"/>
        <w:ind w:left="0" w:right="0" w:firstLine="460"/>
        <w:jc w:val="both"/>
        <w:rPr>
          <w:sz w:val="22"/>
          <w:szCs w:val="22"/>
        </w:rPr>
      </w:pPr>
      <w:bookmarkStart w:id="1039" w:name="bookmark1039"/>
      <w:r>
        <w:rPr>
          <w:color w:val="000000"/>
          <w:spacing w:val="0"/>
          <w:w w:val="100"/>
          <w:position w:val="0"/>
          <w:sz w:val="22"/>
          <w:szCs w:val="22"/>
        </w:rPr>
        <w:t>1</w:t>
      </w:r>
      <w:bookmarkEnd w:id="1039"/>
      <w:r>
        <w:rPr>
          <w:color w:val="000000"/>
          <w:spacing w:val="0"/>
          <w:w w:val="100"/>
          <w:position w:val="0"/>
          <w:sz w:val="22"/>
          <w:szCs w:val="22"/>
        </w:rPr>
        <w:t>）</w:t>
        <w:tab/>
        <w:t>租赁确认</w:t>
      </w:r>
    </w:p>
    <w:p>
      <w:pPr>
        <w:pStyle w:val="Style31"/>
        <w:keepNext w:val="0"/>
        <w:keepLines w:val="0"/>
        <w:widowControl w:val="0"/>
        <w:shd w:val="clear" w:color="auto" w:fill="auto"/>
        <w:bidi w:val="0"/>
        <w:spacing w:before="0" w:after="300" w:line="346" w:lineRule="exact"/>
        <w:ind w:left="0" w:right="0" w:firstLine="460"/>
        <w:jc w:val="both"/>
        <w:rPr>
          <w:sz w:val="22"/>
          <w:szCs w:val="22"/>
        </w:rPr>
      </w:pPr>
      <w:r>
        <w:rPr>
          <w:color w:val="000000"/>
          <w:spacing w:val="0"/>
          <w:w w:val="100"/>
          <w:position w:val="0"/>
          <w:sz w:val="22"/>
          <w:szCs w:val="22"/>
        </w:rPr>
        <w:t>在租赁期开始日，本集团对租赁确认使用权资产和租赁负债。使用权资产和租赁负债的确认和计 量参见附注四“</w:t>
      </w:r>
      <w:r>
        <w:rPr>
          <w:color w:val="000000"/>
          <w:spacing w:val="0"/>
          <w:w w:val="100"/>
          <w:position w:val="0"/>
          <w:sz w:val="22"/>
          <w:szCs w:val="22"/>
        </w:rPr>
        <w:t>19</w:t>
      </w:r>
      <w:r>
        <w:rPr>
          <w:color w:val="000000"/>
          <w:spacing w:val="0"/>
          <w:w w:val="100"/>
          <w:position w:val="0"/>
          <w:sz w:val="22"/>
          <w:szCs w:val="22"/>
        </w:rPr>
        <w:t>.使用权资产”以及</w:t>
      </w:r>
      <w:r>
        <w:rPr>
          <w:color w:val="000000"/>
          <w:spacing w:val="0"/>
          <w:w w:val="100"/>
          <w:position w:val="0"/>
          <w:sz w:val="22"/>
          <w:szCs w:val="22"/>
        </w:rPr>
        <w:t>“</w:t>
      </w:r>
      <w:r>
        <w:rPr>
          <w:color w:val="000000"/>
          <w:spacing w:val="0"/>
          <w:w w:val="100"/>
          <w:position w:val="0"/>
          <w:sz w:val="22"/>
          <w:szCs w:val="22"/>
        </w:rPr>
        <w:t>24.</w:t>
      </w:r>
      <w:r>
        <w:rPr>
          <w:color w:val="000000"/>
          <w:spacing w:val="0"/>
          <w:w w:val="100"/>
          <w:position w:val="0"/>
          <w:sz w:val="22"/>
          <w:szCs w:val="22"/>
        </w:rPr>
        <w:t>租赁负债”。</w:t>
      </w:r>
    </w:p>
    <w:p>
      <w:pPr>
        <w:pStyle w:val="Style31"/>
        <w:keepNext w:val="0"/>
        <w:keepLines w:val="0"/>
        <w:widowControl w:val="0"/>
        <w:shd w:val="clear" w:color="auto" w:fill="auto"/>
        <w:tabs>
          <w:tab w:pos="842" w:val="left"/>
        </w:tabs>
        <w:bidi w:val="0"/>
        <w:spacing w:before="0" w:after="300" w:line="360" w:lineRule="exact"/>
        <w:ind w:left="0" w:right="0" w:firstLine="460"/>
        <w:jc w:val="both"/>
        <w:rPr>
          <w:sz w:val="22"/>
          <w:szCs w:val="22"/>
        </w:rPr>
      </w:pPr>
      <w:bookmarkStart w:id="1040" w:name="bookmark1040"/>
      <w:r>
        <w:rPr>
          <w:color w:val="000000"/>
          <w:spacing w:val="0"/>
          <w:w w:val="100"/>
          <w:position w:val="0"/>
          <w:sz w:val="22"/>
          <w:szCs w:val="22"/>
        </w:rPr>
        <w:t>2</w:t>
      </w:r>
      <w:bookmarkEnd w:id="1040"/>
      <w:r>
        <w:rPr>
          <w:color w:val="000000"/>
          <w:spacing w:val="0"/>
          <w:w w:val="100"/>
          <w:position w:val="0"/>
          <w:sz w:val="22"/>
          <w:szCs w:val="22"/>
        </w:rPr>
        <w:t>）</w:t>
        <w:tab/>
        <w:t>租赁变更</w:t>
      </w:r>
    </w:p>
    <w:p>
      <w:pPr>
        <w:pStyle w:val="Style31"/>
        <w:keepNext w:val="0"/>
        <w:keepLines w:val="0"/>
        <w:widowControl w:val="0"/>
        <w:shd w:val="clear" w:color="auto" w:fill="auto"/>
        <w:bidi w:val="0"/>
        <w:spacing w:before="0" w:after="300" w:line="360" w:lineRule="exact"/>
        <w:ind w:left="0" w:right="0" w:firstLine="460"/>
        <w:jc w:val="both"/>
        <w:rPr>
          <w:sz w:val="22"/>
          <w:szCs w:val="22"/>
        </w:rPr>
      </w:pPr>
      <w:r>
        <w:rPr>
          <w:color w:val="000000"/>
          <w:spacing w:val="0"/>
          <w:w w:val="100"/>
          <w:position w:val="0"/>
          <w:sz w:val="22"/>
          <w:szCs w:val="22"/>
        </w:rPr>
        <w:t>租赁变更，是指原合同条款之外的租赁范围、租赁对价、租赁期限的变更，包括增加或终止一项 或多项租赁资产的使用权，延长或缩短合同规定的租赁期等。租赁变更生效日，是指双方就租赁变更 达成一致的日期。</w:t>
      </w:r>
    </w:p>
    <w:p>
      <w:pPr>
        <w:pStyle w:val="Style31"/>
        <w:keepNext w:val="0"/>
        <w:keepLines w:val="0"/>
        <w:widowControl w:val="0"/>
        <w:shd w:val="clear" w:color="auto" w:fill="auto"/>
        <w:bidi w:val="0"/>
        <w:spacing w:before="0" w:after="300" w:line="360" w:lineRule="exact"/>
        <w:ind w:left="0" w:right="0" w:firstLine="460"/>
        <w:jc w:val="both"/>
        <w:rPr>
          <w:sz w:val="22"/>
          <w:szCs w:val="22"/>
        </w:rPr>
      </w:pPr>
      <w:r>
        <w:rPr>
          <w:color w:val="000000"/>
          <w:spacing w:val="0"/>
          <w:w w:val="100"/>
          <w:position w:val="0"/>
          <w:sz w:val="22"/>
          <w:szCs w:val="22"/>
        </w:rPr>
        <w:t>租赁发生变更且同时符合下列条件的，本集团将该租赁变更作为一项单独租赁进行会计处理：① 该租赁变更通过增加一项或多项租赁资产的使用权而扩大了租赁范围或延长了租赁期限；②增加的对 价与租赁范围扩大部分或租赁期限延长部分的单独价格按该合同情况调整后的金额相当。</w:t>
      </w:r>
    </w:p>
    <w:p>
      <w:pPr>
        <w:pStyle w:val="Style31"/>
        <w:keepNext w:val="0"/>
        <w:keepLines w:val="0"/>
        <w:widowControl w:val="0"/>
        <w:shd w:val="clear" w:color="auto" w:fill="auto"/>
        <w:bidi w:val="0"/>
        <w:spacing w:before="0" w:after="300" w:line="359" w:lineRule="exact"/>
        <w:ind w:left="0" w:right="0" w:firstLine="460"/>
        <w:jc w:val="both"/>
        <w:rPr>
          <w:sz w:val="22"/>
          <w:szCs w:val="22"/>
        </w:rPr>
      </w:pPr>
      <w:r>
        <w:rPr>
          <w:color w:val="000000"/>
          <w:spacing w:val="0"/>
          <w:w w:val="100"/>
          <w:position w:val="0"/>
          <w:sz w:val="22"/>
          <w:szCs w:val="22"/>
        </w:rPr>
        <w:t>租赁变更未作为一项单独租赁进行会计处理的，在租赁变更生效日，本集团按照租赁准则有关规 定对变更后合同的对价进行分摊，重新确定变更后的租赁期；并采用修订后的折现率对变更后的租赁 付款额进行折现，以重新计量租赁负债。在计算变更后租赁付款额的现值时，本集团采用剩余租赁期 间的租赁内含利率作为折现率；无法确定剩余租赁期间的租赁内含利率的，本集团采用租赁变更生效 日的承租人增量借款利率作为折现率。就上述租赁负债调整的影响，本集团区分以下情形进行会计处 理：①租赁变更导致租赁范围缩小或租赁期缩短的，承租人应当调减使用权资产的账面价值，并将部 分终止或完全终止租赁的相关利得或损失计入当期损益。②其他租赁变更导致租赁负债重新计量的， 承租人相应调整使用权资产的账面价值。</w:t>
      </w:r>
    </w:p>
    <w:p>
      <w:pPr>
        <w:pStyle w:val="Style31"/>
        <w:keepNext w:val="0"/>
        <w:keepLines w:val="0"/>
        <w:widowControl w:val="0"/>
        <w:shd w:val="clear" w:color="auto" w:fill="auto"/>
        <w:bidi w:val="0"/>
        <w:spacing w:before="0" w:after="300" w:line="360" w:lineRule="exact"/>
        <w:ind w:left="0" w:right="0" w:firstLine="440"/>
        <w:jc w:val="both"/>
        <w:rPr>
          <w:sz w:val="22"/>
          <w:szCs w:val="22"/>
        </w:rPr>
      </w:pPr>
      <w:bookmarkStart w:id="1041" w:name="bookmark1041"/>
      <w:r>
        <w:rPr>
          <w:color w:val="000000"/>
          <w:spacing w:val="0"/>
          <w:w w:val="100"/>
          <w:position w:val="0"/>
          <w:sz w:val="22"/>
          <w:szCs w:val="22"/>
        </w:rPr>
        <w:t>3</w:t>
      </w:r>
      <w:bookmarkEnd w:id="1041"/>
      <w:r>
        <w:rPr>
          <w:color w:val="000000"/>
          <w:spacing w:val="0"/>
          <w:w w:val="100"/>
          <w:position w:val="0"/>
          <w:sz w:val="22"/>
          <w:szCs w:val="22"/>
        </w:rPr>
        <w:t>）短期租赁和低价值资产租赁</w:t>
      </w:r>
    </w:p>
    <w:p>
      <w:pPr>
        <w:pStyle w:val="Style31"/>
        <w:keepNext w:val="0"/>
        <w:keepLines w:val="0"/>
        <w:widowControl w:val="0"/>
        <w:shd w:val="clear" w:color="auto" w:fill="auto"/>
        <w:bidi w:val="0"/>
        <w:spacing w:before="0" w:after="300" w:line="365" w:lineRule="exact"/>
        <w:ind w:left="0" w:right="0" w:firstLine="440"/>
        <w:jc w:val="left"/>
        <w:rPr>
          <w:sz w:val="22"/>
          <w:szCs w:val="22"/>
        </w:rPr>
      </w:pPr>
      <w:r>
        <w:rPr>
          <w:color w:val="000000"/>
          <w:spacing w:val="0"/>
          <w:w w:val="100"/>
          <w:position w:val="0"/>
          <w:sz w:val="22"/>
          <w:szCs w:val="22"/>
        </w:rPr>
        <w:t>对于租赁期不超过</w:t>
      </w:r>
      <w:r>
        <w:rPr>
          <w:color w:val="000000"/>
          <w:spacing w:val="0"/>
          <w:w w:val="100"/>
          <w:position w:val="0"/>
          <w:sz w:val="22"/>
          <w:szCs w:val="22"/>
        </w:rPr>
        <w:t>12</w:t>
      </w:r>
      <w:r>
        <w:rPr>
          <w:color w:val="000000"/>
          <w:spacing w:val="0"/>
          <w:w w:val="100"/>
          <w:position w:val="0"/>
          <w:sz w:val="22"/>
          <w:szCs w:val="22"/>
        </w:rPr>
        <w:t>个月的短期租赁和单项租赁资产为全新资产时价值较低的低价值资产租赁， 本集团选择不确认使用权资产和租赁负债。本集团将短期租赁和低价值资产租赁的租赁付款额，在租 赁期内各个期间按照直线法或其他系统合理的方法计入相关资产成本或当期损益。</w:t>
      </w:r>
    </w:p>
    <w:p>
      <w:pPr>
        <w:pStyle w:val="Style31"/>
        <w:keepNext w:val="0"/>
        <w:keepLines w:val="0"/>
        <w:widowControl w:val="0"/>
        <w:shd w:val="clear" w:color="auto" w:fill="auto"/>
        <w:bidi w:val="0"/>
        <w:spacing w:before="0" w:after="300" w:line="360" w:lineRule="exact"/>
        <w:ind w:left="0" w:right="0" w:firstLine="440"/>
        <w:jc w:val="both"/>
        <w:rPr>
          <w:sz w:val="22"/>
          <w:szCs w:val="22"/>
        </w:rPr>
      </w:pPr>
      <w:bookmarkStart w:id="1042" w:name="bookmark1042"/>
      <w:r>
        <w:rPr>
          <w:color w:val="000000"/>
          <w:spacing w:val="0"/>
          <w:w w:val="100"/>
          <w:position w:val="0"/>
          <w:sz w:val="22"/>
          <w:szCs w:val="22"/>
        </w:rPr>
        <w:t>（</w:t>
      </w:r>
      <w:bookmarkEnd w:id="1042"/>
      <w:r>
        <w:rPr>
          <w:color w:val="000000"/>
          <w:spacing w:val="0"/>
          <w:w w:val="100"/>
          <w:position w:val="0"/>
          <w:sz w:val="22"/>
          <w:szCs w:val="22"/>
        </w:rPr>
        <w:t>3</w:t>
      </w:r>
      <w:r>
        <w:rPr>
          <w:color w:val="000000"/>
          <w:spacing w:val="0"/>
          <w:w w:val="100"/>
          <w:position w:val="0"/>
          <w:sz w:val="22"/>
          <w:szCs w:val="22"/>
        </w:rPr>
        <w:t>）本集团为出租人</w:t>
      </w:r>
    </w:p>
    <w:p>
      <w:pPr>
        <w:pStyle w:val="Style31"/>
        <w:keepNext w:val="0"/>
        <w:keepLines w:val="0"/>
        <w:widowControl w:val="0"/>
        <w:shd w:val="clear" w:color="auto" w:fill="auto"/>
        <w:bidi w:val="0"/>
        <w:spacing w:before="0" w:after="300" w:line="360" w:lineRule="exact"/>
        <w:ind w:left="0" w:right="0" w:firstLine="440"/>
        <w:jc w:val="both"/>
        <w:rPr>
          <w:sz w:val="22"/>
          <w:szCs w:val="22"/>
        </w:rPr>
      </w:pPr>
      <w:r>
        <w:rPr>
          <w:color w:val="000000"/>
          <w:spacing w:val="0"/>
          <w:w w:val="100"/>
          <w:position w:val="0"/>
          <w:sz w:val="22"/>
          <w:szCs w:val="22"/>
        </w:rPr>
        <w:t>在（</w:t>
      </w:r>
      <w:r>
        <w:rPr>
          <w:color w:val="000000"/>
          <w:spacing w:val="0"/>
          <w:w w:val="100"/>
          <w:position w:val="0"/>
          <w:sz w:val="22"/>
          <w:szCs w:val="22"/>
        </w:rPr>
        <w:t>1</w:t>
      </w:r>
      <w:r>
        <w:rPr>
          <w:color w:val="000000"/>
          <w:spacing w:val="0"/>
          <w:w w:val="100"/>
          <w:position w:val="0"/>
          <w:sz w:val="22"/>
          <w:szCs w:val="22"/>
        </w:rPr>
        <w:t>）评估的该合同为租赁或包含租赁的基础上，本集团作为出租人，在租赁开始日，将租赁 分为融资租赁和经营租赁。</w:t>
      </w:r>
    </w:p>
    <w:p>
      <w:pPr>
        <w:pStyle w:val="Style31"/>
        <w:keepNext w:val="0"/>
        <w:keepLines w:val="0"/>
        <w:widowControl w:val="0"/>
        <w:shd w:val="clear" w:color="auto" w:fill="auto"/>
        <w:bidi w:val="0"/>
        <w:spacing w:before="0" w:after="300" w:line="360" w:lineRule="exact"/>
        <w:ind w:left="0" w:right="0" w:firstLine="440"/>
        <w:jc w:val="both"/>
        <w:rPr>
          <w:sz w:val="22"/>
          <w:szCs w:val="22"/>
        </w:rPr>
      </w:pPr>
      <w:r>
        <w:rPr>
          <w:color w:val="000000"/>
          <w:spacing w:val="0"/>
          <w:w w:val="100"/>
          <w:position w:val="0"/>
          <w:sz w:val="22"/>
          <w:szCs w:val="22"/>
        </w:rPr>
        <w:t>如果一项租赁实质上转移了与租赁资产所有权有关的几乎全部风险和报酬，出租人将该项租赁分 类为融资租赁，除融资租赁以外的其他租赁分类为经营租赁。</w:t>
      </w:r>
    </w:p>
    <w:p>
      <w:pPr>
        <w:pStyle w:val="Style31"/>
        <w:keepNext w:val="0"/>
        <w:keepLines w:val="0"/>
        <w:widowControl w:val="0"/>
        <w:shd w:val="clear" w:color="auto" w:fill="auto"/>
        <w:bidi w:val="0"/>
        <w:spacing w:before="0" w:after="300" w:line="360" w:lineRule="exact"/>
        <w:ind w:left="0" w:right="0" w:firstLine="440"/>
        <w:jc w:val="both"/>
        <w:rPr>
          <w:sz w:val="22"/>
          <w:szCs w:val="22"/>
        </w:rPr>
      </w:pPr>
      <w:r>
        <w:rPr>
          <w:color w:val="000000"/>
          <w:spacing w:val="0"/>
          <w:w w:val="100"/>
          <w:position w:val="0"/>
          <w:sz w:val="22"/>
          <w:szCs w:val="22"/>
        </w:rPr>
        <w:t xml:space="preserve">一项租赁存在下列一种或多种情形的，本集团通常将其分类为融资租赁：①在租赁期届满时，租 赁资产的所有权转移给承租人；②承租人有购买租赁资产的选择权，所订立的购买价款与预计行使选 择权时租赁资产的公允价值相比足够低，因而在租赁开始日就可以合理确定承租人将行使该选择权； ③资产的所有权虽然不转移，但租赁期占租赁资产使用寿命的大部分（不低于租赁资产使用寿命的 </w:t>
      </w:r>
      <w:r>
        <w:rPr>
          <w:color w:val="000000"/>
          <w:spacing w:val="0"/>
          <w:w w:val="100"/>
          <w:position w:val="0"/>
          <w:sz w:val="22"/>
          <w:szCs w:val="22"/>
        </w:rPr>
        <w:t>75%</w:t>
      </w:r>
      <w:r>
        <w:rPr>
          <w:color w:val="000000"/>
          <w:spacing w:val="0"/>
          <w:w w:val="100"/>
          <w:position w:val="0"/>
          <w:sz w:val="22"/>
          <w:szCs w:val="22"/>
        </w:rPr>
        <w:t>）；④在租赁开始日，租赁收款额的现值几乎相当于租赁资产的公允价值（不低于租赁资产公允价 值的</w:t>
      </w:r>
      <w:r>
        <w:rPr>
          <w:color w:val="000000"/>
          <w:spacing w:val="0"/>
          <w:w w:val="100"/>
          <w:position w:val="0"/>
          <w:sz w:val="22"/>
          <w:szCs w:val="22"/>
        </w:rPr>
        <w:t>90%</w:t>
      </w:r>
      <w:r>
        <w:rPr>
          <w:color w:val="000000"/>
          <w:spacing w:val="0"/>
          <w:w w:val="100"/>
          <w:position w:val="0"/>
          <w:sz w:val="22"/>
          <w:szCs w:val="22"/>
        </w:rPr>
        <w:t>。）；⑤租赁资产性质特殊，如果不作较大改造，只有承租人才能使用。一项租赁存在下列一 项或多项迹象的，本集团也可能将其分类为融资租赁：①若承租人撤销租赁，撤销租赁对出租人造成 的损失由承租人承担；②资产余值的公允价值波动所产生的利得或损失归属于承租人；③承租人有能 力以远低于市场水平的租金继续租赁至下一期间。</w:t>
      </w:r>
    </w:p>
    <w:p>
      <w:pPr>
        <w:pStyle w:val="Style31"/>
        <w:keepNext w:val="0"/>
        <w:keepLines w:val="0"/>
        <w:widowControl w:val="0"/>
        <w:shd w:val="clear" w:color="auto" w:fill="auto"/>
        <w:bidi w:val="0"/>
        <w:spacing w:before="0" w:after="300" w:line="360" w:lineRule="exact"/>
        <w:ind w:left="0" w:right="0" w:firstLine="440"/>
        <w:jc w:val="left"/>
        <w:rPr>
          <w:sz w:val="22"/>
          <w:szCs w:val="22"/>
        </w:rPr>
      </w:pPr>
      <w:r>
        <w:rPr>
          <w:color w:val="000000"/>
          <w:spacing w:val="0"/>
          <w:w w:val="100"/>
          <w:position w:val="0"/>
          <w:sz w:val="22"/>
          <w:szCs w:val="22"/>
        </w:rPr>
        <w:t>目前本集团作为出租人的租赁均为经营租赁。经营租赁的会计处理采用以下政策：</w:t>
      </w:r>
    </w:p>
    <w:p>
      <w:pPr>
        <w:pStyle w:val="Style31"/>
        <w:keepNext w:val="0"/>
        <w:keepLines w:val="0"/>
        <w:widowControl w:val="0"/>
        <w:shd w:val="clear" w:color="auto" w:fill="auto"/>
        <w:bidi w:val="0"/>
        <w:spacing w:before="0" w:after="300" w:line="360" w:lineRule="exact"/>
        <w:ind w:left="0" w:right="0" w:firstLine="440"/>
        <w:jc w:val="both"/>
        <w:rPr>
          <w:sz w:val="22"/>
          <w:szCs w:val="22"/>
        </w:rPr>
      </w:pPr>
      <w:r>
        <w:rPr>
          <w:color w:val="000000"/>
          <w:spacing w:val="0"/>
          <w:w w:val="100"/>
          <w:position w:val="0"/>
          <w:sz w:val="22"/>
          <w:szCs w:val="22"/>
        </w:rPr>
        <w:t>租金的处理</w:t>
      </w:r>
    </w:p>
    <w:p>
      <w:pPr>
        <w:pStyle w:val="Style31"/>
        <w:keepNext w:val="0"/>
        <w:keepLines w:val="0"/>
        <w:widowControl w:val="0"/>
        <w:shd w:val="clear" w:color="auto" w:fill="auto"/>
        <w:bidi w:val="0"/>
        <w:spacing w:before="0" w:after="300" w:line="355" w:lineRule="exact"/>
        <w:ind w:left="0" w:right="0" w:firstLine="440"/>
        <w:jc w:val="both"/>
        <w:rPr>
          <w:sz w:val="22"/>
          <w:szCs w:val="22"/>
        </w:rPr>
      </w:pPr>
      <w:r>
        <w:rPr>
          <w:color w:val="000000"/>
          <w:spacing w:val="0"/>
          <w:w w:val="100"/>
          <w:position w:val="0"/>
          <w:sz w:val="22"/>
          <w:szCs w:val="22"/>
        </w:rPr>
        <w:t>在租赁期内各个期间，本集团采用直线法/其他系统合理的方法将经营租赁的租赁收款额确认为 租金收入。</w:t>
      </w:r>
    </w:p>
    <w:p>
      <w:pPr>
        <w:pStyle w:val="Style31"/>
        <w:keepNext w:val="0"/>
        <w:keepLines w:val="0"/>
        <w:widowControl w:val="0"/>
        <w:shd w:val="clear" w:color="auto" w:fill="auto"/>
        <w:bidi w:val="0"/>
        <w:spacing w:before="0" w:after="300" w:line="360" w:lineRule="exact"/>
        <w:ind w:left="0" w:right="0" w:firstLine="440"/>
        <w:jc w:val="both"/>
        <w:rPr>
          <w:sz w:val="22"/>
          <w:szCs w:val="22"/>
        </w:rPr>
      </w:pPr>
      <w:r>
        <w:rPr>
          <w:color w:val="000000"/>
          <w:spacing w:val="0"/>
          <w:w w:val="100"/>
          <w:position w:val="0"/>
          <w:sz w:val="22"/>
          <w:szCs w:val="22"/>
        </w:rPr>
        <w:t>提供的激励措施</w:t>
      </w:r>
    </w:p>
    <w:p>
      <w:pPr>
        <w:pStyle w:val="Style31"/>
        <w:keepNext w:val="0"/>
        <w:keepLines w:val="0"/>
        <w:widowControl w:val="0"/>
        <w:shd w:val="clear" w:color="auto" w:fill="auto"/>
        <w:bidi w:val="0"/>
        <w:spacing w:before="0" w:after="300" w:line="358" w:lineRule="exact"/>
        <w:ind w:left="0" w:right="0" w:firstLine="440"/>
        <w:jc w:val="both"/>
        <w:rPr>
          <w:sz w:val="22"/>
          <w:szCs w:val="22"/>
        </w:rPr>
      </w:pPr>
      <w:r>
        <w:rPr>
          <w:color w:val="000000"/>
          <w:spacing w:val="0"/>
          <w:w w:val="100"/>
          <w:position w:val="0"/>
          <w:sz w:val="22"/>
          <w:szCs w:val="22"/>
        </w:rPr>
        <w:t>提供免租期的，本集团将租金总额在不扣除免租期的整个租赁期内，按直线法/其他合理的方法 进行分配，免租期内应当确认租金收入。本集团承担了承租人某些费用的，将该费用自租金收入总额 中扣除，按扣除后的租金收入余额在租赁期内进行分配。</w:t>
      </w:r>
    </w:p>
    <w:p>
      <w:pPr>
        <w:pStyle w:val="Style31"/>
        <w:keepNext w:val="0"/>
        <w:keepLines w:val="0"/>
        <w:widowControl w:val="0"/>
        <w:shd w:val="clear" w:color="auto" w:fill="auto"/>
        <w:bidi w:val="0"/>
        <w:spacing w:before="0" w:after="300" w:line="360" w:lineRule="exact"/>
        <w:ind w:left="0" w:right="0" w:firstLine="440"/>
        <w:jc w:val="both"/>
        <w:rPr>
          <w:sz w:val="22"/>
          <w:szCs w:val="22"/>
        </w:rPr>
      </w:pPr>
      <w:r>
        <w:rPr>
          <w:color w:val="000000"/>
          <w:spacing w:val="0"/>
          <w:w w:val="100"/>
          <w:position w:val="0"/>
          <w:sz w:val="22"/>
          <w:szCs w:val="22"/>
        </w:rPr>
        <w:t>初始直接费用</w:t>
      </w:r>
    </w:p>
    <w:p>
      <w:pPr>
        <w:pStyle w:val="Style31"/>
        <w:keepNext w:val="0"/>
        <w:keepLines w:val="0"/>
        <w:widowControl w:val="0"/>
        <w:shd w:val="clear" w:color="auto" w:fill="auto"/>
        <w:bidi w:val="0"/>
        <w:spacing w:before="0" w:after="320" w:line="360" w:lineRule="exact"/>
        <w:ind w:left="0" w:right="0" w:firstLine="440"/>
        <w:jc w:val="both"/>
        <w:rPr>
          <w:sz w:val="22"/>
          <w:szCs w:val="22"/>
        </w:rPr>
      </w:pPr>
      <w:r>
        <w:rPr>
          <w:color w:val="000000"/>
          <w:spacing w:val="0"/>
          <w:w w:val="100"/>
          <w:position w:val="0"/>
          <w:sz w:val="22"/>
          <w:szCs w:val="22"/>
        </w:rPr>
        <w:t xml:space="preserve">本集团发生的与经营租赁有关的初始直接费用应当资本化至租赁标的资产的成本，在租赁期内按 </w:t>
      </w:r>
      <w:r>
        <w:rPr>
          <w:color w:val="000000"/>
          <w:spacing w:val="0"/>
          <w:w w:val="100"/>
          <w:position w:val="0"/>
          <w:sz w:val="22"/>
          <w:szCs w:val="22"/>
        </w:rPr>
        <w:t>照与租金收入相同的确认基础分期计入当期损益。</w:t>
      </w:r>
    </w:p>
    <w:p>
      <w:pPr>
        <w:pStyle w:val="Style31"/>
        <w:keepNext w:val="0"/>
        <w:keepLines w:val="0"/>
        <w:widowControl w:val="0"/>
        <w:shd w:val="clear" w:color="auto" w:fill="auto"/>
        <w:bidi w:val="0"/>
        <w:spacing w:before="0" w:after="320" w:line="358" w:lineRule="exact"/>
        <w:ind w:left="0" w:right="0" w:firstLine="460"/>
        <w:jc w:val="both"/>
        <w:rPr>
          <w:sz w:val="22"/>
          <w:szCs w:val="22"/>
        </w:rPr>
      </w:pPr>
      <w:r>
        <w:rPr>
          <w:color w:val="000000"/>
          <w:spacing w:val="0"/>
          <w:w w:val="100"/>
          <w:position w:val="0"/>
          <w:sz w:val="22"/>
          <w:szCs w:val="22"/>
        </w:rPr>
        <w:t>折旧</w:t>
      </w:r>
    </w:p>
    <w:p>
      <w:pPr>
        <w:pStyle w:val="Style31"/>
        <w:keepNext w:val="0"/>
        <w:keepLines w:val="0"/>
        <w:widowControl w:val="0"/>
        <w:shd w:val="clear" w:color="auto" w:fill="auto"/>
        <w:bidi w:val="0"/>
        <w:spacing w:before="0" w:after="320" w:line="365" w:lineRule="exact"/>
        <w:ind w:left="0" w:right="0" w:firstLine="460"/>
        <w:jc w:val="both"/>
        <w:rPr>
          <w:sz w:val="22"/>
          <w:szCs w:val="22"/>
        </w:rPr>
      </w:pPr>
      <w:r>
        <w:rPr>
          <w:color w:val="000000"/>
          <w:spacing w:val="0"/>
          <w:w w:val="100"/>
          <w:position w:val="0"/>
          <w:sz w:val="22"/>
          <w:szCs w:val="22"/>
        </w:rPr>
        <w:t>对于经营租赁资产中的固定资产，本集团采用类似资产的折旧政策计提折旧；对于其他经营租赁 资产，采用系统合理的方法进行摊销。</w:t>
      </w:r>
    </w:p>
    <w:p>
      <w:pPr>
        <w:pStyle w:val="Style31"/>
        <w:keepNext w:val="0"/>
        <w:keepLines w:val="0"/>
        <w:widowControl w:val="0"/>
        <w:shd w:val="clear" w:color="auto" w:fill="auto"/>
        <w:bidi w:val="0"/>
        <w:spacing w:before="0" w:after="320" w:line="358" w:lineRule="exact"/>
        <w:ind w:left="0" w:right="0" w:firstLine="460"/>
        <w:jc w:val="both"/>
        <w:rPr>
          <w:sz w:val="22"/>
          <w:szCs w:val="22"/>
        </w:rPr>
      </w:pPr>
      <w:r>
        <w:rPr>
          <w:color w:val="000000"/>
          <w:spacing w:val="0"/>
          <w:w w:val="100"/>
          <w:position w:val="0"/>
          <w:sz w:val="22"/>
          <w:szCs w:val="22"/>
        </w:rPr>
        <w:t>可变租赁付款额</w:t>
      </w:r>
    </w:p>
    <w:p>
      <w:pPr>
        <w:pStyle w:val="Style31"/>
        <w:keepNext w:val="0"/>
        <w:keepLines w:val="0"/>
        <w:widowControl w:val="0"/>
        <w:shd w:val="clear" w:color="auto" w:fill="auto"/>
        <w:bidi w:val="0"/>
        <w:spacing w:before="0" w:after="320" w:line="346" w:lineRule="exact"/>
        <w:ind w:left="0" w:right="0" w:firstLine="460"/>
        <w:jc w:val="both"/>
        <w:rPr>
          <w:sz w:val="22"/>
          <w:szCs w:val="22"/>
        </w:rPr>
      </w:pPr>
      <w:r>
        <w:rPr>
          <w:color w:val="000000"/>
          <w:spacing w:val="0"/>
          <w:w w:val="100"/>
          <w:position w:val="0"/>
          <w:sz w:val="22"/>
          <w:szCs w:val="22"/>
        </w:rPr>
        <w:t>本集团取得的与经营租赁有关的未计入租赁收款额的可变租赁付款额，在实际发生时计入当期损 益。</w:t>
      </w:r>
    </w:p>
    <w:p>
      <w:pPr>
        <w:pStyle w:val="Style31"/>
        <w:keepNext w:val="0"/>
        <w:keepLines w:val="0"/>
        <w:widowControl w:val="0"/>
        <w:shd w:val="clear" w:color="auto" w:fill="auto"/>
        <w:bidi w:val="0"/>
        <w:spacing w:before="0" w:after="320" w:line="358" w:lineRule="exact"/>
        <w:ind w:left="0" w:right="0" w:firstLine="460"/>
        <w:jc w:val="both"/>
        <w:rPr>
          <w:sz w:val="22"/>
          <w:szCs w:val="22"/>
        </w:rPr>
      </w:pPr>
      <w:r>
        <w:rPr>
          <w:color w:val="000000"/>
          <w:spacing w:val="0"/>
          <w:w w:val="100"/>
          <w:position w:val="0"/>
          <w:sz w:val="22"/>
          <w:szCs w:val="22"/>
        </w:rPr>
        <w:t>经营租赁的变更</w:t>
      </w:r>
    </w:p>
    <w:p>
      <w:pPr>
        <w:pStyle w:val="Style31"/>
        <w:keepNext w:val="0"/>
        <w:keepLines w:val="0"/>
        <w:widowControl w:val="0"/>
        <w:shd w:val="clear" w:color="auto" w:fill="auto"/>
        <w:bidi w:val="0"/>
        <w:spacing w:before="0" w:after="680" w:line="358" w:lineRule="exact"/>
        <w:ind w:left="0" w:right="0" w:firstLine="460"/>
        <w:jc w:val="both"/>
        <w:rPr>
          <w:sz w:val="22"/>
          <w:szCs w:val="22"/>
        </w:rPr>
      </w:pPr>
      <w:r>
        <w:rPr>
          <w:color w:val="000000"/>
          <w:spacing w:val="0"/>
          <w:w w:val="100"/>
          <w:position w:val="0"/>
          <w:sz w:val="22"/>
          <w:szCs w:val="22"/>
        </w:rPr>
        <w:t>经营租赁发生变更的，本集团自变更生效日开始，将其作为一项新的租赁进行会计处理，与变更 前租赁有关的预收或应收租赁收款额视为新租赁的收款额。如果租赁条款在实质上将与租赁资产所有 权有关的全部风险和报酬转移给承租人，该租赁为融资租赁，其他租赁则为经营租赁。</w:t>
      </w:r>
    </w:p>
    <w:p>
      <w:pPr>
        <w:pStyle w:val="Style45"/>
        <w:keepNext/>
        <w:keepLines/>
        <w:widowControl w:val="0"/>
        <w:shd w:val="clear" w:color="auto" w:fill="auto"/>
        <w:bidi w:val="0"/>
        <w:spacing w:before="0" w:after="32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43"/>
      <w:bookmarkEnd w:id="1044"/>
      <w:bookmarkEnd w:id="1046"/>
    </w:p>
    <w:p>
      <w:pPr>
        <w:pStyle w:val="Style27"/>
        <w:keepNext/>
        <w:keepLines/>
        <w:widowControl w:val="0"/>
        <w:shd w:val="clear" w:color="auto" w:fill="auto"/>
        <w:tabs>
          <w:tab w:pos="483" w:val="left"/>
        </w:tabs>
        <w:bidi w:val="0"/>
        <w:spacing w:before="0" w:after="32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4</w:t>
      </w:r>
      <w:bookmarkEnd w:id="1049"/>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47"/>
      <w:bookmarkEnd w:id="1048"/>
      <w:bookmarkEnd w:id="1050"/>
    </w:p>
    <w:p>
      <w:pPr>
        <w:pStyle w:val="Style27"/>
        <w:keepNext/>
        <w:keepLines/>
        <w:widowControl w:val="0"/>
        <w:shd w:val="clear" w:color="auto" w:fill="auto"/>
        <w:tabs>
          <w:tab w:pos="483" w:val="left"/>
        </w:tabs>
        <w:bidi w:val="0"/>
        <w:spacing w:before="0" w:after="32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4</w:t>
      </w:r>
      <w:bookmarkEnd w:id="1053"/>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51"/>
      <w:bookmarkEnd w:id="1052"/>
      <w:bookmarkEnd w:id="1054"/>
    </w:p>
    <w:p>
      <w:pPr>
        <w:pStyle w:val="Style45"/>
        <w:keepNext/>
        <w:keepLines/>
        <w:widowControl w:val="0"/>
        <w:shd w:val="clear" w:color="auto" w:fill="auto"/>
        <w:bidi w:val="0"/>
        <w:spacing w:before="0" w:after="32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55"/>
      <w:bookmarkEnd w:id="1056"/>
      <w:bookmarkEnd w:id="1058"/>
    </w:p>
    <w:p>
      <w:pPr>
        <w:pStyle w:val="Style24"/>
        <w:keepNext w:val="0"/>
        <w:keepLines w:val="0"/>
        <w:widowControl w:val="0"/>
        <w:shd w:val="clear" w:color="auto" w:fill="auto"/>
        <w:bidi w:val="0"/>
        <w:spacing w:before="0" w:after="0" w:line="240" w:lineRule="auto"/>
        <w:ind w:left="1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年颁布了经修订的《企 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号——租赁》（以下简 称新租赁准则），本集团自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日起执行该准则，对会计政策相关 内容进行调整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具体详见本公司于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 巨潮资讯网中披露的《关于会计政策变 更的公告》（公告编号：</w:t>
            </w:r>
            <w:r>
              <w:rPr>
                <w:rFonts w:ascii="Times New Roman" w:eastAsia="Times New Roman" w:hAnsi="Times New Roman" w:cs="Times New Roman"/>
                <w:color w:val="000000"/>
                <w:spacing w:val="0"/>
                <w:w w:val="100"/>
                <w:position w:val="0"/>
              </w:rPr>
              <w:t>2021-018</w:t>
            </w:r>
          </w:p>
        </w:tc>
      </w:tr>
    </w:tbl>
    <w:p>
      <w:pPr>
        <w:widowControl w:val="0"/>
        <w:spacing w:after="739" w:line="1" w:lineRule="exact"/>
      </w:pPr>
    </w:p>
    <w:p>
      <w:pPr>
        <w:pStyle w:val="Style31"/>
        <w:keepNext w:val="0"/>
        <w:keepLines w:val="0"/>
        <w:widowControl w:val="0"/>
        <w:shd w:val="clear" w:color="auto" w:fill="auto"/>
        <w:bidi w:val="0"/>
        <w:spacing w:before="0" w:after="320" w:line="316" w:lineRule="exact"/>
        <w:ind w:left="0" w:right="0" w:firstLine="0"/>
        <w:jc w:val="both"/>
        <w:rPr>
          <w:sz w:val="22"/>
          <w:szCs w:val="22"/>
        </w:rPr>
      </w:pPr>
      <w:r>
        <w:rPr>
          <w:color w:val="000000"/>
          <w:spacing w:val="0"/>
          <w:w w:val="100"/>
          <w:position w:val="0"/>
          <w:sz w:val="22"/>
          <w:szCs w:val="22"/>
        </w:rPr>
        <w:t>2018</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7</w:t>
      </w:r>
      <w:r>
        <w:rPr>
          <w:color w:val="000000"/>
          <w:spacing w:val="0"/>
          <w:w w:val="100"/>
          <w:position w:val="0"/>
          <w:sz w:val="22"/>
          <w:szCs w:val="22"/>
        </w:rPr>
        <w:t>日，财政部发布了 “关于修订印发《企业会计准则第</w:t>
      </w:r>
      <w:r>
        <w:rPr>
          <w:color w:val="000000"/>
          <w:spacing w:val="0"/>
          <w:w w:val="100"/>
          <w:position w:val="0"/>
          <w:sz w:val="22"/>
          <w:szCs w:val="22"/>
        </w:rPr>
        <w:t>21</w:t>
      </w:r>
      <w:r>
        <w:rPr>
          <w:color w:val="000000"/>
          <w:spacing w:val="0"/>
          <w:w w:val="100"/>
          <w:position w:val="0"/>
          <w:sz w:val="22"/>
          <w:szCs w:val="22"/>
        </w:rPr>
        <w:t>号——租赁》的通知”（财会</w:t>
      </w:r>
      <w:r>
        <w:rPr>
          <w:color w:val="000000"/>
          <w:spacing w:val="0"/>
          <w:w w:val="100"/>
          <w:position w:val="0"/>
          <w:sz w:val="22"/>
          <w:szCs w:val="22"/>
        </w:rPr>
        <w:t>（2018） 35</w:t>
      </w:r>
      <w:r>
        <w:rPr>
          <w:color w:val="000000"/>
          <w:spacing w:val="0"/>
          <w:w w:val="100"/>
          <w:position w:val="0"/>
          <w:sz w:val="22"/>
          <w:szCs w:val="22"/>
        </w:rPr>
        <w:t>号），对《企业会计准则第</w:t>
      </w:r>
      <w:r>
        <w:rPr>
          <w:color w:val="000000"/>
          <w:spacing w:val="0"/>
          <w:w w:val="100"/>
          <w:position w:val="0"/>
          <w:sz w:val="22"/>
          <w:szCs w:val="22"/>
        </w:rPr>
        <w:t>21</w:t>
      </w:r>
      <w:r>
        <w:rPr>
          <w:color w:val="000000"/>
          <w:spacing w:val="0"/>
          <w:w w:val="100"/>
          <w:position w:val="0"/>
          <w:sz w:val="22"/>
          <w:szCs w:val="22"/>
        </w:rPr>
        <w:t>号——租赁》进行了修订。在境内外同时上市的企业以及在境外上市 并采用国际财务报告准则或企业会计准则编制财务报表的企业，自</w:t>
      </w:r>
      <w:r>
        <w:rPr>
          <w:color w:val="000000"/>
          <w:spacing w:val="0"/>
          <w:w w:val="100"/>
          <w:position w:val="0"/>
          <w:sz w:val="22"/>
          <w:szCs w:val="22"/>
        </w:rPr>
        <w:t>2019</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1</w:t>
      </w:r>
      <w:r>
        <w:rPr>
          <w:color w:val="000000"/>
          <w:spacing w:val="0"/>
          <w:w w:val="100"/>
          <w:position w:val="0"/>
          <w:sz w:val="22"/>
          <w:szCs w:val="22"/>
        </w:rPr>
        <w:t>日起执行；其他执行企 业会计准则的企业自</w:t>
      </w:r>
      <w:r>
        <w:rPr>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1</w:t>
      </w:r>
      <w:r>
        <w:rPr>
          <w:color w:val="000000"/>
          <w:spacing w:val="0"/>
          <w:w w:val="100"/>
          <w:position w:val="0"/>
          <w:sz w:val="22"/>
          <w:szCs w:val="22"/>
        </w:rPr>
        <w:t>日起执行。母公司或子公司在境外上市且按照国际财务报告准则或企 业会计准则编制其境外财务报表的企业，可以提前执行本准则，但不应早于其同时执行财政部</w:t>
      </w:r>
      <w:r>
        <w:rPr>
          <w:color w:val="000000"/>
          <w:spacing w:val="0"/>
          <w:w w:val="100"/>
          <w:position w:val="0"/>
          <w:sz w:val="22"/>
          <w:szCs w:val="22"/>
        </w:rPr>
        <w:t>2017</w:t>
      </w:r>
      <w:r>
        <w:rPr>
          <w:color w:val="000000"/>
          <w:spacing w:val="0"/>
          <w:w w:val="100"/>
          <w:position w:val="0"/>
          <w:sz w:val="22"/>
          <w:szCs w:val="22"/>
        </w:rPr>
        <w:t>年</w:t>
      </w:r>
    </w:p>
    <w:p>
      <w:pPr>
        <w:pStyle w:val="Style31"/>
        <w:keepNext w:val="0"/>
        <w:keepLines w:val="0"/>
        <w:widowControl w:val="0"/>
        <w:shd w:val="clear" w:color="auto" w:fill="auto"/>
        <w:bidi w:val="0"/>
        <w:spacing w:before="0" w:after="240" w:line="312" w:lineRule="exact"/>
        <w:ind w:left="0" w:right="0" w:firstLine="0"/>
        <w:jc w:val="both"/>
        <w:rPr>
          <w:sz w:val="22"/>
          <w:szCs w:val="22"/>
        </w:rPr>
      </w:pPr>
      <w:r>
        <w:rPr>
          <w:color w:val="000000"/>
          <w:spacing w:val="0"/>
          <w:w w:val="100"/>
          <w:position w:val="0"/>
          <w:sz w:val="22"/>
          <w:szCs w:val="22"/>
        </w:rPr>
        <w:t>3</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日印发的《企业会计准则第</w:t>
      </w:r>
      <w:r>
        <w:rPr>
          <w:color w:val="000000"/>
          <w:spacing w:val="0"/>
          <w:w w:val="100"/>
          <w:position w:val="0"/>
          <w:sz w:val="22"/>
          <w:szCs w:val="22"/>
        </w:rPr>
        <w:t>22</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金融工具确认和计量》和</w:t>
      </w:r>
      <w:r>
        <w:rPr>
          <w:color w:val="000000"/>
          <w:spacing w:val="0"/>
          <w:w w:val="100"/>
          <w:position w:val="0"/>
          <w:sz w:val="22"/>
          <w:szCs w:val="22"/>
        </w:rPr>
        <w:t>2017</w:t>
      </w:r>
      <w:r>
        <w:rPr>
          <w:color w:val="000000"/>
          <w:spacing w:val="0"/>
          <w:w w:val="100"/>
          <w:position w:val="0"/>
          <w:sz w:val="22"/>
          <w:szCs w:val="22"/>
        </w:rPr>
        <w:t>年</w:t>
      </w:r>
      <w:r>
        <w:rPr>
          <w:color w:val="000000"/>
          <w:spacing w:val="0"/>
          <w:w w:val="100"/>
          <w:position w:val="0"/>
          <w:sz w:val="22"/>
          <w:szCs w:val="22"/>
        </w:rPr>
        <w:t>7</w:t>
      </w:r>
      <w:r>
        <w:rPr>
          <w:color w:val="000000"/>
          <w:spacing w:val="0"/>
          <w:w w:val="100"/>
          <w:position w:val="0"/>
          <w:sz w:val="22"/>
          <w:szCs w:val="22"/>
        </w:rPr>
        <w:t>月</w:t>
      </w:r>
      <w:r>
        <w:rPr>
          <w:color w:val="000000"/>
          <w:spacing w:val="0"/>
          <w:w w:val="100"/>
          <w:position w:val="0"/>
          <w:sz w:val="22"/>
          <w:szCs w:val="22"/>
        </w:rPr>
        <w:t>5</w:t>
      </w:r>
      <w:r>
        <w:rPr>
          <w:color w:val="000000"/>
          <w:spacing w:val="0"/>
          <w:w w:val="100"/>
          <w:position w:val="0"/>
          <w:sz w:val="22"/>
          <w:szCs w:val="22"/>
        </w:rPr>
        <w:t>日印发的《企业会计 准则第</w:t>
      </w:r>
      <w:r>
        <w:rPr>
          <w:color w:val="000000"/>
          <w:spacing w:val="0"/>
          <w:w w:val="100"/>
          <w:position w:val="0"/>
          <w:sz w:val="22"/>
          <w:szCs w:val="22"/>
        </w:rPr>
        <w:t>14</w:t>
      </w:r>
      <w:r>
        <w:rPr>
          <w:color w:val="000000"/>
          <w:spacing w:val="0"/>
          <w:w w:val="100"/>
          <w:position w:val="0"/>
          <w:sz w:val="22"/>
          <w:szCs w:val="22"/>
        </w:rPr>
        <w:t>号——收入》的日期。执行本准则的企业，不再执行财政部于</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2</w:t>
      </w:r>
      <w:r>
        <w:rPr>
          <w:color w:val="000000"/>
          <w:spacing w:val="0"/>
          <w:w w:val="100"/>
          <w:position w:val="0"/>
          <w:sz w:val="22"/>
          <w:szCs w:val="22"/>
        </w:rPr>
        <w:t>月</w:t>
      </w:r>
      <w:r>
        <w:rPr>
          <w:color w:val="000000"/>
          <w:spacing w:val="0"/>
          <w:w w:val="100"/>
          <w:position w:val="0"/>
          <w:sz w:val="22"/>
          <w:szCs w:val="22"/>
        </w:rPr>
        <w:t>15</w:t>
      </w:r>
      <w:r>
        <w:rPr>
          <w:color w:val="000000"/>
          <w:spacing w:val="0"/>
          <w:w w:val="100"/>
          <w:position w:val="0"/>
          <w:sz w:val="22"/>
          <w:szCs w:val="22"/>
        </w:rPr>
        <w:t>日印发的《财政 部关于印发〈企业会计准则第</w:t>
      </w:r>
      <w:r>
        <w:rPr>
          <w:color w:val="000000"/>
          <w:spacing w:val="0"/>
          <w:w w:val="100"/>
          <w:position w:val="0"/>
          <w:sz w:val="22"/>
          <w:szCs w:val="22"/>
        </w:rPr>
        <w:t>1</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存货〉等</w:t>
      </w:r>
      <w:r>
        <w:rPr>
          <w:color w:val="000000"/>
          <w:spacing w:val="0"/>
          <w:w w:val="100"/>
          <w:position w:val="0"/>
          <w:sz w:val="22"/>
          <w:szCs w:val="22"/>
        </w:rPr>
        <w:t>38</w:t>
      </w:r>
      <w:r>
        <w:rPr>
          <w:color w:val="000000"/>
          <w:spacing w:val="0"/>
          <w:w w:val="100"/>
          <w:position w:val="0"/>
          <w:sz w:val="22"/>
          <w:szCs w:val="22"/>
        </w:rPr>
        <w:t>项具体准则的通知》（财会</w:t>
      </w:r>
      <w:r>
        <w:rPr>
          <w:color w:val="000000"/>
          <w:spacing w:val="0"/>
          <w:w w:val="100"/>
          <w:position w:val="0"/>
          <w:sz w:val="22"/>
          <w:szCs w:val="22"/>
        </w:rPr>
        <w:t>（2006</w:t>
      </w:r>
      <w:r>
        <w:rPr>
          <w:color w:val="000000"/>
          <w:spacing w:val="0"/>
          <w:w w:val="100"/>
          <w:position w:val="0"/>
          <w:sz w:val="22"/>
          <w:szCs w:val="22"/>
        </w:rPr>
        <w:t>〕</w:t>
      </w:r>
      <w:r>
        <w:rPr>
          <w:color w:val="000000"/>
          <w:spacing w:val="0"/>
          <w:w w:val="100"/>
          <w:position w:val="0"/>
          <w:sz w:val="22"/>
          <w:szCs w:val="22"/>
        </w:rPr>
        <w:t>3</w:t>
      </w:r>
      <w:r>
        <w:rPr>
          <w:color w:val="000000"/>
          <w:spacing w:val="0"/>
          <w:w w:val="100"/>
          <w:position w:val="0"/>
          <w:sz w:val="22"/>
          <w:szCs w:val="22"/>
        </w:rPr>
        <w:t>号）中的《企业 会计准则第</w:t>
      </w:r>
      <w:r>
        <w:rPr>
          <w:color w:val="000000"/>
          <w:spacing w:val="0"/>
          <w:w w:val="100"/>
          <w:position w:val="0"/>
          <w:sz w:val="22"/>
          <w:szCs w:val="22"/>
        </w:rPr>
        <w:t>21</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租赁》，以及财政部于</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10</w:t>
      </w:r>
      <w:r>
        <w:rPr>
          <w:color w:val="000000"/>
          <w:spacing w:val="0"/>
          <w:w w:val="100"/>
          <w:position w:val="0"/>
          <w:sz w:val="22"/>
          <w:szCs w:val="22"/>
        </w:rPr>
        <w:t>月</w:t>
      </w:r>
      <w:r>
        <w:rPr>
          <w:color w:val="000000"/>
          <w:spacing w:val="0"/>
          <w:w w:val="100"/>
          <w:position w:val="0"/>
          <w:sz w:val="22"/>
          <w:szCs w:val="22"/>
        </w:rPr>
        <w:t>30</w:t>
      </w:r>
      <w:r>
        <w:rPr>
          <w:color w:val="000000"/>
          <w:spacing w:val="0"/>
          <w:w w:val="100"/>
          <w:position w:val="0"/>
          <w:sz w:val="22"/>
          <w:szCs w:val="22"/>
        </w:rPr>
        <w:t xml:space="preserve">日印发的《财政部关于印发〈企业会计准则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应用指南〉的通知》（财会</w:t>
      </w:r>
      <w:r>
        <w:rPr>
          <w:color w:val="000000"/>
          <w:spacing w:val="0"/>
          <w:w w:val="100"/>
          <w:position w:val="0"/>
          <w:sz w:val="22"/>
          <w:szCs w:val="22"/>
        </w:rPr>
        <w:t>（2006</w:t>
      </w:r>
      <w:r>
        <w:rPr>
          <w:color w:val="000000"/>
          <w:spacing w:val="0"/>
          <w:w w:val="100"/>
          <w:position w:val="0"/>
          <w:sz w:val="22"/>
          <w:szCs w:val="22"/>
        </w:rPr>
        <w:t>〕</w:t>
      </w:r>
      <w:r>
        <w:rPr>
          <w:color w:val="000000"/>
          <w:spacing w:val="0"/>
          <w:w w:val="100"/>
          <w:position w:val="0"/>
          <w:sz w:val="22"/>
          <w:szCs w:val="22"/>
        </w:rPr>
        <w:t>18</w:t>
      </w:r>
      <w:r>
        <w:rPr>
          <w:color w:val="000000"/>
          <w:spacing w:val="0"/>
          <w:w w:val="100"/>
          <w:position w:val="0"/>
          <w:sz w:val="22"/>
          <w:szCs w:val="22"/>
        </w:rPr>
        <w:t>号）中的《〈企业会计准则第</w:t>
      </w:r>
      <w:r>
        <w:rPr>
          <w:color w:val="000000"/>
          <w:spacing w:val="0"/>
          <w:w w:val="100"/>
          <w:position w:val="0"/>
          <w:sz w:val="22"/>
          <w:szCs w:val="22"/>
        </w:rPr>
        <w:t>21</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租赁〉应用指南》。本 集团自</w:t>
      </w:r>
      <w:r>
        <w:rPr>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1</w:t>
      </w:r>
      <w:r>
        <w:rPr>
          <w:color w:val="000000"/>
          <w:spacing w:val="0"/>
          <w:w w:val="100"/>
          <w:position w:val="0"/>
          <w:sz w:val="22"/>
          <w:szCs w:val="22"/>
        </w:rPr>
        <w:t>日起施行新准则。</w:t>
      </w:r>
    </w:p>
    <w:p>
      <w:pPr>
        <w:pStyle w:val="Style31"/>
        <w:keepNext w:val="0"/>
        <w:keepLines w:val="0"/>
        <w:widowControl w:val="0"/>
        <w:shd w:val="clear" w:color="auto" w:fill="auto"/>
        <w:bidi w:val="0"/>
        <w:spacing w:before="0" w:after="240" w:line="308" w:lineRule="exact"/>
        <w:ind w:left="0" w:right="0" w:firstLine="440"/>
        <w:jc w:val="both"/>
        <w:rPr>
          <w:sz w:val="22"/>
          <w:szCs w:val="22"/>
        </w:rPr>
      </w:pPr>
      <w:r>
        <w:rPr>
          <w:color w:val="000000"/>
          <w:spacing w:val="0"/>
          <w:w w:val="100"/>
          <w:position w:val="0"/>
          <w:sz w:val="22"/>
          <w:szCs w:val="22"/>
        </w:rPr>
        <w:t>新租赁准则完善了租赁的定义，增加了租赁的识别、分拆和合并等内容；取消承租人经营租赁和 融资租赁的分类，要求在租赁期开始日对所有租赁（短期租赁和低价值资产租赁除外）确认使用权资 产和租赁负债。改进了承租人对租赁的后续计量，增加了选择权重估和租赁变更情形下的会计处理； 并增加了相关披露要求。本集团修订后的作为承租人和出租人对租赁的确认和计量的会计政策参见本 附注“四、</w:t>
      </w:r>
      <w:r>
        <w:rPr>
          <w:color w:val="000000"/>
          <w:spacing w:val="0"/>
          <w:w w:val="100"/>
          <w:position w:val="0"/>
          <w:sz w:val="22"/>
          <w:szCs w:val="22"/>
        </w:rPr>
        <w:t>29</w:t>
      </w:r>
      <w:r>
        <w:rPr>
          <w:color w:val="000000"/>
          <w:spacing w:val="0"/>
          <w:w w:val="100"/>
          <w:position w:val="0"/>
          <w:sz w:val="22"/>
          <w:szCs w:val="22"/>
        </w:rPr>
        <w:t>”。</w:t>
      </w:r>
    </w:p>
    <w:p>
      <w:pPr>
        <w:pStyle w:val="Style31"/>
        <w:keepNext w:val="0"/>
        <w:keepLines w:val="0"/>
        <w:widowControl w:val="0"/>
        <w:shd w:val="clear" w:color="auto" w:fill="auto"/>
        <w:bidi w:val="0"/>
        <w:spacing w:before="0" w:after="240" w:line="298" w:lineRule="exact"/>
        <w:ind w:left="0" w:right="0" w:firstLine="440"/>
        <w:jc w:val="both"/>
        <w:rPr>
          <w:sz w:val="22"/>
          <w:szCs w:val="22"/>
        </w:rPr>
      </w:pPr>
      <w:r>
        <w:rPr>
          <w:color w:val="000000"/>
          <w:spacing w:val="0"/>
          <w:w w:val="100"/>
          <w:position w:val="0"/>
          <w:sz w:val="22"/>
          <w:szCs w:val="22"/>
        </w:rPr>
        <w:t>对于首次执行日前已存在的合同，本集团在首次执行日选择不重新评估其是否为租赁或者包含租 赁。</w:t>
      </w:r>
    </w:p>
    <w:p>
      <w:pPr>
        <w:pStyle w:val="Style31"/>
        <w:keepNext w:val="0"/>
        <w:keepLines w:val="0"/>
        <w:widowControl w:val="0"/>
        <w:shd w:val="clear" w:color="auto" w:fill="auto"/>
        <w:bidi w:val="0"/>
        <w:spacing w:before="0" w:after="240" w:line="312" w:lineRule="exact"/>
        <w:ind w:left="0" w:right="0" w:firstLine="440"/>
        <w:jc w:val="both"/>
        <w:rPr>
          <w:sz w:val="22"/>
          <w:szCs w:val="22"/>
        </w:rPr>
      </w:pPr>
      <w:r>
        <w:rPr>
          <w:color w:val="000000"/>
          <w:spacing w:val="0"/>
          <w:w w:val="100"/>
          <w:position w:val="0"/>
          <w:sz w:val="22"/>
          <w:szCs w:val="22"/>
        </w:rPr>
        <w:t>对首次执行日之后签订或变更的合同，本集团按照新租赁准则中租赁的定义评估合同是否为租赁 或者包含租赁。新租赁准则依据合同中一方是否让渡了在一定期间内控制一项或多项已识别资产使用 的权利以换取对价来确定合同是否为租赁或者包含租赁。</w:t>
      </w:r>
    </w:p>
    <w:p>
      <w:pPr>
        <w:pStyle w:val="Style31"/>
        <w:keepNext w:val="0"/>
        <w:keepLines w:val="0"/>
        <w:widowControl w:val="0"/>
        <w:shd w:val="clear" w:color="auto" w:fill="auto"/>
        <w:bidi w:val="0"/>
        <w:spacing w:before="0" w:after="240" w:line="310" w:lineRule="exact"/>
        <w:ind w:left="0" w:right="0" w:firstLine="440"/>
        <w:jc w:val="both"/>
        <w:rPr>
          <w:sz w:val="22"/>
          <w:szCs w:val="22"/>
        </w:rPr>
      </w:pPr>
      <w:r>
        <w:rPr>
          <w:color w:val="000000"/>
          <w:spacing w:val="0"/>
          <w:w w:val="100"/>
          <w:position w:val="0"/>
          <w:sz w:val="22"/>
          <w:szCs w:val="22"/>
          <w:u w:val="single"/>
        </w:rPr>
        <w:t>本集团作为承租人</w:t>
      </w:r>
    </w:p>
    <w:p>
      <w:pPr>
        <w:pStyle w:val="Style31"/>
        <w:keepNext w:val="0"/>
        <w:keepLines w:val="0"/>
        <w:widowControl w:val="0"/>
        <w:shd w:val="clear" w:color="auto" w:fill="auto"/>
        <w:bidi w:val="0"/>
        <w:spacing w:before="0" w:after="0" w:line="310" w:lineRule="exact"/>
        <w:ind w:left="0" w:right="0" w:firstLine="440"/>
        <w:jc w:val="both"/>
        <w:rPr>
          <w:sz w:val="22"/>
          <w:szCs w:val="22"/>
        </w:rPr>
      </w:pPr>
      <w:r>
        <w:rPr>
          <w:color w:val="000000"/>
          <w:spacing w:val="0"/>
          <w:w w:val="100"/>
          <w:position w:val="0"/>
          <w:sz w:val="22"/>
          <w:szCs w:val="22"/>
        </w:rPr>
        <w:t>本集团根据首次执行新租赁准则的累积影响数，调整首次执行日留存收益及财务报表其他相关项 目金额，不调整可比期间信息。对于首次执行日前的除低价值租赁外的经营租赁，本集团根据每项租 赁选择采用下列一项或多项简化处理：</w:t>
      </w:r>
    </w:p>
    <w:p>
      <w:pPr>
        <w:pStyle w:val="Style31"/>
        <w:keepNext w:val="0"/>
        <w:keepLines w:val="0"/>
        <w:widowControl w:val="0"/>
        <w:shd w:val="clear" w:color="auto" w:fill="auto"/>
        <w:bidi w:val="0"/>
        <w:spacing w:before="0" w:after="0" w:line="310" w:lineRule="exact"/>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将于首次执行日后</w:t>
      </w:r>
      <w:r>
        <w:rPr>
          <w:color w:val="000000"/>
          <w:spacing w:val="0"/>
          <w:w w:val="100"/>
          <w:position w:val="0"/>
          <w:sz w:val="22"/>
          <w:szCs w:val="22"/>
        </w:rPr>
        <w:t>12</w:t>
      </w:r>
      <w:r>
        <w:rPr>
          <w:color w:val="000000"/>
          <w:spacing w:val="0"/>
          <w:w w:val="100"/>
          <w:position w:val="0"/>
          <w:sz w:val="22"/>
          <w:szCs w:val="22"/>
        </w:rPr>
        <w:t>个月内完成的租赁，作为短期租赁处理。</w:t>
      </w:r>
    </w:p>
    <w:p>
      <w:pPr>
        <w:pStyle w:val="Style31"/>
        <w:keepNext w:val="0"/>
        <w:keepLines w:val="0"/>
        <w:widowControl w:val="0"/>
        <w:shd w:val="clear" w:color="auto" w:fill="auto"/>
        <w:bidi w:val="0"/>
        <w:spacing w:before="0" w:after="0" w:line="310" w:lineRule="exact"/>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计量租赁负债时，具有相似特征的租赁采用同一折现率。</w:t>
      </w:r>
    </w:p>
    <w:p>
      <w:pPr>
        <w:pStyle w:val="Style31"/>
        <w:keepNext w:val="0"/>
        <w:keepLines w:val="0"/>
        <w:widowControl w:val="0"/>
        <w:shd w:val="clear" w:color="auto" w:fill="auto"/>
        <w:bidi w:val="0"/>
        <w:spacing w:before="0" w:after="0" w:line="310" w:lineRule="exact"/>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使用权资产的计量不包含初始直接费用。</w:t>
      </w:r>
    </w:p>
    <w:p>
      <w:pPr>
        <w:pStyle w:val="Style31"/>
        <w:keepNext w:val="0"/>
        <w:keepLines w:val="0"/>
        <w:widowControl w:val="0"/>
        <w:shd w:val="clear" w:color="auto" w:fill="auto"/>
        <w:bidi w:val="0"/>
        <w:spacing w:before="0" w:after="0" w:line="310" w:lineRule="exact"/>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存在续租选择权或终止租赁选择权的，本集团根据首次执行日前选择权的实际行使及其他最 新情况确定租赁期。</w:t>
      </w:r>
    </w:p>
    <w:p>
      <w:pPr>
        <w:pStyle w:val="Style31"/>
        <w:keepNext w:val="0"/>
        <w:keepLines w:val="0"/>
        <w:widowControl w:val="0"/>
        <w:shd w:val="clear" w:color="auto" w:fill="auto"/>
        <w:bidi w:val="0"/>
        <w:spacing w:before="0" w:after="0" w:line="310" w:lineRule="exact"/>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sz w:val="22"/>
          <w:szCs w:val="22"/>
        </w:rPr>
        <w:t>作为使用权资产减值测试的替代，本集团根据《企业会计准则第</w:t>
      </w:r>
      <w:r>
        <w:rPr>
          <w:color w:val="000000"/>
          <w:spacing w:val="0"/>
          <w:w w:val="100"/>
          <w:position w:val="0"/>
          <w:sz w:val="22"/>
          <w:szCs w:val="22"/>
        </w:rPr>
        <w:t>13</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或有事项》评估 包含租赁的合同在首次执行日前是否为亏损合同，并根据首次执行日前计入资产负债表的亏损准备金 额调整使用权资产。</w:t>
      </w:r>
    </w:p>
    <w:p>
      <w:pPr>
        <w:pStyle w:val="Style31"/>
        <w:keepNext w:val="0"/>
        <w:keepLines w:val="0"/>
        <w:widowControl w:val="0"/>
        <w:shd w:val="clear" w:color="auto" w:fill="auto"/>
        <w:bidi w:val="0"/>
        <w:spacing w:before="0" w:after="240" w:line="310" w:lineRule="exact"/>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首次执行日之前发生租赁变更的，本集团根据租赁变更的最终安排进行会计处理。</w:t>
      </w:r>
    </w:p>
    <w:p>
      <w:pPr>
        <w:pStyle w:val="Style31"/>
        <w:keepNext w:val="0"/>
        <w:keepLines w:val="0"/>
        <w:widowControl w:val="0"/>
        <w:shd w:val="clear" w:color="auto" w:fill="auto"/>
        <w:bidi w:val="0"/>
        <w:spacing w:before="0" w:after="240" w:line="310" w:lineRule="exact"/>
        <w:ind w:left="0" w:right="0" w:firstLine="440"/>
        <w:jc w:val="both"/>
        <w:rPr>
          <w:sz w:val="22"/>
          <w:szCs w:val="22"/>
        </w:rPr>
      </w:pPr>
      <w:r>
        <w:rPr>
          <w:color w:val="000000"/>
          <w:spacing w:val="0"/>
          <w:w w:val="100"/>
          <w:position w:val="0"/>
          <w:sz w:val="22"/>
          <w:szCs w:val="22"/>
          <w:u w:val="single"/>
        </w:rPr>
        <w:t>本集团作为出租人</w:t>
      </w:r>
    </w:p>
    <w:p>
      <w:pPr>
        <w:pStyle w:val="Style31"/>
        <w:keepNext w:val="0"/>
        <w:keepLines w:val="0"/>
        <w:widowControl w:val="0"/>
        <w:shd w:val="clear" w:color="auto" w:fill="auto"/>
        <w:bidi w:val="0"/>
        <w:spacing w:before="0" w:after="240" w:line="312" w:lineRule="exact"/>
        <w:ind w:left="0" w:right="0" w:firstLine="440"/>
        <w:jc w:val="both"/>
        <w:rPr>
          <w:sz w:val="22"/>
          <w:szCs w:val="22"/>
        </w:rPr>
      </w:pPr>
      <w:r>
        <w:rPr>
          <w:color w:val="000000"/>
          <w:spacing w:val="0"/>
          <w:w w:val="100"/>
          <w:position w:val="0"/>
          <w:sz w:val="22"/>
          <w:szCs w:val="22"/>
        </w:rPr>
        <w:t>本集团对于作为出租人的租赁均为经营租赁，本集团对于此类租赁不做过渡调整自首次执行日起 按照新租赁准则进行会计处理。</w:t>
      </w:r>
    </w:p>
    <w:p>
      <w:pPr>
        <w:pStyle w:val="Style31"/>
        <w:keepNext w:val="0"/>
        <w:keepLines w:val="0"/>
        <w:widowControl w:val="0"/>
        <w:shd w:val="clear" w:color="auto" w:fill="auto"/>
        <w:bidi w:val="0"/>
        <w:spacing w:before="0" w:after="240" w:line="310" w:lineRule="exact"/>
        <w:ind w:left="0" w:right="0" w:firstLine="440"/>
        <w:jc w:val="both"/>
        <w:rPr>
          <w:sz w:val="22"/>
          <w:szCs w:val="22"/>
        </w:rPr>
      </w:pPr>
      <w:r>
        <w:rPr>
          <w:color w:val="000000"/>
          <w:spacing w:val="0"/>
          <w:w w:val="100"/>
          <w:position w:val="0"/>
          <w:sz w:val="22"/>
          <w:szCs w:val="22"/>
        </w:rPr>
        <w:t>与原租赁准则相比，执行新租赁准则对当期财务报表相关项目并无重大影响。</w:t>
      </w:r>
    </w:p>
    <w:p>
      <w:pPr>
        <w:pStyle w:val="Style31"/>
        <w:keepNext w:val="0"/>
        <w:keepLines w:val="0"/>
        <w:widowControl w:val="0"/>
        <w:shd w:val="clear" w:color="auto" w:fill="auto"/>
        <w:bidi w:val="0"/>
        <w:spacing w:before="0" w:after="240" w:line="317" w:lineRule="exact"/>
        <w:ind w:left="0" w:right="0" w:firstLine="320"/>
        <w:jc w:val="both"/>
        <w:rPr>
          <w:sz w:val="22"/>
          <w:szCs w:val="22"/>
        </w:rPr>
      </w:pPr>
      <w:r>
        <w:rPr>
          <w:color w:val="000000"/>
          <w:spacing w:val="0"/>
          <w:w w:val="100"/>
          <w:position w:val="0"/>
          <w:sz w:val="22"/>
          <w:szCs w:val="22"/>
        </w:rPr>
        <w:t>本次会计政策变更不影响本集团</w:t>
      </w:r>
      <w:r>
        <w:rPr>
          <w:color w:val="000000"/>
          <w:spacing w:val="0"/>
          <w:w w:val="100"/>
          <w:position w:val="0"/>
          <w:sz w:val="22"/>
          <w:szCs w:val="22"/>
        </w:rPr>
        <w:t>2021</w:t>
      </w:r>
      <w:r>
        <w:rPr>
          <w:color w:val="000000"/>
          <w:spacing w:val="0"/>
          <w:w w:val="100"/>
          <w:position w:val="0"/>
          <w:sz w:val="22"/>
          <w:szCs w:val="22"/>
        </w:rPr>
        <w:t>年度相关财务指标，不会对本集团财务状况、经营成果和现 金流量产生重大影响。</w:t>
      </w:r>
    </w:p>
    <w:p>
      <w:pPr>
        <w:pStyle w:val="Style45"/>
        <w:keepNext/>
        <w:keepLines/>
        <w:widowControl w:val="0"/>
        <w:numPr>
          <w:ilvl w:val="0"/>
          <w:numId w:val="29"/>
        </w:numPr>
        <w:shd w:val="clear" w:color="auto" w:fill="auto"/>
        <w:tabs>
          <w:tab w:pos="493" w:val="left"/>
        </w:tabs>
        <w:bidi w:val="0"/>
        <w:spacing w:before="0" w:after="280" w:line="240" w:lineRule="auto"/>
        <w:ind w:left="0" w:right="0" w:firstLine="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重要会计估计变更</w:t>
      </w:r>
      <w:bookmarkEnd w:id="1059"/>
      <w:bookmarkEnd w:id="1060"/>
      <w:bookmarkEnd w:id="1062"/>
    </w:p>
    <w:p>
      <w:pPr>
        <w:pStyle w:val="Style1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w:t>
      </w:r>
      <w:r>
        <w:rPr>
          <w:color w:val="000000"/>
          <w:spacing w:val="0"/>
          <w:w w:val="100"/>
          <w:position w:val="0"/>
        </w:rPr>
        <w:t>适用”不适用</w:t>
      </w:r>
    </w:p>
    <w:p>
      <w:pPr>
        <w:pStyle w:val="Style45"/>
        <w:keepNext/>
        <w:keepLines/>
        <w:widowControl w:val="0"/>
        <w:numPr>
          <w:ilvl w:val="0"/>
          <w:numId w:val="29"/>
        </w:numPr>
        <w:shd w:val="clear" w:color="auto" w:fill="auto"/>
        <w:tabs>
          <w:tab w:pos="493" w:val="left"/>
        </w:tabs>
        <w:bidi w:val="0"/>
        <w:spacing w:before="0" w:after="280" w:line="240" w:lineRule="auto"/>
        <w:ind w:left="0" w:right="0" w:firstLine="0"/>
        <w:jc w:val="left"/>
      </w:pPr>
      <w:bookmarkStart w:id="1063" w:name="bookmark1063"/>
      <w:bookmarkStart w:id="1064" w:name="bookmark1064"/>
      <w:bookmarkStart w:id="1065" w:name="bookmark1065"/>
      <w:bookmarkStart w:id="1066" w:name="bookmark1066"/>
      <w:bookmarkEnd w:id="1065"/>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63"/>
      <w:bookmarkEnd w:id="1064"/>
      <w:bookmarkEnd w:id="1066"/>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是否需要调整年初资产负债表科目</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是"否</w:t>
      </w:r>
    </w:p>
    <w:p>
      <w:pPr>
        <w:pStyle w:val="Style17"/>
        <w:keepNext w:val="0"/>
        <w:keepLines w:val="0"/>
        <w:widowControl w:val="0"/>
        <w:shd w:val="clear" w:color="auto" w:fill="auto"/>
        <w:bidi w:val="0"/>
        <w:spacing w:before="0" w:after="80" w:line="322" w:lineRule="exact"/>
        <w:ind w:left="0" w:right="0" w:firstLine="0"/>
        <w:jc w:val="left"/>
      </w:pPr>
      <w:r>
        <w:rPr>
          <w:color w:val="000000"/>
          <w:spacing w:val="0"/>
          <w:w w:val="100"/>
          <w:position w:val="0"/>
        </w:rPr>
        <w:t>不需要调整年初资产负债表科目的原因说明</w:t>
      </w:r>
    </w:p>
    <w:p>
      <w:pPr>
        <w:pStyle w:val="Style17"/>
        <w:keepNext w:val="0"/>
        <w:keepLines w:val="0"/>
        <w:widowControl w:val="0"/>
        <w:shd w:val="clear" w:color="auto" w:fill="auto"/>
        <w:bidi w:val="0"/>
        <w:spacing w:before="0" w:after="660" w:line="322" w:lineRule="exact"/>
        <w:ind w:left="0" w:right="0" w:firstLine="38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日起执行新租赁准则，本次会计政策变更对公司前期财务指标无影响，因此不调整年初资产负债表科 目。</w:t>
      </w:r>
    </w:p>
    <w:p>
      <w:pPr>
        <w:pStyle w:val="Style45"/>
        <w:keepNext/>
        <w:keepLines/>
        <w:widowControl w:val="0"/>
        <w:numPr>
          <w:ilvl w:val="0"/>
          <w:numId w:val="29"/>
        </w:numPr>
        <w:shd w:val="clear" w:color="auto" w:fill="auto"/>
        <w:tabs>
          <w:tab w:pos="493" w:val="left"/>
        </w:tabs>
        <w:bidi w:val="0"/>
        <w:spacing w:before="0" w:after="280" w:line="240" w:lineRule="auto"/>
        <w:ind w:left="0" w:right="0" w:firstLine="0"/>
        <w:jc w:val="left"/>
      </w:pPr>
      <w:bookmarkStart w:id="1067" w:name="bookmark1067"/>
      <w:bookmarkStart w:id="1068" w:name="bookmark1068"/>
      <w:bookmarkStart w:id="1069" w:name="bookmark1069"/>
      <w:bookmarkStart w:id="1070" w:name="bookmark1070"/>
      <w:bookmarkEnd w:id="1069"/>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67"/>
      <w:bookmarkEnd w:id="1068"/>
      <w:bookmarkEnd w:id="1070"/>
    </w:p>
    <w:p>
      <w:pPr>
        <w:pStyle w:val="Style1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4</w:t>
      </w:r>
      <w:bookmarkEnd w:id="1073"/>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71"/>
      <w:bookmarkEnd w:id="1072"/>
      <w:bookmarkEnd w:id="1074"/>
    </w:p>
    <w:p>
      <w:pPr>
        <w:pStyle w:val="Style21"/>
        <w:keepNext/>
        <w:keepLines/>
        <w:widowControl w:val="0"/>
        <w:shd w:val="clear" w:color="auto" w:fill="auto"/>
        <w:bidi w:val="0"/>
        <w:spacing w:before="0" w:after="28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sz w:val="24"/>
          <w:szCs w:val="24"/>
        </w:rPr>
        <w:t>六</w:t>
      </w:r>
      <w:bookmarkEnd w:id="1077"/>
      <w:r>
        <w:rPr>
          <w:color w:val="000000"/>
          <w:spacing w:val="0"/>
          <w:w w:val="100"/>
          <w:position w:val="0"/>
          <w:sz w:val="24"/>
          <w:szCs w:val="24"/>
        </w:rPr>
        <w:t>、税项</w:t>
      </w:r>
      <w:bookmarkEnd w:id="1075"/>
      <w:bookmarkEnd w:id="1076"/>
      <w:bookmarkEnd w:id="1078"/>
    </w:p>
    <w:p>
      <w:pPr>
        <w:pStyle w:val="Style27"/>
        <w:keepNext/>
        <w:keepLines/>
        <w:widowControl w:val="0"/>
        <w:shd w:val="clear" w:color="auto" w:fill="auto"/>
        <w:bidi w:val="0"/>
        <w:spacing w:before="0" w:after="280" w:line="240" w:lineRule="auto"/>
        <w:ind w:left="0" w:right="0" w:firstLine="0"/>
        <w:jc w:val="left"/>
      </w:pPr>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79"/>
      <w:bookmarkEnd w:id="1080"/>
      <w:bookmarkEnd w:id="1081"/>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销售货物、应税销售服务收入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已交增值税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深圳市木愚科技有限公司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深圳市连邦信息技术有限公司</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bl>
    <w:p>
      <w:pPr>
        <w:widowControl w:val="0"/>
        <w:spacing w:after="279" w:line="1" w:lineRule="exact"/>
      </w:pPr>
    </w:p>
    <w:p>
      <w:pPr>
        <w:pStyle w:val="Style27"/>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82"/>
      <w:bookmarkEnd w:id="1083"/>
      <w:bookmarkEnd w:id="1084"/>
    </w:p>
    <w:p>
      <w:pPr>
        <w:pStyle w:val="Style31"/>
        <w:keepNext w:val="0"/>
        <w:keepLines w:val="0"/>
        <w:widowControl w:val="0"/>
        <w:numPr>
          <w:ilvl w:val="0"/>
          <w:numId w:val="31"/>
        </w:numPr>
        <w:shd w:val="clear" w:color="auto" w:fill="auto"/>
        <w:bidi w:val="0"/>
        <w:spacing w:before="0" w:after="280" w:line="240" w:lineRule="auto"/>
        <w:ind w:left="0" w:right="0" w:firstLine="460"/>
        <w:jc w:val="left"/>
        <w:rPr>
          <w:sz w:val="22"/>
          <w:szCs w:val="22"/>
        </w:rPr>
      </w:pPr>
      <w:bookmarkStart w:id="1085" w:name="bookmark1085"/>
      <w:bookmarkEnd w:id="1085"/>
      <w:r>
        <w:rPr>
          <w:color w:val="000000"/>
          <w:spacing w:val="0"/>
          <w:w w:val="100"/>
          <w:position w:val="0"/>
          <w:sz w:val="22"/>
          <w:szCs w:val="22"/>
        </w:rPr>
        <w:t>增值税</w:t>
      </w:r>
    </w:p>
    <w:p>
      <w:pPr>
        <w:pStyle w:val="Style31"/>
        <w:keepNext w:val="0"/>
        <w:keepLines w:val="0"/>
        <w:widowControl w:val="0"/>
        <w:shd w:val="clear" w:color="auto" w:fill="auto"/>
        <w:bidi w:val="0"/>
        <w:spacing w:before="0" w:after="240" w:line="240" w:lineRule="auto"/>
        <w:ind w:left="0" w:right="0" w:firstLine="460"/>
        <w:jc w:val="both"/>
        <w:rPr>
          <w:sz w:val="22"/>
          <w:szCs w:val="22"/>
        </w:rPr>
      </w:pPr>
      <w:r>
        <w:rPr>
          <w:color w:val="000000"/>
          <w:spacing w:val="0"/>
          <w:w w:val="100"/>
          <w:position w:val="0"/>
          <w:sz w:val="22"/>
          <w:szCs w:val="22"/>
        </w:rPr>
        <w:t xml:space="preserve">根据国务院《国务院关于印发进一步鼓励软件产业和集成电路产业发展若干政策的通知》(国发 </w:t>
      </w:r>
      <w:r>
        <w:rPr>
          <w:color w:val="000000"/>
          <w:spacing w:val="0"/>
          <w:w w:val="100"/>
          <w:position w:val="0"/>
          <w:sz w:val="22"/>
          <w:szCs w:val="22"/>
        </w:rPr>
        <w:t>（2011） 4</w:t>
      </w:r>
      <w:r>
        <w:rPr>
          <w:color w:val="000000"/>
          <w:spacing w:val="0"/>
          <w:w w:val="100"/>
          <w:position w:val="0"/>
          <w:sz w:val="22"/>
          <w:szCs w:val="22"/>
        </w:rPr>
        <w:t>号）和财政部、国家税务总局《关于软件产品增值税政策的通知》（财税〔</w:t>
      </w:r>
      <w:r>
        <w:rPr>
          <w:color w:val="000000"/>
          <w:spacing w:val="0"/>
          <w:w w:val="100"/>
          <w:position w:val="0"/>
          <w:sz w:val="22"/>
          <w:szCs w:val="22"/>
        </w:rPr>
        <w:t>2011</w:t>
      </w:r>
      <w:r>
        <w:rPr>
          <w:color w:val="000000"/>
          <w:spacing w:val="0"/>
          <w:w w:val="100"/>
          <w:position w:val="0"/>
          <w:sz w:val="22"/>
          <w:szCs w:val="22"/>
        </w:rPr>
        <w:t xml:space="preserve">〕 </w:t>
      </w:r>
      <w:r>
        <w:rPr>
          <w:color w:val="000000"/>
          <w:spacing w:val="0"/>
          <w:w w:val="100"/>
          <w:position w:val="0"/>
          <w:sz w:val="22"/>
          <w:szCs w:val="22"/>
        </w:rPr>
        <w:t>100</w:t>
      </w:r>
      <w:r>
        <w:rPr>
          <w:color w:val="000000"/>
          <w:spacing w:val="0"/>
          <w:w w:val="100"/>
          <w:position w:val="0"/>
          <w:sz w:val="22"/>
          <w:szCs w:val="22"/>
        </w:rPr>
        <w:t>号） 文有关规定，本公司自行开发研制软件产品销售收入按法定税率计缴增值税后，对实际税负超过</w:t>
      </w:r>
      <w:r>
        <w:rPr>
          <w:color w:val="000000"/>
          <w:spacing w:val="0"/>
          <w:w w:val="100"/>
          <w:position w:val="0"/>
          <w:sz w:val="22"/>
          <w:szCs w:val="22"/>
        </w:rPr>
        <w:t>3%</w:t>
      </w:r>
      <w:r>
        <w:rPr>
          <w:color w:val="000000"/>
          <w:spacing w:val="0"/>
          <w:w w:val="100"/>
          <w:position w:val="0"/>
          <w:sz w:val="22"/>
          <w:szCs w:val="22"/>
        </w:rPr>
        <w:t>的 部分实行即征即退政策。</w:t>
      </w:r>
    </w:p>
    <w:p>
      <w:pPr>
        <w:pStyle w:val="Style31"/>
        <w:keepNext w:val="0"/>
        <w:keepLines w:val="0"/>
        <w:widowControl w:val="0"/>
        <w:shd w:val="clear" w:color="auto" w:fill="auto"/>
        <w:bidi w:val="0"/>
        <w:spacing w:before="0" w:after="240" w:line="317" w:lineRule="exact"/>
        <w:ind w:left="0" w:right="0" w:firstLine="460"/>
        <w:jc w:val="both"/>
        <w:rPr>
          <w:sz w:val="22"/>
          <w:szCs w:val="22"/>
        </w:rPr>
      </w:pPr>
      <w:r>
        <w:rPr>
          <w:color w:val="000000"/>
          <w:spacing w:val="0"/>
          <w:w w:val="100"/>
          <w:position w:val="0"/>
          <w:sz w:val="22"/>
          <w:szCs w:val="22"/>
        </w:rPr>
        <w:t>根据《财政部、国家税务总局关于全面推开营业税改征增值税试点的通知》（财税</w:t>
      </w:r>
      <w:r>
        <w:rPr>
          <w:color w:val="000000"/>
          <w:spacing w:val="0"/>
          <w:w w:val="100"/>
          <w:position w:val="0"/>
          <w:sz w:val="22"/>
          <w:szCs w:val="22"/>
        </w:rPr>
        <w:t>（2016</w:t>
      </w:r>
      <w:r>
        <w:rPr>
          <w:color w:val="000000"/>
          <w:spacing w:val="0"/>
          <w:w w:val="100"/>
          <w:position w:val="0"/>
          <w:sz w:val="22"/>
          <w:szCs w:val="22"/>
        </w:rPr>
        <w:t>〕</w:t>
      </w:r>
      <w:r>
        <w:rPr>
          <w:color w:val="000000"/>
          <w:spacing w:val="0"/>
          <w:w w:val="100"/>
          <w:position w:val="0"/>
          <w:sz w:val="22"/>
          <w:szCs w:val="22"/>
        </w:rPr>
        <w:t>36</w:t>
      </w:r>
      <w:r>
        <w:rPr>
          <w:color w:val="000000"/>
          <w:spacing w:val="0"/>
          <w:w w:val="100"/>
          <w:position w:val="0"/>
          <w:sz w:val="22"/>
          <w:szCs w:val="22"/>
        </w:rPr>
        <w:t>号） 文有关规定，本公司提供技术开发服务取得的收入按规定将相关资料报税务机关备案后，免征增值税。</w:t>
      </w:r>
    </w:p>
    <w:p>
      <w:pPr>
        <w:pStyle w:val="Style31"/>
        <w:keepNext w:val="0"/>
        <w:keepLines w:val="0"/>
        <w:widowControl w:val="0"/>
        <w:shd w:val="clear" w:color="auto" w:fill="auto"/>
        <w:bidi w:val="0"/>
        <w:spacing w:before="0" w:after="240" w:line="312" w:lineRule="exact"/>
        <w:ind w:left="0" w:right="0" w:firstLine="460"/>
        <w:jc w:val="both"/>
        <w:rPr>
          <w:sz w:val="22"/>
          <w:szCs w:val="22"/>
        </w:rPr>
      </w:pPr>
      <w:bookmarkStart w:id="1086" w:name="bookmark1086"/>
      <w:r>
        <w:rPr>
          <w:color w:val="000000"/>
          <w:spacing w:val="0"/>
          <w:w w:val="100"/>
          <w:position w:val="0"/>
          <w:sz w:val="22"/>
          <w:szCs w:val="22"/>
        </w:rPr>
        <w:t>（</w:t>
      </w:r>
      <w:bookmarkEnd w:id="1086"/>
      <w:r>
        <w:rPr>
          <w:color w:val="000000"/>
          <w:spacing w:val="0"/>
          <w:w w:val="100"/>
          <w:position w:val="0"/>
          <w:sz w:val="22"/>
          <w:szCs w:val="22"/>
        </w:rPr>
        <w:t>2</w:t>
      </w:r>
      <w:r>
        <w:rPr>
          <w:color w:val="000000"/>
          <w:spacing w:val="0"/>
          <w:w w:val="100"/>
          <w:position w:val="0"/>
          <w:sz w:val="22"/>
          <w:szCs w:val="22"/>
        </w:rPr>
        <w:t>）企业所得税</w:t>
      </w:r>
    </w:p>
    <w:p>
      <w:pPr>
        <w:pStyle w:val="Style31"/>
        <w:keepNext w:val="0"/>
        <w:keepLines w:val="0"/>
        <w:widowControl w:val="0"/>
        <w:shd w:val="clear" w:color="auto" w:fill="auto"/>
        <w:bidi w:val="0"/>
        <w:spacing w:before="0" w:after="240" w:line="302" w:lineRule="exact"/>
        <w:ind w:left="0" w:right="0" w:firstLine="460"/>
        <w:jc w:val="both"/>
        <w:rPr>
          <w:sz w:val="22"/>
          <w:szCs w:val="22"/>
        </w:rPr>
      </w:pPr>
      <w:r>
        <w:rPr>
          <w:color w:val="000000"/>
          <w:spacing w:val="0"/>
          <w:w w:val="100"/>
          <w:position w:val="0"/>
          <w:sz w:val="22"/>
          <w:szCs w:val="22"/>
        </w:rPr>
        <w:t>本公司属于高新技术软件企业，取得《高新技术企业证书》。根据企业所得税法的规定，本公司 按应纳税所得额</w:t>
      </w:r>
      <w:r>
        <w:rPr>
          <w:color w:val="000000"/>
          <w:spacing w:val="0"/>
          <w:w w:val="100"/>
          <w:position w:val="0"/>
          <w:sz w:val="22"/>
          <w:szCs w:val="22"/>
        </w:rPr>
        <w:t>15%</w:t>
      </w:r>
      <w:r>
        <w:rPr>
          <w:color w:val="000000"/>
          <w:spacing w:val="0"/>
          <w:w w:val="100"/>
          <w:position w:val="0"/>
          <w:sz w:val="22"/>
          <w:szCs w:val="22"/>
        </w:rPr>
        <w:t>计缴企业所得税。</w:t>
      </w:r>
    </w:p>
    <w:p>
      <w:pPr>
        <w:pStyle w:val="Style31"/>
        <w:keepNext w:val="0"/>
        <w:keepLines w:val="0"/>
        <w:widowControl w:val="0"/>
        <w:shd w:val="clear" w:color="auto" w:fill="auto"/>
        <w:bidi w:val="0"/>
        <w:spacing w:before="0" w:after="660" w:line="312" w:lineRule="exact"/>
        <w:ind w:left="0" w:right="0" w:firstLine="460"/>
        <w:jc w:val="both"/>
        <w:rPr>
          <w:sz w:val="22"/>
          <w:szCs w:val="22"/>
        </w:rPr>
      </w:pPr>
      <w:r>
        <w:rPr>
          <w:color w:val="000000"/>
          <w:spacing w:val="0"/>
          <w:w w:val="100"/>
          <w:position w:val="0"/>
          <w:sz w:val="22"/>
          <w:szCs w:val="22"/>
        </w:rPr>
        <w:t>根据财政部税务总局《关于实施小微企业普惠性税收减免政策的通知》财税</w:t>
      </w:r>
      <w:r>
        <w:rPr>
          <w:color w:val="000000"/>
          <w:spacing w:val="0"/>
          <w:w w:val="100"/>
          <w:position w:val="0"/>
          <w:sz w:val="22"/>
          <w:szCs w:val="22"/>
        </w:rPr>
        <w:t>[2019]13</w:t>
      </w:r>
      <w:r>
        <w:rPr>
          <w:color w:val="000000"/>
          <w:spacing w:val="0"/>
          <w:w w:val="100"/>
          <w:position w:val="0"/>
          <w:sz w:val="22"/>
          <w:szCs w:val="22"/>
        </w:rPr>
        <w:t>号规定，对 小型微利企业年应纳税所得额不超过</w:t>
      </w:r>
      <w:r>
        <w:rPr>
          <w:color w:val="000000"/>
          <w:spacing w:val="0"/>
          <w:w w:val="100"/>
          <w:position w:val="0"/>
          <w:sz w:val="22"/>
          <w:szCs w:val="22"/>
        </w:rPr>
        <w:t>100</w:t>
      </w:r>
      <w:r>
        <w:rPr>
          <w:color w:val="000000"/>
          <w:spacing w:val="0"/>
          <w:w w:val="100"/>
          <w:position w:val="0"/>
          <w:sz w:val="22"/>
          <w:szCs w:val="22"/>
        </w:rPr>
        <w:t>万元的部分，减按</w:t>
      </w:r>
      <w:r>
        <w:rPr>
          <w:color w:val="000000"/>
          <w:spacing w:val="0"/>
          <w:w w:val="100"/>
          <w:position w:val="0"/>
          <w:sz w:val="22"/>
          <w:szCs w:val="22"/>
        </w:rPr>
        <w:t>25%</w:t>
      </w:r>
      <w:r>
        <w:rPr>
          <w:color w:val="000000"/>
          <w:spacing w:val="0"/>
          <w:w w:val="100"/>
          <w:position w:val="0"/>
          <w:sz w:val="22"/>
          <w:szCs w:val="22"/>
        </w:rPr>
        <w:t>计入应纳税所得额，按</w:t>
      </w:r>
      <w:r>
        <w:rPr>
          <w:color w:val="000000"/>
          <w:spacing w:val="0"/>
          <w:w w:val="100"/>
          <w:position w:val="0"/>
          <w:sz w:val="22"/>
          <w:szCs w:val="22"/>
        </w:rPr>
        <w:t>20%</w:t>
      </w:r>
      <w:r>
        <w:rPr>
          <w:color w:val="000000"/>
          <w:spacing w:val="0"/>
          <w:w w:val="100"/>
          <w:position w:val="0"/>
          <w:sz w:val="22"/>
          <w:szCs w:val="22"/>
        </w:rPr>
        <w:t>的税率缴纳 企业所得税；对年应纳税所得额超过</w:t>
      </w:r>
      <w:r>
        <w:rPr>
          <w:color w:val="000000"/>
          <w:spacing w:val="0"/>
          <w:w w:val="100"/>
          <w:position w:val="0"/>
          <w:sz w:val="22"/>
          <w:szCs w:val="22"/>
        </w:rPr>
        <w:t>100</w:t>
      </w:r>
      <w:r>
        <w:rPr>
          <w:color w:val="000000"/>
          <w:spacing w:val="0"/>
          <w:w w:val="100"/>
          <w:position w:val="0"/>
          <w:sz w:val="22"/>
          <w:szCs w:val="22"/>
        </w:rPr>
        <w:t>万元但不超过</w:t>
      </w:r>
      <w:r>
        <w:rPr>
          <w:color w:val="000000"/>
          <w:spacing w:val="0"/>
          <w:w w:val="100"/>
          <w:position w:val="0"/>
          <w:sz w:val="22"/>
          <w:szCs w:val="22"/>
        </w:rPr>
        <w:t>300</w:t>
      </w:r>
      <w:r>
        <w:rPr>
          <w:color w:val="000000"/>
          <w:spacing w:val="0"/>
          <w:w w:val="100"/>
          <w:position w:val="0"/>
          <w:sz w:val="22"/>
          <w:szCs w:val="22"/>
        </w:rPr>
        <w:t>万元的部分，减按</w:t>
      </w:r>
      <w:r>
        <w:rPr>
          <w:color w:val="000000"/>
          <w:spacing w:val="0"/>
          <w:w w:val="100"/>
          <w:position w:val="0"/>
          <w:sz w:val="22"/>
          <w:szCs w:val="22"/>
        </w:rPr>
        <w:t>50%</w:t>
      </w:r>
      <w:r>
        <w:rPr>
          <w:color w:val="000000"/>
          <w:spacing w:val="0"/>
          <w:w w:val="100"/>
          <w:position w:val="0"/>
          <w:sz w:val="22"/>
          <w:szCs w:val="22"/>
        </w:rPr>
        <w:t>计入应纳税所得额， 按</w:t>
      </w:r>
      <w:r>
        <w:rPr>
          <w:color w:val="000000"/>
          <w:spacing w:val="0"/>
          <w:w w:val="100"/>
          <w:position w:val="0"/>
          <w:sz w:val="22"/>
          <w:szCs w:val="22"/>
        </w:rPr>
        <w:t>20%</w:t>
      </w:r>
      <w:r>
        <w:rPr>
          <w:color w:val="000000"/>
          <w:spacing w:val="0"/>
          <w:w w:val="100"/>
          <w:position w:val="0"/>
          <w:sz w:val="22"/>
          <w:szCs w:val="22"/>
        </w:rPr>
        <w:t>的税率缴纳企业所得税。本公司下属子公司深圳连邦信息技术有限公司及深圳市木愚科技有限 公司符合该条件，享受“减按</w:t>
      </w:r>
      <w:r>
        <w:rPr>
          <w:color w:val="000000"/>
          <w:spacing w:val="0"/>
          <w:w w:val="100"/>
          <w:position w:val="0"/>
          <w:sz w:val="22"/>
          <w:szCs w:val="22"/>
        </w:rPr>
        <w:t>12.5%</w:t>
      </w:r>
      <w:r>
        <w:rPr>
          <w:color w:val="000000"/>
          <w:spacing w:val="0"/>
          <w:w w:val="100"/>
          <w:position w:val="0"/>
          <w:sz w:val="22"/>
          <w:szCs w:val="22"/>
        </w:rPr>
        <w:t>计入应纳税所得额，按</w:t>
      </w:r>
      <w:r>
        <w:rPr>
          <w:color w:val="000000"/>
          <w:spacing w:val="0"/>
          <w:w w:val="100"/>
          <w:position w:val="0"/>
          <w:sz w:val="22"/>
          <w:szCs w:val="22"/>
        </w:rPr>
        <w:t>20%</w:t>
      </w:r>
      <w:r>
        <w:rPr>
          <w:color w:val="000000"/>
          <w:spacing w:val="0"/>
          <w:w w:val="100"/>
          <w:position w:val="0"/>
          <w:sz w:val="22"/>
          <w:szCs w:val="22"/>
        </w:rPr>
        <w:t>税率缴纳企业所得税“的企业所得税优 惠政策。</w:t>
      </w: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w:t>
      </w:r>
    </w:p>
    <w:p>
      <w:pPr>
        <w:pStyle w:val="Style27"/>
        <w:keepNext/>
        <w:keepLines/>
        <w:widowControl w:val="0"/>
        <w:shd w:val="clear" w:color="auto" w:fill="auto"/>
        <w:bidi w:val="0"/>
        <w:spacing w:before="0" w:after="340" w:line="240" w:lineRule="auto"/>
        <w:ind w:left="0" w:right="0" w:firstLine="0"/>
        <w:jc w:val="both"/>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color w:val="000000"/>
          <w:spacing w:val="0"/>
          <w:w w:val="100"/>
          <w:position w:val="0"/>
        </w:rPr>
        <w:t>、其他</w:t>
      </w:r>
      <w:bookmarkEnd w:id="1087"/>
      <w:bookmarkEnd w:id="1088"/>
      <w:bookmarkEnd w:id="1090"/>
    </w:p>
    <w:p>
      <w:pPr>
        <w:pStyle w:val="Style21"/>
        <w:keepNext/>
        <w:keepLines/>
        <w:widowControl w:val="0"/>
        <w:shd w:val="clear" w:color="auto" w:fill="auto"/>
        <w:bidi w:val="0"/>
        <w:spacing w:before="0" w:after="340" w:line="240" w:lineRule="auto"/>
        <w:ind w:left="0" w:right="0" w:firstLine="0"/>
        <w:jc w:val="both"/>
      </w:pPr>
      <w:bookmarkStart w:id="1091" w:name="bookmark1091"/>
      <w:bookmarkStart w:id="1092" w:name="bookmark1092"/>
      <w:bookmarkStart w:id="1093" w:name="bookmark1093"/>
      <w:bookmarkStart w:id="1094" w:name="bookmark1094"/>
      <w:r>
        <w:rPr>
          <w:color w:val="000000"/>
          <w:spacing w:val="0"/>
          <w:w w:val="100"/>
          <w:position w:val="0"/>
          <w:sz w:val="24"/>
          <w:szCs w:val="24"/>
        </w:rPr>
        <w:t>七</w:t>
      </w:r>
      <w:bookmarkEnd w:id="1093"/>
      <w:r>
        <w:rPr>
          <w:color w:val="000000"/>
          <w:spacing w:val="0"/>
          <w:w w:val="100"/>
          <w:position w:val="0"/>
          <w:sz w:val="24"/>
          <w:szCs w:val="24"/>
        </w:rPr>
        <w:t>、合并财务报表项目注释</w:t>
      </w:r>
      <w:bookmarkEnd w:id="1091"/>
      <w:bookmarkEnd w:id="1092"/>
      <w:bookmarkEnd w:id="1094"/>
    </w:p>
    <w:p>
      <w:pPr>
        <w:pStyle w:val="Style27"/>
        <w:keepNext/>
        <w:keepLines/>
        <w:widowControl w:val="0"/>
        <w:shd w:val="clear" w:color="auto" w:fill="auto"/>
        <w:bidi w:val="0"/>
        <w:spacing w:before="0" w:after="340" w:line="240" w:lineRule="auto"/>
        <w:ind w:left="0" w:right="0" w:firstLine="0"/>
        <w:jc w:val="both"/>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95"/>
      <w:bookmarkEnd w:id="1096"/>
      <w:bookmarkEnd w:id="10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345,462,218.07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319,505,000.55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345,467,218.07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319,510,759.17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98"/>
      <w:bookmarkEnd w:id="1099"/>
      <w:bookmarkEnd w:id="11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100,000,000.00</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100,000,000.00</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3</w:t>
      </w:r>
      <w:bookmarkEnd w:id="1103"/>
      <w:r>
        <w:rPr>
          <w:color w:val="000000"/>
          <w:spacing w:val="0"/>
          <w:w w:val="100"/>
          <w:position w:val="0"/>
        </w:rPr>
        <w:t>、衍生金融资产</w:t>
      </w:r>
      <w:bookmarkEnd w:id="1101"/>
      <w:bookmarkEnd w:id="1102"/>
      <w:bookmarkEnd w:id="11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4</w:t>
      </w:r>
      <w:bookmarkEnd w:id="1107"/>
      <w:r>
        <w:rPr>
          <w:color w:val="000000"/>
          <w:spacing w:val="0"/>
          <w:w w:val="100"/>
          <w:position w:val="0"/>
        </w:rPr>
        <w:t>、应收票据</w:t>
      </w:r>
      <w:bookmarkEnd w:id="1105"/>
      <w:bookmarkEnd w:id="1106"/>
      <w:bookmarkEnd w:id="1108"/>
    </w:p>
    <w:p>
      <w:pPr>
        <w:pStyle w:val="Style45"/>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09"/>
      <w:bookmarkEnd w:id="1110"/>
      <w:bookmarkEnd w:id="111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9,001,662.40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9,001,662.40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802"/>
        <w:gridCol w:w="926"/>
        <w:gridCol w:w="802"/>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9,001,6</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9,001,6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79" w:line="1" w:lineRule="exact"/>
      </w:pP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600" w:line="355" w:lineRule="exact"/>
        <w:ind w:left="0" w:right="0" w:firstLine="460"/>
        <w:jc w:val="both"/>
        <w:rPr>
          <w:sz w:val="22"/>
          <w:szCs w:val="22"/>
        </w:rPr>
      </w:pPr>
      <w:r>
        <w:rPr>
          <w:color w:val="000000"/>
          <w:spacing w:val="0"/>
          <w:w w:val="100"/>
          <w:position w:val="0"/>
          <w:sz w:val="22"/>
          <w:szCs w:val="22"/>
        </w:rPr>
        <w:t>本集团年末所持有的应收票据为信用等级较高的银行所承兑的汇票，因票据期限较短且银行到期 无法兑付的风险较低，本集团将该类票据分类为低风险组合，不计提坏账准备。</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5"/>
        <w:keepNext/>
        <w:keepLines/>
        <w:widowControl w:val="0"/>
        <w:numPr>
          <w:ilvl w:val="0"/>
          <w:numId w:val="31"/>
        </w:numPr>
        <w:shd w:val="clear" w:color="auto" w:fill="auto"/>
        <w:bidi w:val="0"/>
        <w:spacing w:before="0" w:after="36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本期计提、收回或转回的坏账准备情况</w:t>
      </w:r>
      <w:bookmarkEnd w:id="1113"/>
      <w:bookmarkEnd w:id="1114"/>
      <w:bookmarkEnd w:id="1116"/>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5"/>
        <w:keepNext/>
        <w:keepLines/>
        <w:widowControl w:val="0"/>
        <w:numPr>
          <w:ilvl w:val="0"/>
          <w:numId w:val="31"/>
        </w:numPr>
        <w:shd w:val="clear" w:color="auto" w:fill="auto"/>
        <w:bidi w:val="0"/>
        <w:spacing w:before="0" w:after="360" w:line="240" w:lineRule="auto"/>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期末公司已质押的应收票据</w:t>
      </w:r>
      <w:bookmarkEnd w:id="1117"/>
      <w:bookmarkEnd w:id="1118"/>
      <w:bookmarkEnd w:id="1120"/>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299" w:line="1" w:lineRule="exact"/>
      </w:pPr>
    </w:p>
    <w:p>
      <w:pPr>
        <w:pStyle w:val="Style45"/>
        <w:keepNext/>
        <w:keepLines/>
        <w:widowControl w:val="0"/>
        <w:numPr>
          <w:ilvl w:val="0"/>
          <w:numId w:val="31"/>
        </w:numPr>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期末公司已背书或贴现且在资产负债表日尚未到期的应收票据</w:t>
      </w:r>
      <w:bookmarkEnd w:id="1121"/>
      <w:bookmarkEnd w:id="1122"/>
      <w:bookmarkEnd w:id="1124"/>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299" w:line="1" w:lineRule="exact"/>
      </w:pPr>
    </w:p>
    <w:p>
      <w:pPr>
        <w:pStyle w:val="Style45"/>
        <w:keepNext/>
        <w:keepLines/>
        <w:widowControl w:val="0"/>
        <w:numPr>
          <w:ilvl w:val="0"/>
          <w:numId w:val="31"/>
        </w:numPr>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期末公司因出票人未履约而将其转应收账款的票据</w:t>
      </w:r>
      <w:bookmarkEnd w:id="1125"/>
      <w:bookmarkEnd w:id="1126"/>
      <w:bookmarkEnd w:id="1128"/>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5"/>
        <w:keepNext/>
        <w:keepLines/>
        <w:widowControl w:val="0"/>
        <w:numPr>
          <w:ilvl w:val="0"/>
          <w:numId w:val="31"/>
        </w:numPr>
        <w:shd w:val="clear" w:color="auto" w:fill="auto"/>
        <w:bidi w:val="0"/>
        <w:spacing w:before="0" w:after="340" w:line="240" w:lineRule="auto"/>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本期实际核销的应收票据情况</w:t>
      </w:r>
      <w:bookmarkEnd w:id="1129"/>
      <w:bookmarkEnd w:id="1130"/>
      <w:bookmarkEnd w:id="113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其中重要的应收票据核销情况：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款项是否由关联 交易产生</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5</w:t>
      </w:r>
      <w:bookmarkEnd w:id="1135"/>
      <w:r>
        <w:rPr>
          <w:color w:val="000000"/>
          <w:spacing w:val="0"/>
          <w:w w:val="100"/>
          <w:position w:val="0"/>
        </w:rPr>
        <w:t>、应收账款</w:t>
      </w:r>
      <w:bookmarkEnd w:id="1133"/>
      <w:bookmarkEnd w:id="1134"/>
      <w:bookmarkEnd w:id="1136"/>
    </w:p>
    <w:p>
      <w:pPr>
        <w:pStyle w:val="Style45"/>
        <w:keepNext/>
        <w:keepLines/>
        <w:widowControl w:val="0"/>
        <w:numPr>
          <w:ilvl w:val="0"/>
          <w:numId w:val="33"/>
        </w:numPr>
        <w:shd w:val="clear" w:color="auto" w:fill="auto"/>
        <w:bidi w:val="0"/>
        <w:spacing w:before="0" w:after="340" w:line="240" w:lineRule="auto"/>
        <w:ind w:left="0" w:right="0" w:firstLine="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应收账款分类披露</w:t>
      </w:r>
      <w:bookmarkEnd w:id="1137"/>
      <w:bookmarkEnd w:id="1138"/>
      <w:bookmarkEnd w:id="114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25,590,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317,87</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25,272,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35,008,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1,140,8</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33,867,6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25,590,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317,87</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25,272,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35,008,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1,140,8</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33,867,6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25,590,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317,87</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25,272,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35,008,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1,140,8</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33,867,6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25,134,706.73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251,347.06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432,491.47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43,249.15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23,275.56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25,590,473.76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317,871.77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160" w:line="346" w:lineRule="exact"/>
        <w:ind w:left="0" w:right="0" w:firstLine="0"/>
        <w:jc w:val="left"/>
      </w:pPr>
      <w:r>
        <w:rPr>
          <w:color w:val="000000"/>
          <w:spacing w:val="0"/>
          <w:w w:val="100"/>
          <w:position w:val="0"/>
        </w:rPr>
        <w:t>确定该组合依据的说明: 按组合计提坏账准备：</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25,134,706.73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432,491.47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23,275.56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23,275.56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25,590,473.76</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w:t>
      </w:r>
    </w:p>
    <w:p>
      <w:pPr>
        <w:widowControl w:val="0"/>
        <w:spacing w:after="299" w:line="1" w:lineRule="exact"/>
      </w:pPr>
    </w:p>
    <w:p>
      <w:pPr>
        <w:pStyle w:val="Style45"/>
        <w:keepNext/>
        <w:keepLines/>
        <w:widowControl w:val="0"/>
        <w:numPr>
          <w:ilvl w:val="0"/>
          <w:numId w:val="33"/>
        </w:numPr>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本期计提、收回或转回的坏账准备情况</w:t>
      </w:r>
      <w:bookmarkEnd w:id="1141"/>
      <w:bookmarkEnd w:id="1142"/>
      <w:bookmarkEnd w:id="1144"/>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1,140,889.03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-633,368.26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189,649.00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317,871.77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1,140,889.03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-633,368.26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189,649.00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317,871.77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45"/>
        <w:keepNext/>
        <w:keepLines/>
        <w:widowControl w:val="0"/>
        <w:numPr>
          <w:ilvl w:val="0"/>
          <w:numId w:val="33"/>
        </w:numPr>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本期实际核销的应收账款情况</w:t>
      </w:r>
      <w:bookmarkEnd w:id="1145"/>
      <w:bookmarkEnd w:id="1146"/>
      <w:bookmarkEnd w:id="1148"/>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189,649.00</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应收账款核销说明：</w:t>
      </w:r>
    </w:p>
    <w:p>
      <w:pPr>
        <w:pStyle w:val="Style45"/>
        <w:keepNext/>
        <w:keepLines/>
        <w:widowControl w:val="0"/>
        <w:shd w:val="clear" w:color="auto" w:fill="auto"/>
        <w:bidi w:val="0"/>
        <w:spacing w:before="0" w:after="360" w:line="240" w:lineRule="auto"/>
        <w:ind w:left="0" w:right="0" w:firstLine="0"/>
        <w:jc w:val="both"/>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49"/>
      <w:bookmarkEnd w:id="1150"/>
      <w:bookmarkEnd w:id="115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17,600,642.26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176,006.43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17,600,642.26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both"/>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153"/>
      <w:bookmarkEnd w:id="1154"/>
      <w:bookmarkEnd w:id="1156"/>
    </w:p>
    <w:p>
      <w:pPr>
        <w:pStyle w:val="Style45"/>
        <w:keepNext/>
        <w:keepLines/>
        <w:widowControl w:val="0"/>
        <w:shd w:val="clear" w:color="auto" w:fill="auto"/>
        <w:bidi w:val="0"/>
        <w:spacing w:before="0" w:after="360" w:line="240" w:lineRule="auto"/>
        <w:ind w:left="0" w:right="0" w:firstLine="0"/>
        <w:jc w:val="both"/>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157"/>
      <w:bookmarkEnd w:id="1158"/>
      <w:bookmarkEnd w:id="1160"/>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6</w:t>
      </w:r>
      <w:bookmarkEnd w:id="1163"/>
      <w:r>
        <w:rPr>
          <w:color w:val="000000"/>
          <w:spacing w:val="0"/>
          <w:w w:val="100"/>
          <w:position w:val="0"/>
        </w:rPr>
        <w:t>、应收款项融资</w:t>
      </w:r>
      <w:bookmarkEnd w:id="1161"/>
      <w:bookmarkEnd w:id="1162"/>
      <w:bookmarkEnd w:id="116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7</w:t>
      </w:r>
      <w:bookmarkEnd w:id="1167"/>
      <w:r>
        <w:rPr>
          <w:color w:val="000000"/>
          <w:spacing w:val="0"/>
          <w:w w:val="100"/>
          <w:position w:val="0"/>
        </w:rPr>
        <w:t>、预付款项</w:t>
      </w:r>
      <w:bookmarkEnd w:id="1165"/>
      <w:bookmarkEnd w:id="1166"/>
      <w:bookmarkEnd w:id="1168"/>
    </w:p>
    <w:p>
      <w:pPr>
        <w:pStyle w:val="Style45"/>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69"/>
      <w:bookmarkEnd w:id="1170"/>
      <w:bookmarkEnd w:id="117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4,572,265.50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11,391,319.31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4,572,265.50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11,391,319.31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45"/>
        <w:keepNext/>
        <w:keepLines/>
        <w:widowControl w:val="0"/>
        <w:shd w:val="clear" w:color="auto" w:fill="auto"/>
        <w:bidi w:val="0"/>
        <w:spacing w:before="0" w:after="300" w:line="307" w:lineRule="exact"/>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73"/>
      <w:bookmarkEnd w:id="1174"/>
      <w:bookmarkEnd w:id="1176"/>
    </w:p>
    <w:p>
      <w:pPr>
        <w:pStyle w:val="Style31"/>
        <w:keepNext w:val="0"/>
        <w:keepLines w:val="0"/>
        <w:widowControl w:val="0"/>
        <w:shd w:val="clear" w:color="auto" w:fill="auto"/>
        <w:bidi w:val="0"/>
        <w:spacing w:before="0" w:after="440" w:line="307" w:lineRule="exact"/>
        <w:ind w:left="0" w:right="0" w:firstLine="460"/>
        <w:jc w:val="both"/>
        <w:rPr>
          <w:sz w:val="22"/>
          <w:szCs w:val="22"/>
        </w:rPr>
      </w:pPr>
      <w:r>
        <w:rPr>
          <w:color w:val="000000"/>
          <w:spacing w:val="0"/>
          <w:w w:val="100"/>
          <w:position w:val="0"/>
          <w:sz w:val="22"/>
          <w:szCs w:val="22"/>
        </w:rPr>
        <w:t>本年按预付对象归集的年末余额前五名预付款项汇总金额</w:t>
      </w:r>
      <w:r>
        <w:rPr>
          <w:color w:val="000000"/>
          <w:spacing w:val="0"/>
          <w:w w:val="100"/>
          <w:position w:val="0"/>
          <w:sz w:val="22"/>
          <w:szCs w:val="22"/>
        </w:rPr>
        <w:t>4,235,986.17</w:t>
      </w:r>
      <w:r>
        <w:rPr>
          <w:color w:val="000000"/>
          <w:spacing w:val="0"/>
          <w:w w:val="100"/>
          <w:position w:val="0"/>
          <w:sz w:val="22"/>
          <w:szCs w:val="22"/>
        </w:rPr>
        <w:t>元，占预付款项年末余额 合计数的比例</w:t>
      </w:r>
      <w:r>
        <w:rPr>
          <w:color w:val="000000"/>
          <w:spacing w:val="0"/>
          <w:w w:val="100"/>
          <w:position w:val="0"/>
          <w:sz w:val="22"/>
          <w:szCs w:val="22"/>
        </w:rPr>
        <w:t>92.65%</w:t>
      </w:r>
      <w:r>
        <w:rPr>
          <w:color w:val="000000"/>
          <w:spacing w:val="0"/>
          <w:w w:val="100"/>
          <w:position w:val="0"/>
          <w:sz w:val="22"/>
          <w:szCs w:val="22"/>
        </w:rPr>
        <w:t>。</w:t>
      </w:r>
    </w:p>
    <w:p>
      <w:pPr>
        <w:pStyle w:val="Style1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307" w:lineRule="exact"/>
        <w:ind w:left="0" w:right="0" w:firstLine="0"/>
        <w:jc w:val="both"/>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8</w:t>
      </w:r>
      <w:bookmarkEnd w:id="1179"/>
      <w:r>
        <w:rPr>
          <w:color w:val="000000"/>
          <w:spacing w:val="0"/>
          <w:w w:val="100"/>
          <w:position w:val="0"/>
        </w:rPr>
        <w:t>、其他应收款</w:t>
      </w:r>
      <w:bookmarkEnd w:id="1177"/>
      <w:bookmarkEnd w:id="1178"/>
      <w:bookmarkEnd w:id="118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365,201.48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1,017,251.24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365,201.48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1,017,251.24</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both"/>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81"/>
      <w:bookmarkEnd w:id="1182"/>
      <w:bookmarkEnd w:id="1184"/>
    </w:p>
    <w:p>
      <w:pPr>
        <w:pStyle w:val="Style77"/>
        <w:keepNext/>
        <w:keepLines/>
        <w:widowControl w:val="0"/>
        <w:shd w:val="clear" w:color="auto" w:fill="auto"/>
        <w:bidi w:val="0"/>
        <w:spacing w:before="0" w:line="240" w:lineRule="auto"/>
        <w:ind w:left="0" w:right="0" w:firstLine="0"/>
        <w:jc w:val="both"/>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85"/>
      <w:bookmarkEnd w:id="1186"/>
      <w:bookmarkEnd w:id="118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77"/>
        <w:keepNext/>
        <w:keepLines/>
        <w:widowControl w:val="0"/>
        <w:shd w:val="clear" w:color="auto" w:fill="auto"/>
        <w:bidi w:val="0"/>
        <w:spacing w:before="0" w:line="240" w:lineRule="auto"/>
        <w:ind w:left="0" w:right="0" w:firstLine="0"/>
        <w:jc w:val="both"/>
      </w:pPr>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188"/>
      <w:bookmarkEnd w:id="1189"/>
      <w:bookmarkEnd w:id="119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77"/>
        <w:keepNext/>
        <w:keepLines/>
        <w:widowControl w:val="0"/>
        <w:shd w:val="clear" w:color="auto" w:fill="auto"/>
        <w:bidi w:val="0"/>
        <w:spacing w:before="0" w:line="240" w:lineRule="auto"/>
        <w:ind w:left="0" w:right="0" w:firstLine="0"/>
        <w:jc w:val="both"/>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3</w:t>
      </w:r>
      <w:bookmarkEnd w:id="1193"/>
      <w:r>
        <w:rPr>
          <w:color w:val="000000"/>
          <w:spacing w:val="0"/>
          <w:w w:val="100"/>
          <w:position w:val="0"/>
        </w:rPr>
        <w:t>）坏账准备计提情况</w:t>
      </w:r>
      <w:bookmarkEnd w:id="1191"/>
      <w:bookmarkEnd w:id="1192"/>
      <w:bookmarkEnd w:id="1194"/>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45"/>
        <w:keepNext/>
        <w:keepLines/>
        <w:widowControl w:val="0"/>
        <w:shd w:val="clear" w:color="auto" w:fill="auto"/>
        <w:bidi w:val="0"/>
        <w:spacing w:before="0" w:after="360" w:line="240" w:lineRule="auto"/>
        <w:ind w:left="0" w:right="0" w:firstLine="0"/>
        <w:jc w:val="both"/>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95"/>
      <w:bookmarkEnd w:id="1196"/>
      <w:bookmarkEnd w:id="1198"/>
    </w:p>
    <w:p>
      <w:pPr>
        <w:pStyle w:val="Style77"/>
        <w:keepNext/>
        <w:keepLines/>
        <w:widowControl w:val="0"/>
        <w:shd w:val="clear" w:color="auto" w:fill="auto"/>
        <w:bidi w:val="0"/>
        <w:spacing w:before="0" w:line="240" w:lineRule="auto"/>
        <w:ind w:left="0" w:right="0" w:firstLine="0"/>
        <w:jc w:val="both"/>
      </w:pPr>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199"/>
      <w:bookmarkEnd w:id="1200"/>
      <w:bookmarkEnd w:id="120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77"/>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02"/>
      <w:bookmarkEnd w:id="1203"/>
      <w:bookmarkEnd w:id="120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3</w:t>
      </w:r>
      <w:bookmarkEnd w:id="1207"/>
      <w:r>
        <w:rPr>
          <w:color w:val="000000"/>
          <w:spacing w:val="0"/>
          <w:w w:val="100"/>
          <w:position w:val="0"/>
        </w:rPr>
        <w:t>）坏账准备计提情况</w:t>
      </w:r>
      <w:bookmarkEnd w:id="1205"/>
      <w:bookmarkEnd w:id="1206"/>
      <w:bookmarkEnd w:id="1208"/>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32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09"/>
      <w:bookmarkEnd w:id="1210"/>
      <w:bookmarkEnd w:id="1212"/>
    </w:p>
    <w:p>
      <w:pPr>
        <w:pStyle w:val="Style77"/>
        <w:keepNext/>
        <w:keepLines/>
        <w:widowControl w:val="0"/>
        <w:shd w:val="clear" w:color="auto" w:fill="auto"/>
        <w:bidi w:val="0"/>
        <w:spacing w:before="0" w:after="320" w:line="240" w:lineRule="auto"/>
        <w:ind w:left="0" w:right="0" w:firstLine="0"/>
        <w:jc w:val="left"/>
      </w:pPr>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13"/>
      <w:bookmarkEnd w:id="1214"/>
      <w:bookmarkEnd w:id="12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316,721.99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218,112.06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143,160.38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268,384.95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667,050.27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484,281.31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1,153,547.28</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16"/>
      <w:bookmarkEnd w:id="1217"/>
      <w:bookmarkEnd w:id="12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136,296.04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136,296.04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-16,762.21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119,079.83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119,079.83</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368,817.05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4,236.16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101,228.10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55,553.00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15,675.10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484,281.31</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3</w:t>
      </w:r>
      <w:bookmarkEnd w:id="1221"/>
      <w:r>
        <w:rPr>
          <w:color w:val="000000"/>
          <w:spacing w:val="0"/>
          <w:w w:val="100"/>
          <w:position w:val="0"/>
        </w:rPr>
        <w:t>）本期计提、收回或转回的坏账准备情况</w:t>
      </w:r>
      <w:bookmarkEnd w:id="1219"/>
      <w:bookmarkEnd w:id="1220"/>
      <w:bookmarkEnd w:id="1222"/>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39"/>
        <w:gridCol w:w="1330"/>
        <w:gridCol w:w="1334"/>
        <w:gridCol w:w="1325"/>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136,296.04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-16,762.21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119,079.83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136,296.04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-16,762.21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119,079.83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4</w:t>
      </w:r>
      <w:bookmarkEnd w:id="1225"/>
      <w:r>
        <w:rPr>
          <w:color w:val="000000"/>
          <w:spacing w:val="0"/>
          <w:w w:val="100"/>
          <w:position w:val="0"/>
        </w:rPr>
        <w:t>）本期实际核销的其他应收款情况</w:t>
      </w:r>
      <w:bookmarkEnd w:id="1223"/>
      <w:bookmarkEnd w:id="1224"/>
      <w:bookmarkEnd w:id="12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49"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5</w:t>
      </w:r>
      <w:bookmarkEnd w:id="1229"/>
      <w:r>
        <w:rPr>
          <w:color w:val="000000"/>
          <w:spacing w:val="0"/>
          <w:w w:val="100"/>
          <w:position w:val="0"/>
        </w:rPr>
        <w:t>）按欠款方归集的期末余额前五名的其他应收款情况</w:t>
      </w:r>
      <w:bookmarkEnd w:id="1227"/>
      <w:bookmarkEnd w:id="1228"/>
      <w:bookmarkEnd w:id="123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占其他应收款期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末余额合计数的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中国移动通信集 团湖南有限公司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人才公寓押金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83,821.99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2-3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66,574.29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深圳市宝安华丰 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行吟信息技术</w:t>
            </w:r>
            <w:r>
              <w:rPr>
                <w:rFonts w:ascii="Times New Roman" w:eastAsia="Times New Roman" w:hAnsi="Times New Roman" w:cs="Times New Roman"/>
                <w:color w:val="000000"/>
                <w:spacing w:val="0"/>
                <w:w w:val="100"/>
                <w:position w:val="0"/>
              </w:rPr>
              <w:t>（</w:t>
            </w:r>
            <w:r>
              <w:rPr>
                <w:color w:val="000000"/>
                <w:spacing w:val="0"/>
                <w:w w:val="100"/>
                <w:position w:val="0"/>
              </w:rPr>
              <w:t>武 汉</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中国移动通信集 团设计院有限公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286,721.99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90,232.29</w:t>
            </w:r>
          </w:p>
        </w:tc>
      </w:tr>
    </w:tbl>
    <w:p>
      <w:pPr>
        <w:widowControl w:val="0"/>
        <w:spacing w:after="299" w:line="1" w:lineRule="exact"/>
      </w:pPr>
    </w:p>
    <w:p>
      <w:pPr>
        <w:pStyle w:val="Style77"/>
        <w:keepNext/>
        <w:keepLines/>
        <w:widowControl w:val="0"/>
        <w:shd w:val="clear" w:color="auto" w:fill="auto"/>
        <w:bidi w:val="0"/>
        <w:spacing w:before="0" w:line="240" w:lineRule="auto"/>
        <w:ind w:left="0" w:right="0" w:firstLine="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6</w:t>
      </w:r>
      <w:bookmarkEnd w:id="1233"/>
      <w:r>
        <w:rPr>
          <w:color w:val="000000"/>
          <w:spacing w:val="0"/>
          <w:w w:val="100"/>
          <w:position w:val="0"/>
        </w:rPr>
        <w:t>）涉及政府补助的应收款项</w:t>
      </w:r>
      <w:bookmarkEnd w:id="1231"/>
      <w:bookmarkEnd w:id="1232"/>
      <w:bookmarkEnd w:id="123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299" w:line="1" w:lineRule="exact"/>
      </w:pPr>
    </w:p>
    <w:p>
      <w:pPr>
        <w:pStyle w:val="Style77"/>
        <w:keepNext/>
        <w:keepLines/>
        <w:widowControl w:val="0"/>
        <w:shd w:val="clear" w:color="auto" w:fill="auto"/>
        <w:tabs>
          <w:tab w:pos="392" w:val="left"/>
        </w:tabs>
        <w:bidi w:val="0"/>
        <w:spacing w:before="0" w:line="240" w:lineRule="auto"/>
        <w:ind w:left="0" w:right="0" w:firstLine="0"/>
        <w:jc w:val="both"/>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7</w:t>
      </w:r>
      <w:bookmarkEnd w:id="1237"/>
      <w:r>
        <w:rPr>
          <w:color w:val="000000"/>
          <w:spacing w:val="0"/>
          <w:w w:val="100"/>
          <w:position w:val="0"/>
        </w:rPr>
        <w:t>）</w:t>
        <w:tab/>
        <w:t>因金融资产转移而终止确认的其他应收款</w:t>
      </w:r>
      <w:bookmarkEnd w:id="1235"/>
      <w:bookmarkEnd w:id="1236"/>
      <w:bookmarkEnd w:id="1238"/>
    </w:p>
    <w:p>
      <w:pPr>
        <w:pStyle w:val="Style77"/>
        <w:keepNext/>
        <w:keepLines/>
        <w:widowControl w:val="0"/>
        <w:shd w:val="clear" w:color="auto" w:fill="auto"/>
        <w:tabs>
          <w:tab w:pos="397" w:val="left"/>
        </w:tabs>
        <w:bidi w:val="0"/>
        <w:spacing w:before="0" w:line="240" w:lineRule="auto"/>
        <w:ind w:left="0" w:right="0" w:firstLine="0"/>
        <w:jc w:val="both"/>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8</w:t>
      </w:r>
      <w:bookmarkEnd w:id="1241"/>
      <w:r>
        <w:rPr>
          <w:color w:val="000000"/>
          <w:spacing w:val="0"/>
          <w:w w:val="100"/>
          <w:position w:val="0"/>
        </w:rPr>
        <w:t>）</w:t>
        <w:tab/>
        <w:t>转移其他应收款且继续涉入形成的资产、负债金额</w:t>
      </w:r>
      <w:bookmarkEnd w:id="1239"/>
      <w:bookmarkEnd w:id="1240"/>
      <w:bookmarkEnd w:id="1242"/>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9</w:t>
      </w:r>
      <w:bookmarkEnd w:id="1245"/>
      <w:r>
        <w:rPr>
          <w:color w:val="000000"/>
          <w:spacing w:val="0"/>
          <w:w w:val="100"/>
          <w:position w:val="0"/>
        </w:rPr>
        <w:t>、存货</w:t>
      </w:r>
      <w:bookmarkEnd w:id="1243"/>
      <w:bookmarkEnd w:id="1244"/>
      <w:bookmarkEnd w:id="1246"/>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45"/>
        <w:keepNext/>
        <w:keepLines/>
        <w:widowControl w:val="0"/>
        <w:shd w:val="clear" w:color="auto" w:fill="auto"/>
        <w:bidi w:val="0"/>
        <w:spacing w:before="0" w:after="360" w:line="240" w:lineRule="auto"/>
        <w:ind w:left="0" w:right="0" w:firstLine="0"/>
        <w:jc w:val="both"/>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47"/>
      <w:bookmarkEnd w:id="1248"/>
      <w:bookmarkEnd w:id="125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257,219.86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11,138.12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246,081.74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281,763.88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278,720.70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884,402.08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884,402.08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779,860.93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779,860.93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6,228,137.76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1,184,655.52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5,043,482.24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3,843,822.16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1,089,878.08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2,753,944.08</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4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7,369,759.70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1,195,793.64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6,173,966.06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4,905,446.97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1,092,921.26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3,812,525.71</w:t>
            </w:r>
          </w:p>
        </w:tc>
      </w:tr>
      <w:tr>
        <w:trPr>
          <w:trHeight w:val="1277"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360" w:line="240" w:lineRule="auto"/>
              <w:ind w:left="0" w:right="0" w:firstLine="0"/>
              <w:jc w:val="left"/>
              <w:rPr>
                <w:sz w:val="20"/>
                <w:szCs w:val="20"/>
              </w:rPr>
            </w:pPr>
            <w:bookmarkStart w:id="1251" w:name="bookmark125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)存货跌价准备和合同履约成本减值准备</w:t>
            </w:r>
            <w:bookmarkEnd w:id="1251"/>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3,043.18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8,094.94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11,138.12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1,089,878.08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221,692.29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126,914.85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1,184,655.52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1,092,921.26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229,787.23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126,914.85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1,195,793.64</w:t>
            </w:r>
          </w:p>
        </w:tc>
      </w:tr>
    </w:tbl>
    <w:p>
      <w:pPr>
        <w:widowControl w:val="0"/>
        <w:spacing w:after="319" w:line="1" w:lineRule="exact"/>
      </w:pPr>
    </w:p>
    <w:p>
      <w:pPr>
        <w:pStyle w:val="Style45"/>
        <w:keepNext/>
        <w:keepLines/>
        <w:widowControl w:val="0"/>
        <w:numPr>
          <w:ilvl w:val="0"/>
          <w:numId w:val="35"/>
        </w:numPr>
        <w:shd w:val="clear" w:color="auto" w:fill="auto"/>
        <w:tabs>
          <w:tab w:pos="493" w:val="left"/>
        </w:tabs>
        <w:bidi w:val="0"/>
        <w:spacing w:before="0" w:after="320" w:line="240" w:lineRule="auto"/>
        <w:ind w:left="0" w:right="0" w:firstLine="0"/>
        <w:jc w:val="both"/>
      </w:pPr>
      <w:bookmarkStart w:id="1252" w:name="bookmark1252"/>
      <w:bookmarkStart w:id="1253" w:name="bookmark1253"/>
      <w:bookmarkStart w:id="1254" w:name="bookmark1254"/>
      <w:bookmarkStart w:id="1255" w:name="bookmark1255"/>
      <w:bookmarkEnd w:id="1254"/>
      <w:r>
        <w:rPr>
          <w:color w:val="000000"/>
          <w:spacing w:val="0"/>
          <w:w w:val="100"/>
          <w:position w:val="0"/>
        </w:rPr>
        <w:t>存货期末余额含有借款费用资本化金额的说明</w:t>
      </w:r>
      <w:bookmarkEnd w:id="1252"/>
      <w:bookmarkEnd w:id="1253"/>
      <w:bookmarkEnd w:id="1255"/>
    </w:p>
    <w:p>
      <w:pPr>
        <w:pStyle w:val="Style45"/>
        <w:keepNext/>
        <w:keepLines/>
        <w:widowControl w:val="0"/>
        <w:numPr>
          <w:ilvl w:val="0"/>
          <w:numId w:val="35"/>
        </w:numPr>
        <w:shd w:val="clear" w:color="auto" w:fill="auto"/>
        <w:tabs>
          <w:tab w:pos="493" w:val="left"/>
        </w:tabs>
        <w:bidi w:val="0"/>
        <w:spacing w:before="0" w:after="320" w:line="240" w:lineRule="auto"/>
        <w:ind w:left="0" w:right="0" w:firstLine="0"/>
        <w:jc w:val="both"/>
      </w:pPr>
      <w:bookmarkStart w:id="1256" w:name="bookmark1256"/>
      <w:bookmarkStart w:id="1257" w:name="bookmark1257"/>
      <w:bookmarkStart w:id="1258" w:name="bookmark1258"/>
      <w:bookmarkStart w:id="1259" w:name="bookmark1259"/>
      <w:bookmarkEnd w:id="1258"/>
      <w:r>
        <w:rPr>
          <w:color w:val="000000"/>
          <w:spacing w:val="0"/>
          <w:w w:val="100"/>
          <w:position w:val="0"/>
        </w:rPr>
        <w:t>合同履约成本本期摊销金额的说明</w:t>
      </w:r>
      <w:bookmarkEnd w:id="1256"/>
      <w:bookmarkEnd w:id="1257"/>
      <w:bookmarkEnd w:id="1259"/>
    </w:p>
    <w:p>
      <w:pPr>
        <w:pStyle w:val="Style27"/>
        <w:keepNext/>
        <w:keepLines/>
        <w:widowControl w:val="0"/>
        <w:shd w:val="clear" w:color="auto" w:fill="auto"/>
        <w:bidi w:val="0"/>
        <w:spacing w:before="0" w:line="240" w:lineRule="auto"/>
        <w:ind w:left="0" w:right="0" w:firstLine="0"/>
        <w:jc w:val="both"/>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1</w:t>
      </w:r>
      <w:bookmarkEnd w:id="1262"/>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60"/>
      <w:bookmarkEnd w:id="1261"/>
      <w:bookmarkEnd w:id="12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项目尾款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816,750.00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898,425.00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90,750.00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816,750.00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898,425.00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7"/>
        <w:keepNext w:val="0"/>
        <w:keepLines w:val="0"/>
        <w:widowControl w:val="0"/>
        <w:shd w:val="clear" w:color="auto" w:fill="auto"/>
        <w:bidi w:val="0"/>
        <w:spacing w:before="0" w:after="8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81,675.00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81,675.00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其他说明:</w:t>
      </w:r>
    </w:p>
    <w:p>
      <w:pPr>
        <w:pStyle w:val="Style31"/>
        <w:keepNext w:val="0"/>
        <w:keepLines w:val="0"/>
        <w:widowControl w:val="0"/>
        <w:shd w:val="clear" w:color="auto" w:fill="auto"/>
        <w:bidi w:val="0"/>
        <w:spacing w:before="0" w:after="220" w:line="365" w:lineRule="exact"/>
        <w:ind w:left="0" w:right="0" w:firstLine="0"/>
        <w:jc w:val="left"/>
        <w:rPr>
          <w:sz w:val="22"/>
          <w:szCs w:val="22"/>
        </w:rPr>
      </w:pPr>
      <w:r>
        <w:rPr>
          <w:color w:val="000000"/>
          <w:spacing w:val="0"/>
          <w:w w:val="100"/>
          <w:position w:val="0"/>
          <w:sz w:val="22"/>
          <w:szCs w:val="22"/>
        </w:rPr>
        <w:t>无</w:t>
      </w:r>
      <w:r>
        <w:br w:type="page"/>
      </w:r>
    </w:p>
    <w:p>
      <w:pPr>
        <w:pStyle w:val="Style27"/>
        <w:keepNext/>
        <w:keepLines/>
        <w:widowControl w:val="0"/>
        <w:shd w:val="clear" w:color="auto" w:fill="auto"/>
        <w:bidi w:val="0"/>
        <w:spacing w:before="0" w:line="240" w:lineRule="auto"/>
        <w:ind w:left="0" w:right="0" w:firstLine="0"/>
        <w:jc w:val="both"/>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1</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64"/>
      <w:bookmarkEnd w:id="1265"/>
      <w:bookmarkEnd w:id="1267"/>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1</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68"/>
      <w:bookmarkEnd w:id="1269"/>
      <w:bookmarkEnd w:id="1271"/>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960"/>
        <w:gridCol w:w="955"/>
        <w:gridCol w:w="960"/>
        <w:gridCol w:w="955"/>
        <w:gridCol w:w="960"/>
        <w:gridCol w:w="950"/>
        <w:gridCol w:w="960"/>
        <w:gridCol w:w="96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1</w:t>
      </w:r>
      <w:bookmarkEnd w:id="1274"/>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72"/>
      <w:bookmarkEnd w:id="1273"/>
      <w:bookmarkEnd w:id="127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131,548.53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866,768.30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820,293.72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1,494,803.75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951,842.25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2,361,572.05</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1</w:t>
      </w:r>
      <w:bookmarkEnd w:id="1278"/>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76"/>
      <w:bookmarkEnd w:id="1277"/>
      <w:bookmarkEnd w:id="127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79" w:line="1" w:lineRule="exact"/>
      </w:pPr>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960"/>
        <w:gridCol w:w="955"/>
        <w:gridCol w:w="960"/>
        <w:gridCol w:w="955"/>
        <w:gridCol w:w="960"/>
        <w:gridCol w:w="950"/>
        <w:gridCol w:w="960"/>
        <w:gridCol w:w="96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79" w:line="1" w:lineRule="exact"/>
      </w:pPr>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20"/>
        <w:gridCol w:w="1651"/>
        <w:gridCol w:w="2102"/>
        <w:gridCol w:w="2098"/>
        <w:gridCol w:w="1814"/>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bookmarkEnd w:id="1282"/>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80"/>
      <w:bookmarkEnd w:id="1281"/>
      <w:bookmarkEnd w:id="12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619"/>
        <w:gridCol w:w="418"/>
        <w:gridCol w:w="1032"/>
        <w:gridCol w:w="1037"/>
        <w:gridCol w:w="1037"/>
        <w:gridCol w:w="307"/>
        <w:gridCol w:w="725"/>
        <w:gridCol w:w="1032"/>
        <w:gridCol w:w="1046"/>
        <w:gridCol w:w="1090"/>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 他综合收 益中确认</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的损失准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54" w:hRule="exact"/>
        </w:trPr>
        <w:tc>
          <w:tcPr>
            <w:gridSpan w:val="11"/>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重要的其他债权投资</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gridSpan w:val="2"/>
            <w:vMerge/>
            <w:tcBorders>
              <w:left w:val="single" w:sz="4"/>
              <w:bottom w:val="single" w:sz="4"/>
            </w:tcBorders>
            <w:shd w:val="clear" w:color="auto" w:fill="D3D3D3"/>
            <w:vAlign w:val="center"/>
          </w:tcPr>
          <w:p>
            <w:pPr/>
          </w:p>
        </w:tc>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34" w:val="left"/>
                <w:tab w:pos="2755" w:val="left"/>
              </w:tabs>
              <w:bidi w:val="0"/>
              <w:spacing w:before="0" w:after="0" w:line="240" w:lineRule="auto"/>
              <w:ind w:left="0" w:right="0" w:firstLine="0"/>
              <w:jc w:val="center"/>
            </w:pPr>
            <w:r>
              <w:rPr>
                <w:color w:val="000000"/>
                <w:spacing w:val="0"/>
                <w:w w:val="100"/>
                <w:position w:val="0"/>
              </w:rPr>
              <w:t>面值</w:t>
              <w:tab/>
              <w:t>票面利率实际利率</w:t>
              <w:tab/>
              <w:t>到期日</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68" w:val="left"/>
              </w:tabs>
              <w:bidi w:val="0"/>
              <w:spacing w:before="0" w:after="0" w:line="240" w:lineRule="auto"/>
              <w:ind w:left="0" w:right="0" w:firstLine="0"/>
              <w:jc w:val="right"/>
            </w:pPr>
            <w:r>
              <w:rPr>
                <w:color w:val="000000"/>
                <w:spacing w:val="0"/>
                <w:w w:val="100"/>
                <w:position w:val="0"/>
              </w:rPr>
              <w:t>面值</w:t>
              <w:tab/>
              <w:t>票面利率实际利率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减值准备计提情况</w:t>
      </w: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bookmarkEnd w:id="1286"/>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84"/>
      <w:bookmarkEnd w:id="1285"/>
      <w:bookmarkEnd w:id="1287"/>
    </w:p>
    <w:p>
      <w:pPr>
        <w:pStyle w:val="Style45"/>
        <w:keepNext/>
        <w:keepLines/>
        <w:widowControl w:val="0"/>
        <w:shd w:val="clear" w:color="auto" w:fill="auto"/>
        <w:bidi w:val="0"/>
        <w:spacing w:before="0" w:after="360" w:line="240" w:lineRule="auto"/>
        <w:ind w:left="0" w:right="0" w:firstLine="0"/>
        <w:jc w:val="both"/>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88"/>
      <w:bookmarkEnd w:id="1289"/>
      <w:bookmarkEnd w:id="1291"/>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坏账准备减值情况</w:t>
      </w:r>
    </w:p>
    <w:p>
      <w:pPr>
        <w:pStyle w:val="Style1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5"/>
        <w:keepNext/>
        <w:keepLines/>
        <w:widowControl w:val="0"/>
        <w:shd w:val="clear" w:color="auto" w:fill="auto"/>
        <w:tabs>
          <w:tab w:pos="493" w:val="left"/>
        </w:tabs>
        <w:bidi w:val="0"/>
        <w:spacing w:before="0" w:after="36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92"/>
      <w:bookmarkEnd w:id="1293"/>
      <w:bookmarkEnd w:id="1295"/>
    </w:p>
    <w:p>
      <w:pPr>
        <w:pStyle w:val="Style45"/>
        <w:keepNext/>
        <w:keepLines/>
        <w:widowControl w:val="0"/>
        <w:shd w:val="clear" w:color="auto" w:fill="auto"/>
        <w:tabs>
          <w:tab w:pos="493" w:val="left"/>
        </w:tabs>
        <w:bidi w:val="0"/>
        <w:spacing w:before="0" w:after="36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96"/>
      <w:bookmarkEnd w:id="1297"/>
      <w:bookmarkEnd w:id="1299"/>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bookmarkEnd w:id="130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00"/>
      <w:bookmarkEnd w:id="1301"/>
      <w:bookmarkEnd w:id="130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湖蓝海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村镇银</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54,453,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55,739,</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行股份</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907.18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637.14</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深圳嘉</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道方直</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教育产</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业投资 企业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55,768,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-1,258,</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54,510,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114.95</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华云教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8,779,0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464,07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9,243,1</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育科技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44.48</w:t>
            </w: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深出发 教育科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255,49</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350,00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-262,37</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343,12</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119,257 </w:t>
            </w:r>
            <w:r>
              <w:rPr>
                <w:rFonts w:ascii="Times New Roman" w:eastAsia="Times New Roman" w:hAnsi="Times New Roman" w:cs="Times New Roman"/>
                <w:color w:val="000000"/>
                <w:spacing w:val="0"/>
                <w:w w:val="100"/>
                <w:position w:val="0"/>
              </w:rPr>
              <w:t>,008.91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350,00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229,00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119,836 </w:t>
            </w:r>
            <w:r>
              <w:rPr>
                <w:rFonts w:ascii="Times New Roman" w:eastAsia="Times New Roman" w:hAnsi="Times New Roman" w:cs="Times New Roman"/>
                <w:color w:val="000000"/>
                <w:spacing w:val="0"/>
                <w:w w:val="100"/>
                <w:position w:val="0"/>
              </w:rPr>
              <w:t>,018.57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119,257 </w:t>
            </w:r>
            <w:r>
              <w:rPr>
                <w:rFonts w:ascii="Times New Roman" w:eastAsia="Times New Roman" w:hAnsi="Times New Roman" w:cs="Times New Roman"/>
                <w:color w:val="000000"/>
                <w:spacing w:val="0"/>
                <w:w w:val="100"/>
                <w:position w:val="0"/>
              </w:rPr>
              <w:t>,008.91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350,00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229,00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119,836 </w:t>
            </w:r>
            <w:r>
              <w:rPr>
                <w:rFonts w:ascii="Times New Roman" w:eastAsia="Times New Roman" w:hAnsi="Times New Roman" w:cs="Times New Roman"/>
                <w:color w:val="000000"/>
                <w:spacing w:val="0"/>
                <w:w w:val="100"/>
                <w:position w:val="0"/>
              </w:rPr>
              <w:t>,018.57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40" w:line="367" w:lineRule="exact"/>
        <w:ind w:left="0" w:right="0" w:firstLine="460"/>
        <w:jc w:val="both"/>
        <w:rPr>
          <w:sz w:val="22"/>
          <w:szCs w:val="22"/>
        </w:rPr>
      </w:pPr>
      <w:r>
        <w:rPr>
          <w:color w:val="000000"/>
          <w:spacing w:val="0"/>
          <w:w w:val="100"/>
          <w:position w:val="0"/>
          <w:sz w:val="22"/>
          <w:szCs w:val="22"/>
        </w:rPr>
        <w:t>注：</w:t>
      </w:r>
      <w:r>
        <w:rPr>
          <w:color w:val="000000"/>
          <w:spacing w:val="0"/>
          <w:w w:val="100"/>
          <w:position w:val="0"/>
          <w:sz w:val="22"/>
          <w:szCs w:val="22"/>
        </w:rPr>
        <w:t>2019</w:t>
      </w:r>
      <w:r>
        <w:rPr>
          <w:color w:val="000000"/>
          <w:spacing w:val="0"/>
          <w:w w:val="100"/>
          <w:position w:val="0"/>
          <w:sz w:val="22"/>
          <w:szCs w:val="22"/>
        </w:rPr>
        <w:t>年</w:t>
      </w:r>
      <w:r>
        <w:rPr>
          <w:color w:val="000000"/>
          <w:spacing w:val="0"/>
          <w:w w:val="100"/>
          <w:position w:val="0"/>
          <w:sz w:val="22"/>
          <w:szCs w:val="22"/>
        </w:rPr>
        <w:t>11</w:t>
      </w:r>
      <w:r>
        <w:rPr>
          <w:color w:val="000000"/>
          <w:spacing w:val="0"/>
          <w:w w:val="100"/>
          <w:position w:val="0"/>
          <w:sz w:val="22"/>
          <w:szCs w:val="22"/>
        </w:rPr>
        <w:t>月</w:t>
      </w:r>
      <w:r>
        <w:rPr>
          <w:color w:val="000000"/>
          <w:spacing w:val="0"/>
          <w:w w:val="100"/>
          <w:position w:val="0"/>
          <w:sz w:val="22"/>
          <w:szCs w:val="22"/>
        </w:rPr>
        <w:t>18</w:t>
      </w:r>
      <w:r>
        <w:rPr>
          <w:color w:val="000000"/>
          <w:spacing w:val="0"/>
          <w:w w:val="100"/>
          <w:position w:val="0"/>
          <w:sz w:val="22"/>
          <w:szCs w:val="22"/>
        </w:rPr>
        <w:t>日</w:t>
      </w:r>
      <w:r>
        <w:rPr>
          <w:color w:val="000000"/>
          <w:spacing w:val="0"/>
          <w:w w:val="100"/>
          <w:position w:val="0"/>
          <w:sz w:val="22"/>
          <w:szCs w:val="22"/>
        </w:rPr>
        <w:t>，</w:t>
      </w:r>
      <w:r>
        <w:rPr>
          <w:color w:val="000000"/>
          <w:spacing w:val="0"/>
          <w:w w:val="100"/>
          <w:position w:val="0"/>
          <w:sz w:val="22"/>
          <w:szCs w:val="22"/>
        </w:rPr>
        <w:t>本公司与深圳市海天出版社有限责任公司合资设立深圳市深出发教育科 技有限公司，本公司认缴出资人民币</w:t>
      </w:r>
      <w:r>
        <w:rPr>
          <w:color w:val="000000"/>
          <w:spacing w:val="0"/>
          <w:w w:val="100"/>
          <w:position w:val="0"/>
          <w:sz w:val="22"/>
          <w:szCs w:val="22"/>
        </w:rPr>
        <w:t>4,900,000.00</w:t>
      </w:r>
      <w:r>
        <w:rPr>
          <w:color w:val="000000"/>
          <w:spacing w:val="0"/>
          <w:w w:val="100"/>
          <w:position w:val="0"/>
          <w:sz w:val="22"/>
          <w:szCs w:val="22"/>
        </w:rPr>
        <w:t>元，占注册资本的</w:t>
      </w:r>
      <w:r>
        <w:rPr>
          <w:color w:val="000000"/>
          <w:spacing w:val="0"/>
          <w:w w:val="100"/>
          <w:position w:val="0"/>
          <w:sz w:val="22"/>
          <w:szCs w:val="22"/>
        </w:rPr>
        <w:t>49%</w:t>
      </w:r>
      <w:r>
        <w:rPr>
          <w:color w:val="000000"/>
          <w:spacing w:val="0"/>
          <w:w w:val="100"/>
          <w:position w:val="0"/>
          <w:sz w:val="22"/>
          <w:szCs w:val="22"/>
        </w:rPr>
        <w:t>，本年实缴</w:t>
      </w:r>
      <w:r>
        <w:rPr>
          <w:color w:val="000000"/>
          <w:spacing w:val="0"/>
          <w:w w:val="100"/>
          <w:position w:val="0"/>
          <w:sz w:val="22"/>
          <w:szCs w:val="22"/>
        </w:rPr>
        <w:t>35</w:t>
      </w:r>
      <w:r>
        <w:rPr>
          <w:color w:val="000000"/>
          <w:spacing w:val="0"/>
          <w:w w:val="100"/>
          <w:position w:val="0"/>
          <w:sz w:val="22"/>
          <w:szCs w:val="22"/>
        </w:rPr>
        <w:t>万元。根据 章程约定，本公司委派董事一名，因此对深出发教育科技有限公司具有重大影响。</w:t>
      </w:r>
    </w:p>
    <w:p>
      <w:pPr>
        <w:pStyle w:val="Style27"/>
        <w:keepNext/>
        <w:keepLines/>
        <w:widowControl w:val="0"/>
        <w:shd w:val="clear" w:color="auto" w:fill="auto"/>
        <w:bidi w:val="0"/>
        <w:spacing w:before="0" w:line="367" w:lineRule="exact"/>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04"/>
      <w:bookmarkEnd w:id="1305"/>
      <w:bookmarkEnd w:id="130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6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tbl>
      <w:tblPr>
        <w:tblOverlap w:val="never"/>
        <w:jc w:val="center"/>
        <w:tblLayout w:type="fixed"/>
      </w:tblPr>
      <w:tblGrid>
        <w:gridCol w:w="1123"/>
        <w:gridCol w:w="1368"/>
        <w:gridCol w:w="1368"/>
        <w:gridCol w:w="1368"/>
        <w:gridCol w:w="1368"/>
        <w:gridCol w:w="1363"/>
        <w:gridCol w:w="1306"/>
      </w:tblGrid>
      <w:tr>
        <w:trPr>
          <w:trHeight w:val="1627"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确认的股利收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指定为以公允</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价值计量且其</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变动计入其他</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综合收益的原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的原因</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bookmarkEnd w:id="1310"/>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08"/>
      <w:bookmarkEnd w:id="1309"/>
      <w:bookmarkEnd w:id="131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12"/>
      <w:bookmarkEnd w:id="1313"/>
      <w:bookmarkEnd w:id="1315"/>
    </w:p>
    <w:p>
      <w:pPr>
        <w:pStyle w:val="Style45"/>
        <w:keepNext/>
        <w:keepLines/>
        <w:widowControl w:val="0"/>
        <w:shd w:val="clear" w:color="auto" w:fill="auto"/>
        <w:bidi w:val="0"/>
        <w:spacing w:before="0" w:after="360" w:line="240" w:lineRule="auto"/>
        <w:ind w:left="0" w:right="0" w:firstLine="0"/>
        <w:jc w:val="both"/>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16"/>
      <w:bookmarkEnd w:id="1317"/>
      <w:bookmarkEnd w:id="1319"/>
    </w:p>
    <w:p>
      <w:pPr>
        <w:pStyle w:val="Style17"/>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pStyle w:val="Style45"/>
        <w:keepNext/>
        <w:keepLines/>
        <w:widowControl w:val="0"/>
        <w:numPr>
          <w:ilvl w:val="0"/>
          <w:numId w:val="37"/>
        </w:numPr>
        <w:shd w:val="clear" w:color="auto" w:fill="auto"/>
        <w:tabs>
          <w:tab w:pos="493" w:val="left"/>
        </w:tabs>
        <w:bidi w:val="0"/>
        <w:spacing w:before="0" w:after="36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采用公允价值计量模式的投资性房地产</w:t>
      </w:r>
      <w:bookmarkEnd w:id="1320"/>
      <w:bookmarkEnd w:id="1321"/>
      <w:bookmarkEnd w:id="1323"/>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5"/>
        <w:keepNext/>
        <w:keepLines/>
        <w:widowControl w:val="0"/>
        <w:numPr>
          <w:ilvl w:val="0"/>
          <w:numId w:val="37"/>
        </w:numPr>
        <w:shd w:val="clear" w:color="auto" w:fill="auto"/>
        <w:tabs>
          <w:tab w:pos="493" w:val="left"/>
        </w:tabs>
        <w:bidi w:val="0"/>
        <w:spacing w:before="0" w:after="36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未办妥产权证书的投资性房地产情况</w:t>
      </w:r>
      <w:bookmarkEnd w:id="1324"/>
      <w:bookmarkEnd w:id="1325"/>
      <w:bookmarkEnd w:id="132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28"/>
      <w:bookmarkEnd w:id="1329"/>
      <w:bookmarkEnd w:id="13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81,551,179.34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84,690,626.13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81,551,179.34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84,690,626.13</w:t>
            </w:r>
          </w:p>
        </w:tc>
      </w:tr>
    </w:tbl>
    <w:p>
      <w:pPr>
        <w:widowControl w:val="0"/>
        <w:spacing w:after="299" w:line="1" w:lineRule="exact"/>
      </w:pPr>
    </w:p>
    <w:p>
      <w:pPr>
        <w:pStyle w:val="Style45"/>
        <w:keepNext/>
        <w:keepLines/>
        <w:widowControl w:val="0"/>
        <w:numPr>
          <w:ilvl w:val="0"/>
          <w:numId w:val="39"/>
        </w:numPr>
        <w:shd w:val="clear" w:color="auto" w:fill="auto"/>
        <w:bidi w:val="0"/>
        <w:spacing w:before="0" w:after="360" w:line="240" w:lineRule="auto"/>
        <w:ind w:left="0" w:right="0" w:firstLine="0"/>
        <w:jc w:val="both"/>
      </w:pPr>
      <w:bookmarkStart w:id="1332" w:name="bookmark1332"/>
      <w:bookmarkStart w:id="1333" w:name="bookmark1333"/>
      <w:bookmarkStart w:id="1334" w:name="bookmark1334"/>
      <w:bookmarkStart w:id="1335" w:name="bookmark1335"/>
      <w:bookmarkEnd w:id="1334"/>
      <w:r>
        <w:rPr>
          <w:color w:val="000000"/>
          <w:spacing w:val="0"/>
          <w:w w:val="100"/>
          <w:position w:val="0"/>
        </w:rPr>
        <w:t>固定资产情况</w:t>
      </w:r>
      <w:bookmarkEnd w:id="1332"/>
      <w:bookmarkEnd w:id="1333"/>
      <w:bookmarkEnd w:id="133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98,541,560.45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2,768,092.00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6,793,633.46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2,725,591.26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110,828,877.17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531,827.53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1,247,909.14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1,782,396.67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531,827.53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1,247,909.14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1,782,396.67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468,800.00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969,638.78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36,832.01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1,475,270.79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413,800.00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936,253.78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36,832.01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1,386,885.79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)合并范围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33,385.00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88,385.00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98,541,560.45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2,831,119.53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7,071,903.82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2,691,419.25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111,136,003.05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15,979,120.04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2,579,593.21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5,443,707.77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2,135,830.02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26,138,251.04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3,960,759.36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78,403.67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441,166.59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351,505.64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4,831,835.26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3,960,759.36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78,403.67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441,166.59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351,505.64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4,831,835.26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438,168.40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915,298.44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31,795.75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1,385,262.59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393,110.00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883,974.92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31,795.75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1,308,880.67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）合并范围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45,058.40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76,381.92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19,939,879.40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2,219,828.48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4,969,575.92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2,455,539.91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29,584,823.71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78,601,681.05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611,291.05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2,102,327.90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235,879.34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81,551,179.34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82,562,440.41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188,498.79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1,349,925.69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589,761.24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84,690,626.13</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36"/>
      <w:bookmarkEnd w:id="1337"/>
      <w:bookmarkEnd w:id="133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40"/>
      <w:bookmarkEnd w:id="1341"/>
      <w:bookmarkEnd w:id="1343"/>
    </w:p>
    <w:p>
      <w:pPr>
        <w:pStyle w:val="Style1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27,377,919.23</w:t>
            </w:r>
          </w:p>
        </w:tc>
      </w:tr>
    </w:tbl>
    <w:p>
      <w:pPr>
        <w:widowControl w:val="0"/>
        <w:spacing w:after="299" w:line="1" w:lineRule="exact"/>
      </w:pPr>
    </w:p>
    <w:p>
      <w:pPr>
        <w:pStyle w:val="Style45"/>
        <w:keepNext/>
        <w:keepLines/>
        <w:widowControl w:val="0"/>
        <w:shd w:val="clear" w:color="auto" w:fill="auto"/>
        <w:bidi w:val="0"/>
        <w:spacing w:before="0" w:after="36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44"/>
      <w:bookmarkEnd w:id="1345"/>
      <w:bookmarkEnd w:id="13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40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48"/>
      <w:bookmarkEnd w:id="1349"/>
      <w:bookmarkEnd w:id="1351"/>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52"/>
      <w:bookmarkEnd w:id="1353"/>
      <w:bookmarkEnd w:id="1355"/>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45"/>
        <w:keepNext/>
        <w:keepLines/>
        <w:widowControl w:val="0"/>
        <w:shd w:val="clear" w:color="auto" w:fill="auto"/>
        <w:bidi w:val="0"/>
        <w:spacing w:before="0" w:after="36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56"/>
      <w:bookmarkEnd w:id="1357"/>
      <w:bookmarkEnd w:id="135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299" w:line="1" w:lineRule="exact"/>
      </w:pPr>
    </w:p>
    <w:p>
      <w:pPr>
        <w:pStyle w:val="Style45"/>
        <w:keepNext/>
        <w:keepLines/>
        <w:widowControl w:val="0"/>
        <w:shd w:val="clear" w:color="auto" w:fill="auto"/>
        <w:bidi w:val="0"/>
        <w:spacing w:before="0" w:after="36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60"/>
      <w:bookmarkEnd w:id="1361"/>
      <w:bookmarkEnd w:id="1363"/>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增加</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本期 转入 固定 资产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其他 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 累计 投入 占预 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 本期 利息 资本 化金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利息 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bl>
    <w:p>
      <w:pPr>
        <w:widowControl w:val="0"/>
        <w:spacing w:after="299" w:line="1" w:lineRule="exact"/>
      </w:pPr>
    </w:p>
    <w:p>
      <w:pPr>
        <w:pStyle w:val="Style45"/>
        <w:keepNext/>
        <w:keepLines/>
        <w:widowControl w:val="0"/>
        <w:shd w:val="clear" w:color="auto" w:fill="auto"/>
        <w:bidi w:val="0"/>
        <w:spacing w:before="0" w:after="36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64"/>
      <w:bookmarkEnd w:id="1365"/>
      <w:bookmarkEnd w:id="1367"/>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5"/>
        <w:keepNext/>
        <w:keepLines/>
        <w:widowControl w:val="0"/>
        <w:numPr>
          <w:ilvl w:val="0"/>
          <w:numId w:val="37"/>
        </w:numPr>
        <w:shd w:val="clear" w:color="auto" w:fill="auto"/>
        <w:bidi w:val="0"/>
        <w:spacing w:before="0" w:after="360" w:line="240" w:lineRule="auto"/>
        <w:ind w:left="0" w:right="0" w:firstLine="0"/>
        <w:jc w:val="both"/>
      </w:pPr>
      <w:bookmarkStart w:id="1368" w:name="bookmark1368"/>
      <w:bookmarkStart w:id="1369" w:name="bookmark1369"/>
      <w:bookmarkStart w:id="1370" w:name="bookmark1370"/>
      <w:bookmarkStart w:id="1371" w:name="bookmark1371"/>
      <w:bookmarkEnd w:id="1370"/>
      <w:r>
        <w:rPr>
          <w:color w:val="000000"/>
          <w:spacing w:val="0"/>
          <w:w w:val="100"/>
          <w:position w:val="0"/>
        </w:rPr>
        <w:t>工程物资</w:t>
      </w:r>
      <w:bookmarkEnd w:id="1368"/>
      <w:bookmarkEnd w:id="1369"/>
      <w:bookmarkEnd w:id="137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195"/>
        <w:gridCol w:w="1195"/>
        <w:gridCol w:w="1195"/>
        <w:gridCol w:w="120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tabs>
          <w:tab w:pos="483" w:val="left"/>
        </w:tabs>
        <w:bidi w:val="0"/>
        <w:spacing w:before="0" w:line="240" w:lineRule="auto"/>
        <w:ind w:left="0" w:right="0" w:firstLine="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bookmarkEnd w:id="137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72"/>
      <w:bookmarkEnd w:id="1373"/>
      <w:bookmarkEnd w:id="1375"/>
    </w:p>
    <w:p>
      <w:pPr>
        <w:pStyle w:val="Style45"/>
        <w:keepNext/>
        <w:keepLines/>
        <w:widowControl w:val="0"/>
        <w:numPr>
          <w:ilvl w:val="0"/>
          <w:numId w:val="41"/>
        </w:numPr>
        <w:shd w:val="clear" w:color="auto" w:fill="auto"/>
        <w:tabs>
          <w:tab w:pos="493" w:val="left"/>
        </w:tabs>
        <w:bidi w:val="0"/>
        <w:spacing w:before="0" w:after="360" w:line="240" w:lineRule="auto"/>
        <w:ind w:left="0" w:right="0" w:firstLine="0"/>
        <w:jc w:val="both"/>
      </w:pPr>
      <w:bookmarkStart w:id="1376" w:name="bookmark1376"/>
      <w:bookmarkStart w:id="1377" w:name="bookmark1377"/>
      <w:bookmarkStart w:id="1378" w:name="bookmark1378"/>
      <w:bookmarkStart w:id="1379" w:name="bookmark1379"/>
      <w:bookmarkEnd w:id="1378"/>
      <w:r>
        <w:rPr>
          <w:color w:val="000000"/>
          <w:spacing w:val="0"/>
          <w:w w:val="100"/>
          <w:position w:val="0"/>
        </w:rPr>
        <w:t>采用成本计量模式的生产性生物资产</w:t>
      </w:r>
      <w:bookmarkEnd w:id="1376"/>
      <w:bookmarkEnd w:id="1377"/>
      <w:bookmarkEnd w:id="1379"/>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45"/>
        <w:keepNext/>
        <w:keepLines/>
        <w:widowControl w:val="0"/>
        <w:numPr>
          <w:ilvl w:val="0"/>
          <w:numId w:val="41"/>
        </w:numPr>
        <w:shd w:val="clear" w:color="auto" w:fill="auto"/>
        <w:tabs>
          <w:tab w:pos="493" w:val="left"/>
        </w:tabs>
        <w:bidi w:val="0"/>
        <w:spacing w:before="0" w:after="360" w:line="240" w:lineRule="auto"/>
        <w:ind w:left="0" w:right="0" w:firstLine="0"/>
        <w:jc w:val="both"/>
      </w:pPr>
      <w:bookmarkStart w:id="1380" w:name="bookmark1380"/>
      <w:bookmarkStart w:id="1381" w:name="bookmark1381"/>
      <w:bookmarkStart w:id="1382" w:name="bookmark1382"/>
      <w:bookmarkStart w:id="1383" w:name="bookmark1383"/>
      <w:bookmarkEnd w:id="1382"/>
      <w:r>
        <w:rPr>
          <w:color w:val="000000"/>
          <w:spacing w:val="0"/>
          <w:w w:val="100"/>
          <w:position w:val="0"/>
        </w:rPr>
        <w:t>采用公允价值计量模式的生产性生物资产</w:t>
      </w:r>
      <w:bookmarkEnd w:id="1380"/>
      <w:bookmarkEnd w:id="1381"/>
      <w:bookmarkEnd w:id="1383"/>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483" w:val="left"/>
        </w:tabs>
        <w:bidi w:val="0"/>
        <w:spacing w:before="0" w:line="240" w:lineRule="auto"/>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84"/>
      <w:bookmarkEnd w:id="1385"/>
      <w:bookmarkEnd w:id="1387"/>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483" w:val="left"/>
        </w:tabs>
        <w:bidi w:val="0"/>
        <w:spacing w:before="0" w:line="240" w:lineRule="auto"/>
        <w:ind w:left="0" w:right="0" w:firstLine="0"/>
        <w:jc w:val="both"/>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bookmarkEnd w:id="139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88"/>
      <w:bookmarkEnd w:id="1389"/>
      <w:bookmarkEnd w:id="139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428,624.89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428,624.89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428,624.89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428,624.89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428,624.89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428,624.89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130,172.22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130,172.22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130,172.22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130,172.22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130,172.22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130,172.22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298,452.67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298,452.67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4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bookmarkEnd w:id="139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92"/>
      <w:bookmarkEnd w:id="1393"/>
      <w:bookmarkEnd w:id="1395"/>
    </w:p>
    <w:p>
      <w:pPr>
        <w:pStyle w:val="Style45"/>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96"/>
      <w:bookmarkEnd w:id="1397"/>
      <w:bookmarkEnd w:id="139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15,744,095.31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16,644,095.31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46,327.43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46,327.43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46,327.43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46,327.43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908,546.90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8,546.90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）合并范围变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15,781,875.84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15,781,875.84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14,390,268.00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15,040,268.00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146,774.29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697,686.54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844,460.83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146,774.29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697,686.54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844,460.83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796,774.29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797,486.53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）合并范围变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796,774.29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796,774.29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15,087,242.30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15,087,242.30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694,633.54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694,633.54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1,353,827.31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1,603,827.31</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p>
    <w:p>
      <w:pPr>
        <w:pStyle w:val="Style45"/>
        <w:keepNext/>
        <w:keepLines/>
        <w:widowControl w:val="0"/>
        <w:shd w:val="clear" w:color="auto" w:fill="auto"/>
        <w:bidi w:val="0"/>
        <w:spacing w:before="0" w:after="36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00"/>
      <w:bookmarkEnd w:id="1401"/>
      <w:bookmarkEnd w:id="140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bookmarkEnd w:id="140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04"/>
      <w:bookmarkEnd w:id="1405"/>
      <w:bookmarkEnd w:id="140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1"/>
        <w:gridCol w:w="1061"/>
        <w:gridCol w:w="1066"/>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08"/>
      <w:bookmarkEnd w:id="1409"/>
      <w:bookmarkEnd w:id="1411"/>
    </w:p>
    <w:p>
      <w:pPr>
        <w:pStyle w:val="Style45"/>
        <w:keepNext/>
        <w:keepLines/>
        <w:widowControl w:val="0"/>
        <w:shd w:val="clear" w:color="auto" w:fill="auto"/>
        <w:bidi w:val="0"/>
        <w:spacing w:before="0" w:after="360" w:line="240" w:lineRule="auto"/>
        <w:ind w:left="0" w:right="0" w:firstLine="0"/>
        <w:jc w:val="left"/>
      </w:pPr>
      <w:bookmarkStart w:id="1412" w:name="bookmark1412"/>
      <w:bookmarkStart w:id="1413" w:name="bookmark1413"/>
      <w:bookmarkStart w:id="1414" w:name="bookmark14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2"/>
      <w:bookmarkEnd w:id="1413"/>
      <w:bookmarkEnd w:id="141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1"/>
        <w:gridCol w:w="2736"/>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称或形成商誉 的事项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深圳市连邦信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83,940.16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83,940.16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83,940.16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83,940.16</w:t>
            </w:r>
          </w:p>
        </w:tc>
      </w:tr>
    </w:tbl>
    <w:p>
      <w:pPr>
        <w:widowControl w:val="0"/>
        <w:spacing w:after="279" w:line="1" w:lineRule="exact"/>
      </w:pPr>
    </w:p>
    <w:p>
      <w:pPr>
        <w:pStyle w:val="Style45"/>
        <w:keepNext/>
        <w:keepLines/>
        <w:widowControl w:val="0"/>
        <w:shd w:val="clear" w:color="auto" w:fill="auto"/>
        <w:bidi w:val="0"/>
        <w:spacing w:before="0" w:after="36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15"/>
      <w:bookmarkEnd w:id="1416"/>
      <w:bookmarkEnd w:id="14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称或形成商誉</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深圳市连邦信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83,940.16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83,940.16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83,940.16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83,940.16</w:t>
            </w:r>
          </w:p>
        </w:tc>
      </w:tr>
    </w:tbl>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商誉所在资产组或资产组组合的相关信息</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商誉减值测试的影响</w:t>
      </w:r>
    </w:p>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2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2</w:t>
      </w:r>
      <w:bookmarkEnd w:id="142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19"/>
      <w:bookmarkEnd w:id="1420"/>
      <w:bookmarkEnd w:id="1422"/>
    </w:p>
    <w:p>
      <w:pPr>
        <w:pStyle w:val="Style17"/>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3"/>
      <w:bookmarkEnd w:id="1424"/>
      <w:bookmarkEnd w:id="1426"/>
    </w:p>
    <w:p>
      <w:pPr>
        <w:pStyle w:val="Style45"/>
        <w:keepNext/>
        <w:keepLines/>
        <w:widowControl w:val="0"/>
        <w:shd w:val="clear" w:color="auto" w:fill="auto"/>
        <w:bidi w:val="0"/>
        <w:spacing w:before="0" w:after="360" w:line="240" w:lineRule="auto"/>
        <w:ind w:left="0" w:right="0" w:firstLine="0"/>
        <w:jc w:val="left"/>
      </w:pPr>
      <w:bookmarkStart w:id="1427" w:name="bookmark1427"/>
      <w:bookmarkStart w:id="1428" w:name="bookmark1428"/>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27"/>
      <w:bookmarkEnd w:id="1428"/>
      <w:bookmarkEnd w:id="142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436,951.60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66,222.16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1,277,185.10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129,473.85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1,195,793.64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184,566.36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1,092,921.26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117,088.09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1,723,495.24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264,401.02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2,379,181.36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247,469.44</w:t>
            </w:r>
          </w:p>
        </w:tc>
      </w:tr>
    </w:tbl>
    <w:p>
      <w:pPr>
        <w:spacing w:lineRule="exact" w:line="1"/>
        <w:rPr>
          <w:sz w:val="2"/>
          <w:szCs w:val="2"/>
        </w:rPr>
      </w:pPr>
      <w:r>
        <w:br w:type="page"/>
      </w:r>
    </w:p>
    <w:p>
      <w:pPr>
        <w:pStyle w:val="Style45"/>
        <w:keepNext/>
        <w:keepLines/>
        <w:widowControl w:val="0"/>
        <w:shd w:val="clear" w:color="auto" w:fill="auto"/>
        <w:bidi w:val="0"/>
        <w:spacing w:before="0" w:after="36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30"/>
      <w:bookmarkEnd w:id="1431"/>
      <w:bookmarkEnd w:id="14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299" w:line="1" w:lineRule="exact"/>
      </w:pPr>
    </w:p>
    <w:p>
      <w:pPr>
        <w:pStyle w:val="Style45"/>
        <w:keepNext/>
        <w:keepLines/>
        <w:widowControl w:val="0"/>
        <w:shd w:val="clear" w:color="auto" w:fill="auto"/>
        <w:bidi w:val="0"/>
        <w:spacing w:before="0" w:after="36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34"/>
      <w:bookmarkEnd w:id="1435"/>
      <w:bookmarkEnd w:id="143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264,401.02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247,469.44</w:t>
            </w:r>
          </w:p>
        </w:tc>
      </w:tr>
    </w:tbl>
    <w:p>
      <w:pPr>
        <w:widowControl w:val="0"/>
        <w:spacing w:after="299" w:line="1" w:lineRule="exact"/>
      </w:pPr>
    </w:p>
    <w:p>
      <w:pPr>
        <w:pStyle w:val="Style45"/>
        <w:keepNext/>
        <w:keepLines/>
        <w:widowControl w:val="0"/>
        <w:shd w:val="clear" w:color="auto" w:fill="auto"/>
        <w:bidi w:val="0"/>
        <w:spacing w:before="0" w:after="36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38"/>
      <w:bookmarkEnd w:id="1439"/>
      <w:bookmarkEnd w:id="144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288,470.95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1,279,964.49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288,470.95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1,279,964.49</w:t>
            </w:r>
          </w:p>
        </w:tc>
      </w:tr>
    </w:tbl>
    <w:p>
      <w:pPr>
        <w:widowControl w:val="0"/>
        <w:spacing w:after="299" w:line="1" w:lineRule="exact"/>
      </w:pPr>
    </w:p>
    <w:p>
      <w:pPr>
        <w:pStyle w:val="Style45"/>
        <w:keepNext/>
        <w:keepLines/>
        <w:widowControl w:val="0"/>
        <w:shd w:val="clear" w:color="auto" w:fill="auto"/>
        <w:bidi w:val="0"/>
        <w:spacing w:before="0" w:after="36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42"/>
      <w:bookmarkEnd w:id="1443"/>
      <w:bookmarkEnd w:id="144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271,256.51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951,679.99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1,029,395.85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439,880.81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2,257,319.96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432,919.64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610,205.65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524,721.91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1,442,354.76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5,119,857.96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46"/>
      <w:bookmarkEnd w:id="1447"/>
      <w:bookmarkEnd w:id="144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50"/>
      <w:bookmarkEnd w:id="1451"/>
      <w:bookmarkEnd w:id="1453"/>
    </w:p>
    <w:p>
      <w:pPr>
        <w:pStyle w:val="Style45"/>
        <w:keepNext/>
        <w:keepLines/>
        <w:widowControl w:val="0"/>
        <w:shd w:val="clear" w:color="auto" w:fill="auto"/>
        <w:bidi w:val="0"/>
        <w:spacing w:before="0" w:after="360" w:line="240" w:lineRule="auto"/>
        <w:ind w:left="0" w:right="0" w:firstLine="0"/>
        <w:jc w:val="left"/>
      </w:pPr>
      <w:bookmarkStart w:id="1454" w:name="bookmark1454"/>
      <w:bookmarkStart w:id="1455" w:name="bookmark1455"/>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54"/>
      <w:bookmarkEnd w:id="1455"/>
      <w:bookmarkEnd w:id="1456"/>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45"/>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57"/>
      <w:bookmarkEnd w:id="1458"/>
      <w:bookmarkEnd w:id="1460"/>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61"/>
      <w:bookmarkEnd w:id="1462"/>
      <w:bookmarkEnd w:id="14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3</w:t>
      </w:r>
      <w:bookmarkEnd w:id="1467"/>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65"/>
      <w:bookmarkEnd w:id="1466"/>
      <w:bookmarkEnd w:id="14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3</w:t>
      </w:r>
      <w:bookmarkEnd w:id="147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69"/>
      <w:bookmarkEnd w:id="1470"/>
      <w:bookmarkEnd w:id="147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27"/>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73"/>
      <w:bookmarkEnd w:id="1474"/>
      <w:bookmarkEnd w:id="1476"/>
    </w:p>
    <w:p>
      <w:pPr>
        <w:pStyle w:val="Style45"/>
        <w:keepNext/>
        <w:keepLines/>
        <w:widowControl w:val="0"/>
        <w:shd w:val="clear" w:color="auto" w:fill="auto"/>
        <w:bidi w:val="0"/>
        <w:spacing w:before="0" w:after="360" w:line="240" w:lineRule="auto"/>
        <w:ind w:left="0" w:right="0" w:firstLine="0"/>
        <w:jc w:val="left"/>
      </w:pPr>
      <w:bookmarkStart w:id="1477" w:name="bookmark1477"/>
      <w:bookmarkStart w:id="1478" w:name="bookmark1478"/>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77"/>
      <w:bookmarkEnd w:id="1478"/>
      <w:bookmarkEnd w:id="1479"/>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2,501,564.36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10,140,677.58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3,993,575.02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2,477,441.49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6,495,139.38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12,618,119.07</w:t>
            </w:r>
          </w:p>
        </w:tc>
      </w:tr>
    </w:tbl>
    <w:p>
      <w:pPr>
        <w:widowControl w:val="0"/>
        <w:spacing w:after="319" w:line="1" w:lineRule="exact"/>
      </w:pPr>
    </w:p>
    <w:p>
      <w:pPr>
        <w:pStyle w:val="Style45"/>
        <w:keepNext/>
        <w:keepLines/>
        <w:widowControl w:val="0"/>
        <w:shd w:val="clear" w:color="auto" w:fill="auto"/>
        <w:bidi w:val="0"/>
        <w:spacing w:before="0" w:after="360" w:line="240" w:lineRule="auto"/>
        <w:ind w:left="0" w:right="0" w:firstLine="0"/>
        <w:jc w:val="both"/>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80"/>
      <w:bookmarkEnd w:id="1481"/>
      <w:bookmarkEnd w:id="14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3</w:t>
      </w:r>
      <w:bookmarkEnd w:id="1486"/>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84"/>
      <w:bookmarkEnd w:id="1485"/>
      <w:bookmarkEnd w:id="1487"/>
    </w:p>
    <w:p>
      <w:pPr>
        <w:pStyle w:val="Style45"/>
        <w:keepNext/>
        <w:keepLines/>
        <w:widowControl w:val="0"/>
        <w:shd w:val="clear" w:color="auto" w:fill="auto"/>
        <w:bidi w:val="0"/>
        <w:spacing w:before="0" w:after="360" w:line="240" w:lineRule="auto"/>
        <w:ind w:left="0" w:right="0" w:firstLine="0"/>
        <w:jc w:val="both"/>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88"/>
      <w:bookmarkEnd w:id="1489"/>
      <w:bookmarkEnd w:id="1490"/>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5"/>
        <w:keepNext/>
        <w:keepLines/>
        <w:widowControl w:val="0"/>
        <w:shd w:val="clear" w:color="auto" w:fill="auto"/>
        <w:bidi w:val="0"/>
        <w:spacing w:before="0" w:after="360" w:line="240" w:lineRule="auto"/>
        <w:ind w:left="0" w:right="0" w:firstLine="0"/>
        <w:jc w:val="left"/>
      </w:pPr>
      <w:bookmarkStart w:id="1491" w:name="bookmark1491"/>
      <w:bookmarkStart w:id="1492" w:name="bookmark1492"/>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91"/>
      <w:bookmarkEnd w:id="1492"/>
      <w:bookmarkEnd w:id="1493"/>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3</w:t>
      </w:r>
      <w:bookmarkEnd w:id="1496"/>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94"/>
      <w:bookmarkEnd w:id="1495"/>
      <w:bookmarkEnd w:id="14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2,649,360.11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1,017,990.47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2,649,360.11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1,017,990.47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98"/>
      <w:bookmarkEnd w:id="1499"/>
      <w:bookmarkEnd w:id="1501"/>
    </w:p>
    <w:p>
      <w:pPr>
        <w:pStyle w:val="Style45"/>
        <w:keepNext/>
        <w:keepLines/>
        <w:widowControl w:val="0"/>
        <w:shd w:val="clear" w:color="auto" w:fill="auto"/>
        <w:bidi w:val="0"/>
        <w:spacing w:before="0" w:after="360" w:line="240" w:lineRule="auto"/>
        <w:ind w:left="0" w:right="0" w:firstLine="0"/>
        <w:jc w:val="left"/>
      </w:pPr>
      <w:bookmarkStart w:id="1502" w:name="bookmark1502"/>
      <w:bookmarkStart w:id="1503" w:name="bookmark1503"/>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02"/>
      <w:bookmarkEnd w:id="1503"/>
      <w:bookmarkEnd w:id="15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7,575,526.57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39,867,268.64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41,884,878.17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5,557,917.04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2,798,922.71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2,798,922.71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984,686.03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984,686.03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7,575,526.57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43,650,877.38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45,668,486.91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5,557,917.04</w:t>
            </w:r>
          </w:p>
        </w:tc>
      </w:tr>
    </w:tbl>
    <w:p>
      <w:pPr>
        <w:widowControl w:val="0"/>
        <w:spacing w:after="299" w:line="1" w:lineRule="exact"/>
      </w:pPr>
    </w:p>
    <w:p>
      <w:pPr>
        <w:pStyle w:val="Style45"/>
        <w:keepNext/>
        <w:keepLines/>
        <w:widowControl w:val="0"/>
        <w:shd w:val="clear" w:color="auto" w:fill="auto"/>
        <w:bidi w:val="0"/>
        <w:spacing w:before="0" w:after="360" w:line="240" w:lineRule="auto"/>
        <w:ind w:left="0" w:right="0" w:firstLine="0"/>
        <w:jc w:val="left"/>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05"/>
      <w:bookmarkEnd w:id="1506"/>
      <w:bookmarkEnd w:id="150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7,575,526.57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37,632,568.23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39,650,177.76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5,557,917.04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803,301.69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803,301.69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964,258.07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964,258.07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858,934.38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858,934.38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18,531.21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81,340.58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467,140.65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467,140.65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7,575,526.57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39,867,268.64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41,884,878.17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5,557,917.04</w:t>
            </w:r>
          </w:p>
        </w:tc>
      </w:tr>
    </w:tbl>
    <w:p>
      <w:pPr>
        <w:widowControl w:val="0"/>
        <w:spacing w:after="299" w:line="1" w:lineRule="exact"/>
      </w:pPr>
    </w:p>
    <w:p>
      <w:pPr>
        <w:pStyle w:val="Style45"/>
        <w:keepNext/>
        <w:keepLines/>
        <w:widowControl w:val="0"/>
        <w:numPr>
          <w:ilvl w:val="0"/>
          <w:numId w:val="43"/>
        </w:numPr>
        <w:shd w:val="clear" w:color="auto" w:fill="auto"/>
        <w:bidi w:val="0"/>
        <w:spacing w:before="0" w:after="360" w:line="240" w:lineRule="auto"/>
        <w:ind w:left="0" w:right="0" w:firstLine="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设定提存计划列示</w:t>
      </w:r>
      <w:bookmarkEnd w:id="1508"/>
      <w:bookmarkEnd w:id="1509"/>
      <w:bookmarkEnd w:id="151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2,760,336.34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2,760,336.34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38,586.37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38,586.37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2,798,922.71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2,798,922.71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12"/>
      <w:bookmarkEnd w:id="1513"/>
      <w:bookmarkEnd w:id="15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453,884.01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701,849.74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188,795.95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178,075.90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45,513.05</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32,509.32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5,182.30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708,790.26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963,130.31</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4</w:t>
      </w:r>
      <w:bookmarkEnd w:id="151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16"/>
      <w:bookmarkEnd w:id="1517"/>
      <w:bookmarkEnd w:id="15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6,124,244.35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6,961,077.36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6,124,244.35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6,961,077.36</w:t>
            </w:r>
          </w:p>
        </w:tc>
      </w:tr>
    </w:tbl>
    <w:p>
      <w:pPr>
        <w:widowControl w:val="0"/>
        <w:spacing w:after="299" w:line="1" w:lineRule="exact"/>
      </w:pPr>
    </w:p>
    <w:p>
      <w:pPr>
        <w:pStyle w:val="Style45"/>
        <w:keepNext/>
        <w:keepLines/>
        <w:widowControl w:val="0"/>
        <w:shd w:val="clear" w:color="auto" w:fill="auto"/>
        <w:bidi w:val="0"/>
        <w:spacing w:before="0" w:after="360" w:line="240" w:lineRule="auto"/>
        <w:ind w:left="0" w:right="0" w:firstLine="0"/>
        <w:jc w:val="left"/>
      </w:pPr>
      <w:bookmarkStart w:id="1520" w:name="bookmark1520"/>
      <w:bookmarkStart w:id="1521" w:name="bookmark1521"/>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20"/>
      <w:bookmarkEnd w:id="1521"/>
      <w:bookmarkEnd w:id="15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360" w:line="240" w:lineRule="auto"/>
        <w:ind w:left="0" w:right="0" w:firstLine="0"/>
        <w:jc w:val="left"/>
      </w:pPr>
      <w:bookmarkStart w:id="1523" w:name="bookmark1523"/>
      <w:bookmarkStart w:id="1524" w:name="bookmark1524"/>
      <w:bookmarkStart w:id="1525" w:name="bookmark15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23"/>
      <w:bookmarkEnd w:id="1524"/>
      <w:bookmarkEnd w:id="152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45"/>
        <w:keepNext/>
        <w:keepLines/>
        <w:widowControl w:val="0"/>
        <w:shd w:val="clear" w:color="auto" w:fill="auto"/>
        <w:bidi w:val="0"/>
        <w:spacing w:before="0" w:after="36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26"/>
      <w:bookmarkEnd w:id="1527"/>
      <w:bookmarkEnd w:id="1529"/>
    </w:p>
    <w:p>
      <w:pPr>
        <w:pStyle w:val="Style77"/>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30"/>
      <w:bookmarkEnd w:id="1531"/>
      <w:bookmarkEnd w:id="153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687,981.34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687,133.54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3,198,877.98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4,314,954.15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2,237,385.03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1,958,989.67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6,124,244.35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6,961,077.36</w:t>
            </w:r>
          </w:p>
        </w:tc>
      </w:tr>
    </w:tbl>
    <w:p>
      <w:pPr>
        <w:spacing w:lineRule="exact" w:line="1"/>
        <w:rPr>
          <w:sz w:val="2"/>
          <w:szCs w:val="2"/>
        </w:rPr>
      </w:pPr>
      <w:r>
        <w:br w:type="page"/>
      </w:r>
    </w:p>
    <w:p>
      <w:pPr>
        <w:pStyle w:val="Style77"/>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33"/>
      <w:bookmarkEnd w:id="1534"/>
      <w:bookmarkEnd w:id="1535"/>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4</w:t>
      </w:r>
      <w:bookmarkEnd w:id="1538"/>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36"/>
      <w:bookmarkEnd w:id="1537"/>
      <w:bookmarkEnd w:id="1539"/>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40"/>
      <w:bookmarkEnd w:id="1541"/>
      <w:bookmarkEnd w:id="154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221,592.81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221,592.81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w:t>
      </w:r>
      <w:bookmarkEnd w:id="154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44"/>
      <w:bookmarkEnd w:id="1545"/>
      <w:bookmarkEnd w:id="15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374,017.31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106,152.75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374,017.31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106,152.75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2"/>
        <w:gridCol w:w="802"/>
        <w:gridCol w:w="797"/>
        <w:gridCol w:w="797"/>
        <w:gridCol w:w="802"/>
        <w:gridCol w:w="797"/>
        <w:gridCol w:w="797"/>
        <w:gridCol w:w="797"/>
        <w:gridCol w:w="806"/>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按面值</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4</w:t>
      </w:r>
      <w:bookmarkEnd w:id="155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48"/>
      <w:bookmarkEnd w:id="1549"/>
      <w:bookmarkEnd w:id="1551"/>
    </w:p>
    <w:p>
      <w:pPr>
        <w:pStyle w:val="Style45"/>
        <w:keepNext/>
        <w:keepLines/>
        <w:widowControl w:val="0"/>
        <w:shd w:val="clear" w:color="auto" w:fill="auto"/>
        <w:bidi w:val="0"/>
        <w:spacing w:before="0" w:after="360" w:line="240" w:lineRule="auto"/>
        <w:ind w:left="0" w:right="0" w:firstLine="0"/>
        <w:jc w:val="both"/>
      </w:pPr>
      <w:bookmarkStart w:id="1552" w:name="bookmark1552"/>
      <w:bookmarkStart w:id="1553" w:name="bookmark1553"/>
      <w:bookmarkStart w:id="1554" w:name="bookmark15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52"/>
      <w:bookmarkEnd w:id="1553"/>
      <w:bookmarkEnd w:id="1554"/>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r>
        <w:br w:type="page"/>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其他说明，包括利率区间：</w:t>
      </w:r>
    </w:p>
    <w:p>
      <w:pPr>
        <w:pStyle w:val="Style27"/>
        <w:keepNext/>
        <w:keepLines/>
        <w:widowControl w:val="0"/>
        <w:shd w:val="clear" w:color="auto" w:fill="auto"/>
        <w:bidi w:val="0"/>
        <w:spacing w:before="0" w:after="340" w:line="240" w:lineRule="auto"/>
        <w:ind w:left="0" w:right="0" w:firstLine="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55"/>
      <w:bookmarkEnd w:id="1556"/>
      <w:bookmarkEnd w:id="1558"/>
    </w:p>
    <w:p>
      <w:pPr>
        <w:pStyle w:val="Style45"/>
        <w:keepNext/>
        <w:keepLines/>
        <w:widowControl w:val="0"/>
        <w:shd w:val="clear" w:color="auto" w:fill="auto"/>
        <w:bidi w:val="0"/>
        <w:spacing w:before="0" w:after="340" w:line="240" w:lineRule="auto"/>
        <w:ind w:left="0" w:right="0" w:firstLine="0"/>
        <w:jc w:val="both"/>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59"/>
      <w:bookmarkEnd w:id="1560"/>
      <w:bookmarkEnd w:id="1561"/>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0"/>
        <w:jc w:val="left"/>
      </w:pPr>
      <w:bookmarkStart w:id="1562" w:name="bookmark1562"/>
      <w:bookmarkStart w:id="1563" w:name="bookmark1563"/>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62"/>
      <w:bookmarkEnd w:id="1563"/>
      <w:bookmarkEnd w:id="15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2"/>
        <w:gridCol w:w="802"/>
        <w:gridCol w:w="797"/>
        <w:gridCol w:w="797"/>
        <w:gridCol w:w="802"/>
        <w:gridCol w:w="797"/>
        <w:gridCol w:w="797"/>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按面值</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计提利</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5"/>
        <w:keepNext/>
        <w:keepLines/>
        <w:widowControl w:val="0"/>
        <w:shd w:val="clear" w:color="auto" w:fill="auto"/>
        <w:tabs>
          <w:tab w:pos="493" w:val="left"/>
        </w:tabs>
        <w:bidi w:val="0"/>
        <w:spacing w:before="0" w:after="34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65"/>
      <w:bookmarkEnd w:id="1566"/>
      <w:bookmarkEnd w:id="1568"/>
    </w:p>
    <w:p>
      <w:pPr>
        <w:pStyle w:val="Style45"/>
        <w:keepNext/>
        <w:keepLines/>
        <w:widowControl w:val="0"/>
        <w:shd w:val="clear" w:color="auto" w:fill="auto"/>
        <w:tabs>
          <w:tab w:pos="493" w:val="left"/>
        </w:tabs>
        <w:bidi w:val="0"/>
        <w:spacing w:before="0" w:after="34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69"/>
      <w:bookmarkEnd w:id="1570"/>
      <w:bookmarkEnd w:id="1572"/>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期末发行在外的优先股、永续债等其他金融工具基本情况</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70"/>
        <w:gridCol w:w="1061"/>
        <w:gridCol w:w="1061"/>
        <w:gridCol w:w="1066"/>
        <w:gridCol w:w="1066"/>
        <w:gridCol w:w="1056"/>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发行在外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的金融工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其他金融工具划分为金融负债的依据说明</w:t>
      </w: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both"/>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4</w:t>
      </w:r>
      <w:bookmarkEnd w:id="157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73"/>
      <w:bookmarkEnd w:id="1574"/>
      <w:bookmarkEnd w:id="157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311,296.00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未确认的融资费用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-12,843.33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-221,592.81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76,859.86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4</w:t>
      </w:r>
      <w:bookmarkEnd w:id="157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77"/>
      <w:bookmarkEnd w:id="1578"/>
      <w:bookmarkEnd w:id="1580"/>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81"/>
      <w:bookmarkEnd w:id="1582"/>
      <w:bookmarkEnd w:id="1583"/>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7"/>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both"/>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84"/>
      <w:bookmarkEnd w:id="1585"/>
      <w:bookmarkEnd w:id="1586"/>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2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4</w:t>
      </w:r>
      <w:bookmarkEnd w:id="1589"/>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87"/>
      <w:bookmarkEnd w:id="1588"/>
      <w:bookmarkEnd w:id="1590"/>
    </w:p>
    <w:p>
      <w:pPr>
        <w:pStyle w:val="Style45"/>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91"/>
      <w:bookmarkEnd w:id="1592"/>
      <w:bookmarkEnd w:id="1593"/>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594" w:name="bookmark1594"/>
      <w:bookmarkStart w:id="1595" w:name="bookmark1595"/>
      <w:bookmarkStart w:id="1596" w:name="bookmark15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94"/>
      <w:bookmarkEnd w:id="1595"/>
      <w:bookmarkEnd w:id="1596"/>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设定受益计划重大精算假设及敏感性分析结果说明：</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97"/>
      <w:bookmarkEnd w:id="1598"/>
      <w:bookmarkEnd w:id="160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27"/>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5</w:t>
      </w:r>
      <w:bookmarkEnd w:id="160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01"/>
      <w:bookmarkEnd w:id="1602"/>
      <w:bookmarkEnd w:id="16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576"/>
        <w:gridCol w:w="667"/>
        <w:gridCol w:w="989"/>
        <w:gridCol w:w="1037"/>
        <w:gridCol w:w="499"/>
        <w:gridCol w:w="509"/>
        <w:gridCol w:w="1032"/>
        <w:gridCol w:w="984"/>
        <w:gridCol w:w="662"/>
        <w:gridCol w:w="590"/>
        <w:gridCol w:w="1075"/>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54" w:hRule="exact"/>
        </w:trPr>
        <w:tc>
          <w:tcPr>
            <w:gridSpan w:val="12"/>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本期新增</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本期计入</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营业外收</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入金额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本期冲减</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成本费用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5</w:t>
      </w:r>
      <w:bookmarkEnd w:id="160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05"/>
      <w:bookmarkEnd w:id="1606"/>
      <w:bookmarkEnd w:id="160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5</w:t>
      </w:r>
      <w:bookmarkEnd w:id="1611"/>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09"/>
      <w:bookmarkEnd w:id="1610"/>
      <w:bookmarkEnd w:id="161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167,831,090.</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167,831,090.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5</w:t>
      </w:r>
      <w:bookmarkEnd w:id="1615"/>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13"/>
      <w:bookmarkEnd w:id="1614"/>
      <w:bookmarkEnd w:id="1616"/>
    </w:p>
    <w:p>
      <w:pPr>
        <w:pStyle w:val="Style45"/>
        <w:keepNext/>
        <w:keepLines/>
        <w:widowControl w:val="0"/>
        <w:shd w:val="clear" w:color="auto" w:fill="auto"/>
        <w:tabs>
          <w:tab w:pos="493" w:val="left"/>
        </w:tabs>
        <w:bidi w:val="0"/>
        <w:spacing w:before="0" w:after="360" w:line="240" w:lineRule="auto"/>
        <w:ind w:left="0" w:right="0" w:firstLine="0"/>
        <w:jc w:val="left"/>
      </w:pPr>
      <w:bookmarkStart w:id="1617" w:name="bookmark1617"/>
      <w:bookmarkStart w:id="1618" w:name="bookmark1618"/>
      <w:bookmarkStart w:id="1619" w:name="bookmark1619"/>
      <w:bookmarkStart w:id="1620" w:name="bookmark1620"/>
      <w:r>
        <w:rPr>
          <w:color w:val="000000"/>
          <w:spacing w:val="0"/>
          <w:w w:val="100"/>
          <w:position w:val="0"/>
        </w:rPr>
        <w:t>（</w:t>
      </w:r>
      <w:bookmarkEnd w:id="1619"/>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17"/>
      <w:bookmarkEnd w:id="1618"/>
      <w:bookmarkEnd w:id="1620"/>
    </w:p>
    <w:p>
      <w:pPr>
        <w:pStyle w:val="Style45"/>
        <w:keepNext/>
        <w:keepLines/>
        <w:widowControl w:val="0"/>
        <w:shd w:val="clear" w:color="auto" w:fill="auto"/>
        <w:tabs>
          <w:tab w:pos="493" w:val="left"/>
        </w:tabs>
        <w:bidi w:val="0"/>
        <w:spacing w:before="0" w:after="360" w:line="240" w:lineRule="auto"/>
        <w:ind w:left="0" w:right="0" w:firstLine="0"/>
        <w:jc w:val="left"/>
      </w:pPr>
      <w:bookmarkStart w:id="1621" w:name="bookmark1621"/>
      <w:bookmarkStart w:id="1622" w:name="bookmark1622"/>
      <w:bookmarkStart w:id="1623" w:name="bookmark1623"/>
      <w:bookmarkStart w:id="1624" w:name="bookmark1624"/>
      <w:r>
        <w:rPr>
          <w:color w:val="000000"/>
          <w:spacing w:val="0"/>
          <w:w w:val="100"/>
          <w:position w:val="0"/>
        </w:rPr>
        <w:t>（</w:t>
      </w:r>
      <w:bookmarkEnd w:id="162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21"/>
      <w:bookmarkEnd w:id="1622"/>
      <w:bookmarkEnd w:id="162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2131"/>
        <w:gridCol w:w="2126"/>
        <w:gridCol w:w="2122"/>
        <w:gridCol w:w="213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发行在外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bl>
    <w:p>
      <w:pPr>
        <w:spacing w:lineRule="exact" w:line="1"/>
        <w:rPr>
          <w:sz w:val="2"/>
          <w:szCs w:val="2"/>
        </w:rPr>
      </w:pPr>
      <w:r>
        <w:br w:type="page"/>
      </w:r>
    </w:p>
    <w:tbl>
      <w:tblPr>
        <w:tblOverlap w:val="never"/>
        <w:jc w:val="center"/>
        <w:tblLayout w:type="fixed"/>
      </w:tblPr>
      <w:tblGrid>
        <w:gridCol w:w="1070"/>
        <w:gridCol w:w="1070"/>
        <w:gridCol w:w="1061"/>
        <w:gridCol w:w="1061"/>
        <w:gridCol w:w="1066"/>
        <w:gridCol w:w="1066"/>
        <w:gridCol w:w="1056"/>
        <w:gridCol w:w="1066"/>
        <w:gridCol w:w="1070"/>
      </w:tblGrid>
      <w:tr>
        <w:trPr>
          <w:trHeight w:val="69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的金融工 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其他权益工具本期增减变动情况、变动原因说明，以及相关会计处理的依据:</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5</w:t>
      </w:r>
      <w:bookmarkEnd w:id="162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25"/>
      <w:bookmarkEnd w:id="1626"/>
      <w:bookmarkEnd w:id="162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281,747,580.52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281,759,762.25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281,759,762.25</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5</w:t>
      </w:r>
      <w:bookmarkEnd w:id="163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29"/>
      <w:bookmarkEnd w:id="1630"/>
      <w:bookmarkEnd w:id="163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5</w:t>
      </w:r>
      <w:bookmarkEnd w:id="163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33"/>
      <w:bookmarkEnd w:id="1634"/>
      <w:bookmarkEnd w:id="163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0"/>
        <w:gridCol w:w="854"/>
        <w:gridCol w:w="850"/>
        <w:gridCol w:w="7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28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本期所</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得税前</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减：前期计 入其他综 合收益当 期转入损 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属于母 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税后归</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属于少</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数股东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7"/>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5</w:t>
      </w:r>
      <w:bookmarkEnd w:id="163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37"/>
      <w:bookmarkEnd w:id="1638"/>
      <w:bookmarkEnd w:id="164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7"/>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5</w:t>
      </w:r>
      <w:bookmarkEnd w:id="164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41"/>
      <w:bookmarkEnd w:id="1642"/>
      <w:bookmarkEnd w:id="164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26,519,160.70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2,093,053.79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28,612,214.49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26,519,160.70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2,093,053.79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28,612,214.49</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27"/>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6</w:t>
      </w:r>
      <w:bookmarkEnd w:id="164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45"/>
      <w:bookmarkEnd w:id="1646"/>
      <w:bookmarkEnd w:id="164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173,310,153.22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153,518,350.82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22,868,815.55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31,193,368.73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2,093,053.79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3,010,011.83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9,230,709.95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8,391,554.50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184,855,205.03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173,310,153.22</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17"/>
        <w:keepNext w:val="0"/>
        <w:keepLines w:val="0"/>
        <w:widowControl w:val="0"/>
        <w:shd w:val="clear" w:color="auto" w:fill="auto"/>
        <w:tabs>
          <w:tab w:pos="330" w:val="left"/>
        </w:tabs>
        <w:bidi w:val="0"/>
        <w:spacing w:before="0" w:after="100" w:line="240" w:lineRule="auto"/>
        <w:ind w:left="0" w:right="0" w:firstLine="0"/>
        <w:jc w:val="left"/>
      </w:pPr>
      <w:bookmarkStart w:id="1649" w:name="bookmark1649"/>
      <w:r>
        <w:rPr>
          <w:rFonts w:ascii="Times New Roman" w:eastAsia="Times New Roman" w:hAnsi="Times New Roman" w:cs="Times New Roman"/>
          <w:color w:val="000000"/>
          <w:spacing w:val="0"/>
          <w:w w:val="100"/>
          <w:position w:val="0"/>
        </w:rPr>
        <w:t>1</w:t>
      </w:r>
      <w:bookmarkEnd w:id="1649"/>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17"/>
        <w:keepNext w:val="0"/>
        <w:keepLines w:val="0"/>
        <w:widowControl w:val="0"/>
        <w:shd w:val="clear" w:color="auto" w:fill="auto"/>
        <w:tabs>
          <w:tab w:pos="349" w:val="left"/>
        </w:tabs>
        <w:bidi w:val="0"/>
        <w:spacing w:before="0" w:after="100" w:line="240" w:lineRule="auto"/>
        <w:ind w:left="0" w:right="0" w:firstLine="0"/>
        <w:jc w:val="left"/>
      </w:pPr>
      <w:bookmarkStart w:id="1650" w:name="bookmark1650"/>
      <w:r>
        <w:rPr>
          <w:rFonts w:ascii="Times New Roman" w:eastAsia="Times New Roman" w:hAnsi="Times New Roman" w:cs="Times New Roman"/>
          <w:color w:val="000000"/>
          <w:spacing w:val="0"/>
          <w:w w:val="100"/>
          <w:position w:val="0"/>
        </w:rPr>
        <w:t>2</w:t>
      </w:r>
      <w:bookmarkEnd w:id="1650"/>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17"/>
        <w:keepNext w:val="0"/>
        <w:keepLines w:val="0"/>
        <w:widowControl w:val="0"/>
        <w:shd w:val="clear" w:color="auto" w:fill="auto"/>
        <w:tabs>
          <w:tab w:pos="349" w:val="left"/>
        </w:tabs>
        <w:bidi w:val="0"/>
        <w:spacing w:before="0" w:after="100" w:line="240" w:lineRule="auto"/>
        <w:ind w:left="0" w:right="0" w:firstLine="0"/>
        <w:jc w:val="left"/>
      </w:pPr>
      <w:bookmarkStart w:id="1651" w:name="bookmark1651"/>
      <w:r>
        <w:rPr>
          <w:rFonts w:ascii="Times New Roman" w:eastAsia="Times New Roman" w:hAnsi="Times New Roman" w:cs="Times New Roman"/>
          <w:color w:val="000000"/>
          <w:spacing w:val="0"/>
          <w:w w:val="100"/>
          <w:position w:val="0"/>
        </w:rPr>
        <w:t>3</w:t>
      </w:r>
      <w:bookmarkEnd w:id="1651"/>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17"/>
        <w:keepNext w:val="0"/>
        <w:keepLines w:val="0"/>
        <w:widowControl w:val="0"/>
        <w:shd w:val="clear" w:color="auto" w:fill="auto"/>
        <w:tabs>
          <w:tab w:pos="349" w:val="left"/>
        </w:tabs>
        <w:bidi w:val="0"/>
        <w:spacing w:before="0" w:after="100" w:line="240" w:lineRule="auto"/>
        <w:ind w:left="0" w:right="0" w:firstLine="0"/>
        <w:jc w:val="left"/>
      </w:pPr>
      <w:bookmarkStart w:id="1652" w:name="bookmark1652"/>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17"/>
        <w:keepNext w:val="0"/>
        <w:keepLines w:val="0"/>
        <w:widowControl w:val="0"/>
        <w:shd w:val="clear" w:color="auto" w:fill="auto"/>
        <w:tabs>
          <w:tab w:pos="349" w:val="left"/>
        </w:tabs>
        <w:bidi w:val="0"/>
        <w:spacing w:before="0" w:after="360" w:line="240" w:lineRule="auto"/>
        <w:ind w:left="0" w:right="0" w:firstLine="0"/>
        <w:jc w:val="left"/>
      </w:pPr>
      <w:bookmarkStart w:id="1653" w:name="bookmark1653"/>
      <w:r>
        <w:rPr>
          <w:rFonts w:ascii="Times New Roman" w:eastAsia="Times New Roman" w:hAnsi="Times New Roman" w:cs="Times New Roman"/>
          <w:color w:val="000000"/>
          <w:spacing w:val="0"/>
          <w:w w:val="100"/>
          <w:position w:val="0"/>
        </w:rPr>
        <w:t>5</w:t>
      </w:r>
      <w:bookmarkEnd w:id="1653"/>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27"/>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6</w:t>
      </w:r>
      <w:bookmarkEnd w:id="165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54"/>
      <w:bookmarkEnd w:id="1655"/>
      <w:bookmarkEnd w:id="165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111,488,967.38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36,754,867.33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122,322,181.37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43,675,194.73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111,488,967.38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36,754,867.33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122,322,181.37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43,675,194.73</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是"否</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收入相关信息：</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111,488,967.38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111,488,967.38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方直金太阳教育软件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80,091,764.80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80,091,764.80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16,266,013.85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16,266,013.85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15,131,188.73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15,131,188.73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111,488,967.38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111,488,967.38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19,008,131.95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19,008,131.95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10,579,453.49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10,579,453.49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71,813,919.60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71,813,919.60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10,087,462.34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10,087,462.34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111,488,967.38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111,488,967.38</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不适用 </w:t>
      </w:r>
      <w:r>
        <w:rPr>
          <w:color w:val="000000"/>
          <w:spacing w:val="0"/>
          <w:w w:val="100"/>
          <w:position w:val="0"/>
        </w:rPr>
        <w:t>与分摊至剩余履约义务的交易价格相关的信息：</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1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6</w:t>
      </w:r>
      <w:bookmarkEnd w:id="166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58"/>
      <w:bookmarkEnd w:id="1659"/>
      <w:bookmarkEnd w:id="16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579,412.57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547,747.46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413,838.87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391,234.40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777,363.53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615,440.92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65,190.69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64,332.52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1,842,702.12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1,624,932.51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6</w:t>
      </w:r>
      <w:bookmarkEnd w:id="166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62"/>
      <w:bookmarkEnd w:id="1663"/>
      <w:bookmarkEnd w:id="16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9,663,992.95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10,116,942.79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675,177.78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555,458.93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3,910,725.62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2,810,175.93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62,672.85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104,848.61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759,250.16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1,120,335.41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846,357.93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562,390.72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1,254,308.63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1,152,325.32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296,395.94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会务费及培训费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235,903.12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61,344.34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通讯费及网络费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51,631.11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185,535.58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332,411.59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17,608,305.39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17,164,260.69</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6</w:t>
      </w:r>
      <w:bookmarkEnd w:id="166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66"/>
      <w:bookmarkEnd w:id="1667"/>
      <w:bookmarkEnd w:id="166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7,842,436.29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9,991,019.33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322,996.38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349,032.77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300,109.71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364,298.26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152,602.79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170,696.42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1,418,160.25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1,252,789.90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1,346,207.51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1,345,290.53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会费及年审费、中介机构费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836,188.91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813,252.19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通讯费及网络费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226,776.49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224,593.06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607,919.04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565,832.68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356,124.50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265,231.02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1,460,746.06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509,365.14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14,870,267.93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15,851,401.30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6</w:t>
      </w:r>
      <w:bookmarkEnd w:id="167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70"/>
      <w:bookmarkEnd w:id="1671"/>
      <w:bookmarkEnd w:id="16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21,674,756.35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16,797,336.18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1,152,702.53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1,440,271.81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3,537,013.28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3,783,589.01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547,524.88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775,885.00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3,441,367.94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1,028,067.73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192,693.52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165,887.84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139,754.88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90,232.74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451,113.47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468,481.74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通讯费及网络费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2,244,183.98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1,986,732.74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324,171.56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369,196.18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33,705,282.39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26,905,680.97</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6</w:t>
      </w:r>
      <w:bookmarkEnd w:id="167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74"/>
      <w:bookmarkEnd w:id="1675"/>
      <w:bookmarkEnd w:id="167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640,600.01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6,623,178.09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7,079,681.90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21,351.43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-6,813,178.92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-6,417,730.46</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rPr>
          <w:sz w:val="22"/>
          <w:szCs w:val="22"/>
        </w:rPr>
      </w:pPr>
      <w:r>
        <w:rPr>
          <w:color w:val="000000"/>
          <w:spacing w:val="0"/>
          <w:w w:val="100"/>
          <w:position w:val="0"/>
          <w:sz w:val="18"/>
          <w:szCs w:val="18"/>
        </w:rPr>
        <w:t>其他说明：</w:t>
      </w:r>
      <w:r>
        <w:rPr>
          <w:color w:val="000000"/>
          <w:spacing w:val="0"/>
          <w:w w:val="100"/>
          <w:position w:val="0"/>
          <w:sz w:val="22"/>
          <w:szCs w:val="22"/>
        </w:rPr>
        <w:t>本年利息费用包括租赁负债利息费用以及本公司收到的财政贴息。</w:t>
      </w:r>
    </w:p>
    <w:p>
      <w:pPr>
        <w:pStyle w:val="Style27"/>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6</w:t>
      </w:r>
      <w:bookmarkEnd w:id="168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78"/>
      <w:bookmarkEnd w:id="1679"/>
      <w:bookmarkEnd w:id="168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4,306,676.92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3,644,354.29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南山区自主创新产业发展专项资金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1,008,853.00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688,200.00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347,000.00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528,000.00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技改倍增专项资助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270,000.00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博士后设站资助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知识产权保护专项资金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226,700.00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27,581.51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146,193.82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260,178.88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6,628,284.31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5,418,314.68</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6</w:t>
      </w:r>
      <w:bookmarkEnd w:id="168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82"/>
      <w:bookmarkEnd w:id="1683"/>
      <w:bookmarkEnd w:id="168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229,009.66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1,294,257.77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395,705.90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4,944,715.15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3,960,185.36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5,569,430.71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5,254,444.13</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6</w:t>
      </w:r>
      <w:bookmarkEnd w:id="1688"/>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86"/>
      <w:bookmarkEnd w:id="1687"/>
      <w:bookmarkEnd w:id="168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7</w:t>
      </w:r>
      <w:bookmarkEnd w:id="169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90"/>
      <w:bookmarkEnd w:id="1691"/>
      <w:bookmarkEnd w:id="169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7</w:t>
      </w:r>
      <w:bookmarkEnd w:id="169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94"/>
      <w:bookmarkEnd w:id="1695"/>
      <w:bookmarkEnd w:id="16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197,488.02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633,368.26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-583,227.63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650,130.47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-385,739.61</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7</w:t>
      </w:r>
      <w:bookmarkEnd w:id="170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98"/>
      <w:bookmarkEnd w:id="1699"/>
      <w:bookmarkEnd w:id="1701"/>
    </w:p>
    <w:p>
      <w:pPr>
        <w:pStyle w:val="Style1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-229,787.23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-676,711.18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-311,462.23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-685,786.18</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7</w:t>
      </w:r>
      <w:bookmarkEnd w:id="170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02"/>
      <w:bookmarkEnd w:id="1703"/>
      <w:bookmarkEnd w:id="170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7</w:t>
      </w:r>
      <w:bookmarkEnd w:id="170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06"/>
      <w:bookmarkEnd w:id="1707"/>
      <w:bookmarkEnd w:id="170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410,802.78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17,958.45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17,958.45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170,780.00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170,780.00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107,708.00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107,708.00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46,595.00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46,595.00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343,041.45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411,578.22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343,041.45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5"/>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7</w:t>
      </w:r>
      <w:bookmarkEnd w:id="171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10"/>
      <w:bookmarkEnd w:id="1711"/>
      <w:bookmarkEnd w:id="171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234.40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资产报废、毁损损失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53,125.72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53,125.72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6,539.25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53,360.12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41,758.52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53,360.12</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7</w:t>
      </w:r>
      <w:bookmarkEnd w:id="171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14"/>
      <w:bookmarkEnd w:id="1715"/>
      <w:bookmarkEnd w:id="1717"/>
    </w:p>
    <w:p>
      <w:pPr>
        <w:pStyle w:val="Style45"/>
        <w:keepNext/>
        <w:keepLines/>
        <w:widowControl w:val="0"/>
        <w:shd w:val="clear" w:color="auto" w:fill="auto"/>
        <w:bidi w:val="0"/>
        <w:spacing w:before="0" w:after="360" w:line="240" w:lineRule="auto"/>
        <w:ind w:left="0" w:right="0" w:firstLine="0"/>
        <w:jc w:val="left"/>
      </w:pPr>
      <w:bookmarkStart w:id="1718" w:name="bookmark1718"/>
      <w:bookmarkStart w:id="1719" w:name="bookmark1719"/>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18"/>
      <w:bookmarkEnd w:id="1719"/>
      <w:bookmarkEnd w:id="172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3,651,412.60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2,657,868.37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-284,467.75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3,634,367.52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2,373,400.62</w:t>
            </w:r>
          </w:p>
        </w:tc>
      </w:tr>
    </w:tbl>
    <w:p>
      <w:pPr>
        <w:widowControl w:val="0"/>
        <w:spacing w:after="299" w:line="1" w:lineRule="exact"/>
      </w:pPr>
    </w:p>
    <w:p>
      <w:pPr>
        <w:pStyle w:val="Style45"/>
        <w:keepNext/>
        <w:keepLines/>
        <w:widowControl w:val="0"/>
        <w:shd w:val="clear" w:color="auto" w:fill="auto"/>
        <w:bidi w:val="0"/>
        <w:spacing w:before="0" w:after="360" w:line="240" w:lineRule="auto"/>
        <w:ind w:left="0" w:right="0" w:firstLine="0"/>
        <w:jc w:val="left"/>
      </w:pPr>
      <w:bookmarkStart w:id="1721" w:name="bookmark1721"/>
      <w:bookmarkStart w:id="1722" w:name="bookmark1722"/>
      <w:bookmarkStart w:id="1723" w:name="bookmark17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21"/>
      <w:bookmarkEnd w:id="1722"/>
      <w:bookmarkEnd w:id="17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26,346,785.73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pPr>
            <w:r>
              <w:rPr>
                <w:rFonts w:ascii="Times New Roman" w:eastAsia="Times New Roman" w:hAnsi="Times New Roman" w:cs="Times New Roman"/>
                <w:color w:val="000000"/>
                <w:spacing w:val="0"/>
                <w:w w:val="100"/>
                <w:position w:val="0"/>
              </w:rPr>
              <w:t>3,952,017.86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49,902.27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pPr>
            <w:r>
              <w:rPr>
                <w:rFonts w:ascii="Times New Roman" w:eastAsia="Times New Roman" w:hAnsi="Times New Roman" w:cs="Times New Roman"/>
                <w:color w:val="000000"/>
                <w:spacing w:val="0"/>
                <w:w w:val="100"/>
                <w:position w:val="0"/>
              </w:rPr>
              <w:t>1,328,039.46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-293,492.63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362,548.67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-248,083.46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185,836.14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-1,586,625.49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-115,775.30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pPr>
            <w:r>
              <w:rPr>
                <w:rFonts w:ascii="Times New Roman" w:eastAsia="Times New Roman" w:hAnsi="Times New Roman" w:cs="Times New Roman"/>
                <w:color w:val="000000"/>
                <w:spacing w:val="0"/>
                <w:w w:val="100"/>
                <w:position w:val="0"/>
              </w:rPr>
              <w:t>3,634,367.52</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7</w:t>
      </w:r>
      <w:bookmarkEnd w:id="172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24"/>
      <w:bookmarkEnd w:id="1725"/>
      <w:bookmarkEnd w:id="1727"/>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br w:type="page"/>
      </w:r>
    </w:p>
    <w:p>
      <w:pPr>
        <w:pStyle w:val="Style27"/>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7</w:t>
      </w:r>
      <w:bookmarkEnd w:id="1730"/>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728"/>
      <w:bookmarkEnd w:id="1729"/>
      <w:bookmarkEnd w:id="1731"/>
    </w:p>
    <w:p>
      <w:pPr>
        <w:pStyle w:val="Style45"/>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4" w:name="bookmark17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32"/>
      <w:bookmarkEnd w:id="1733"/>
      <w:bookmarkEnd w:id="173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6,623,178.09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7,079,681.90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2,493,356.72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1,732,278.01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33,645,213.57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42,754,061.64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42,761,748.38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51,566,021.55</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45"/>
        <w:keepNext/>
        <w:keepLines/>
        <w:widowControl w:val="0"/>
        <w:shd w:val="clear" w:color="auto" w:fill="auto"/>
        <w:bidi w:val="0"/>
        <w:spacing w:before="0" w:after="360" w:line="240" w:lineRule="auto"/>
        <w:ind w:left="0" w:right="0" w:firstLine="0"/>
        <w:jc w:val="left"/>
      </w:pPr>
      <w:bookmarkStart w:id="1735" w:name="bookmark1735"/>
      <w:bookmarkStart w:id="1736" w:name="bookmark1736"/>
      <w:bookmarkStart w:id="1737" w:name="bookmark17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35"/>
      <w:bookmarkEnd w:id="1736"/>
      <w:bookmarkEnd w:id="173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22,725,294.36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18,982,372.85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36,608,049.17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43,406,418.38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59,333,343.53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62,388,791.23</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45"/>
        <w:keepNext/>
        <w:keepLines/>
        <w:widowControl w:val="0"/>
        <w:shd w:val="clear" w:color="auto" w:fill="auto"/>
        <w:bidi w:val="0"/>
        <w:spacing w:before="0" w:after="36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w:t>
      </w:r>
      <w:bookmarkEnd w:id="174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38"/>
      <w:bookmarkEnd w:id="1739"/>
      <w:bookmarkEnd w:id="174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45"/>
        <w:keepNext/>
        <w:keepLines/>
        <w:widowControl w:val="0"/>
        <w:shd w:val="clear" w:color="auto" w:fill="auto"/>
        <w:bidi w:val="0"/>
        <w:spacing w:before="0" w:after="36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42"/>
      <w:bookmarkEnd w:id="1743"/>
      <w:bookmarkEnd w:id="174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45"/>
        <w:keepNext/>
        <w:keepLines/>
        <w:widowControl w:val="0"/>
        <w:shd w:val="clear" w:color="auto" w:fill="auto"/>
        <w:bidi w:val="0"/>
        <w:spacing w:before="0" w:after="36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46"/>
      <w:bookmarkEnd w:id="1747"/>
      <w:bookmarkEnd w:id="174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r>
        <w:br w:type="page"/>
      </w:r>
    </w:p>
    <w:p>
      <w:pPr>
        <w:pStyle w:val="Style45"/>
        <w:keepNext/>
        <w:keepLines/>
        <w:widowControl w:val="0"/>
        <w:shd w:val="clear" w:color="auto" w:fill="auto"/>
        <w:bidi w:val="0"/>
        <w:spacing w:before="0" w:after="36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50"/>
      <w:bookmarkEnd w:id="1751"/>
      <w:bookmarkEnd w:id="17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143,095.74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143,095.74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27"/>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7</w:t>
      </w:r>
      <w:bookmarkEnd w:id="175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54"/>
      <w:bookmarkEnd w:id="1755"/>
      <w:bookmarkEnd w:id="1757"/>
    </w:p>
    <w:p>
      <w:pPr>
        <w:pStyle w:val="Style45"/>
        <w:keepNext/>
        <w:keepLines/>
        <w:widowControl w:val="0"/>
        <w:shd w:val="clear" w:color="auto" w:fill="auto"/>
        <w:bidi w:val="0"/>
        <w:spacing w:before="0" w:after="36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58"/>
      <w:bookmarkEnd w:id="1759"/>
      <w:bookmarkEnd w:id="17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22,712,418.21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31,116,093.73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-338,668.24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1,071,525.79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4,831,835.26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5,114,698.94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130,172.22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844,460.83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1,104,086.24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5,016.21</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35,219.27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公允价值变动损失（收益以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640,600.01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-5,569,430.71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-5,254,444.13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-17,045.08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-62,939.41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-221,528.34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存货的减少（增加以"一”号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-2,464,312.73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2,005,544.98</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7,904,725.42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-11,207,440.65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4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-5,569,533.97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4,620,862.67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22,484,075.45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28,967,295.31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345,467,218.07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319,510,759.17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319,510,759.17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313,625,415.81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25,956,458.90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5,885,343.36</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61"/>
      <w:bookmarkEnd w:id="1762"/>
      <w:bookmarkEnd w:id="17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64"/>
      <w:bookmarkEnd w:id="1765"/>
      <w:bookmarkEnd w:id="176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199,722.67</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5"/>
        <w:keepNext/>
        <w:keepLines/>
        <w:widowControl w:val="0"/>
        <w:numPr>
          <w:ilvl w:val="0"/>
          <w:numId w:val="43"/>
        </w:numPr>
        <w:shd w:val="clear" w:color="auto" w:fill="auto"/>
        <w:bidi w:val="0"/>
        <w:spacing w:before="0" w:after="360" w:line="240" w:lineRule="auto"/>
        <w:ind w:left="0" w:right="0" w:firstLine="0"/>
        <w:jc w:val="left"/>
      </w:pPr>
      <w:bookmarkStart w:id="1768" w:name="bookmark1768"/>
      <w:bookmarkStart w:id="1769" w:name="bookmark1769"/>
      <w:bookmarkStart w:id="1770" w:name="bookmark1770"/>
      <w:bookmarkStart w:id="1771" w:name="bookmark1771"/>
      <w:bookmarkEnd w:id="1770"/>
      <w:r>
        <w:rPr>
          <w:color w:val="000000"/>
          <w:spacing w:val="0"/>
          <w:w w:val="100"/>
          <w:position w:val="0"/>
        </w:rPr>
        <w:t>现金和现金等价物的构成</w:t>
      </w:r>
      <w:bookmarkEnd w:id="1768"/>
      <w:bookmarkEnd w:id="1769"/>
      <w:bookmarkEnd w:id="177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345,467,218.07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319,510,759.17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345,462,218.07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319,505,000.55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345,467,218.07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319,510,759.17</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8</w:t>
      </w:r>
      <w:bookmarkEnd w:id="1774"/>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72"/>
      <w:bookmarkEnd w:id="1773"/>
      <w:bookmarkEnd w:id="1775"/>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w:t>
      </w:r>
    </w:p>
    <w:p>
      <w:pPr>
        <w:pStyle w:val="Style27"/>
        <w:keepNext/>
        <w:keepLines/>
        <w:widowControl w:val="0"/>
        <w:shd w:val="clear" w:color="auto" w:fill="auto"/>
        <w:tabs>
          <w:tab w:pos="483" w:val="left"/>
        </w:tabs>
        <w:bidi w:val="0"/>
        <w:spacing w:before="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8</w:t>
      </w:r>
      <w:bookmarkEnd w:id="1778"/>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76"/>
      <w:bookmarkEnd w:id="1777"/>
      <w:bookmarkEnd w:id="177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8</w:t>
      </w:r>
      <w:bookmarkEnd w:id="178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80"/>
      <w:bookmarkEnd w:id="1781"/>
      <w:bookmarkEnd w:id="1783"/>
    </w:p>
    <w:p>
      <w:pPr>
        <w:pStyle w:val="Style45"/>
        <w:keepNext/>
        <w:keepLines/>
        <w:widowControl w:val="0"/>
        <w:shd w:val="clear" w:color="auto" w:fill="auto"/>
        <w:bidi w:val="0"/>
        <w:spacing w:before="0" w:after="360" w:line="240" w:lineRule="auto"/>
        <w:ind w:left="0" w:right="0" w:firstLine="0"/>
        <w:jc w:val="left"/>
      </w:pPr>
      <w:bookmarkStart w:id="1784" w:name="bookmark1784"/>
      <w:bookmarkStart w:id="1785" w:name="bookmark1785"/>
      <w:bookmarkStart w:id="1786" w:name="bookmark17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84"/>
      <w:bookmarkEnd w:id="1785"/>
      <w:bookmarkEnd w:id="178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line="322" w:lineRule="exact"/>
        <w:ind w:left="0" w:right="0" w:firstLine="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87"/>
      <w:bookmarkEnd w:id="1788"/>
      <w:bookmarkEnd w:id="1789"/>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483" w:val="left"/>
        </w:tabs>
        <w:bidi w:val="0"/>
        <w:spacing w:before="0" w:after="380" w:line="322" w:lineRule="exact"/>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8</w:t>
      </w:r>
      <w:bookmarkEnd w:id="179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90"/>
      <w:bookmarkEnd w:id="1791"/>
      <w:bookmarkEnd w:id="1793"/>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7"/>
        <w:keepNext/>
        <w:keepLines/>
        <w:widowControl w:val="0"/>
        <w:shd w:val="clear" w:color="auto" w:fill="auto"/>
        <w:tabs>
          <w:tab w:pos="483" w:val="left"/>
        </w:tabs>
        <w:bidi w:val="0"/>
        <w:spacing w:before="0" w:after="300" w:line="322" w:lineRule="exact"/>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8</w:t>
      </w:r>
      <w:bookmarkEnd w:id="179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94"/>
      <w:bookmarkEnd w:id="1795"/>
      <w:bookmarkEnd w:id="1797"/>
    </w:p>
    <w:p>
      <w:pPr>
        <w:pStyle w:val="Style45"/>
        <w:keepNext/>
        <w:keepLines/>
        <w:widowControl w:val="0"/>
        <w:shd w:val="clear" w:color="auto" w:fill="auto"/>
        <w:bidi w:val="0"/>
        <w:spacing w:before="0" w:line="322" w:lineRule="exact"/>
        <w:ind w:left="0" w:right="0" w:firstLine="0"/>
        <w:jc w:val="left"/>
      </w:pPr>
      <w:bookmarkStart w:id="1798" w:name="bookmark1798"/>
      <w:bookmarkStart w:id="1799" w:name="bookmark1799"/>
      <w:bookmarkStart w:id="1800" w:name="bookmark18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98"/>
      <w:bookmarkEnd w:id="1799"/>
      <w:bookmarkEnd w:id="18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4,306,676.92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4,306,676.92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南山区自主创新产业发展专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1,008,853.00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1,008,853.00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博士后设站资助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知识产权保护专项资金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226,700.00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226,700.00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217,698.62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217,698.62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347,000.00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347,000.00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其他小额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143,105.10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6,800,033.64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6,800,033.64</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0"/>
        <w:jc w:val="left"/>
      </w:pPr>
      <w:bookmarkStart w:id="1801" w:name="bookmark1801"/>
      <w:bookmarkStart w:id="1802" w:name="bookmark1802"/>
      <w:bookmarkStart w:id="1803" w:name="bookmark18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01"/>
      <w:bookmarkEnd w:id="1802"/>
      <w:bookmarkEnd w:id="1803"/>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8</w:t>
      </w:r>
      <w:bookmarkEnd w:id="1806"/>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04"/>
      <w:bookmarkEnd w:id="1805"/>
      <w:bookmarkEnd w:id="1807"/>
    </w:p>
    <w:p>
      <w:pPr>
        <w:pStyle w:val="Style21"/>
        <w:keepNext/>
        <w:keepLines/>
        <w:widowControl w:val="0"/>
        <w:shd w:val="clear" w:color="auto" w:fill="auto"/>
        <w:bidi w:val="0"/>
        <w:spacing w:before="0" w:after="360" w:line="240" w:lineRule="auto"/>
        <w:ind w:left="0" w:right="0" w:firstLine="0"/>
        <w:jc w:val="both"/>
      </w:pPr>
      <w:bookmarkStart w:id="1808" w:name="bookmark1808"/>
      <w:bookmarkStart w:id="1809" w:name="bookmark1809"/>
      <w:bookmarkStart w:id="1810" w:name="bookmark1810"/>
      <w:bookmarkStart w:id="1811" w:name="bookmark1811"/>
      <w:r>
        <w:rPr>
          <w:color w:val="000000"/>
          <w:spacing w:val="0"/>
          <w:w w:val="100"/>
          <w:position w:val="0"/>
          <w:sz w:val="24"/>
          <w:szCs w:val="24"/>
        </w:rPr>
        <w:t>八</w:t>
      </w:r>
      <w:bookmarkEnd w:id="1810"/>
      <w:r>
        <w:rPr>
          <w:color w:val="000000"/>
          <w:spacing w:val="0"/>
          <w:w w:val="100"/>
          <w:position w:val="0"/>
          <w:sz w:val="24"/>
          <w:szCs w:val="24"/>
        </w:rPr>
        <w:t>、合并范围的变更</w:t>
      </w:r>
      <w:bookmarkEnd w:id="1808"/>
      <w:bookmarkEnd w:id="1809"/>
      <w:bookmarkEnd w:id="1811"/>
    </w:p>
    <w:p>
      <w:pPr>
        <w:pStyle w:val="Style27"/>
        <w:keepNext/>
        <w:keepLines/>
        <w:widowControl w:val="0"/>
        <w:shd w:val="clear" w:color="auto" w:fill="auto"/>
        <w:bidi w:val="0"/>
        <w:spacing w:before="0" w:line="240" w:lineRule="auto"/>
        <w:ind w:left="0" w:right="0" w:firstLine="0"/>
        <w:jc w:val="both"/>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12"/>
      <w:bookmarkEnd w:id="1813"/>
      <w:bookmarkEnd w:id="1814"/>
    </w:p>
    <w:p>
      <w:pPr>
        <w:pStyle w:val="Style45"/>
        <w:keepNext/>
        <w:keepLines/>
        <w:widowControl w:val="0"/>
        <w:shd w:val="clear" w:color="auto" w:fill="auto"/>
        <w:bidi w:val="0"/>
        <w:spacing w:before="0" w:after="360" w:line="240" w:lineRule="auto"/>
        <w:ind w:left="0" w:right="0" w:firstLine="0"/>
        <w:jc w:val="both"/>
      </w:pPr>
      <w:bookmarkStart w:id="1815" w:name="bookmark1815"/>
      <w:bookmarkStart w:id="1816" w:name="bookmark1816"/>
      <w:bookmarkStart w:id="1817" w:name="bookmark18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15"/>
      <w:bookmarkEnd w:id="1816"/>
      <w:bookmarkEnd w:id="181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6"/>
        <w:gridCol w:w="1066"/>
        <w:gridCol w:w="1056"/>
        <w:gridCol w:w="1066"/>
        <w:gridCol w:w="1070"/>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 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 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买方的净 利润</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5"/>
        <w:keepNext/>
        <w:keepLines/>
        <w:widowControl w:val="0"/>
        <w:shd w:val="clear" w:color="auto" w:fill="auto"/>
        <w:bidi w:val="0"/>
        <w:spacing w:before="0" w:after="400" w:line="240" w:lineRule="auto"/>
        <w:ind w:left="0" w:right="0" w:firstLine="0"/>
        <w:jc w:val="both"/>
      </w:pPr>
      <w:bookmarkStart w:id="1818" w:name="bookmark1818"/>
      <w:bookmarkStart w:id="1819" w:name="bookmark1819"/>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18"/>
      <w:bookmarkEnd w:id="1819"/>
      <w:bookmarkEnd w:id="182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合并成本公允价值的确定方法、或有对价及其变动的说明:</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大额商誉形成的主要原因：</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5"/>
        <w:keepNext/>
        <w:keepLines/>
        <w:widowControl w:val="0"/>
        <w:shd w:val="clear" w:color="auto" w:fill="auto"/>
        <w:bidi w:val="0"/>
        <w:spacing w:before="0" w:after="400" w:line="240" w:lineRule="auto"/>
        <w:ind w:left="0" w:right="0" w:firstLine="0"/>
        <w:jc w:val="both"/>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21"/>
      <w:bookmarkEnd w:id="1822"/>
      <w:bookmarkEnd w:id="182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可辨认资产、负债公允价值的确定方法：</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企业合并中承担的被购买方的或有负债：</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5"/>
        <w:keepNext/>
        <w:keepLines/>
        <w:widowControl w:val="0"/>
        <w:shd w:val="clear" w:color="auto" w:fill="auto"/>
        <w:bidi w:val="0"/>
        <w:spacing w:before="0" w:after="400" w:line="240" w:lineRule="auto"/>
        <w:ind w:left="0" w:right="0" w:firstLine="0"/>
        <w:jc w:val="both"/>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825"/>
      <w:bookmarkEnd w:id="1826"/>
      <w:bookmarkEnd w:id="1828"/>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是"否</w:t>
      </w:r>
    </w:p>
    <w:p>
      <w:pPr>
        <w:pStyle w:val="Style45"/>
        <w:keepNext/>
        <w:keepLines/>
        <w:widowControl w:val="0"/>
        <w:shd w:val="clear" w:color="auto" w:fill="auto"/>
        <w:tabs>
          <w:tab w:pos="493" w:val="left"/>
        </w:tabs>
        <w:bidi w:val="0"/>
        <w:spacing w:before="0" w:after="34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w:t>
      </w:r>
      <w:bookmarkEnd w:id="1831"/>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29"/>
      <w:bookmarkEnd w:id="1830"/>
      <w:bookmarkEnd w:id="1832"/>
    </w:p>
    <w:p>
      <w:pPr>
        <w:pStyle w:val="Style45"/>
        <w:keepNext/>
        <w:keepLines/>
        <w:widowControl w:val="0"/>
        <w:shd w:val="clear" w:color="auto" w:fill="auto"/>
        <w:tabs>
          <w:tab w:pos="493" w:val="left"/>
        </w:tabs>
        <w:bidi w:val="0"/>
        <w:spacing w:before="0" w:after="340" w:line="240" w:lineRule="auto"/>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w:t>
      </w:r>
      <w:bookmarkEnd w:id="1835"/>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33"/>
      <w:bookmarkEnd w:id="1834"/>
      <w:bookmarkEnd w:id="1836"/>
    </w:p>
    <w:p>
      <w:pPr>
        <w:pStyle w:val="Style27"/>
        <w:keepNext/>
        <w:keepLines/>
        <w:widowControl w:val="0"/>
        <w:shd w:val="clear" w:color="auto" w:fill="auto"/>
        <w:bidi w:val="0"/>
        <w:spacing w:before="0" w:after="340" w:line="240" w:lineRule="auto"/>
        <w:ind w:left="0" w:right="0" w:firstLine="0"/>
        <w:jc w:val="left"/>
      </w:pPr>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837"/>
      <w:bookmarkEnd w:id="1838"/>
      <w:bookmarkEnd w:id="1839"/>
    </w:p>
    <w:p>
      <w:pPr>
        <w:pStyle w:val="Style45"/>
        <w:keepNext/>
        <w:keepLines/>
        <w:widowControl w:val="0"/>
        <w:shd w:val="clear" w:color="auto" w:fill="auto"/>
        <w:bidi w:val="0"/>
        <w:spacing w:before="0" w:after="340" w:line="240" w:lineRule="auto"/>
        <w:ind w:left="0" w:right="0" w:firstLine="0"/>
        <w:jc w:val="left"/>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40"/>
      <w:bookmarkEnd w:id="1841"/>
      <w:bookmarkEnd w:id="184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构成同一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控制下企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业合并的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合并当期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期初至合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并日被合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并方的收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合并当期</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期初至合</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并日被合 并方的净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比较期间</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被合并方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widowControl w:val="0"/>
        <w:spacing w:after="79" w:line="1" w:lineRule="exact"/>
      </w:pP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5"/>
        <w:keepNext/>
        <w:keepLines/>
        <w:widowControl w:val="0"/>
        <w:shd w:val="clear" w:color="auto" w:fill="auto"/>
        <w:bidi w:val="0"/>
        <w:spacing w:before="0" w:after="400" w:line="240" w:lineRule="auto"/>
        <w:ind w:left="0" w:right="0" w:firstLine="0"/>
        <w:jc w:val="both"/>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43"/>
      <w:bookmarkEnd w:id="1844"/>
      <w:bookmarkEnd w:id="1845"/>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40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46"/>
      <w:bookmarkEnd w:id="1847"/>
      <w:bookmarkEnd w:id="184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3</w:t>
      </w:r>
      <w:bookmarkEnd w:id="1852"/>
      <w:r>
        <w:rPr>
          <w:color w:val="000000"/>
          <w:spacing w:val="0"/>
          <w:w w:val="100"/>
          <w:position w:val="0"/>
        </w:rPr>
        <w:t>、</w:t>
        <w:tab/>
        <w:t>反向购买</w:t>
      </w:r>
      <w:bookmarkEnd w:id="1850"/>
      <w:bookmarkEnd w:id="1851"/>
      <w:bookmarkEnd w:id="1853"/>
    </w:p>
    <w:p>
      <w:pPr>
        <w:pStyle w:val="Style1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4</w:t>
      </w:r>
      <w:bookmarkEnd w:id="1856"/>
      <w:r>
        <w:rPr>
          <w:color w:val="000000"/>
          <w:spacing w:val="0"/>
          <w:w w:val="100"/>
          <w:position w:val="0"/>
        </w:rPr>
        <w:t>、</w:t>
        <w:tab/>
        <w:t>处置子公司</w:t>
      </w:r>
      <w:bookmarkEnd w:id="1854"/>
      <w:bookmarkEnd w:id="1855"/>
      <w:bookmarkEnd w:id="1857"/>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V</w:t>
      </w:r>
      <w:r>
        <w:rPr>
          <w:color w:val="000000"/>
          <w:spacing w:val="0"/>
          <w:w w:val="100"/>
          <w:position w:val="0"/>
        </w:rPr>
        <w:t>是口否</w:t>
      </w:r>
    </w:p>
    <w:p>
      <w:pPr>
        <w:pStyle w:val="Style17"/>
        <w:keepNext w:val="0"/>
        <w:keepLines w:val="0"/>
        <w:widowControl w:val="0"/>
        <w:shd w:val="clear" w:color="auto" w:fill="auto"/>
        <w:bidi w:val="0"/>
        <w:spacing w:before="0" w:after="80" w:line="317" w:lineRule="exact"/>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4"/>
        <w:gridCol w:w="739"/>
        <w:gridCol w:w="734"/>
        <w:gridCol w:w="734"/>
        <w:gridCol w:w="749"/>
      </w:tblGrid>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与原</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4"/>
        <w:gridCol w:w="739"/>
        <w:gridCol w:w="734"/>
        <w:gridCol w:w="734"/>
        <w:gridCol w:w="749"/>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司名</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价款</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公允</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价款</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价值</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司股</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时点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点的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置投</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日剩</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重新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日剩</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确定</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余股</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资相</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依据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剩余</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权公</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关的</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允价</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值的</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综合</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的利</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确定</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收益</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层面</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得或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方法</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转入</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享有</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损失</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及主</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该子</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要假</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损益</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设</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的金</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阳教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育科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395,70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384"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是"否</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5</w:t>
      </w:r>
      <w:bookmarkEnd w:id="1860"/>
      <w:r>
        <w:rPr>
          <w:color w:val="000000"/>
          <w:spacing w:val="0"/>
          <w:w w:val="100"/>
          <w:position w:val="0"/>
        </w:rPr>
        <w:t>、</w:t>
        <w:tab/>
        <w:t>其他原因的合并范围变动</w:t>
      </w:r>
      <w:bookmarkEnd w:id="1858"/>
      <w:bookmarkEnd w:id="1859"/>
      <w:bookmarkEnd w:id="1861"/>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7"/>
        <w:keepNext/>
        <w:keepLines/>
        <w:widowControl w:val="0"/>
        <w:shd w:val="clear" w:color="auto" w:fill="auto"/>
        <w:tabs>
          <w:tab w:pos="378" w:val="left"/>
        </w:tabs>
        <w:bidi w:val="0"/>
        <w:spacing w:before="0" w:after="340" w:line="240" w:lineRule="auto"/>
        <w:ind w:left="0" w:right="0" w:firstLine="0"/>
        <w:jc w:val="both"/>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6</w:t>
      </w:r>
      <w:bookmarkEnd w:id="1864"/>
      <w:r>
        <w:rPr>
          <w:color w:val="000000"/>
          <w:spacing w:val="0"/>
          <w:w w:val="100"/>
          <w:position w:val="0"/>
        </w:rPr>
        <w:t>、</w:t>
        <w:tab/>
        <w:t>其他</w:t>
      </w:r>
      <w:bookmarkEnd w:id="1862"/>
      <w:bookmarkEnd w:id="1863"/>
      <w:bookmarkEnd w:id="1865"/>
    </w:p>
    <w:p>
      <w:pPr>
        <w:pStyle w:val="Style21"/>
        <w:keepNext/>
        <w:keepLines/>
        <w:widowControl w:val="0"/>
        <w:shd w:val="clear" w:color="auto" w:fill="auto"/>
        <w:bidi w:val="0"/>
        <w:spacing w:before="0" w:after="340" w:line="240" w:lineRule="auto"/>
        <w:ind w:left="0" w:right="0" w:firstLine="0"/>
        <w:jc w:val="both"/>
      </w:pPr>
      <w:bookmarkStart w:id="1866" w:name="bookmark1866"/>
      <w:bookmarkStart w:id="1867" w:name="bookmark1867"/>
      <w:bookmarkStart w:id="1868" w:name="bookmark1868"/>
      <w:bookmarkStart w:id="1869" w:name="bookmark1869"/>
      <w:r>
        <w:rPr>
          <w:color w:val="000000"/>
          <w:spacing w:val="0"/>
          <w:w w:val="100"/>
          <w:position w:val="0"/>
          <w:sz w:val="24"/>
          <w:szCs w:val="24"/>
        </w:rPr>
        <w:t>九</w:t>
      </w:r>
      <w:bookmarkEnd w:id="1868"/>
      <w:r>
        <w:rPr>
          <w:color w:val="000000"/>
          <w:spacing w:val="0"/>
          <w:w w:val="100"/>
          <w:position w:val="0"/>
          <w:sz w:val="24"/>
          <w:szCs w:val="24"/>
        </w:rPr>
        <w:t>、在其他主体中的权益</w:t>
      </w:r>
      <w:bookmarkEnd w:id="1866"/>
      <w:bookmarkEnd w:id="1867"/>
      <w:bookmarkEnd w:id="1869"/>
    </w:p>
    <w:p>
      <w:pPr>
        <w:pStyle w:val="Style27"/>
        <w:keepNext/>
        <w:keepLines/>
        <w:widowControl w:val="0"/>
        <w:shd w:val="clear" w:color="auto" w:fill="auto"/>
        <w:bidi w:val="0"/>
        <w:spacing w:before="0" w:after="340" w:line="240" w:lineRule="auto"/>
        <w:ind w:left="0" w:right="0" w:firstLine="0"/>
        <w:jc w:val="both"/>
      </w:pPr>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70"/>
      <w:bookmarkEnd w:id="1871"/>
      <w:bookmarkEnd w:id="1872"/>
    </w:p>
    <w:p>
      <w:pPr>
        <w:pStyle w:val="Style45"/>
        <w:keepNext/>
        <w:keepLines/>
        <w:widowControl w:val="0"/>
        <w:shd w:val="clear" w:color="auto" w:fill="auto"/>
        <w:bidi w:val="0"/>
        <w:spacing w:before="0" w:after="340" w:line="240" w:lineRule="auto"/>
        <w:ind w:left="0" w:right="0" w:firstLine="0"/>
        <w:jc w:val="both"/>
      </w:pPr>
      <w:bookmarkStart w:id="1873" w:name="bookmark1873"/>
      <w:bookmarkStart w:id="1874" w:name="bookmark1874"/>
      <w:bookmarkStart w:id="1875" w:name="bookmark18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73"/>
      <w:bookmarkEnd w:id="1874"/>
      <w:bookmarkEnd w:id="1875"/>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深圳市连邦信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tbl>
      <w:tblPr>
        <w:tblOverlap w:val="never"/>
        <w:jc w:val="center"/>
        <w:tblLayout w:type="fixed"/>
      </w:tblPr>
      <w:tblGrid>
        <w:gridCol w:w="1378"/>
        <w:gridCol w:w="1368"/>
        <w:gridCol w:w="1363"/>
        <w:gridCol w:w="1368"/>
        <w:gridCol w:w="1368"/>
        <w:gridCol w:w="1368"/>
        <w:gridCol w:w="1373"/>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深圳市木愚科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400" w:line="240" w:lineRule="auto"/>
        <w:ind w:left="0" w:right="0" w:firstLine="0"/>
        <w:jc w:val="left"/>
      </w:pPr>
      <w:bookmarkStart w:id="1876" w:name="bookmark1876"/>
      <w:bookmarkStart w:id="1877" w:name="bookmark1877"/>
      <w:bookmarkStart w:id="1878" w:name="bookmark18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76"/>
      <w:bookmarkEnd w:id="1877"/>
      <w:bookmarkEnd w:id="187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期末少数股东权益余 额</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36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79"/>
      <w:bookmarkEnd w:id="1880"/>
      <w:bookmarkEnd w:id="188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子公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司名</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 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5"/>
        <w:keepNext/>
        <w:keepLines/>
        <w:widowControl w:val="0"/>
        <w:shd w:val="clear" w:color="auto" w:fill="auto"/>
        <w:tabs>
          <w:tab w:pos="493" w:val="left"/>
        </w:tabs>
        <w:bidi w:val="0"/>
        <w:spacing w:before="0" w:after="36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83"/>
      <w:bookmarkEnd w:id="1884"/>
      <w:bookmarkEnd w:id="1886"/>
    </w:p>
    <w:p>
      <w:pPr>
        <w:pStyle w:val="Style45"/>
        <w:keepNext/>
        <w:keepLines/>
        <w:widowControl w:val="0"/>
        <w:shd w:val="clear" w:color="auto" w:fill="auto"/>
        <w:tabs>
          <w:tab w:pos="493" w:val="left"/>
        </w:tabs>
        <w:bidi w:val="0"/>
        <w:spacing w:before="0" w:after="360" w:line="240" w:lineRule="auto"/>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87"/>
      <w:bookmarkEnd w:id="1888"/>
      <w:bookmarkEnd w:id="1890"/>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40" w:line="240" w:lineRule="auto"/>
        <w:ind w:left="0" w:right="0" w:firstLine="0"/>
        <w:jc w:val="left"/>
      </w:pPr>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91"/>
      <w:bookmarkEnd w:id="1892"/>
      <w:bookmarkEnd w:id="1893"/>
    </w:p>
    <w:p>
      <w:pPr>
        <w:pStyle w:val="Style45"/>
        <w:keepNext/>
        <w:keepLines/>
        <w:widowControl w:val="0"/>
        <w:shd w:val="clear" w:color="auto" w:fill="auto"/>
        <w:tabs>
          <w:tab w:pos="493" w:val="left"/>
        </w:tabs>
        <w:bidi w:val="0"/>
        <w:spacing w:before="0" w:after="34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94"/>
      <w:bookmarkEnd w:id="1895"/>
      <w:bookmarkEnd w:id="1897"/>
    </w:p>
    <w:p>
      <w:pPr>
        <w:pStyle w:val="Style45"/>
        <w:keepNext/>
        <w:keepLines/>
        <w:widowControl w:val="0"/>
        <w:shd w:val="clear" w:color="auto" w:fill="auto"/>
        <w:tabs>
          <w:tab w:pos="493" w:val="left"/>
        </w:tabs>
        <w:bidi w:val="0"/>
        <w:spacing w:before="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w:t>
      </w:r>
      <w:bookmarkEnd w:id="190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98"/>
      <w:bookmarkEnd w:id="1899"/>
      <w:bookmarkEnd w:id="190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3</w:t>
      </w:r>
      <w:bookmarkEnd w:id="1904"/>
      <w:r>
        <w:rPr>
          <w:color w:val="000000"/>
          <w:spacing w:val="0"/>
          <w:w w:val="100"/>
          <w:position w:val="0"/>
        </w:rPr>
        <w:t>、在合营安排或联营企业中的权益</w:t>
      </w:r>
      <w:bookmarkEnd w:id="1902"/>
      <w:bookmarkEnd w:id="1903"/>
      <w:bookmarkEnd w:id="1905"/>
    </w:p>
    <w:p>
      <w:pPr>
        <w:pStyle w:val="Style45"/>
        <w:keepNext/>
        <w:keepLines/>
        <w:widowControl w:val="0"/>
        <w:shd w:val="clear" w:color="auto" w:fill="auto"/>
        <w:bidi w:val="0"/>
        <w:spacing w:before="0" w:after="340" w:line="240" w:lineRule="auto"/>
        <w:ind w:left="0" w:right="0" w:firstLine="0"/>
        <w:jc w:val="left"/>
      </w:pPr>
      <w:bookmarkStart w:id="1906" w:name="bookmark1906"/>
      <w:bookmarkStart w:id="1907" w:name="bookmark1907"/>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06"/>
      <w:bookmarkEnd w:id="1907"/>
      <w:bookmarkEnd w:id="1908"/>
    </w:p>
    <w:tbl>
      <w:tblPr>
        <w:tblOverlap w:val="never"/>
        <w:jc w:val="center"/>
        <w:tblLayout w:type="fixed"/>
      </w:tblPr>
      <w:tblGrid>
        <w:gridCol w:w="1378"/>
        <w:gridCol w:w="1368"/>
        <w:gridCol w:w="1363"/>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深圳嘉道方直 教育产业投资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314" w:lineRule="exact"/>
              <w:ind w:left="0" w:right="0" w:firstLine="0"/>
              <w:jc w:val="left"/>
            </w:pPr>
            <w:r>
              <w:rPr>
                <w:color w:val="000000"/>
                <w:spacing w:val="0"/>
                <w:w w:val="100"/>
                <w:position w:val="0"/>
              </w:rPr>
              <w:t>深圳罗湖蓝海 村镇银行股份 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吸收存款、发 放贷款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widowControl w:val="0"/>
        <w:spacing w:after="219" w:line="1" w:lineRule="exact"/>
      </w:pPr>
    </w:p>
    <w:p>
      <w:pPr>
        <w:pStyle w:val="Style31"/>
        <w:keepNext w:val="0"/>
        <w:keepLines w:val="0"/>
        <w:widowControl w:val="0"/>
        <w:shd w:val="clear" w:color="auto" w:fill="auto"/>
        <w:bidi w:val="0"/>
        <w:spacing w:before="0" w:after="660" w:line="314" w:lineRule="exact"/>
        <w:ind w:left="0" w:right="0" w:firstLine="460"/>
        <w:jc w:val="both"/>
        <w:rPr>
          <w:sz w:val="22"/>
          <w:szCs w:val="22"/>
        </w:rPr>
      </w:pPr>
      <w:r>
        <w:rPr>
          <w:color w:val="000000"/>
          <w:spacing w:val="0"/>
          <w:w w:val="100"/>
          <w:position w:val="0"/>
          <w:sz w:val="22"/>
          <w:szCs w:val="22"/>
        </w:rPr>
        <w:t>注</w:t>
      </w:r>
      <w:r>
        <w:rPr>
          <w:color w:val="000000"/>
          <w:spacing w:val="0"/>
          <w:w w:val="100"/>
          <w:position w:val="0"/>
          <w:sz w:val="22"/>
          <w:szCs w:val="22"/>
        </w:rPr>
        <w:t>1： 2017</w:t>
      </w:r>
      <w:r>
        <w:rPr>
          <w:color w:val="000000"/>
          <w:spacing w:val="0"/>
          <w:w w:val="100"/>
          <w:position w:val="0"/>
          <w:sz w:val="22"/>
          <w:szCs w:val="22"/>
        </w:rPr>
        <w:t>年</w:t>
      </w:r>
      <w:r>
        <w:rPr>
          <w:color w:val="000000"/>
          <w:spacing w:val="0"/>
          <w:w w:val="100"/>
          <w:position w:val="0"/>
          <w:sz w:val="22"/>
          <w:szCs w:val="22"/>
        </w:rPr>
        <w:t>6</w:t>
      </w:r>
      <w:r>
        <w:rPr>
          <w:color w:val="000000"/>
          <w:spacing w:val="0"/>
          <w:w w:val="100"/>
          <w:position w:val="0"/>
          <w:sz w:val="22"/>
          <w:szCs w:val="22"/>
        </w:rPr>
        <w:t>月</w:t>
      </w:r>
      <w:r>
        <w:rPr>
          <w:color w:val="000000"/>
          <w:spacing w:val="0"/>
          <w:w w:val="100"/>
          <w:position w:val="0"/>
          <w:sz w:val="22"/>
          <w:szCs w:val="22"/>
        </w:rPr>
        <w:t>29</w:t>
      </w:r>
      <w:r>
        <w:rPr>
          <w:color w:val="000000"/>
          <w:spacing w:val="0"/>
          <w:w w:val="100"/>
          <w:position w:val="0"/>
          <w:sz w:val="22"/>
          <w:szCs w:val="22"/>
        </w:rPr>
        <w:t>日本公司投资深圳罗湖蓝海村镇银行股份有限公司，投资金额为</w:t>
      </w:r>
      <w:r>
        <w:rPr>
          <w:color w:val="000000"/>
          <w:spacing w:val="0"/>
          <w:w w:val="100"/>
          <w:position w:val="0"/>
          <w:sz w:val="22"/>
          <w:szCs w:val="22"/>
        </w:rPr>
        <w:t xml:space="preserve">50, </w:t>
      </w:r>
      <w:r>
        <w:rPr>
          <w:color w:val="000000"/>
          <w:spacing w:val="0"/>
          <w:w w:val="100"/>
          <w:position w:val="0"/>
          <w:sz w:val="22"/>
          <w:szCs w:val="22"/>
        </w:rPr>
        <w:t xml:space="preserve">000,000.00 </w:t>
      </w:r>
      <w:r>
        <w:rPr>
          <w:color w:val="000000"/>
          <w:spacing w:val="0"/>
          <w:w w:val="100"/>
          <w:position w:val="0"/>
          <w:sz w:val="22"/>
          <w:szCs w:val="22"/>
        </w:rPr>
        <w:t>元，持股比例为</w:t>
      </w:r>
      <w:r>
        <w:rPr>
          <w:color w:val="000000"/>
          <w:spacing w:val="0"/>
          <w:w w:val="100"/>
          <w:position w:val="0"/>
          <w:sz w:val="22"/>
          <w:szCs w:val="22"/>
        </w:rPr>
        <w:t>10.00%，</w:t>
      </w:r>
      <w:r>
        <w:rPr>
          <w:color w:val="000000"/>
          <w:spacing w:val="0"/>
          <w:w w:val="100"/>
          <w:position w:val="0"/>
          <w:sz w:val="22"/>
          <w:szCs w:val="22"/>
        </w:rPr>
        <w:t>根据章程约定，本公司委派董事一名，因此对深圳罗湖蓝海村镇银行股份有 限公司具有重大影响。</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45"/>
        <w:keepNext/>
        <w:keepLines/>
        <w:widowControl w:val="0"/>
        <w:shd w:val="clear" w:color="auto" w:fill="auto"/>
        <w:bidi w:val="0"/>
        <w:spacing w:before="0" w:line="314" w:lineRule="exact"/>
        <w:ind w:left="0" w:right="0" w:firstLine="0"/>
        <w:jc w:val="left"/>
      </w:pPr>
      <w:bookmarkStart w:id="1909" w:name="bookmark1909"/>
      <w:bookmarkStart w:id="1910" w:name="bookmark1910"/>
      <w:bookmarkStart w:id="1911" w:name="bookmark19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09"/>
      <w:bookmarkEnd w:id="1910"/>
      <w:bookmarkEnd w:id="191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5"/>
        <w:keepNext/>
        <w:keepLines/>
        <w:widowControl w:val="0"/>
        <w:shd w:val="clear" w:color="auto" w:fill="auto"/>
        <w:bidi w:val="0"/>
        <w:spacing w:before="0" w:after="360" w:line="240" w:lineRule="auto"/>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w:t>
      </w:r>
      <w:bookmarkEnd w:id="1914"/>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12"/>
      <w:bookmarkEnd w:id="1913"/>
      <w:bookmarkEnd w:id="19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深圳嘉道方直教育产 业投资企业（有限合 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深圳罗湖蓝海村镇银 行股份有限公司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深圳嘉道方直教育产 业投资企业（有限合 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深圳罗湖蓝海村镇银 行股份有限公司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137,184,179.84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140,350,819.02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137,184,179.84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2,286,053,449.70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140,350,819.02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2,205,348,785.92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1,728,885,156.52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1,660,809,714.16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归属于母公司股东权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137,184,179.84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557,168,293.18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140,350,819.02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544,539,071.76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按持股比例计算的净 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54,516,993.07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55,716,829.32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55,768,537.36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54,453,907.18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对联营企业权益投资 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54,510,114.95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55,739,637.14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55,768,537.36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54,453,907.18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70,906,590.06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356,435.64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51,972,436.50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-3,166,639.18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13,042,862.08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-1,469,401.42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11,936,335.33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-3,166,639.18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13,042,862.08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-1,469,401.42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11,936,335.33</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36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w:t>
      </w:r>
      <w:bookmarkEnd w:id="1918"/>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16"/>
      <w:bookmarkEnd w:id="1917"/>
      <w:bookmarkEnd w:id="19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9,586,266.48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9,034,564.37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201,702.11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684,564.37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201,702.11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684,564.37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5"/>
        <w:keepNext/>
        <w:keepLines/>
        <w:widowControl w:val="0"/>
        <w:shd w:val="clear" w:color="auto" w:fill="auto"/>
        <w:tabs>
          <w:tab w:pos="493" w:val="left"/>
        </w:tabs>
        <w:bidi w:val="0"/>
        <w:spacing w:before="0" w:after="360" w:line="240" w:lineRule="auto"/>
        <w:ind w:left="0" w:right="0" w:firstLine="0"/>
        <w:jc w:val="left"/>
      </w:pPr>
      <w:bookmarkStart w:id="1920" w:name="bookmark1920"/>
      <w:bookmarkStart w:id="1921" w:name="bookmark1921"/>
      <w:bookmarkStart w:id="1922" w:name="bookmark1922"/>
      <w:bookmarkStart w:id="1923" w:name="bookmark1923"/>
      <w:r>
        <w:rPr>
          <w:color w:val="000000"/>
          <w:spacing w:val="0"/>
          <w:w w:val="100"/>
          <w:position w:val="0"/>
        </w:rPr>
        <w:t>（</w:t>
      </w:r>
      <w:bookmarkEnd w:id="1922"/>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20"/>
      <w:bookmarkEnd w:id="1921"/>
      <w:bookmarkEnd w:id="1923"/>
    </w:p>
    <w:p>
      <w:pPr>
        <w:pStyle w:val="Style45"/>
        <w:keepNext/>
        <w:keepLines/>
        <w:widowControl w:val="0"/>
        <w:shd w:val="clear" w:color="auto" w:fill="auto"/>
        <w:tabs>
          <w:tab w:pos="493" w:val="left"/>
        </w:tabs>
        <w:bidi w:val="0"/>
        <w:spacing w:before="0" w:after="360" w:line="240" w:lineRule="auto"/>
        <w:ind w:left="0" w:right="0" w:firstLine="0"/>
        <w:jc w:val="left"/>
      </w:pPr>
      <w:bookmarkStart w:id="1924" w:name="bookmark1924"/>
      <w:bookmarkStart w:id="1925" w:name="bookmark1925"/>
      <w:bookmarkStart w:id="1926" w:name="bookmark1926"/>
      <w:bookmarkStart w:id="1927" w:name="bookmark1927"/>
      <w:r>
        <w:rPr>
          <w:color w:val="000000"/>
          <w:spacing w:val="0"/>
          <w:w w:val="100"/>
          <w:position w:val="0"/>
        </w:rPr>
        <w:t>（</w:t>
      </w:r>
      <w:bookmarkEnd w:id="1926"/>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24"/>
      <w:bookmarkEnd w:id="1925"/>
      <w:bookmarkEnd w:id="1927"/>
    </w:p>
    <w:tbl>
      <w:tblPr>
        <w:tblOverlap w:val="never"/>
        <w:jc w:val="center"/>
        <w:tblLayout w:type="fixed"/>
      </w:tblPr>
      <w:tblGrid>
        <w:gridCol w:w="2395"/>
        <w:gridCol w:w="2395"/>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5"/>
        <w:keepNext/>
        <w:keepLines/>
        <w:widowControl w:val="0"/>
        <w:shd w:val="clear" w:color="auto" w:fill="auto"/>
        <w:tabs>
          <w:tab w:pos="493" w:val="left"/>
        </w:tabs>
        <w:bidi w:val="0"/>
        <w:spacing w:before="0" w:after="340" w:line="240" w:lineRule="auto"/>
        <w:ind w:left="0" w:right="0" w:firstLine="0"/>
        <w:jc w:val="both"/>
      </w:pPr>
      <w:bookmarkStart w:id="1928" w:name="bookmark1928"/>
      <w:bookmarkStart w:id="1929" w:name="bookmark1929"/>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28"/>
      <w:bookmarkEnd w:id="1929"/>
      <w:bookmarkEnd w:id="1931"/>
    </w:p>
    <w:p>
      <w:pPr>
        <w:pStyle w:val="Style45"/>
        <w:keepNext/>
        <w:keepLines/>
        <w:widowControl w:val="0"/>
        <w:shd w:val="clear" w:color="auto" w:fill="auto"/>
        <w:tabs>
          <w:tab w:pos="493" w:val="left"/>
        </w:tabs>
        <w:bidi w:val="0"/>
        <w:spacing w:before="0" w:after="340" w:line="240" w:lineRule="auto"/>
        <w:ind w:left="0" w:right="0" w:firstLine="0"/>
        <w:jc w:val="both"/>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32"/>
      <w:bookmarkEnd w:id="1933"/>
      <w:bookmarkEnd w:id="1935"/>
    </w:p>
    <w:p>
      <w:pPr>
        <w:pStyle w:val="Style27"/>
        <w:keepNext/>
        <w:keepLines/>
        <w:widowControl w:val="0"/>
        <w:shd w:val="clear" w:color="auto" w:fill="auto"/>
        <w:bidi w:val="0"/>
        <w:spacing w:before="0" w:after="340" w:line="240" w:lineRule="auto"/>
        <w:ind w:left="0" w:right="0" w:firstLine="0"/>
        <w:jc w:val="both"/>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4</w:t>
      </w:r>
      <w:bookmarkEnd w:id="1938"/>
      <w:r>
        <w:rPr>
          <w:color w:val="000000"/>
          <w:spacing w:val="0"/>
          <w:w w:val="100"/>
          <w:position w:val="0"/>
        </w:rPr>
        <w:t>、重要的共同经营</w:t>
      </w:r>
      <w:bookmarkEnd w:id="1936"/>
      <w:bookmarkEnd w:id="1937"/>
      <w:bookmarkEnd w:id="1939"/>
    </w:p>
    <w:tbl>
      <w:tblPr>
        <w:tblOverlap w:val="never"/>
        <w:jc w:val="center"/>
        <w:tblLayout w:type="fixed"/>
      </w:tblPr>
      <w:tblGrid>
        <w:gridCol w:w="1603"/>
        <w:gridCol w:w="1594"/>
        <w:gridCol w:w="1598"/>
        <w:gridCol w:w="1589"/>
        <w:gridCol w:w="1594"/>
        <w:gridCol w:w="160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7"/>
        <w:keepNext w:val="0"/>
        <w:keepLines w:val="0"/>
        <w:widowControl w:val="0"/>
        <w:shd w:val="clear" w:color="auto" w:fill="auto"/>
        <w:bidi w:val="0"/>
        <w:spacing w:before="0" w:after="0" w:line="350" w:lineRule="exact"/>
        <w:ind w:left="0" w:right="0" w:firstLine="0"/>
        <w:jc w:val="both"/>
      </w:pPr>
      <w:r>
        <w:rPr>
          <w:color w:val="000000"/>
          <w:spacing w:val="0"/>
          <w:w w:val="100"/>
          <w:position w:val="0"/>
        </w:rPr>
        <w:t>在共同经营中的持股比例或享有的份额不同于表决权比例的说明: 共同经营为单独主体的，分类为共同经营的依据：</w:t>
      </w:r>
    </w:p>
    <w:p>
      <w:pPr>
        <w:pStyle w:val="Style17"/>
        <w:keepNext w:val="0"/>
        <w:keepLines w:val="0"/>
        <w:widowControl w:val="0"/>
        <w:shd w:val="clear" w:color="auto" w:fill="auto"/>
        <w:bidi w:val="0"/>
        <w:spacing w:before="0" w:after="340" w:line="350" w:lineRule="exact"/>
        <w:ind w:left="0" w:right="0" w:firstLine="0"/>
        <w:jc w:val="both"/>
      </w:pPr>
      <w:r>
        <w:rPr>
          <w:color w:val="000000"/>
          <w:spacing w:val="0"/>
          <w:w w:val="100"/>
          <w:position w:val="0"/>
        </w:rPr>
        <w:t>其他说明</w:t>
      </w:r>
    </w:p>
    <w:p>
      <w:pPr>
        <w:pStyle w:val="Style27"/>
        <w:keepNext/>
        <w:keepLines/>
        <w:widowControl w:val="0"/>
        <w:shd w:val="clear" w:color="auto" w:fill="auto"/>
        <w:tabs>
          <w:tab w:pos="378" w:val="left"/>
        </w:tabs>
        <w:bidi w:val="0"/>
        <w:spacing w:before="0" w:after="240" w:line="240" w:lineRule="auto"/>
        <w:ind w:left="0" w:right="0" w:firstLine="0"/>
        <w:jc w:val="both"/>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5</w:t>
      </w:r>
      <w:bookmarkEnd w:id="1942"/>
      <w:r>
        <w:rPr>
          <w:color w:val="000000"/>
          <w:spacing w:val="0"/>
          <w:w w:val="100"/>
          <w:position w:val="0"/>
        </w:rPr>
        <w:t>、</w:t>
        <w:tab/>
        <w:t>在未纳入合并财务报表范围的结构化主体中的权益</w:t>
      </w:r>
      <w:bookmarkEnd w:id="1940"/>
      <w:bookmarkEnd w:id="1941"/>
      <w:bookmarkEnd w:id="1943"/>
    </w:p>
    <w:p>
      <w:pPr>
        <w:pStyle w:val="Style17"/>
        <w:keepNext w:val="0"/>
        <w:keepLines w:val="0"/>
        <w:widowControl w:val="0"/>
        <w:shd w:val="clear" w:color="auto" w:fill="auto"/>
        <w:bidi w:val="0"/>
        <w:spacing w:before="0" w:after="340" w:line="350" w:lineRule="exact"/>
        <w:ind w:left="0" w:right="0" w:firstLine="0"/>
        <w:jc w:val="both"/>
      </w:pPr>
      <w:r>
        <w:rPr>
          <w:color w:val="000000"/>
          <w:spacing w:val="0"/>
          <w:w w:val="100"/>
          <w:position w:val="0"/>
        </w:rPr>
        <w:t>未纳入合并财务报表范围的结构化主体的相关说明：</w:t>
      </w:r>
    </w:p>
    <w:p>
      <w:pPr>
        <w:pStyle w:val="Style27"/>
        <w:keepNext/>
        <w:keepLines/>
        <w:widowControl w:val="0"/>
        <w:shd w:val="clear" w:color="auto" w:fill="auto"/>
        <w:tabs>
          <w:tab w:pos="378" w:val="left"/>
        </w:tabs>
        <w:bidi w:val="0"/>
        <w:spacing w:before="0" w:after="340" w:line="240" w:lineRule="auto"/>
        <w:ind w:left="0" w:right="0" w:firstLine="0"/>
        <w:jc w:val="both"/>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6</w:t>
      </w:r>
      <w:bookmarkEnd w:id="1946"/>
      <w:r>
        <w:rPr>
          <w:color w:val="000000"/>
          <w:spacing w:val="0"/>
          <w:w w:val="100"/>
          <w:position w:val="0"/>
        </w:rPr>
        <w:t>、</w:t>
        <w:tab/>
        <w:t>其他</w:t>
      </w:r>
      <w:bookmarkEnd w:id="1944"/>
      <w:bookmarkEnd w:id="1945"/>
      <w:bookmarkEnd w:id="1947"/>
    </w:p>
    <w:p>
      <w:pPr>
        <w:pStyle w:val="Style21"/>
        <w:keepNext/>
        <w:keepLines/>
        <w:widowControl w:val="0"/>
        <w:shd w:val="clear" w:color="auto" w:fill="auto"/>
        <w:bidi w:val="0"/>
        <w:spacing w:before="0" w:after="340" w:line="240" w:lineRule="auto"/>
        <w:ind w:left="0" w:right="0" w:firstLine="0"/>
        <w:jc w:val="both"/>
      </w:pPr>
      <w:bookmarkStart w:id="1948" w:name="bookmark1948"/>
      <w:bookmarkStart w:id="1949" w:name="bookmark1949"/>
      <w:bookmarkStart w:id="1950" w:name="bookmark1950"/>
      <w:r>
        <w:rPr>
          <w:color w:val="000000"/>
          <w:spacing w:val="0"/>
          <w:w w:val="100"/>
          <w:position w:val="0"/>
          <w:sz w:val="24"/>
          <w:szCs w:val="24"/>
        </w:rPr>
        <w:t>十、与金融工具相关的风险</w:t>
      </w:r>
      <w:bookmarkEnd w:id="1948"/>
      <w:bookmarkEnd w:id="1949"/>
      <w:bookmarkEnd w:id="1950"/>
    </w:p>
    <w:p>
      <w:pPr>
        <w:pStyle w:val="Style21"/>
        <w:keepNext/>
        <w:keepLines/>
        <w:widowControl w:val="0"/>
        <w:shd w:val="clear" w:color="auto" w:fill="auto"/>
        <w:bidi w:val="0"/>
        <w:spacing w:before="0" w:after="340" w:line="240" w:lineRule="auto"/>
        <w:ind w:left="0" w:right="0" w:firstLine="0"/>
        <w:jc w:val="both"/>
      </w:pPr>
      <w:bookmarkStart w:id="1951" w:name="bookmark1951"/>
      <w:bookmarkStart w:id="1952" w:name="bookmark1952"/>
      <w:bookmarkStart w:id="1953" w:name="bookmark1953"/>
      <w:r>
        <w:rPr>
          <w:color w:val="000000"/>
          <w:spacing w:val="0"/>
          <w:w w:val="100"/>
          <w:position w:val="0"/>
          <w:sz w:val="24"/>
          <w:szCs w:val="24"/>
        </w:rPr>
        <w:t>十一、公允价值的披露</w:t>
      </w:r>
      <w:bookmarkEnd w:id="1951"/>
      <w:bookmarkEnd w:id="1952"/>
      <w:bookmarkEnd w:id="1953"/>
    </w:p>
    <w:p>
      <w:pPr>
        <w:pStyle w:val="Style27"/>
        <w:keepNext/>
        <w:keepLines/>
        <w:widowControl w:val="0"/>
        <w:shd w:val="clear" w:color="auto" w:fill="auto"/>
        <w:bidi w:val="0"/>
        <w:spacing w:before="0" w:after="340" w:line="240" w:lineRule="auto"/>
        <w:ind w:left="0" w:right="0" w:firstLine="0"/>
        <w:jc w:val="both"/>
      </w:pPr>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54"/>
      <w:bookmarkEnd w:id="1955"/>
      <w:bookmarkEnd w:id="195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90,000,000.00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02"/>
        <w:gridCol w:w="1834"/>
        <w:gridCol w:w="1915"/>
        <w:gridCol w:w="1910"/>
        <w:gridCol w:w="192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持有并准备增值后转让 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（七）指定为以公允价值 计量且变动计入当期损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二、非持续的公允价值计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非持续以公允价值计量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002"/>
        <w:gridCol w:w="1834"/>
        <w:gridCol w:w="1915"/>
        <w:gridCol w:w="1910"/>
        <w:gridCol w:w="1925"/>
      </w:tblGrid>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7"/>
        <w:keepNext/>
        <w:keepLines/>
        <w:widowControl w:val="0"/>
        <w:shd w:val="clear" w:color="auto" w:fill="auto"/>
        <w:tabs>
          <w:tab w:pos="378" w:val="left"/>
        </w:tabs>
        <w:bidi w:val="0"/>
        <w:spacing w:before="0" w:after="340" w:line="240" w:lineRule="auto"/>
        <w:ind w:left="0" w:right="0" w:firstLine="0"/>
        <w:jc w:val="both"/>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2</w:t>
      </w:r>
      <w:bookmarkEnd w:id="1959"/>
      <w:r>
        <w:rPr>
          <w:color w:val="000000"/>
          <w:spacing w:val="0"/>
          <w:w w:val="100"/>
          <w:position w:val="0"/>
        </w:rPr>
        <w:t>、</w:t>
        <w:tab/>
        <w:t>持续和非持续第一层次公允价值计量项目市价的确定依据</w:t>
      </w:r>
      <w:bookmarkEnd w:id="1957"/>
      <w:bookmarkEnd w:id="1958"/>
      <w:bookmarkEnd w:id="1960"/>
    </w:p>
    <w:p>
      <w:pPr>
        <w:pStyle w:val="Style27"/>
        <w:keepNext/>
        <w:keepLines/>
        <w:widowControl w:val="0"/>
        <w:shd w:val="clear" w:color="auto" w:fill="auto"/>
        <w:tabs>
          <w:tab w:pos="378" w:val="left"/>
        </w:tabs>
        <w:bidi w:val="0"/>
        <w:spacing w:before="0" w:after="340" w:line="240" w:lineRule="auto"/>
        <w:ind w:left="0" w:right="0" w:firstLine="0"/>
        <w:jc w:val="both"/>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3</w:t>
      </w:r>
      <w:bookmarkEnd w:id="1963"/>
      <w:r>
        <w:rPr>
          <w:color w:val="000000"/>
          <w:spacing w:val="0"/>
          <w:w w:val="100"/>
          <w:position w:val="0"/>
        </w:rPr>
        <w:t>、</w:t>
        <w:tab/>
        <w:t>持续和非持续第二层次公允价值计量项目，采用的估值技术和重要参数的定性及定量信息</w:t>
      </w:r>
      <w:bookmarkEnd w:id="1961"/>
      <w:bookmarkEnd w:id="1962"/>
      <w:bookmarkEnd w:id="1964"/>
    </w:p>
    <w:p>
      <w:pPr>
        <w:pStyle w:val="Style27"/>
        <w:keepNext/>
        <w:keepLines/>
        <w:widowControl w:val="0"/>
        <w:shd w:val="clear" w:color="auto" w:fill="auto"/>
        <w:tabs>
          <w:tab w:pos="378" w:val="left"/>
        </w:tabs>
        <w:bidi w:val="0"/>
        <w:spacing w:before="0" w:after="340" w:line="240" w:lineRule="auto"/>
        <w:ind w:left="0" w:right="0" w:firstLine="0"/>
        <w:jc w:val="both"/>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4</w:t>
      </w:r>
      <w:bookmarkEnd w:id="1967"/>
      <w:r>
        <w:rPr>
          <w:color w:val="000000"/>
          <w:spacing w:val="0"/>
          <w:w w:val="100"/>
          <w:position w:val="0"/>
        </w:rPr>
        <w:t>、</w:t>
        <w:tab/>
        <w:t>持续和非持续第三层次公允价值计量项目，采用的估值技术和重要参数的定性及定量信息</w:t>
      </w:r>
      <w:bookmarkEnd w:id="1965"/>
      <w:bookmarkEnd w:id="1966"/>
      <w:bookmarkEnd w:id="1968"/>
    </w:p>
    <w:p>
      <w:pPr>
        <w:pStyle w:val="Style27"/>
        <w:keepNext/>
        <w:keepLines/>
        <w:widowControl w:val="0"/>
        <w:shd w:val="clear" w:color="auto" w:fill="auto"/>
        <w:tabs>
          <w:tab w:pos="378" w:val="left"/>
        </w:tabs>
        <w:bidi w:val="0"/>
        <w:spacing w:before="0" w:after="340" w:line="240" w:lineRule="auto"/>
        <w:ind w:left="0" w:right="0" w:firstLine="0"/>
        <w:jc w:val="both"/>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5</w:t>
      </w:r>
      <w:bookmarkEnd w:id="1971"/>
      <w:r>
        <w:rPr>
          <w:color w:val="000000"/>
          <w:spacing w:val="0"/>
          <w:w w:val="100"/>
          <w:position w:val="0"/>
        </w:rPr>
        <w:t>、</w:t>
        <w:tab/>
        <w:t>持续的第三层次公允价值计量项目，期初与期末账面价值间的调节信息及不可观察参数敏感性分析</w:t>
      </w:r>
      <w:bookmarkEnd w:id="1969"/>
      <w:bookmarkEnd w:id="1970"/>
      <w:bookmarkEnd w:id="1972"/>
    </w:p>
    <w:p>
      <w:pPr>
        <w:pStyle w:val="Style27"/>
        <w:keepNext/>
        <w:keepLines/>
        <w:widowControl w:val="0"/>
        <w:shd w:val="clear" w:color="auto" w:fill="auto"/>
        <w:tabs>
          <w:tab w:pos="378" w:val="left"/>
        </w:tabs>
        <w:bidi w:val="0"/>
        <w:spacing w:before="0" w:after="340" w:line="240" w:lineRule="auto"/>
        <w:ind w:left="0" w:right="0" w:firstLine="0"/>
        <w:jc w:val="both"/>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6</w:t>
      </w:r>
      <w:bookmarkEnd w:id="1975"/>
      <w:r>
        <w:rPr>
          <w:color w:val="000000"/>
          <w:spacing w:val="0"/>
          <w:w w:val="100"/>
          <w:position w:val="0"/>
        </w:rPr>
        <w:t>、</w:t>
        <w:tab/>
        <w:t>持续的公允价值计量项目，本期内发生各层级之间转换的，转换的原因及确定转换时点的政策</w:t>
      </w:r>
      <w:bookmarkEnd w:id="1973"/>
      <w:bookmarkEnd w:id="1974"/>
      <w:bookmarkEnd w:id="1976"/>
    </w:p>
    <w:p>
      <w:pPr>
        <w:pStyle w:val="Style27"/>
        <w:keepNext/>
        <w:keepLines/>
        <w:widowControl w:val="0"/>
        <w:shd w:val="clear" w:color="auto" w:fill="auto"/>
        <w:tabs>
          <w:tab w:pos="378" w:val="left"/>
        </w:tabs>
        <w:bidi w:val="0"/>
        <w:spacing w:before="0" w:after="340" w:line="240" w:lineRule="auto"/>
        <w:ind w:left="0" w:right="0" w:firstLine="0"/>
        <w:jc w:val="both"/>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7</w:t>
      </w:r>
      <w:bookmarkEnd w:id="1979"/>
      <w:r>
        <w:rPr>
          <w:color w:val="000000"/>
          <w:spacing w:val="0"/>
          <w:w w:val="100"/>
          <w:position w:val="0"/>
        </w:rPr>
        <w:t>、</w:t>
        <w:tab/>
        <w:t>本期内发生的估值技术变更及变更原因</w:t>
      </w:r>
      <w:bookmarkEnd w:id="1977"/>
      <w:bookmarkEnd w:id="1978"/>
      <w:bookmarkEnd w:id="1980"/>
    </w:p>
    <w:p>
      <w:pPr>
        <w:pStyle w:val="Style27"/>
        <w:keepNext/>
        <w:keepLines/>
        <w:widowControl w:val="0"/>
        <w:shd w:val="clear" w:color="auto" w:fill="auto"/>
        <w:tabs>
          <w:tab w:pos="378" w:val="left"/>
        </w:tabs>
        <w:bidi w:val="0"/>
        <w:spacing w:before="0" w:after="340" w:line="240" w:lineRule="auto"/>
        <w:ind w:left="0" w:right="0" w:firstLine="0"/>
        <w:jc w:val="both"/>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8</w:t>
      </w:r>
      <w:bookmarkEnd w:id="1983"/>
      <w:r>
        <w:rPr>
          <w:color w:val="000000"/>
          <w:spacing w:val="0"/>
          <w:w w:val="100"/>
          <w:position w:val="0"/>
        </w:rPr>
        <w:t>、</w:t>
        <w:tab/>
        <w:t>不以公允价值计量的金融资产和金融负债的公允价值情况</w:t>
      </w:r>
      <w:bookmarkEnd w:id="1981"/>
      <w:bookmarkEnd w:id="1982"/>
      <w:bookmarkEnd w:id="1984"/>
    </w:p>
    <w:p>
      <w:pPr>
        <w:pStyle w:val="Style27"/>
        <w:keepNext/>
        <w:keepLines/>
        <w:widowControl w:val="0"/>
        <w:shd w:val="clear" w:color="auto" w:fill="auto"/>
        <w:tabs>
          <w:tab w:pos="378" w:val="left"/>
        </w:tabs>
        <w:bidi w:val="0"/>
        <w:spacing w:before="0" w:after="340" w:line="240" w:lineRule="auto"/>
        <w:ind w:left="0" w:right="0" w:firstLine="0"/>
        <w:jc w:val="both"/>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9</w:t>
      </w:r>
      <w:bookmarkEnd w:id="1987"/>
      <w:r>
        <w:rPr>
          <w:color w:val="000000"/>
          <w:spacing w:val="0"/>
          <w:w w:val="100"/>
          <w:position w:val="0"/>
        </w:rPr>
        <w:t>、</w:t>
        <w:tab/>
        <w:t>其他</w:t>
      </w:r>
      <w:bookmarkEnd w:id="1985"/>
      <w:bookmarkEnd w:id="1986"/>
      <w:bookmarkEnd w:id="1988"/>
    </w:p>
    <w:p>
      <w:pPr>
        <w:pStyle w:val="Style21"/>
        <w:keepNext/>
        <w:keepLines/>
        <w:widowControl w:val="0"/>
        <w:shd w:val="clear" w:color="auto" w:fill="auto"/>
        <w:bidi w:val="0"/>
        <w:spacing w:before="0" w:after="340" w:line="240" w:lineRule="auto"/>
        <w:ind w:left="0" w:right="0" w:firstLine="0"/>
        <w:jc w:val="both"/>
      </w:pPr>
      <w:bookmarkStart w:id="1989" w:name="bookmark1989"/>
      <w:bookmarkStart w:id="1990" w:name="bookmark1990"/>
      <w:bookmarkStart w:id="1991" w:name="bookmark1991"/>
      <w:r>
        <w:rPr>
          <w:color w:val="000000"/>
          <w:spacing w:val="0"/>
          <w:w w:val="100"/>
          <w:position w:val="0"/>
          <w:sz w:val="24"/>
          <w:szCs w:val="24"/>
        </w:rPr>
        <w:t>十二、关联方及关联交易</w:t>
      </w:r>
      <w:bookmarkEnd w:id="1989"/>
      <w:bookmarkEnd w:id="1990"/>
      <w:bookmarkEnd w:id="1991"/>
    </w:p>
    <w:p>
      <w:pPr>
        <w:pStyle w:val="Style27"/>
        <w:keepNext/>
        <w:keepLines/>
        <w:widowControl w:val="0"/>
        <w:shd w:val="clear" w:color="auto" w:fill="auto"/>
        <w:bidi w:val="0"/>
        <w:spacing w:before="0" w:after="340" w:line="240" w:lineRule="auto"/>
        <w:ind w:left="0" w:right="0" w:firstLine="0"/>
        <w:jc w:val="both"/>
      </w:pPr>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92"/>
      <w:bookmarkEnd w:id="1993"/>
      <w:bookmarkEnd w:id="1994"/>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59" w:line="1" w:lineRule="exact"/>
      </w:pPr>
    </w:p>
    <w:tbl>
      <w:tblPr>
        <w:tblOverlap w:val="never"/>
        <w:jc w:val="center"/>
        <w:tblLayout w:type="fixed"/>
      </w:tblPr>
      <w:tblGrid>
        <w:gridCol w:w="2544"/>
        <w:gridCol w:w="1762"/>
        <w:gridCol w:w="2318"/>
        <w:gridCol w:w="2659"/>
      </w:tblGrid>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控股股东及最终控制方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国籍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对本公司的持股比例(%)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对本公司的表决权比例(%)</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黄元忠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15.62</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本企业最终控制方是黄元忠。</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27"/>
        <w:keepNext/>
        <w:keepLines/>
        <w:widowControl w:val="0"/>
        <w:shd w:val="clear" w:color="auto" w:fill="auto"/>
        <w:tabs>
          <w:tab w:pos="378" w:val="left"/>
        </w:tabs>
        <w:bidi w:val="0"/>
        <w:spacing w:before="0" w:after="340" w:line="240" w:lineRule="auto"/>
        <w:ind w:left="0" w:right="0" w:firstLine="0"/>
        <w:jc w:val="both"/>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2</w:t>
      </w:r>
      <w:bookmarkEnd w:id="1997"/>
      <w:r>
        <w:rPr>
          <w:color w:val="000000"/>
          <w:spacing w:val="0"/>
          <w:w w:val="100"/>
          <w:position w:val="0"/>
        </w:rPr>
        <w:t>、</w:t>
        <w:tab/>
        <w:t>本企业的子公司情况</w:t>
      </w:r>
      <w:bookmarkEnd w:id="1995"/>
      <w:bookmarkEnd w:id="1996"/>
      <w:bookmarkEnd w:id="1998"/>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本企业子公司的情况详见附注。</w:t>
      </w:r>
    </w:p>
    <w:p>
      <w:pPr>
        <w:pStyle w:val="Style27"/>
        <w:keepNext/>
        <w:keepLines/>
        <w:widowControl w:val="0"/>
        <w:shd w:val="clear" w:color="auto" w:fill="auto"/>
        <w:tabs>
          <w:tab w:pos="378" w:val="left"/>
        </w:tabs>
        <w:bidi w:val="0"/>
        <w:spacing w:before="0" w:after="400" w:line="240" w:lineRule="auto"/>
        <w:ind w:left="0" w:right="0" w:firstLine="0"/>
        <w:jc w:val="both"/>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3</w:t>
      </w:r>
      <w:bookmarkEnd w:id="2001"/>
      <w:r>
        <w:rPr>
          <w:color w:val="000000"/>
          <w:spacing w:val="0"/>
          <w:w w:val="100"/>
          <w:position w:val="0"/>
        </w:rPr>
        <w:t>、</w:t>
        <w:tab/>
        <w:t>本企业合营和联营企业情况</w:t>
      </w:r>
      <w:bookmarkEnd w:id="1999"/>
      <w:bookmarkEnd w:id="2000"/>
      <w:bookmarkEnd w:id="200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20" w:line="240" w:lineRule="auto"/>
        <w:ind w:left="0" w:right="0" w:firstLine="0"/>
        <w:jc w:val="both"/>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4</w:t>
      </w:r>
      <w:bookmarkEnd w:id="2005"/>
      <w:r>
        <w:rPr>
          <w:color w:val="000000"/>
          <w:spacing w:val="0"/>
          <w:w w:val="100"/>
          <w:position w:val="0"/>
        </w:rPr>
        <w:t>、其他关联方情况</w:t>
      </w:r>
      <w:bookmarkEnd w:id="2003"/>
      <w:bookmarkEnd w:id="2004"/>
      <w:bookmarkEnd w:id="200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副总经理、董事会秘书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贺林英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卢庆华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艾倩兰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安令喆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乔东斌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王翔宇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bl>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20" w:line="302" w:lineRule="exact"/>
        <w:ind w:left="0" w:right="0" w:firstLine="0"/>
        <w:jc w:val="both"/>
        <w:rPr>
          <w:sz w:val="22"/>
          <w:szCs w:val="22"/>
        </w:rPr>
      </w:pPr>
      <w:r>
        <w:rPr>
          <w:color w:val="000000"/>
          <w:spacing w:val="0"/>
          <w:w w:val="100"/>
          <w:position w:val="0"/>
          <w:sz w:val="22"/>
          <w:szCs w:val="22"/>
        </w:rPr>
        <w:t>报告期内，方直科技董事会、监事会完成换届选举，两名独立董事吴永平、陈伟强任期届满离任，副 总经理杨正华、武文静任期届满离任。</w:t>
      </w:r>
    </w:p>
    <w:p>
      <w:pPr>
        <w:pStyle w:val="Style31"/>
        <w:keepNext w:val="0"/>
        <w:keepLines w:val="0"/>
        <w:widowControl w:val="0"/>
        <w:shd w:val="clear" w:color="auto" w:fill="auto"/>
        <w:bidi w:val="0"/>
        <w:spacing w:before="0" w:after="260" w:line="240" w:lineRule="auto"/>
        <w:ind w:left="0" w:right="0" w:firstLine="460"/>
        <w:jc w:val="left"/>
        <w:rPr>
          <w:sz w:val="22"/>
          <w:szCs w:val="22"/>
        </w:rPr>
      </w:pPr>
      <w:r>
        <w:rPr>
          <w:color w:val="000000"/>
          <w:spacing w:val="0"/>
          <w:w w:val="100"/>
          <w:position w:val="0"/>
          <w:sz w:val="22"/>
          <w:szCs w:val="22"/>
        </w:rPr>
        <w:t>本年度与本集团发生关联交易的其他关联方</w:t>
      </w:r>
    </w:p>
    <w:tbl>
      <w:tblPr>
        <w:tblOverlap w:val="never"/>
        <w:jc w:val="center"/>
        <w:tblLayout w:type="fixed"/>
      </w:tblPr>
      <w:tblGrid>
        <w:gridCol w:w="4728"/>
        <w:gridCol w:w="4555"/>
      </w:tblGrid>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其他关联方名称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与本公司关系</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北京执象科技发展有限公司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本公司股东施加重大影响的其他企业</w:t>
            </w:r>
          </w:p>
        </w:tc>
      </w:tr>
    </w:tbl>
    <w:p>
      <w:pPr>
        <w:widowControl w:val="0"/>
        <w:spacing w:after="619" w:line="1" w:lineRule="exact"/>
      </w:pPr>
    </w:p>
    <w:p>
      <w:pPr>
        <w:pStyle w:val="Style27"/>
        <w:keepNext/>
        <w:keepLines/>
        <w:widowControl w:val="0"/>
        <w:shd w:val="clear" w:color="auto" w:fill="auto"/>
        <w:bidi w:val="0"/>
        <w:spacing w:before="0" w:after="320" w:line="240" w:lineRule="auto"/>
        <w:ind w:left="0" w:right="0" w:firstLine="0"/>
        <w:jc w:val="both"/>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5</w:t>
      </w:r>
      <w:bookmarkEnd w:id="2009"/>
      <w:r>
        <w:rPr>
          <w:color w:val="000000"/>
          <w:spacing w:val="0"/>
          <w:w w:val="100"/>
          <w:position w:val="0"/>
        </w:rPr>
        <w:t>、关联交易情况</w:t>
      </w:r>
      <w:bookmarkEnd w:id="2007"/>
      <w:bookmarkEnd w:id="2008"/>
      <w:bookmarkEnd w:id="2010"/>
    </w:p>
    <w:p>
      <w:pPr>
        <w:pStyle w:val="Style45"/>
        <w:keepNext/>
        <w:keepLines/>
        <w:widowControl w:val="0"/>
        <w:shd w:val="clear" w:color="auto" w:fill="auto"/>
        <w:bidi w:val="0"/>
        <w:spacing w:before="0" w:after="320" w:line="240" w:lineRule="auto"/>
        <w:ind w:left="0" w:right="0" w:firstLine="0"/>
        <w:jc w:val="both"/>
      </w:pPr>
      <w:bookmarkStart w:id="2011" w:name="bookmark2011"/>
      <w:bookmarkStart w:id="2012" w:name="bookmark2012"/>
      <w:bookmarkStart w:id="2013" w:name="bookmark20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11"/>
      <w:bookmarkEnd w:id="2012"/>
      <w:bookmarkEnd w:id="2013"/>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北京执象科技发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江西新华云教育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7,243.84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r>
        <w:br w:type="page"/>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深圳罗湖蓝海村镇银行股份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29,126.21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深圳罗湖蓝海村镇银行股份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3,665,975.45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4,090,154.06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北京执象科技发展有限公司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117,256.64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江西新华云教育科技有限公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42,707.21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25,732.78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39" w:line="1" w:lineRule="exact"/>
      </w:pPr>
    </w:p>
    <w:p>
      <w:pPr>
        <w:pStyle w:val="Style45"/>
        <w:keepNext/>
        <w:keepLines/>
        <w:widowControl w:val="0"/>
        <w:shd w:val="clear" w:color="auto" w:fill="auto"/>
        <w:bidi w:val="0"/>
        <w:spacing w:before="0" w:after="340" w:line="240" w:lineRule="auto"/>
        <w:ind w:left="0" w:right="0" w:firstLine="0"/>
        <w:jc w:val="both"/>
      </w:pPr>
      <w:bookmarkStart w:id="2014" w:name="bookmark2014"/>
      <w:bookmarkStart w:id="2015" w:name="bookmark2015"/>
      <w:bookmarkStart w:id="2016" w:name="bookmark20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14"/>
      <w:bookmarkEnd w:id="2015"/>
      <w:bookmarkEnd w:id="2016"/>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35"/>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99" w:line="1" w:lineRule="exact"/>
      </w:pP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45"/>
        <w:keepNext/>
        <w:keepLines/>
        <w:widowControl w:val="0"/>
        <w:shd w:val="clear" w:color="auto" w:fill="auto"/>
        <w:bidi w:val="0"/>
        <w:spacing w:before="0" w:after="400" w:line="240" w:lineRule="auto"/>
        <w:ind w:left="0" w:right="0" w:firstLine="0"/>
        <w:jc w:val="both"/>
      </w:pPr>
      <w:bookmarkStart w:id="2017" w:name="bookmark2017"/>
      <w:bookmarkStart w:id="2018" w:name="bookmark2018"/>
      <w:bookmarkStart w:id="2019" w:name="bookmark2019"/>
      <w:bookmarkStart w:id="2020" w:name="bookmark2020"/>
      <w:r>
        <w:rPr>
          <w:color w:val="000000"/>
          <w:spacing w:val="0"/>
          <w:w w:val="100"/>
          <w:position w:val="0"/>
        </w:rPr>
        <w:t>（</w:t>
      </w:r>
      <w:bookmarkEnd w:id="2019"/>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17"/>
      <w:bookmarkEnd w:id="2018"/>
      <w:bookmarkEnd w:id="2020"/>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本公司作为出租方: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widowControl w:val="0"/>
        <w:spacing w:after="99" w:line="1" w:lineRule="exact"/>
      </w:pP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关联租赁情况说明</w:t>
      </w:r>
    </w:p>
    <w:p>
      <w:pPr>
        <w:pStyle w:val="Style45"/>
        <w:keepNext/>
        <w:keepLines/>
        <w:widowControl w:val="0"/>
        <w:shd w:val="clear" w:color="auto" w:fill="auto"/>
        <w:bidi w:val="0"/>
        <w:spacing w:before="0" w:after="400" w:line="240" w:lineRule="auto"/>
        <w:ind w:left="0" w:right="0" w:firstLine="0"/>
        <w:jc w:val="both"/>
      </w:pPr>
      <w:bookmarkStart w:id="2021" w:name="bookmark2021"/>
      <w:bookmarkStart w:id="2022" w:name="bookmark2022"/>
      <w:bookmarkStart w:id="2023" w:name="bookmark2023"/>
      <w:bookmarkStart w:id="2024" w:name="bookmark2024"/>
      <w:r>
        <w:rPr>
          <w:color w:val="000000"/>
          <w:spacing w:val="0"/>
          <w:w w:val="100"/>
          <w:position w:val="0"/>
        </w:rPr>
        <w:t>（</w:t>
      </w:r>
      <w:bookmarkEnd w:id="202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21"/>
      <w:bookmarkEnd w:id="2022"/>
      <w:bookmarkEnd w:id="2024"/>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本公司作为担保方</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毕</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1627"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360" w:line="240" w:lineRule="auto"/>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2025" w:name="bookmark202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）关联方资金拆借</w:t>
            </w:r>
            <w:bookmarkEnd w:id="202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pStyle w:val="Style24"/>
        <w:keepNext w:val="0"/>
        <w:keepLines w:val="0"/>
        <w:widowControl w:val="0"/>
        <w:pBdr>
          <w:top w:val="single" w:sz="0" w:space="26" w:color="D3D3D3"/>
          <w:left w:val="single" w:sz="0" w:space="0" w:color="D3D3D3"/>
          <w:bottom w:val="single" w:sz="0" w:space="6" w:color="D3D3D3"/>
          <w:right w:val="single" w:sz="0" w:space="0" w:color="D3D3D3"/>
        </w:pBdr>
        <w:shd w:val="clear" w:color="auto" w:fill="D3D3D3"/>
        <w:bidi w:val="0"/>
        <w:spacing w:before="0" w:after="0" w:line="240" w:lineRule="auto"/>
        <w:ind w:left="96" w:right="0" w:firstLine="0"/>
        <w:jc w:val="left"/>
      </w:pPr>
      <w:r>
        <w:rPr>
          <w:color w:val="000000"/>
          <w:spacing w:val="0"/>
          <w:w w:val="100"/>
          <w:position w:val="0"/>
        </w:rPr>
        <w:t>拆入</w:t>
      </w:r>
    </w:p>
    <w:p>
      <w:pPr>
        <w:widowControl w:val="0"/>
        <w:spacing w:after="179" w:line="1" w:lineRule="exact"/>
      </w:pPr>
    </w:p>
    <w:p>
      <w:pPr>
        <w:pStyle w:val="Style17"/>
        <w:keepNext w:val="0"/>
        <w:keepLines w:val="0"/>
        <w:widowControl w:val="0"/>
        <w:pBdr>
          <w:top w:val="single" w:sz="0" w:space="26" w:color="D3D3D3"/>
          <w:left w:val="single" w:sz="0" w:space="0" w:color="D3D3D3"/>
          <w:bottom w:val="single" w:sz="0" w:space="6" w:color="D3D3D3"/>
          <w:right w:val="single" w:sz="0" w:space="0" w:color="D3D3D3"/>
        </w:pBdr>
        <w:shd w:val="clear" w:color="auto" w:fill="D3D3D3"/>
        <w:bidi w:val="0"/>
        <w:spacing w:before="0" w:after="255" w:line="240" w:lineRule="auto"/>
        <w:ind w:left="0" w:right="0" w:firstLine="0"/>
        <w:jc w:val="left"/>
      </w:pPr>
      <w:r>
        <w:rPr>
          <w:color w:val="000000"/>
          <w:spacing w:val="0"/>
          <w:w w:val="100"/>
          <w:position w:val="0"/>
        </w:rPr>
        <w:t>拆出</w:t>
      </w:r>
    </w:p>
    <w:p>
      <w:pPr>
        <w:pStyle w:val="Style45"/>
        <w:keepNext/>
        <w:keepLines/>
        <w:widowControl w:val="0"/>
        <w:shd w:val="clear" w:color="auto" w:fill="auto"/>
        <w:bidi w:val="0"/>
        <w:spacing w:before="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w:t>
      </w:r>
      <w:bookmarkEnd w:id="202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26"/>
      <w:bookmarkEnd w:id="2027"/>
      <w:bookmarkEnd w:id="2029"/>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30"/>
      <w:bookmarkEnd w:id="2031"/>
      <w:bookmarkEnd w:id="20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5,187,000.00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5,480,900.00</w:t>
            </w:r>
          </w:p>
        </w:tc>
      </w:tr>
    </w:tbl>
    <w:p>
      <w:pPr>
        <w:widowControl w:val="0"/>
        <w:spacing w:after="319" w:line="1" w:lineRule="exact"/>
      </w:pPr>
    </w:p>
    <w:p>
      <w:pPr>
        <w:pStyle w:val="Style45"/>
        <w:keepNext/>
        <w:keepLines/>
        <w:widowControl w:val="0"/>
        <w:shd w:val="clear" w:color="auto" w:fill="auto"/>
        <w:bidi w:val="0"/>
        <w:spacing w:before="0" w:after="320" w:line="240" w:lineRule="auto"/>
        <w:ind w:left="0" w:right="0" w:firstLine="0"/>
        <w:jc w:val="both"/>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34"/>
      <w:bookmarkEnd w:id="2035"/>
      <w:bookmarkEnd w:id="2037"/>
    </w:p>
    <w:tbl>
      <w:tblPr>
        <w:tblOverlap w:val="never"/>
        <w:jc w:val="left"/>
        <w:tblLayout w:type="fixed"/>
      </w:tblPr>
      <w:tblGrid>
        <w:gridCol w:w="1382"/>
        <w:gridCol w:w="3528"/>
        <w:gridCol w:w="2050"/>
        <w:gridCol w:w="1978"/>
      </w:tblGrid>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年初余额</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深圳罗湖蓝海村镇银行股份有限公司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123,411,723.03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136, </w:t>
            </w:r>
            <w:r>
              <w:rPr>
                <w:color w:val="000000"/>
                <w:spacing w:val="0"/>
                <w:w w:val="100"/>
                <w:position w:val="0"/>
                <w:sz w:val="20"/>
                <w:szCs w:val="20"/>
              </w:rPr>
              <w:t>368,643.14</w:t>
            </w:r>
          </w:p>
        </w:tc>
      </w:tr>
    </w:tbl>
    <w:p>
      <w:pPr>
        <w:widowControl w:val="0"/>
        <w:spacing w:after="919" w:line="1" w:lineRule="exact"/>
      </w:pPr>
    </w:p>
    <w:p>
      <w:pPr>
        <w:pStyle w:val="Style27"/>
        <w:keepNext/>
        <w:keepLines/>
        <w:widowControl w:val="0"/>
        <w:shd w:val="clear" w:color="auto" w:fill="auto"/>
        <w:bidi w:val="0"/>
        <w:spacing w:before="0" w:after="320" w:line="240" w:lineRule="auto"/>
        <w:ind w:left="0" w:right="0" w:firstLine="0"/>
        <w:jc w:val="both"/>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6</w:t>
      </w:r>
      <w:bookmarkEnd w:id="2040"/>
      <w:r>
        <w:rPr>
          <w:color w:val="000000"/>
          <w:spacing w:val="0"/>
          <w:w w:val="100"/>
          <w:position w:val="0"/>
        </w:rPr>
        <w:t>、关联方应收应付款项</w:t>
      </w:r>
      <w:bookmarkEnd w:id="2038"/>
      <w:bookmarkEnd w:id="2039"/>
      <w:bookmarkEnd w:id="2041"/>
    </w:p>
    <w:p>
      <w:pPr>
        <w:pStyle w:val="Style45"/>
        <w:keepNext/>
        <w:keepLines/>
        <w:widowControl w:val="0"/>
        <w:shd w:val="clear" w:color="auto" w:fill="auto"/>
        <w:bidi w:val="0"/>
        <w:spacing w:before="0" w:after="320" w:line="240" w:lineRule="auto"/>
        <w:ind w:left="0" w:right="0" w:firstLine="0"/>
        <w:jc w:val="both"/>
      </w:pPr>
      <w:bookmarkStart w:id="2042" w:name="bookmark2042"/>
      <w:bookmarkStart w:id="2043" w:name="bookmark2043"/>
      <w:bookmarkStart w:id="2044" w:name="bookmark20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42"/>
      <w:bookmarkEnd w:id="2043"/>
      <w:bookmarkEnd w:id="204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江西新华云教育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27,276.75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272.77</w:t>
            </w:r>
          </w:p>
        </w:tc>
      </w:tr>
    </w:tbl>
    <w:tbl>
      <w:tblPr>
        <w:tblOverlap w:val="never"/>
        <w:jc w:val="center"/>
        <w:tblLayout w:type="fixed"/>
      </w:tblPr>
      <w:tblGrid>
        <w:gridCol w:w="1603"/>
        <w:gridCol w:w="1594"/>
        <w:gridCol w:w="1594"/>
        <w:gridCol w:w="1594"/>
        <w:gridCol w:w="1594"/>
        <w:gridCol w:w="160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北京执象科技发 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0"/>
        <w:jc w:val="left"/>
      </w:pPr>
      <w:bookmarkStart w:id="2045" w:name="bookmark2045"/>
      <w:bookmarkStart w:id="2046" w:name="bookmark2046"/>
      <w:bookmarkStart w:id="2047" w:name="bookmark20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45"/>
      <w:bookmarkEnd w:id="2046"/>
      <w:bookmarkEnd w:id="20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0"/>
        <w:gridCol w:w="24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北京执象科技发展有限公司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tabs>
          <w:tab w:pos="373" w:val="left"/>
        </w:tabs>
        <w:bidi w:val="0"/>
        <w:spacing w:before="0" w:after="34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7</w:t>
      </w:r>
      <w:bookmarkEnd w:id="2050"/>
      <w:r>
        <w:rPr>
          <w:color w:val="000000"/>
          <w:spacing w:val="0"/>
          <w:w w:val="100"/>
          <w:position w:val="0"/>
        </w:rPr>
        <w:t>、</w:t>
        <w:tab/>
        <w:t>关联方承诺</w:t>
      </w:r>
      <w:bookmarkEnd w:id="2048"/>
      <w:bookmarkEnd w:id="2049"/>
      <w:bookmarkEnd w:id="2051"/>
    </w:p>
    <w:p>
      <w:pPr>
        <w:pStyle w:val="Style27"/>
        <w:keepNext/>
        <w:keepLines/>
        <w:widowControl w:val="0"/>
        <w:shd w:val="clear" w:color="auto" w:fill="auto"/>
        <w:tabs>
          <w:tab w:pos="378" w:val="left"/>
        </w:tabs>
        <w:bidi w:val="0"/>
        <w:spacing w:before="0" w:after="34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8</w:t>
      </w:r>
      <w:bookmarkEnd w:id="2054"/>
      <w:r>
        <w:rPr>
          <w:color w:val="000000"/>
          <w:spacing w:val="0"/>
          <w:w w:val="100"/>
          <w:position w:val="0"/>
        </w:rPr>
        <w:t>、</w:t>
        <w:tab/>
        <w:t>其他</w:t>
      </w:r>
      <w:bookmarkEnd w:id="2052"/>
      <w:bookmarkEnd w:id="2053"/>
      <w:bookmarkEnd w:id="2055"/>
    </w:p>
    <w:tbl>
      <w:tblPr>
        <w:tblOverlap w:val="never"/>
        <w:jc w:val="left"/>
        <w:tblLayout w:type="fixed"/>
      </w:tblPr>
      <w:tblGrid>
        <w:gridCol w:w="1382"/>
        <w:gridCol w:w="3528"/>
        <w:gridCol w:w="2050"/>
        <w:gridCol w:w="1954"/>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年末余额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年初余额</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深圳罗湖蓝海村镇银行股份有限公司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123,411,723.03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136, </w:t>
            </w:r>
            <w:r>
              <w:rPr>
                <w:color w:val="000000"/>
                <w:spacing w:val="0"/>
                <w:w w:val="100"/>
                <w:position w:val="0"/>
                <w:sz w:val="20"/>
                <w:szCs w:val="20"/>
              </w:rPr>
              <w:t>368,643.14</w:t>
            </w:r>
          </w:p>
        </w:tc>
      </w:tr>
    </w:tbl>
    <w:p>
      <w:pPr>
        <w:widowControl w:val="0"/>
        <w:spacing w:after="619" w:line="1" w:lineRule="exact"/>
      </w:pPr>
    </w:p>
    <w:p>
      <w:pPr>
        <w:pStyle w:val="Style21"/>
        <w:keepNext/>
        <w:keepLines/>
        <w:widowControl w:val="0"/>
        <w:shd w:val="clear" w:color="auto" w:fill="auto"/>
        <w:bidi w:val="0"/>
        <w:spacing w:before="0" w:after="340" w:line="240" w:lineRule="auto"/>
        <w:ind w:left="0" w:right="0" w:firstLine="0"/>
        <w:jc w:val="left"/>
      </w:pPr>
      <w:bookmarkStart w:id="2056" w:name="bookmark2056"/>
      <w:bookmarkStart w:id="2057" w:name="bookmark2057"/>
      <w:bookmarkStart w:id="2058" w:name="bookmark2058"/>
      <w:r>
        <w:rPr>
          <w:color w:val="000000"/>
          <w:spacing w:val="0"/>
          <w:w w:val="100"/>
          <w:position w:val="0"/>
          <w:sz w:val="24"/>
          <w:szCs w:val="24"/>
        </w:rPr>
        <w:t>十三、股份支付</w:t>
      </w:r>
      <w:bookmarkEnd w:id="2056"/>
      <w:bookmarkEnd w:id="2057"/>
      <w:bookmarkEnd w:id="2058"/>
    </w:p>
    <w:p>
      <w:pPr>
        <w:pStyle w:val="Style27"/>
        <w:keepNext/>
        <w:keepLines/>
        <w:widowControl w:val="0"/>
        <w:shd w:val="clear" w:color="auto" w:fill="auto"/>
        <w:tabs>
          <w:tab w:pos="368" w:val="left"/>
        </w:tabs>
        <w:bidi w:val="0"/>
        <w:spacing w:before="0" w:after="34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1</w:t>
      </w:r>
      <w:bookmarkEnd w:id="2061"/>
      <w:r>
        <w:rPr>
          <w:color w:val="000000"/>
          <w:spacing w:val="0"/>
          <w:w w:val="100"/>
          <w:position w:val="0"/>
        </w:rPr>
        <w:t>、</w:t>
        <w:tab/>
        <w:t>股份支付总体情况</w:t>
      </w:r>
      <w:bookmarkEnd w:id="2059"/>
      <w:bookmarkEnd w:id="2060"/>
      <w:bookmarkEnd w:id="2062"/>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2</w:t>
      </w:r>
      <w:bookmarkEnd w:id="2065"/>
      <w:r>
        <w:rPr>
          <w:color w:val="000000"/>
          <w:spacing w:val="0"/>
          <w:w w:val="100"/>
          <w:position w:val="0"/>
        </w:rPr>
        <w:t>、</w:t>
        <w:tab/>
        <w:t>以权益结算的股份支付情况</w:t>
      </w:r>
      <w:bookmarkEnd w:id="2063"/>
      <w:bookmarkEnd w:id="2064"/>
      <w:bookmarkEnd w:id="2066"/>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3</w:t>
      </w:r>
      <w:bookmarkEnd w:id="2069"/>
      <w:r>
        <w:rPr>
          <w:color w:val="000000"/>
          <w:spacing w:val="0"/>
          <w:w w:val="100"/>
          <w:position w:val="0"/>
        </w:rPr>
        <w:t>、</w:t>
        <w:tab/>
        <w:t>以现金结算的股份支付情况</w:t>
      </w:r>
      <w:bookmarkEnd w:id="2067"/>
      <w:bookmarkEnd w:id="2068"/>
      <w:bookmarkEnd w:id="2070"/>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4</w:t>
      </w:r>
      <w:bookmarkEnd w:id="2073"/>
      <w:r>
        <w:rPr>
          <w:color w:val="000000"/>
          <w:spacing w:val="0"/>
          <w:w w:val="100"/>
          <w:position w:val="0"/>
        </w:rPr>
        <w:t>、</w:t>
        <w:tab/>
        <w:t>股份支付的修改、终止情况</w:t>
      </w:r>
      <w:bookmarkEnd w:id="2071"/>
      <w:bookmarkEnd w:id="2072"/>
      <w:bookmarkEnd w:id="2074"/>
    </w:p>
    <w:p>
      <w:pPr>
        <w:pStyle w:val="Style27"/>
        <w:keepNext/>
        <w:keepLines/>
        <w:widowControl w:val="0"/>
        <w:shd w:val="clear" w:color="auto" w:fill="auto"/>
        <w:tabs>
          <w:tab w:pos="378" w:val="left"/>
        </w:tabs>
        <w:bidi w:val="0"/>
        <w:spacing w:before="0" w:after="34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5</w:t>
      </w:r>
      <w:bookmarkEnd w:id="2077"/>
      <w:r>
        <w:rPr>
          <w:color w:val="000000"/>
          <w:spacing w:val="0"/>
          <w:w w:val="100"/>
          <w:position w:val="0"/>
        </w:rPr>
        <w:t>、</w:t>
        <w:tab/>
        <w:t>其他</w:t>
      </w:r>
      <w:bookmarkEnd w:id="2075"/>
      <w:bookmarkEnd w:id="2076"/>
      <w:bookmarkEnd w:id="2078"/>
    </w:p>
    <w:p>
      <w:pPr>
        <w:pStyle w:val="Style21"/>
        <w:keepNext/>
        <w:keepLines/>
        <w:widowControl w:val="0"/>
        <w:shd w:val="clear" w:color="auto" w:fill="auto"/>
        <w:bidi w:val="0"/>
        <w:spacing w:before="0" w:after="340" w:line="240" w:lineRule="auto"/>
        <w:ind w:left="0" w:right="0" w:firstLine="0"/>
        <w:jc w:val="left"/>
      </w:pPr>
      <w:bookmarkStart w:id="2079" w:name="bookmark2079"/>
      <w:bookmarkStart w:id="2080" w:name="bookmark2080"/>
      <w:bookmarkStart w:id="2081" w:name="bookmark2081"/>
      <w:r>
        <w:rPr>
          <w:color w:val="000000"/>
          <w:spacing w:val="0"/>
          <w:w w:val="100"/>
          <w:position w:val="0"/>
          <w:sz w:val="24"/>
          <w:szCs w:val="24"/>
        </w:rPr>
        <w:t>十四、承诺及或有事项</w:t>
      </w:r>
      <w:bookmarkEnd w:id="2079"/>
      <w:bookmarkEnd w:id="2080"/>
      <w:bookmarkEnd w:id="2081"/>
    </w:p>
    <w:p>
      <w:pPr>
        <w:pStyle w:val="Style27"/>
        <w:keepNext/>
        <w:keepLines/>
        <w:widowControl w:val="0"/>
        <w:shd w:val="clear" w:color="auto" w:fill="auto"/>
        <w:bidi w:val="0"/>
        <w:spacing w:before="0" w:after="340" w:line="240" w:lineRule="auto"/>
        <w:ind w:left="0" w:right="0" w:firstLine="0"/>
        <w:jc w:val="left"/>
      </w:pPr>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82"/>
      <w:bookmarkEnd w:id="2083"/>
      <w:bookmarkEnd w:id="2084"/>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资产负债表日存在的重要承诺</w:t>
      </w:r>
    </w:p>
    <w:p>
      <w:pPr>
        <w:pStyle w:val="Style27"/>
        <w:keepNext/>
        <w:keepLines/>
        <w:widowControl w:val="0"/>
        <w:shd w:val="clear" w:color="auto" w:fill="auto"/>
        <w:tabs>
          <w:tab w:pos="378" w:val="left"/>
        </w:tabs>
        <w:bidi w:val="0"/>
        <w:spacing w:before="0" w:after="260" w:line="361" w:lineRule="exact"/>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2</w:t>
      </w:r>
      <w:bookmarkEnd w:id="2087"/>
      <w:r>
        <w:rPr>
          <w:color w:val="000000"/>
          <w:spacing w:val="0"/>
          <w:w w:val="100"/>
          <w:position w:val="0"/>
        </w:rPr>
        <w:t>、</w:t>
        <w:tab/>
        <w:t>或有事项</w:t>
      </w:r>
      <w:bookmarkEnd w:id="2085"/>
      <w:bookmarkEnd w:id="2086"/>
      <w:bookmarkEnd w:id="2088"/>
    </w:p>
    <w:p>
      <w:pPr>
        <w:pStyle w:val="Style45"/>
        <w:keepNext/>
        <w:keepLines/>
        <w:widowControl w:val="0"/>
        <w:numPr>
          <w:ilvl w:val="0"/>
          <w:numId w:val="45"/>
        </w:numPr>
        <w:shd w:val="clear" w:color="auto" w:fill="auto"/>
        <w:tabs>
          <w:tab w:pos="493" w:val="left"/>
        </w:tabs>
        <w:bidi w:val="0"/>
        <w:spacing w:before="0" w:after="260" w:line="361" w:lineRule="exact"/>
        <w:ind w:left="0" w:right="0" w:firstLine="0"/>
        <w:jc w:val="left"/>
      </w:pPr>
      <w:bookmarkStart w:id="2089" w:name="bookmark2089"/>
      <w:bookmarkStart w:id="2090" w:name="bookmark2090"/>
      <w:bookmarkStart w:id="2091" w:name="bookmark2091"/>
      <w:bookmarkStart w:id="2092" w:name="bookmark2092"/>
      <w:bookmarkEnd w:id="2091"/>
      <w:r>
        <w:rPr>
          <w:color w:val="000000"/>
          <w:spacing w:val="0"/>
          <w:w w:val="100"/>
          <w:position w:val="0"/>
        </w:rPr>
        <w:t>资产负债表日存在的重要或有事项</w:t>
      </w:r>
      <w:bookmarkEnd w:id="2089"/>
      <w:bookmarkEnd w:id="2090"/>
      <w:bookmarkEnd w:id="2092"/>
    </w:p>
    <w:p>
      <w:pPr>
        <w:pStyle w:val="Style31"/>
        <w:keepNext w:val="0"/>
        <w:keepLines w:val="0"/>
        <w:widowControl w:val="0"/>
        <w:shd w:val="clear" w:color="auto" w:fill="auto"/>
        <w:bidi w:val="0"/>
        <w:spacing w:before="0" w:after="0" w:line="361" w:lineRule="exact"/>
        <w:ind w:left="0" w:right="0" w:firstLine="380"/>
        <w:jc w:val="both"/>
      </w:pPr>
      <w:r>
        <w:rPr>
          <w:color w:val="000000"/>
          <w:spacing w:val="0"/>
          <w:w w:val="100"/>
          <w:position w:val="0"/>
          <w:sz w:val="18"/>
          <w:szCs w:val="18"/>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日，本集团存在如下未决诉讼：</w:t>
      </w:r>
    </w:p>
    <w:p>
      <w:pPr>
        <w:pStyle w:val="Style31"/>
        <w:keepNext w:val="0"/>
        <w:keepLines w:val="0"/>
        <w:widowControl w:val="0"/>
        <w:numPr>
          <w:ilvl w:val="0"/>
          <w:numId w:val="47"/>
        </w:numPr>
        <w:shd w:val="clear" w:color="auto" w:fill="auto"/>
        <w:bidi w:val="0"/>
        <w:spacing w:before="0" w:after="0" w:line="361" w:lineRule="exact"/>
        <w:ind w:left="0" w:right="0" w:firstLine="380"/>
        <w:jc w:val="both"/>
      </w:pPr>
      <w:bookmarkStart w:id="2093" w:name="bookmark2093"/>
      <w:bookmarkEnd w:id="2093"/>
      <w:r>
        <w:rPr>
          <w:color w:val="000000"/>
          <w:spacing w:val="0"/>
          <w:w w:val="100"/>
          <w:position w:val="0"/>
        </w:rPr>
        <w:t>公司与杭州菲助科技有限公司之间著作权权属、侵权纠纷案件</w:t>
      </w:r>
    </w:p>
    <w:p>
      <w:pPr>
        <w:pStyle w:val="Style31"/>
        <w:keepNext w:val="0"/>
        <w:keepLines w:val="0"/>
        <w:widowControl w:val="0"/>
        <w:shd w:val="clear" w:color="auto" w:fill="auto"/>
        <w:bidi w:val="0"/>
        <w:spacing w:before="0" w:after="0" w:line="361" w:lineRule="exact"/>
        <w:ind w:left="0" w:right="0" w:firstLine="420"/>
        <w:jc w:val="left"/>
      </w:pPr>
      <w:r>
        <w:rPr>
          <w:color w:val="000000"/>
          <w:spacing w:val="0"/>
          <w:w w:val="100"/>
          <w:position w:val="0"/>
        </w:rPr>
        <w:t>本公司就与杭州菲助科技有限公司之间“牛津少儿英语</w:t>
      </w:r>
      <w:r>
        <w:rPr>
          <w:rFonts w:ascii="Times New Roman" w:eastAsia="Times New Roman" w:hAnsi="Times New Roman" w:cs="Times New Roman"/>
          <w:color w:val="000000"/>
          <w:spacing w:val="0"/>
          <w:w w:val="100"/>
          <w:position w:val="0"/>
        </w:rPr>
        <w:t>Let</w:t>
      </w:r>
      <w:r>
        <w:rPr>
          <w:color w:val="000000"/>
          <w:spacing w:val="0"/>
          <w:w w:val="100"/>
          <w:position w:val="0"/>
        </w:rPr>
        <w:t xml:space="preserve">’ </w:t>
      </w:r>
      <w:r>
        <w:rPr>
          <w:rFonts w:ascii="Times New Roman" w:eastAsia="Times New Roman" w:hAnsi="Times New Roman" w:cs="Times New Roman"/>
          <w:color w:val="000000"/>
          <w:spacing w:val="0"/>
          <w:w w:val="100"/>
          <w:position w:val="0"/>
        </w:rPr>
        <w:t>s GO</w:t>
      </w:r>
      <w:r>
        <w:rPr>
          <w:color w:val="000000"/>
          <w:spacing w:val="0"/>
          <w:w w:val="100"/>
          <w:position w:val="0"/>
        </w:rPr>
        <w:t>教材(第二版)</w:t>
      </w:r>
      <w:r>
        <w:rPr>
          <w:rFonts w:ascii="Times New Roman" w:eastAsia="Times New Roman" w:hAnsi="Times New Roman" w:cs="Times New Roman"/>
          <w:color w:val="000000"/>
          <w:spacing w:val="0"/>
          <w:w w:val="100"/>
          <w:position w:val="0"/>
        </w:rPr>
        <w:t>(Book3</w:t>
      </w:r>
      <w:r>
        <w:rPr>
          <w:color w:val="000000"/>
          <w:spacing w:val="0"/>
          <w:w w:val="100"/>
          <w:position w:val="0"/>
        </w:rPr>
        <w:t>和</w:t>
      </w:r>
      <w:r>
        <w:rPr>
          <w:rFonts w:ascii="Times New Roman" w:eastAsia="Times New Roman" w:hAnsi="Times New Roman" w:cs="Times New Roman"/>
          <w:color w:val="000000"/>
          <w:spacing w:val="0"/>
          <w:w w:val="100"/>
          <w:position w:val="0"/>
        </w:rPr>
        <w:t>Book4)</w:t>
      </w:r>
      <w:r>
        <w:rPr>
          <w:color w:val="000000"/>
          <w:spacing w:val="0"/>
          <w:w w:val="100"/>
          <w:position w:val="0"/>
        </w:rPr>
        <w:t xml:space="preserve">” </w:t>
      </w:r>
      <w:r>
        <w:rPr>
          <w:color w:val="000000"/>
          <w:spacing w:val="0"/>
          <w:w w:val="100"/>
          <w:position w:val="0"/>
        </w:rPr>
        <w:t>动画视频的著作权、侵权纠纷，向杭州市滨江区人民法院提起诉讼。杭州市滨江区人民法院于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日受理案件，并于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日开庭审理。杭州市滨江区人民法院就本案作出一审判决，认定 本公司享有上述牛津少儿英语</w:t>
      </w:r>
      <w:r>
        <w:rPr>
          <w:rFonts w:ascii="Times New Roman" w:eastAsia="Times New Roman" w:hAnsi="Times New Roman" w:cs="Times New Roman"/>
          <w:color w:val="000000"/>
          <w:spacing w:val="0"/>
          <w:w w:val="100"/>
          <w:position w:val="0"/>
        </w:rPr>
        <w:t>Let</w:t>
      </w:r>
      <w:r>
        <w:rPr>
          <w:color w:val="000000"/>
          <w:spacing w:val="0"/>
          <w:w w:val="100"/>
          <w:position w:val="0"/>
        </w:rPr>
        <w:t xml:space="preserve">’ </w:t>
      </w:r>
      <w:r>
        <w:rPr>
          <w:rFonts w:ascii="Times New Roman" w:eastAsia="Times New Roman" w:hAnsi="Times New Roman" w:cs="Times New Roman"/>
          <w:color w:val="000000"/>
          <w:spacing w:val="0"/>
          <w:w w:val="100"/>
          <w:position w:val="0"/>
        </w:rPr>
        <w:t>s GO</w:t>
      </w:r>
      <w:r>
        <w:rPr>
          <w:color w:val="000000"/>
          <w:spacing w:val="0"/>
          <w:w w:val="100"/>
          <w:position w:val="0"/>
        </w:rPr>
        <w:t>教材(第二版)</w:t>
      </w:r>
      <w:r>
        <w:rPr>
          <w:rFonts w:ascii="Times New Roman" w:eastAsia="Times New Roman" w:hAnsi="Times New Roman" w:cs="Times New Roman"/>
          <w:color w:val="000000"/>
          <w:spacing w:val="0"/>
          <w:w w:val="100"/>
          <w:position w:val="0"/>
        </w:rPr>
        <w:t>(Book3</w:t>
      </w:r>
      <w:r>
        <w:rPr>
          <w:color w:val="000000"/>
          <w:spacing w:val="0"/>
          <w:w w:val="100"/>
          <w:position w:val="0"/>
        </w:rPr>
        <w:t>和</w:t>
      </w:r>
      <w:r>
        <w:rPr>
          <w:rFonts w:ascii="Times New Roman" w:eastAsia="Times New Roman" w:hAnsi="Times New Roman" w:cs="Times New Roman"/>
          <w:color w:val="000000"/>
          <w:spacing w:val="0"/>
          <w:w w:val="100"/>
          <w:position w:val="0"/>
        </w:rPr>
        <w:t>Book4</w:t>
      </w:r>
      <w:r>
        <w:rPr>
          <w:rFonts w:ascii="Times New Roman" w:eastAsia="Times New Roman" w:hAnsi="Times New Roman" w:cs="Times New Roman"/>
          <w:color w:val="000000"/>
          <w:spacing w:val="0"/>
          <w:w w:val="100"/>
          <w:position w:val="0"/>
        </w:rPr>
        <w:t>)</w:t>
      </w:r>
      <w:r>
        <w:rPr>
          <w:color w:val="000000"/>
          <w:spacing w:val="0"/>
          <w:w w:val="100"/>
          <w:position w:val="0"/>
        </w:rPr>
        <w:t>配套教育软件及动画视频的著 作权，杭州菲助科技有限公司未经许可使用属于侵权行为，判决杭州菲助科技有限公司刊登道歉声明，并 赔偿本公司经济损失及合理费用</w:t>
      </w:r>
      <w:r>
        <w:rPr>
          <w:rFonts w:ascii="Times New Roman" w:eastAsia="Times New Roman" w:hAnsi="Times New Roman" w:cs="Times New Roman"/>
          <w:color w:val="000000"/>
          <w:spacing w:val="0"/>
          <w:w w:val="100"/>
          <w:position w:val="0"/>
        </w:rPr>
        <w:t>10000</w:t>
      </w:r>
      <w:r>
        <w:rPr>
          <w:color w:val="000000"/>
          <w:spacing w:val="0"/>
          <w:w w:val="100"/>
          <w:position w:val="0"/>
        </w:rPr>
        <w:t>元。本公司不服一审判决，遂向浙江省杭州市中级人民法院提起上 诉。截止报告报出日，“牛津少儿英语</w:t>
      </w:r>
      <w:r>
        <w:rPr>
          <w:rFonts w:ascii="Times New Roman" w:eastAsia="Times New Roman" w:hAnsi="Times New Roman" w:cs="Times New Roman"/>
          <w:color w:val="000000"/>
          <w:spacing w:val="0"/>
          <w:w w:val="100"/>
          <w:position w:val="0"/>
        </w:rPr>
        <w:t>Let</w:t>
      </w:r>
      <w:r>
        <w:rPr>
          <w:color w:val="000000"/>
          <w:spacing w:val="0"/>
          <w:w w:val="100"/>
          <w:position w:val="0"/>
        </w:rPr>
        <w:t xml:space="preserve">’ </w:t>
      </w:r>
      <w:r>
        <w:rPr>
          <w:rFonts w:ascii="Times New Roman" w:eastAsia="Times New Roman" w:hAnsi="Times New Roman" w:cs="Times New Roman"/>
          <w:color w:val="000000"/>
          <w:spacing w:val="0"/>
          <w:w w:val="100"/>
          <w:position w:val="0"/>
        </w:rPr>
        <w:t>s GO</w:t>
      </w:r>
      <w:r>
        <w:rPr>
          <w:color w:val="000000"/>
          <w:spacing w:val="0"/>
          <w:w w:val="100"/>
          <w:position w:val="0"/>
        </w:rPr>
        <w:t>教材(第二版)</w:t>
      </w:r>
      <w:r>
        <w:rPr>
          <w:rFonts w:ascii="Times New Roman" w:eastAsia="Times New Roman" w:hAnsi="Times New Roman" w:cs="Times New Roman"/>
          <w:color w:val="000000"/>
          <w:spacing w:val="0"/>
          <w:w w:val="100"/>
          <w:position w:val="0"/>
        </w:rPr>
        <w:t>(Book3</w:t>
      </w:r>
      <w:r>
        <w:rPr>
          <w:color w:val="000000"/>
          <w:spacing w:val="0"/>
          <w:w w:val="100"/>
          <w:position w:val="0"/>
        </w:rPr>
        <w:t>和</w:t>
      </w:r>
      <w:r>
        <w:rPr>
          <w:rFonts w:ascii="Times New Roman" w:eastAsia="Times New Roman" w:hAnsi="Times New Roman" w:cs="Times New Roman"/>
          <w:color w:val="000000"/>
          <w:spacing w:val="0"/>
          <w:w w:val="100"/>
          <w:position w:val="0"/>
        </w:rPr>
        <w:t>Book4)</w:t>
      </w:r>
      <w:r>
        <w:rPr>
          <w:color w:val="000000"/>
          <w:spacing w:val="0"/>
          <w:w w:val="100"/>
          <w:position w:val="0"/>
        </w:rPr>
        <w:t>”</w:t>
      </w:r>
      <w:r>
        <w:rPr>
          <w:color w:val="000000"/>
          <w:spacing w:val="0"/>
          <w:w w:val="100"/>
          <w:position w:val="0"/>
        </w:rPr>
        <w:t>动画视频的著作权侵 权纠纷案件仍处于二审程序中。</w:t>
      </w:r>
    </w:p>
    <w:p>
      <w:pPr>
        <w:pStyle w:val="Style31"/>
        <w:keepNext w:val="0"/>
        <w:keepLines w:val="0"/>
        <w:widowControl w:val="0"/>
        <w:shd w:val="clear" w:color="auto" w:fill="auto"/>
        <w:bidi w:val="0"/>
        <w:spacing w:before="0" w:after="260" w:line="361" w:lineRule="exact"/>
        <w:ind w:left="0" w:right="0" w:firstLine="380"/>
        <w:jc w:val="both"/>
      </w:pPr>
      <w:r>
        <w:rPr>
          <w:color w:val="000000"/>
          <w:spacing w:val="0"/>
          <w:w w:val="100"/>
          <w:position w:val="0"/>
        </w:rPr>
        <w:t>上述事项对本集团无重大影响。</w:t>
      </w:r>
    </w:p>
    <w:p>
      <w:pPr>
        <w:pStyle w:val="Style45"/>
        <w:keepNext/>
        <w:keepLines/>
        <w:widowControl w:val="0"/>
        <w:numPr>
          <w:ilvl w:val="0"/>
          <w:numId w:val="45"/>
        </w:numPr>
        <w:shd w:val="clear" w:color="auto" w:fill="auto"/>
        <w:tabs>
          <w:tab w:pos="493" w:val="left"/>
        </w:tabs>
        <w:bidi w:val="0"/>
        <w:spacing w:before="0" w:line="361" w:lineRule="exact"/>
        <w:ind w:left="0" w:right="0" w:firstLine="0"/>
        <w:jc w:val="left"/>
      </w:pPr>
      <w:bookmarkStart w:id="2094" w:name="bookmark2094"/>
      <w:bookmarkStart w:id="2095" w:name="bookmark2095"/>
      <w:bookmarkStart w:id="2096" w:name="bookmark2096"/>
      <w:bookmarkStart w:id="2097" w:name="bookmark2097"/>
      <w:bookmarkEnd w:id="2096"/>
      <w:r>
        <w:rPr>
          <w:color w:val="000000"/>
          <w:spacing w:val="0"/>
          <w:w w:val="100"/>
          <w:position w:val="0"/>
        </w:rPr>
        <w:t>公司没有需要披露的重要或有事项，也应予以说明</w:t>
      </w:r>
      <w:bookmarkEnd w:id="2094"/>
      <w:bookmarkEnd w:id="2095"/>
      <w:bookmarkEnd w:id="2097"/>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tabs>
          <w:tab w:pos="378" w:val="left"/>
        </w:tabs>
        <w:bidi w:val="0"/>
        <w:spacing w:before="0" w:after="320" w:line="361" w:lineRule="exact"/>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3</w:t>
      </w:r>
      <w:bookmarkEnd w:id="2100"/>
      <w:r>
        <w:rPr>
          <w:color w:val="000000"/>
          <w:spacing w:val="0"/>
          <w:w w:val="100"/>
          <w:position w:val="0"/>
        </w:rPr>
        <w:t>、</w:t>
        <w:tab/>
        <w:t>其他</w:t>
      </w:r>
      <w:bookmarkEnd w:id="2098"/>
      <w:bookmarkEnd w:id="2099"/>
      <w:bookmarkEnd w:id="2101"/>
    </w:p>
    <w:p>
      <w:pPr>
        <w:pStyle w:val="Style21"/>
        <w:keepNext/>
        <w:keepLines/>
        <w:widowControl w:val="0"/>
        <w:shd w:val="clear" w:color="auto" w:fill="auto"/>
        <w:bidi w:val="0"/>
        <w:spacing w:before="0" w:after="260" w:line="240" w:lineRule="auto"/>
        <w:ind w:left="0" w:right="0" w:firstLine="0"/>
        <w:jc w:val="left"/>
      </w:pPr>
      <w:bookmarkStart w:id="2102" w:name="bookmark2102"/>
      <w:bookmarkStart w:id="2103" w:name="bookmark2103"/>
      <w:bookmarkStart w:id="2104" w:name="bookmark2104"/>
      <w:r>
        <w:rPr>
          <w:color w:val="000000"/>
          <w:spacing w:val="0"/>
          <w:w w:val="100"/>
          <w:position w:val="0"/>
          <w:sz w:val="24"/>
          <w:szCs w:val="24"/>
        </w:rPr>
        <w:t>十五、资产负债表日后事项</w:t>
      </w:r>
      <w:bookmarkEnd w:id="2102"/>
      <w:bookmarkEnd w:id="2103"/>
      <w:bookmarkEnd w:id="2104"/>
    </w:p>
    <w:p>
      <w:pPr>
        <w:pStyle w:val="Style27"/>
        <w:keepNext/>
        <w:keepLines/>
        <w:widowControl w:val="0"/>
        <w:shd w:val="clear" w:color="auto" w:fill="auto"/>
        <w:bidi w:val="0"/>
        <w:spacing w:before="0" w:after="380" w:line="361" w:lineRule="exact"/>
        <w:ind w:left="0" w:right="0" w:firstLine="0"/>
        <w:jc w:val="left"/>
      </w:pPr>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05"/>
      <w:bookmarkEnd w:id="2106"/>
      <w:bookmarkEnd w:id="210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2108" w:name="bookmark210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2108"/>
    </w:p>
    <w:p>
      <w:pPr>
        <w:widowControl w:val="0"/>
        <w:spacing w:after="3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3,356,621.80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3,356,621.80</w:t>
            </w:r>
          </w:p>
        </w:tc>
      </w:tr>
    </w:tbl>
    <w:p>
      <w:pPr>
        <w:widowControl w:val="0"/>
        <w:spacing w:after="319" w:line="1" w:lineRule="exact"/>
      </w:pPr>
    </w:p>
    <w:p>
      <w:pPr>
        <w:pStyle w:val="Style27"/>
        <w:keepNext/>
        <w:keepLines/>
        <w:widowControl w:val="0"/>
        <w:shd w:val="clear" w:color="auto" w:fill="auto"/>
        <w:tabs>
          <w:tab w:pos="378" w:val="left"/>
        </w:tabs>
        <w:bidi w:val="0"/>
        <w:spacing w:before="0" w:after="320" w:line="240" w:lineRule="auto"/>
        <w:ind w:left="0" w:right="0" w:firstLine="0"/>
        <w:jc w:val="left"/>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3</w:t>
      </w:r>
      <w:bookmarkEnd w:id="2111"/>
      <w:r>
        <w:rPr>
          <w:color w:val="000000"/>
          <w:spacing w:val="0"/>
          <w:w w:val="100"/>
          <w:position w:val="0"/>
        </w:rPr>
        <w:t>、</w:t>
        <w:tab/>
        <w:t>销售退回</w:t>
      </w:r>
      <w:bookmarkEnd w:id="2109"/>
      <w:bookmarkEnd w:id="2110"/>
      <w:bookmarkEnd w:id="2112"/>
    </w:p>
    <w:p>
      <w:pPr>
        <w:pStyle w:val="Style27"/>
        <w:keepNext/>
        <w:keepLines/>
        <w:widowControl w:val="0"/>
        <w:shd w:val="clear" w:color="auto" w:fill="auto"/>
        <w:tabs>
          <w:tab w:pos="378" w:val="left"/>
        </w:tabs>
        <w:bidi w:val="0"/>
        <w:spacing w:before="0" w:after="260" w:line="240" w:lineRule="auto"/>
        <w:ind w:left="0" w:right="0" w:firstLine="0"/>
        <w:jc w:val="left"/>
        <w:sectPr>
          <w:footnotePr>
            <w:pos w:val="pageBottom"/>
            <w:numFmt w:val="decimal"/>
            <w:numRestart w:val="continuous"/>
          </w:footnotePr>
          <w:pgSz w:w="11900" w:h="16840"/>
          <w:pgMar w:top="1314" w:right="1045" w:bottom="1452" w:left="1058" w:header="0" w:footer="3" w:gutter="0"/>
          <w:cols w:space="720"/>
          <w:noEndnote/>
          <w:rtlGutter w:val="0"/>
          <w:docGrid w:linePitch="360"/>
        </w:sectPr>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4</w:t>
      </w:r>
      <w:bookmarkEnd w:id="2115"/>
      <w:r>
        <w:rPr>
          <w:color w:val="000000"/>
          <w:spacing w:val="0"/>
          <w:w w:val="100"/>
          <w:position w:val="0"/>
        </w:rPr>
        <w:t>、</w:t>
        <w:tab/>
        <w:t>其他资产负债表日后事项说明</w:t>
      </w:r>
      <w:bookmarkEnd w:id="2113"/>
      <w:bookmarkEnd w:id="2114"/>
      <w:bookmarkEnd w:id="2116"/>
    </w:p>
    <w:p>
      <w:pPr>
        <w:pStyle w:val="Style21"/>
        <w:keepNext/>
        <w:keepLines/>
        <w:widowControl w:val="0"/>
        <w:shd w:val="clear" w:color="auto" w:fill="auto"/>
        <w:bidi w:val="0"/>
        <w:spacing w:before="460" w:after="320" w:line="240" w:lineRule="auto"/>
        <w:ind w:left="0" w:right="0" w:firstLine="0"/>
        <w:jc w:val="both"/>
      </w:pPr>
      <w:bookmarkStart w:id="2117" w:name="bookmark2117"/>
      <w:bookmarkStart w:id="2118" w:name="bookmark2118"/>
      <w:bookmarkStart w:id="2119" w:name="bookmark2119"/>
      <w:r>
        <w:rPr>
          <w:color w:val="000000"/>
          <w:spacing w:val="0"/>
          <w:w w:val="100"/>
          <w:position w:val="0"/>
          <w:sz w:val="24"/>
          <w:szCs w:val="24"/>
        </w:rPr>
        <w:t>十六、其他重要事项</w:t>
      </w:r>
      <w:bookmarkEnd w:id="2117"/>
      <w:bookmarkEnd w:id="2118"/>
      <w:bookmarkEnd w:id="2119"/>
    </w:p>
    <w:p>
      <w:pPr>
        <w:pStyle w:val="Style27"/>
        <w:keepNext/>
        <w:keepLines/>
        <w:widowControl w:val="0"/>
        <w:shd w:val="clear" w:color="auto" w:fill="auto"/>
        <w:bidi w:val="0"/>
        <w:spacing w:before="0" w:after="320" w:line="240" w:lineRule="auto"/>
        <w:ind w:left="0" w:right="0" w:firstLine="0"/>
        <w:jc w:val="both"/>
      </w:pPr>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20"/>
      <w:bookmarkEnd w:id="2121"/>
      <w:bookmarkEnd w:id="2122"/>
    </w:p>
    <w:p>
      <w:pPr>
        <w:pStyle w:val="Style45"/>
        <w:keepNext/>
        <w:keepLines/>
        <w:widowControl w:val="0"/>
        <w:shd w:val="clear" w:color="auto" w:fill="auto"/>
        <w:bidi w:val="0"/>
        <w:spacing w:before="0" w:after="400" w:line="240" w:lineRule="auto"/>
        <w:ind w:left="0" w:right="0" w:firstLine="0"/>
        <w:jc w:val="both"/>
      </w:pPr>
      <w:bookmarkStart w:id="2123" w:name="bookmark2123"/>
      <w:bookmarkStart w:id="2124" w:name="bookmark2124"/>
      <w:bookmarkStart w:id="2125" w:name="bookmark21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23"/>
      <w:bookmarkEnd w:id="2124"/>
      <w:bookmarkEnd w:id="212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10" w:right="0" w:firstLine="0"/>
        <w:jc w:val="left"/>
        <w:rPr>
          <w:sz w:val="20"/>
          <w:szCs w:val="20"/>
        </w:rPr>
      </w:pPr>
      <w:bookmarkStart w:id="2126" w:name="bookmark212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126"/>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19" w:line="1" w:lineRule="exact"/>
      </w:pPr>
    </w:p>
    <w:p>
      <w:pPr>
        <w:pStyle w:val="Style27"/>
        <w:keepNext/>
        <w:keepLines/>
        <w:widowControl w:val="0"/>
        <w:shd w:val="clear" w:color="auto" w:fill="auto"/>
        <w:tabs>
          <w:tab w:pos="378" w:val="left"/>
        </w:tabs>
        <w:bidi w:val="0"/>
        <w:spacing w:before="0" w:after="320" w:line="240" w:lineRule="auto"/>
        <w:ind w:left="0" w:right="0" w:firstLine="0"/>
        <w:jc w:val="both"/>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2</w:t>
      </w:r>
      <w:bookmarkEnd w:id="2129"/>
      <w:r>
        <w:rPr>
          <w:color w:val="000000"/>
          <w:spacing w:val="0"/>
          <w:w w:val="100"/>
          <w:position w:val="0"/>
        </w:rPr>
        <w:t>、</w:t>
        <w:tab/>
        <w:t>债务重组</w:t>
      </w:r>
      <w:bookmarkEnd w:id="2127"/>
      <w:bookmarkEnd w:id="2128"/>
      <w:bookmarkEnd w:id="2130"/>
    </w:p>
    <w:p>
      <w:pPr>
        <w:pStyle w:val="Style27"/>
        <w:keepNext/>
        <w:keepLines/>
        <w:widowControl w:val="0"/>
        <w:shd w:val="clear" w:color="auto" w:fill="auto"/>
        <w:tabs>
          <w:tab w:pos="378" w:val="left"/>
        </w:tabs>
        <w:bidi w:val="0"/>
        <w:spacing w:before="0" w:after="320" w:line="240" w:lineRule="auto"/>
        <w:ind w:left="0" w:right="0" w:firstLine="0"/>
        <w:jc w:val="both"/>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3</w:t>
      </w:r>
      <w:bookmarkEnd w:id="2133"/>
      <w:r>
        <w:rPr>
          <w:color w:val="000000"/>
          <w:spacing w:val="0"/>
          <w:w w:val="100"/>
          <w:position w:val="0"/>
        </w:rPr>
        <w:t>、</w:t>
        <w:tab/>
        <w:t>资产置换</w:t>
      </w:r>
      <w:bookmarkEnd w:id="2131"/>
      <w:bookmarkEnd w:id="2132"/>
      <w:bookmarkEnd w:id="2134"/>
    </w:p>
    <w:p>
      <w:pPr>
        <w:pStyle w:val="Style45"/>
        <w:keepNext/>
        <w:keepLines/>
        <w:widowControl w:val="0"/>
        <w:shd w:val="clear" w:color="auto" w:fill="auto"/>
        <w:tabs>
          <w:tab w:pos="493" w:val="left"/>
        </w:tabs>
        <w:bidi w:val="0"/>
        <w:spacing w:before="0" w:after="320" w:line="240" w:lineRule="auto"/>
        <w:ind w:left="0" w:right="0" w:firstLine="0"/>
        <w:jc w:val="both"/>
      </w:pPr>
      <w:bookmarkStart w:id="2135" w:name="bookmark2135"/>
      <w:bookmarkStart w:id="2136" w:name="bookmark2136"/>
      <w:bookmarkStart w:id="2137" w:name="bookmark2137"/>
      <w:bookmarkStart w:id="2138" w:name="bookmark2138"/>
      <w:r>
        <w:rPr>
          <w:color w:val="000000"/>
          <w:spacing w:val="0"/>
          <w:w w:val="100"/>
          <w:position w:val="0"/>
        </w:rPr>
        <w:t>（</w:t>
      </w:r>
      <w:bookmarkEnd w:id="213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35"/>
      <w:bookmarkEnd w:id="2136"/>
      <w:bookmarkEnd w:id="2138"/>
    </w:p>
    <w:p>
      <w:pPr>
        <w:pStyle w:val="Style45"/>
        <w:keepNext/>
        <w:keepLines/>
        <w:widowControl w:val="0"/>
        <w:shd w:val="clear" w:color="auto" w:fill="auto"/>
        <w:tabs>
          <w:tab w:pos="493" w:val="left"/>
        </w:tabs>
        <w:bidi w:val="0"/>
        <w:spacing w:before="0" w:after="320" w:line="240" w:lineRule="auto"/>
        <w:ind w:left="0" w:right="0" w:firstLine="0"/>
        <w:jc w:val="both"/>
      </w:pPr>
      <w:bookmarkStart w:id="2139" w:name="bookmark2139"/>
      <w:bookmarkStart w:id="2140" w:name="bookmark2140"/>
      <w:bookmarkStart w:id="2141" w:name="bookmark2141"/>
      <w:bookmarkStart w:id="2142" w:name="bookmark2142"/>
      <w:r>
        <w:rPr>
          <w:color w:val="000000"/>
          <w:spacing w:val="0"/>
          <w:w w:val="100"/>
          <w:position w:val="0"/>
        </w:rPr>
        <w:t>（</w:t>
      </w:r>
      <w:bookmarkEnd w:id="214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39"/>
      <w:bookmarkEnd w:id="2140"/>
      <w:bookmarkEnd w:id="2142"/>
    </w:p>
    <w:p>
      <w:pPr>
        <w:pStyle w:val="Style27"/>
        <w:keepNext/>
        <w:keepLines/>
        <w:widowControl w:val="0"/>
        <w:shd w:val="clear" w:color="auto" w:fill="auto"/>
        <w:tabs>
          <w:tab w:pos="378" w:val="left"/>
        </w:tabs>
        <w:bidi w:val="0"/>
        <w:spacing w:before="0" w:after="320" w:line="240" w:lineRule="auto"/>
        <w:ind w:left="0" w:right="0" w:firstLine="0"/>
        <w:jc w:val="both"/>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4</w:t>
      </w:r>
      <w:bookmarkEnd w:id="2145"/>
      <w:r>
        <w:rPr>
          <w:color w:val="000000"/>
          <w:spacing w:val="0"/>
          <w:w w:val="100"/>
          <w:position w:val="0"/>
        </w:rPr>
        <w:t>、</w:t>
        <w:tab/>
        <w:t>年金计划</w:t>
      </w:r>
      <w:bookmarkEnd w:id="2143"/>
      <w:bookmarkEnd w:id="2144"/>
      <w:bookmarkEnd w:id="2146"/>
    </w:p>
    <w:p>
      <w:pPr>
        <w:pStyle w:val="Style27"/>
        <w:keepNext/>
        <w:keepLines/>
        <w:widowControl w:val="0"/>
        <w:shd w:val="clear" w:color="auto" w:fill="auto"/>
        <w:tabs>
          <w:tab w:pos="378" w:val="left"/>
        </w:tabs>
        <w:bidi w:val="0"/>
        <w:spacing w:before="0" w:after="400" w:line="240" w:lineRule="auto"/>
        <w:ind w:left="0" w:right="0" w:firstLine="0"/>
        <w:jc w:val="both"/>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5</w:t>
      </w:r>
      <w:bookmarkEnd w:id="2149"/>
      <w:r>
        <w:rPr>
          <w:color w:val="000000"/>
          <w:spacing w:val="0"/>
          <w:w w:val="100"/>
          <w:position w:val="0"/>
        </w:rPr>
        <w:t>、</w:t>
        <w:tab/>
        <w:t>终止经营</w:t>
      </w:r>
      <w:bookmarkEnd w:id="2147"/>
      <w:bookmarkEnd w:id="2148"/>
      <w:bookmarkEnd w:id="215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归属于母公司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所有者的终止</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经营利润</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27"/>
        <w:keepNext/>
        <w:keepLines/>
        <w:widowControl w:val="0"/>
        <w:shd w:val="clear" w:color="auto" w:fill="auto"/>
        <w:bidi w:val="0"/>
        <w:spacing w:before="0" w:after="320" w:line="312" w:lineRule="exact"/>
        <w:ind w:left="0" w:right="0" w:firstLine="0"/>
        <w:jc w:val="both"/>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6</w:t>
      </w:r>
      <w:bookmarkEnd w:id="2153"/>
      <w:r>
        <w:rPr>
          <w:color w:val="000000"/>
          <w:spacing w:val="0"/>
          <w:w w:val="100"/>
          <w:position w:val="0"/>
        </w:rPr>
        <w:t>、分部信息</w:t>
      </w:r>
      <w:bookmarkEnd w:id="2151"/>
      <w:bookmarkEnd w:id="2152"/>
      <w:bookmarkEnd w:id="2154"/>
    </w:p>
    <w:p>
      <w:pPr>
        <w:pStyle w:val="Style45"/>
        <w:keepNext/>
        <w:keepLines/>
        <w:widowControl w:val="0"/>
        <w:shd w:val="clear" w:color="auto" w:fill="auto"/>
        <w:tabs>
          <w:tab w:pos="493" w:val="left"/>
        </w:tabs>
        <w:bidi w:val="0"/>
        <w:spacing w:before="0" w:after="320" w:line="312" w:lineRule="exact"/>
        <w:ind w:left="0" w:right="0" w:firstLine="0"/>
        <w:jc w:val="both"/>
      </w:pPr>
      <w:bookmarkStart w:id="2155" w:name="bookmark2155"/>
      <w:bookmarkStart w:id="2156" w:name="bookmark2156"/>
      <w:bookmarkStart w:id="2157" w:name="bookmark2157"/>
      <w:bookmarkStart w:id="2158" w:name="bookmark2158"/>
      <w:r>
        <w:rPr>
          <w:color w:val="000000"/>
          <w:spacing w:val="0"/>
          <w:w w:val="100"/>
          <w:position w:val="0"/>
        </w:rPr>
        <w:t>（</w:t>
      </w:r>
      <w:bookmarkEnd w:id="215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55"/>
      <w:bookmarkEnd w:id="2156"/>
      <w:bookmarkEnd w:id="2158"/>
    </w:p>
    <w:p>
      <w:pPr>
        <w:pStyle w:val="Style45"/>
        <w:keepNext/>
        <w:keepLines/>
        <w:widowControl w:val="0"/>
        <w:shd w:val="clear" w:color="auto" w:fill="auto"/>
        <w:bidi w:val="0"/>
        <w:spacing w:before="0" w:after="320" w:line="312" w:lineRule="exact"/>
        <w:ind w:left="0" w:right="0" w:firstLine="440"/>
        <w:jc w:val="both"/>
      </w:pPr>
      <w:bookmarkStart w:id="2159" w:name="bookmark2159"/>
      <w:bookmarkStart w:id="2160" w:name="bookmark2160"/>
      <w:bookmarkStart w:id="2161" w:name="bookmark2161"/>
      <w:r>
        <w:rPr>
          <w:b w:val="0"/>
          <w:bCs w:val="0"/>
          <w:color w:val="000000"/>
          <w:spacing w:val="0"/>
          <w:w w:val="100"/>
          <w:position w:val="0"/>
        </w:rPr>
        <w:t>本集团主要为广大中小学教师与学生提供优质、同步、配套的教育软件及互联网在线全面系统服务。 公司将此业务视作一个整体实施管理、评估经营成果。因此，本公司无需披露分部信息。本公司按产品</w:t>
      </w:r>
      <w:r>
        <w:rPr>
          <w:rFonts w:ascii="Times New Roman" w:eastAsia="Times New Roman" w:hAnsi="Times New Roman" w:cs="Times New Roman"/>
          <w:b w:val="0"/>
          <w:bCs w:val="0"/>
          <w:color w:val="000000"/>
          <w:spacing w:val="0"/>
          <w:w w:val="100"/>
          <w:position w:val="0"/>
        </w:rPr>
        <w:t xml:space="preserve">/ </w:t>
      </w:r>
      <w:r>
        <w:rPr>
          <w:b w:val="0"/>
          <w:bCs w:val="0"/>
          <w:color w:val="000000"/>
          <w:spacing w:val="0"/>
          <w:w w:val="100"/>
          <w:position w:val="0"/>
        </w:rPr>
        <w:t>地区分类的营业收入及营业成本详见第十章财务报告七</w:t>
      </w:r>
      <w:r>
        <w:rPr>
          <w:rFonts w:ascii="Times New Roman" w:eastAsia="Times New Roman" w:hAnsi="Times New Roman" w:cs="Times New Roman"/>
          <w:b w:val="0"/>
          <w:bCs w:val="0"/>
          <w:color w:val="000000"/>
          <w:spacing w:val="0"/>
          <w:w w:val="100"/>
          <w:position w:val="0"/>
        </w:rPr>
        <w:t>.61</w:t>
      </w:r>
      <w:r>
        <w:rPr>
          <w:b w:val="0"/>
          <w:bCs w:val="0"/>
          <w:color w:val="000000"/>
          <w:spacing w:val="0"/>
          <w:w w:val="100"/>
          <w:position w:val="0"/>
        </w:rPr>
        <w:t>之说明。</w:t>
      </w:r>
      <w:bookmarkEnd w:id="2159"/>
      <w:bookmarkEnd w:id="2160"/>
      <w:bookmarkEnd w:id="2161"/>
    </w:p>
    <w:p>
      <w:pPr>
        <w:pStyle w:val="Style45"/>
        <w:keepNext/>
        <w:keepLines/>
        <w:widowControl w:val="0"/>
        <w:shd w:val="clear" w:color="auto" w:fill="auto"/>
        <w:tabs>
          <w:tab w:pos="493" w:val="left"/>
        </w:tabs>
        <w:bidi w:val="0"/>
        <w:spacing w:before="0" w:after="320" w:line="312" w:lineRule="exact"/>
        <w:ind w:left="0" w:right="0" w:firstLine="0"/>
        <w:jc w:val="both"/>
      </w:pPr>
      <w:bookmarkStart w:id="2162" w:name="bookmark2162"/>
      <w:bookmarkStart w:id="2163" w:name="bookmark2163"/>
      <w:bookmarkStart w:id="2164" w:name="bookmark2164"/>
      <w:bookmarkStart w:id="2165" w:name="bookmark2165"/>
      <w:r>
        <w:rPr>
          <w:color w:val="000000"/>
          <w:spacing w:val="0"/>
          <w:w w:val="100"/>
          <w:position w:val="0"/>
        </w:rPr>
        <w:t>（</w:t>
      </w:r>
      <w:bookmarkEnd w:id="216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62"/>
      <w:bookmarkEnd w:id="2163"/>
      <w:bookmarkEnd w:id="2165"/>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99" w:line="1" w:lineRule="exact"/>
      </w:pPr>
    </w:p>
    <w:p>
      <w:pPr>
        <w:pStyle w:val="Style45"/>
        <w:keepNext/>
        <w:keepLines/>
        <w:widowControl w:val="0"/>
        <w:shd w:val="clear" w:color="auto" w:fill="auto"/>
        <w:tabs>
          <w:tab w:pos="493" w:val="left"/>
        </w:tabs>
        <w:bidi w:val="0"/>
        <w:spacing w:before="0" w:after="300" w:line="307" w:lineRule="exact"/>
        <w:ind w:left="0" w:right="0" w:firstLine="0"/>
        <w:jc w:val="left"/>
      </w:pPr>
      <w:bookmarkStart w:id="2166" w:name="bookmark2166"/>
      <w:bookmarkStart w:id="2167" w:name="bookmark2167"/>
      <w:bookmarkStart w:id="2168" w:name="bookmark2168"/>
      <w:bookmarkStart w:id="2169" w:name="bookmark2169"/>
      <w:r>
        <w:rPr>
          <w:color w:val="000000"/>
          <w:spacing w:val="0"/>
          <w:w w:val="100"/>
          <w:position w:val="0"/>
        </w:rPr>
        <w:t>（</w:t>
      </w:r>
      <w:bookmarkEnd w:id="2168"/>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66"/>
      <w:bookmarkEnd w:id="2167"/>
      <w:bookmarkEnd w:id="2169"/>
    </w:p>
    <w:p>
      <w:pPr>
        <w:pStyle w:val="Style31"/>
        <w:keepNext w:val="0"/>
        <w:keepLines w:val="0"/>
        <w:widowControl w:val="0"/>
        <w:shd w:val="clear" w:color="auto" w:fill="auto"/>
        <w:bidi w:val="0"/>
        <w:spacing w:before="0" w:after="300" w:line="307" w:lineRule="exact"/>
        <w:ind w:left="0" w:right="0" w:firstLine="440"/>
        <w:jc w:val="left"/>
      </w:pPr>
      <w:r>
        <w:rPr>
          <w:color w:val="000000"/>
          <w:spacing w:val="0"/>
          <w:w w:val="100"/>
          <w:position w:val="0"/>
        </w:rPr>
        <w:t>本集团主要为广大中小学教师与学生提供优质、同步、配套的教育软件及互联网在线全面系统服务。 公司将此业务视作一个整体实施管理、评估经营成果。因此，本公司无需披露分部信息。</w:t>
      </w:r>
    </w:p>
    <w:p>
      <w:pPr>
        <w:pStyle w:val="Style45"/>
        <w:keepNext/>
        <w:keepLines/>
        <w:widowControl w:val="0"/>
        <w:shd w:val="clear" w:color="auto" w:fill="auto"/>
        <w:tabs>
          <w:tab w:pos="493" w:val="left"/>
        </w:tabs>
        <w:bidi w:val="0"/>
        <w:spacing w:before="0" w:after="300" w:line="307" w:lineRule="exact"/>
        <w:ind w:left="0" w:right="0" w:firstLine="0"/>
        <w:jc w:val="left"/>
      </w:pPr>
      <w:bookmarkStart w:id="2170" w:name="bookmark2170"/>
      <w:bookmarkStart w:id="2171" w:name="bookmark2171"/>
      <w:bookmarkStart w:id="2172" w:name="bookmark2172"/>
      <w:bookmarkStart w:id="2173" w:name="bookmark2173"/>
      <w:r>
        <w:rPr>
          <w:color w:val="000000"/>
          <w:spacing w:val="0"/>
          <w:w w:val="100"/>
          <w:position w:val="0"/>
        </w:rPr>
        <w:t>（</w:t>
      </w:r>
      <w:bookmarkEnd w:id="2172"/>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70"/>
      <w:bookmarkEnd w:id="2171"/>
      <w:bookmarkEnd w:id="2173"/>
    </w:p>
    <w:p>
      <w:pPr>
        <w:pStyle w:val="Style27"/>
        <w:keepNext/>
        <w:keepLines/>
        <w:widowControl w:val="0"/>
        <w:shd w:val="clear" w:color="auto" w:fill="auto"/>
        <w:tabs>
          <w:tab w:pos="373" w:val="left"/>
        </w:tabs>
        <w:bidi w:val="0"/>
        <w:spacing w:before="0" w:after="300" w:line="307" w:lineRule="exact"/>
        <w:ind w:left="0" w:right="0" w:firstLine="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7</w:t>
      </w:r>
      <w:bookmarkEnd w:id="2176"/>
      <w:r>
        <w:rPr>
          <w:color w:val="000000"/>
          <w:spacing w:val="0"/>
          <w:w w:val="100"/>
          <w:position w:val="0"/>
        </w:rPr>
        <w:t>、</w:t>
        <w:tab/>
        <w:t>其他对投资者决策有影响的重要交易和事项</w:t>
      </w:r>
      <w:bookmarkEnd w:id="2174"/>
      <w:bookmarkEnd w:id="2175"/>
      <w:bookmarkEnd w:id="2177"/>
    </w:p>
    <w:p>
      <w:pPr>
        <w:pStyle w:val="Style27"/>
        <w:keepNext/>
        <w:keepLines/>
        <w:widowControl w:val="0"/>
        <w:shd w:val="clear" w:color="auto" w:fill="auto"/>
        <w:tabs>
          <w:tab w:pos="378" w:val="left"/>
        </w:tabs>
        <w:bidi w:val="0"/>
        <w:spacing w:before="0" w:after="340" w:line="307" w:lineRule="exact"/>
        <w:ind w:left="0" w:right="0" w:firstLine="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8</w:t>
      </w:r>
      <w:bookmarkEnd w:id="2180"/>
      <w:r>
        <w:rPr>
          <w:color w:val="000000"/>
          <w:spacing w:val="0"/>
          <w:w w:val="100"/>
          <w:position w:val="0"/>
        </w:rPr>
        <w:t>、</w:t>
        <w:tab/>
        <w:t>其他</w:t>
      </w:r>
      <w:bookmarkEnd w:id="2178"/>
      <w:bookmarkEnd w:id="2179"/>
      <w:bookmarkEnd w:id="2181"/>
    </w:p>
    <w:p>
      <w:pPr>
        <w:pStyle w:val="Style21"/>
        <w:keepNext/>
        <w:keepLines/>
        <w:widowControl w:val="0"/>
        <w:shd w:val="clear" w:color="auto" w:fill="auto"/>
        <w:bidi w:val="0"/>
        <w:spacing w:before="0" w:after="300" w:line="240" w:lineRule="auto"/>
        <w:ind w:left="0" w:right="0" w:firstLine="0"/>
        <w:jc w:val="left"/>
      </w:pPr>
      <w:bookmarkStart w:id="2182" w:name="bookmark2182"/>
      <w:bookmarkStart w:id="2183" w:name="bookmark2183"/>
      <w:bookmarkStart w:id="2184" w:name="bookmark2184"/>
      <w:r>
        <w:rPr>
          <w:color w:val="000000"/>
          <w:spacing w:val="0"/>
          <w:w w:val="100"/>
          <w:position w:val="0"/>
          <w:sz w:val="24"/>
          <w:szCs w:val="24"/>
        </w:rPr>
        <w:t>十七、母公司财务报表主要项目注释</w:t>
      </w:r>
      <w:bookmarkEnd w:id="2182"/>
      <w:bookmarkEnd w:id="2183"/>
      <w:bookmarkEnd w:id="2184"/>
    </w:p>
    <w:p>
      <w:pPr>
        <w:pStyle w:val="Style27"/>
        <w:keepNext/>
        <w:keepLines/>
        <w:widowControl w:val="0"/>
        <w:shd w:val="clear" w:color="auto" w:fill="auto"/>
        <w:bidi w:val="0"/>
        <w:spacing w:before="0" w:after="300" w:line="307" w:lineRule="exact"/>
        <w:ind w:left="0" w:right="0" w:firstLine="0"/>
        <w:jc w:val="left"/>
      </w:pPr>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85"/>
      <w:bookmarkEnd w:id="2186"/>
      <w:bookmarkEnd w:id="2187"/>
    </w:p>
    <w:p>
      <w:pPr>
        <w:pStyle w:val="Style45"/>
        <w:keepNext/>
        <w:keepLines/>
        <w:widowControl w:val="0"/>
        <w:shd w:val="clear" w:color="auto" w:fill="auto"/>
        <w:bidi w:val="0"/>
        <w:spacing w:before="0" w:after="340" w:line="307" w:lineRule="exact"/>
        <w:ind w:left="0" w:right="0" w:firstLine="0"/>
        <w:jc w:val="left"/>
      </w:pPr>
      <w:bookmarkStart w:id="2188" w:name="bookmark2188"/>
      <w:bookmarkStart w:id="2189" w:name="bookmark2189"/>
      <w:bookmarkStart w:id="2190" w:name="bookmark21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88"/>
      <w:bookmarkEnd w:id="2189"/>
      <w:bookmarkEnd w:id="21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24,231,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304,28</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23,927,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34,328,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1,134,0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33,194,6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24,231,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304,28</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23,927,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34,328,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1,134,0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33,194,6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16.12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24,231,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304,28</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23,927,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34,328,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1,134,0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33,194,6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16.12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1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23,775,868.73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237,758.68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432,491.47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23,275.56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23,275.56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24,231,635.76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304,283.39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line="346" w:lineRule="exact"/>
        <w:ind w:left="0" w:right="0" w:firstLine="0"/>
        <w:jc w:val="left"/>
      </w:pPr>
      <w:r>
        <w:rPr>
          <w:color w:val="000000"/>
          <w:spacing w:val="0"/>
          <w:w w:val="100"/>
          <w:position w:val="0"/>
        </w:rPr>
        <w:t>确定该组合依据的说明: 按组合计提坏账准备：</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485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2352" w:val="left"/>
              </w:tabs>
              <w:bidi w:val="0"/>
              <w:spacing w:before="0" w:after="0" w:line="240" w:lineRule="auto"/>
              <w:ind w:left="0" w:right="0" w:firstLine="0"/>
              <w:jc w:val="center"/>
            </w:pPr>
            <w:r>
              <w:rPr>
                <w:color w:val="000000"/>
                <w:spacing w:val="0"/>
                <w:w w:val="100"/>
                <w:position w:val="0"/>
              </w:rPr>
              <w:t>坏账准备</w:t>
              <w:tab/>
              <w:t>计提比例</w:t>
            </w:r>
          </w:p>
        </w:tc>
      </w:tr>
      <w:tr>
        <w:trPr>
          <w:trHeight w:val="181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23,775,868.73</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432,491.47</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23,275.56</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23,275.56</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24,231,635.76</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0"/>
        <w:jc w:val="left"/>
      </w:pPr>
      <w:bookmarkStart w:id="2191" w:name="bookmark2191"/>
      <w:bookmarkStart w:id="2192" w:name="bookmark2192"/>
      <w:bookmarkStart w:id="2193" w:name="bookmark21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91"/>
      <w:bookmarkEnd w:id="2192"/>
      <w:bookmarkEnd w:id="2193"/>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1,134,090.68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-640,158.29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189,649.00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304,283.39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1,134,090.68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-640,158.29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189,649.00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304,283.39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79" w:line="1" w:lineRule="exact"/>
      </w:pPr>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0"/>
        <w:jc w:val="left"/>
      </w:pPr>
      <w:bookmarkStart w:id="2194" w:name="bookmark2194"/>
      <w:bookmarkStart w:id="2195" w:name="bookmark2195"/>
      <w:bookmarkStart w:id="2196" w:name="bookmark2196"/>
      <w:bookmarkStart w:id="2197" w:name="bookmark2197"/>
      <w:r>
        <w:rPr>
          <w:color w:val="000000"/>
          <w:spacing w:val="0"/>
          <w:w w:val="100"/>
          <w:position w:val="0"/>
        </w:rPr>
        <w:t>（</w:t>
      </w:r>
      <w:bookmarkEnd w:id="219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94"/>
      <w:bookmarkEnd w:id="2195"/>
      <w:bookmarkEnd w:id="21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189,649.00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w:t>
      </w:r>
    </w:p>
    <w:p>
      <w:pPr>
        <w:pStyle w:val="Style45"/>
        <w:keepNext/>
        <w:keepLines/>
        <w:widowControl w:val="0"/>
        <w:shd w:val="clear" w:color="auto" w:fill="auto"/>
        <w:bidi w:val="0"/>
        <w:spacing w:before="0" w:line="240" w:lineRule="auto"/>
        <w:ind w:left="0" w:right="0" w:firstLine="0"/>
        <w:jc w:val="left"/>
      </w:pPr>
      <w:bookmarkStart w:id="2198" w:name="bookmark2198"/>
      <w:bookmarkStart w:id="2199" w:name="bookmark2199"/>
      <w:bookmarkStart w:id="2200" w:name="bookmark2200"/>
      <w:bookmarkStart w:id="2201" w:name="bookmark2201"/>
      <w:r>
        <w:rPr>
          <w:color w:val="000000"/>
          <w:spacing w:val="0"/>
          <w:w w:val="100"/>
          <w:position w:val="0"/>
        </w:rPr>
        <w:t>（</w:t>
      </w:r>
      <w:bookmarkEnd w:id="220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98"/>
      <w:bookmarkEnd w:id="2199"/>
      <w:bookmarkEnd w:id="220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17,600,642.26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176,006.43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17,600,642.26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72.63%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0"/>
        <w:jc w:val="left"/>
      </w:pPr>
      <w:bookmarkStart w:id="2202" w:name="bookmark2202"/>
      <w:bookmarkStart w:id="2203" w:name="bookmark2203"/>
      <w:bookmarkStart w:id="2204" w:name="bookmark2204"/>
      <w:bookmarkStart w:id="2205" w:name="bookmark2205"/>
      <w:r>
        <w:rPr>
          <w:color w:val="000000"/>
          <w:spacing w:val="0"/>
          <w:w w:val="100"/>
          <w:position w:val="0"/>
        </w:rPr>
        <w:t>（</w:t>
      </w:r>
      <w:bookmarkEnd w:id="2204"/>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202"/>
      <w:bookmarkEnd w:id="2203"/>
      <w:bookmarkEnd w:id="2205"/>
    </w:p>
    <w:p>
      <w:pPr>
        <w:pStyle w:val="Style45"/>
        <w:keepNext/>
        <w:keepLines/>
        <w:widowControl w:val="0"/>
        <w:shd w:val="clear" w:color="auto" w:fill="auto"/>
        <w:bidi w:val="0"/>
        <w:spacing w:before="0" w:line="240" w:lineRule="auto"/>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w:t>
      </w:r>
      <w:bookmarkEnd w:id="2208"/>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206"/>
      <w:bookmarkEnd w:id="2207"/>
      <w:bookmarkEnd w:id="2209"/>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10"/>
      <w:bookmarkEnd w:id="2211"/>
      <w:bookmarkEnd w:id="221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359,425.82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11,637,266.33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359,425.82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11,637,266.33</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0"/>
        <w:jc w:val="left"/>
      </w:pPr>
      <w:bookmarkStart w:id="2213" w:name="bookmark2213"/>
      <w:bookmarkStart w:id="2214" w:name="bookmark2214"/>
      <w:bookmarkStart w:id="2215" w:name="bookmark22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13"/>
      <w:bookmarkEnd w:id="2214"/>
      <w:bookmarkEnd w:id="2215"/>
    </w:p>
    <w:p>
      <w:pPr>
        <w:pStyle w:val="Style77"/>
        <w:keepNext/>
        <w:keepLines/>
        <w:widowControl w:val="0"/>
        <w:shd w:val="clear" w:color="auto" w:fill="auto"/>
        <w:bidi w:val="0"/>
        <w:spacing w:before="0" w:after="340" w:line="240" w:lineRule="auto"/>
        <w:ind w:left="0" w:right="0" w:firstLine="0"/>
        <w:jc w:val="left"/>
      </w:pPr>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216"/>
      <w:bookmarkEnd w:id="2217"/>
      <w:bookmarkEnd w:id="22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77"/>
        <w:keepNext/>
        <w:keepLines/>
        <w:widowControl w:val="0"/>
        <w:shd w:val="clear" w:color="auto" w:fill="auto"/>
        <w:bidi w:val="0"/>
        <w:spacing w:before="0" w:after="340" w:line="240" w:lineRule="auto"/>
        <w:ind w:left="0" w:right="0" w:firstLine="0"/>
        <w:jc w:val="both"/>
      </w:pPr>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219"/>
      <w:bookmarkEnd w:id="2220"/>
      <w:bookmarkEnd w:id="2221"/>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是否发生减值及其判 断依据</w:t>
            </w:r>
          </w:p>
        </w:tc>
      </w:tr>
    </w:tbl>
    <w:p>
      <w:pPr>
        <w:widowControl w:val="0"/>
        <w:spacing w:after="99" w:line="1" w:lineRule="exact"/>
      </w:pP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77"/>
        <w:keepNext/>
        <w:keepLines/>
        <w:widowControl w:val="0"/>
        <w:shd w:val="clear" w:color="auto" w:fill="auto"/>
        <w:bidi w:val="0"/>
        <w:spacing w:before="0" w:after="340" w:line="240" w:lineRule="auto"/>
        <w:ind w:left="0" w:right="0" w:firstLine="0"/>
        <w:jc w:val="both"/>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3</w:t>
      </w:r>
      <w:bookmarkEnd w:id="2224"/>
      <w:r>
        <w:rPr>
          <w:color w:val="000000"/>
          <w:spacing w:val="0"/>
          <w:w w:val="100"/>
          <w:position w:val="0"/>
        </w:rPr>
        <w:t>）坏账准备计提情况</w:t>
      </w:r>
      <w:bookmarkEnd w:id="2222"/>
      <w:bookmarkEnd w:id="2223"/>
      <w:bookmarkEnd w:id="2225"/>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45"/>
        <w:keepNext/>
        <w:keepLines/>
        <w:widowControl w:val="0"/>
        <w:shd w:val="clear" w:color="auto" w:fill="auto"/>
        <w:bidi w:val="0"/>
        <w:spacing w:before="0" w:after="340" w:line="240" w:lineRule="auto"/>
        <w:ind w:left="0" w:right="0" w:firstLine="0"/>
        <w:jc w:val="both"/>
      </w:pPr>
      <w:bookmarkStart w:id="2226" w:name="bookmark2226"/>
      <w:bookmarkStart w:id="2227" w:name="bookmark2227"/>
      <w:bookmarkStart w:id="2228" w:name="bookmark22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26"/>
      <w:bookmarkEnd w:id="2227"/>
      <w:bookmarkEnd w:id="2228"/>
    </w:p>
    <w:p>
      <w:pPr>
        <w:pStyle w:val="Style77"/>
        <w:keepNext/>
        <w:keepLines/>
        <w:widowControl w:val="0"/>
        <w:shd w:val="clear" w:color="auto" w:fill="auto"/>
        <w:bidi w:val="0"/>
        <w:spacing w:before="0" w:after="340" w:line="240" w:lineRule="auto"/>
        <w:ind w:left="0" w:right="0" w:firstLine="0"/>
        <w:jc w:val="both"/>
      </w:pPr>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229"/>
      <w:bookmarkEnd w:id="2230"/>
      <w:bookmarkEnd w:id="2231"/>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77"/>
        <w:keepNext/>
        <w:keepLines/>
        <w:widowControl w:val="0"/>
        <w:shd w:val="clear" w:color="auto" w:fill="auto"/>
        <w:bidi w:val="0"/>
        <w:spacing w:before="0" w:after="340" w:line="240" w:lineRule="auto"/>
        <w:ind w:left="0" w:right="0" w:firstLine="0"/>
        <w:jc w:val="left"/>
      </w:pPr>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32"/>
      <w:bookmarkEnd w:id="2233"/>
      <w:bookmarkEnd w:id="2234"/>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39" w:line="1" w:lineRule="exact"/>
      </w:pPr>
    </w:p>
    <w:p>
      <w:pPr>
        <w:pStyle w:val="Style77"/>
        <w:keepNext/>
        <w:keepLines/>
        <w:widowControl w:val="0"/>
        <w:shd w:val="clear" w:color="auto" w:fill="auto"/>
        <w:bidi w:val="0"/>
        <w:spacing w:before="0" w:after="340" w:line="240" w:lineRule="auto"/>
        <w:ind w:left="0" w:right="0" w:firstLine="0"/>
        <w:jc w:val="both"/>
      </w:pPr>
      <w:bookmarkStart w:id="2235" w:name="bookmark2235"/>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3</w:t>
      </w:r>
      <w:bookmarkEnd w:id="2237"/>
      <w:r>
        <w:rPr>
          <w:color w:val="000000"/>
          <w:spacing w:val="0"/>
          <w:w w:val="100"/>
          <w:position w:val="0"/>
        </w:rPr>
        <w:t>）坏账准备计提情况</w:t>
      </w:r>
      <w:bookmarkEnd w:id="2235"/>
      <w:bookmarkEnd w:id="2236"/>
      <w:bookmarkEnd w:id="2238"/>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5"/>
        <w:keepNext/>
        <w:keepLines/>
        <w:widowControl w:val="0"/>
        <w:shd w:val="clear" w:color="auto" w:fill="auto"/>
        <w:bidi w:val="0"/>
        <w:spacing w:before="0" w:after="340" w:line="240" w:lineRule="auto"/>
        <w:ind w:left="0" w:right="0" w:firstLine="0"/>
        <w:jc w:val="both"/>
      </w:pPr>
      <w:bookmarkStart w:id="2239" w:name="bookmark2239"/>
      <w:bookmarkStart w:id="2240" w:name="bookmark2240"/>
      <w:bookmarkStart w:id="2241" w:name="bookmark2241"/>
      <w:bookmarkStart w:id="2242" w:name="bookmark2242"/>
      <w:r>
        <w:rPr>
          <w:color w:val="000000"/>
          <w:spacing w:val="0"/>
          <w:w w:val="100"/>
          <w:position w:val="0"/>
        </w:rPr>
        <w:t>（</w:t>
      </w:r>
      <w:bookmarkEnd w:id="224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39"/>
      <w:bookmarkEnd w:id="2240"/>
      <w:bookmarkEnd w:id="2242"/>
    </w:p>
    <w:p>
      <w:pPr>
        <w:pStyle w:val="Style77"/>
        <w:keepNext/>
        <w:keepLines/>
        <w:widowControl w:val="0"/>
        <w:shd w:val="clear" w:color="auto" w:fill="auto"/>
        <w:bidi w:val="0"/>
        <w:spacing w:before="0" w:after="340" w:line="240" w:lineRule="auto"/>
        <w:ind w:left="0" w:right="0" w:firstLine="0"/>
        <w:jc w:val="both"/>
      </w:pPr>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43"/>
      <w:bookmarkEnd w:id="2244"/>
      <w:bookmarkEnd w:id="224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316,721.99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213,472.06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143,160.38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268,384.95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11,286,801.36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478,505.65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11,768,658.37</w:t>
            </w:r>
          </w:p>
        </w:tc>
      </w:tr>
    </w:tbl>
    <w:p>
      <w:pPr>
        <w:widowControl w:val="0"/>
        <w:spacing w:after="339" w:line="1" w:lineRule="exact"/>
      </w:pPr>
    </w:p>
    <w:p>
      <w:pPr>
        <w:pStyle w:val="Style77"/>
        <w:keepNext/>
        <w:keepLines/>
        <w:widowControl w:val="0"/>
        <w:shd w:val="clear" w:color="auto" w:fill="auto"/>
        <w:bidi w:val="0"/>
        <w:spacing w:before="0" w:after="340" w:line="240" w:lineRule="auto"/>
        <w:ind w:left="0" w:right="0" w:firstLine="0"/>
        <w:jc w:val="both"/>
      </w:pPr>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46"/>
      <w:bookmarkEnd w:id="2247"/>
      <w:bookmarkEnd w:id="2248"/>
      <w:r>
        <w:br w:type="page"/>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131,392.04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131,392.04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-12,312.21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-12,312.21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119,079.83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119,079.83</w:t>
            </w:r>
          </w:p>
        </w:tc>
      </w:tr>
    </w:tbl>
    <w:p>
      <w:pPr>
        <w:widowControl w:val="0"/>
        <w:spacing w:after="9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363,041.39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4,236.16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101,228.10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55,553.00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15,675.10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478,505.65</w:t>
            </w:r>
          </w:p>
        </w:tc>
      </w:tr>
    </w:tbl>
    <w:p>
      <w:pPr>
        <w:widowControl w:val="0"/>
        <w:spacing w:after="299" w:line="1" w:lineRule="exact"/>
      </w:pPr>
    </w:p>
    <w:p>
      <w:pPr>
        <w:pStyle w:val="Style77"/>
        <w:keepNext/>
        <w:keepLines/>
        <w:widowControl w:val="0"/>
        <w:shd w:val="clear" w:color="auto" w:fill="auto"/>
        <w:bidi w:val="0"/>
        <w:spacing w:before="0" w:after="380" w:line="24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3</w:t>
      </w:r>
      <w:bookmarkEnd w:id="2251"/>
      <w:r>
        <w:rPr>
          <w:color w:val="000000"/>
          <w:spacing w:val="0"/>
          <w:w w:val="100"/>
          <w:position w:val="0"/>
        </w:rPr>
        <w:t>）本期计提、收回或转回的坏账准备情况</w:t>
      </w:r>
      <w:bookmarkEnd w:id="2249"/>
      <w:bookmarkEnd w:id="2250"/>
      <w:bookmarkEnd w:id="2252"/>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131,392.04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-12,312.21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119,079.83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131,392.04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-12,312.21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119,079.83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77"/>
        <w:keepNext/>
        <w:keepLines/>
        <w:widowControl w:val="0"/>
        <w:shd w:val="clear" w:color="auto" w:fill="auto"/>
        <w:bidi w:val="0"/>
        <w:spacing w:before="0" w:after="380" w:line="240" w:lineRule="auto"/>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4</w:t>
      </w:r>
      <w:bookmarkEnd w:id="2255"/>
      <w:r>
        <w:rPr>
          <w:color w:val="000000"/>
          <w:spacing w:val="0"/>
          <w:w w:val="100"/>
          <w:position w:val="0"/>
        </w:rPr>
        <w:t>）本期实际核销的其他应收款情况</w:t>
      </w:r>
      <w:bookmarkEnd w:id="2253"/>
      <w:bookmarkEnd w:id="2254"/>
      <w:bookmarkEnd w:id="225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8"/>
        <w:gridCol w:w="1680"/>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其他应收款核销说明：</w:t>
      </w:r>
    </w:p>
    <w:p>
      <w:pPr>
        <w:pStyle w:val="Style77"/>
        <w:keepNext/>
        <w:keepLines/>
        <w:widowControl w:val="0"/>
        <w:shd w:val="clear" w:color="auto" w:fill="auto"/>
        <w:bidi w:val="0"/>
        <w:spacing w:before="0" w:after="380" w:line="240" w:lineRule="auto"/>
        <w:ind w:left="0" w:right="0" w:firstLine="0"/>
        <w:jc w:val="left"/>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5</w:t>
      </w:r>
      <w:bookmarkEnd w:id="2259"/>
      <w:r>
        <w:rPr>
          <w:color w:val="000000"/>
          <w:spacing w:val="0"/>
          <w:w w:val="100"/>
          <w:position w:val="0"/>
        </w:rPr>
        <w:t>）按欠款方归集的期末余额前五名的其他应收款情况</w:t>
      </w:r>
      <w:bookmarkEnd w:id="2257"/>
      <w:bookmarkEnd w:id="2258"/>
      <w:bookmarkEnd w:id="22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8"/>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80"/>
              <w:jc w:val="left"/>
            </w:pPr>
            <w:r>
              <w:rPr>
                <w:color w:val="000000"/>
                <w:spacing w:val="0"/>
                <w:w w:val="100"/>
                <w:position w:val="0"/>
              </w:rPr>
              <w:t>占其他应收款期</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中国移动通信集团 湖南有限公司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人才公寓押金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83,821.99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2-3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66,574.29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深圳市宝安华丰实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62,900.00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1,258.00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行吟信息技术</w:t>
            </w:r>
            <w:r>
              <w:rPr>
                <w:rFonts w:ascii="Times New Roman" w:eastAsia="Times New Roman" w:hAnsi="Times New Roman" w:cs="Times New Roman"/>
                <w:color w:val="000000"/>
                <w:spacing w:val="0"/>
                <w:w w:val="100"/>
                <w:position w:val="0"/>
              </w:rPr>
              <w:t>（</w:t>
            </w:r>
            <w:r>
              <w:rPr>
                <w:color w:val="000000"/>
                <w:spacing w:val="0"/>
                <w:w w:val="100"/>
                <w:position w:val="0"/>
              </w:rPr>
              <w:t>武 汉</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 设计院有限公司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286,721.99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90,232.29</w:t>
            </w:r>
          </w:p>
        </w:tc>
      </w:tr>
    </w:tbl>
    <w:p>
      <w:pPr>
        <w:widowControl w:val="0"/>
        <w:spacing w:after="339" w:line="1" w:lineRule="exact"/>
      </w:pPr>
    </w:p>
    <w:p>
      <w:pPr>
        <w:pStyle w:val="Style77"/>
        <w:keepNext/>
        <w:keepLines/>
        <w:widowControl w:val="0"/>
        <w:shd w:val="clear" w:color="auto" w:fill="auto"/>
        <w:bidi w:val="0"/>
        <w:spacing w:before="0" w:after="340" w:line="240" w:lineRule="auto"/>
        <w:ind w:left="0" w:right="0" w:firstLine="0"/>
        <w:jc w:val="left"/>
      </w:pPr>
      <w:bookmarkStart w:id="2261" w:name="bookmark2261"/>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6</w:t>
      </w:r>
      <w:bookmarkEnd w:id="2263"/>
      <w:r>
        <w:rPr>
          <w:color w:val="000000"/>
          <w:spacing w:val="0"/>
          <w:w w:val="100"/>
          <w:position w:val="0"/>
        </w:rPr>
        <w:t>）涉及政府补助的应收款项</w:t>
      </w:r>
      <w:bookmarkEnd w:id="2261"/>
      <w:bookmarkEnd w:id="2262"/>
      <w:bookmarkEnd w:id="2264"/>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77"/>
        <w:keepNext/>
        <w:keepLines/>
        <w:widowControl w:val="0"/>
        <w:shd w:val="clear" w:color="auto" w:fill="auto"/>
        <w:tabs>
          <w:tab w:pos="392" w:val="left"/>
        </w:tabs>
        <w:bidi w:val="0"/>
        <w:spacing w:before="0" w:after="340" w:line="240" w:lineRule="auto"/>
        <w:ind w:left="0" w:right="0" w:firstLine="0"/>
        <w:jc w:val="left"/>
      </w:pPr>
      <w:bookmarkStart w:id="2265" w:name="bookmark2265"/>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7</w:t>
      </w:r>
      <w:bookmarkEnd w:id="2267"/>
      <w:r>
        <w:rPr>
          <w:color w:val="000000"/>
          <w:spacing w:val="0"/>
          <w:w w:val="100"/>
          <w:position w:val="0"/>
        </w:rPr>
        <w:t>）</w:t>
        <w:tab/>
        <w:t>因金融资产转移而终止确认的其他应收款</w:t>
      </w:r>
      <w:bookmarkEnd w:id="2265"/>
      <w:bookmarkEnd w:id="2266"/>
      <w:bookmarkEnd w:id="2268"/>
    </w:p>
    <w:p>
      <w:pPr>
        <w:pStyle w:val="Style77"/>
        <w:keepNext/>
        <w:keepLines/>
        <w:widowControl w:val="0"/>
        <w:shd w:val="clear" w:color="auto" w:fill="auto"/>
        <w:tabs>
          <w:tab w:pos="397" w:val="left"/>
        </w:tabs>
        <w:bidi w:val="0"/>
        <w:spacing w:before="0" w:after="380" w:line="240" w:lineRule="auto"/>
        <w:ind w:left="0" w:right="0" w:firstLine="0"/>
        <w:jc w:val="left"/>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8</w:t>
      </w:r>
      <w:bookmarkEnd w:id="2271"/>
      <w:r>
        <w:rPr>
          <w:color w:val="000000"/>
          <w:spacing w:val="0"/>
          <w:w w:val="100"/>
          <w:position w:val="0"/>
        </w:rPr>
        <w:t>）</w:t>
        <w:tab/>
        <w:t>转移其他应收款且继续涉入形成的资产、负债金额</w:t>
      </w:r>
      <w:bookmarkEnd w:id="2269"/>
      <w:bookmarkEnd w:id="2270"/>
      <w:bookmarkEnd w:id="2272"/>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2273" w:name="bookmark2273"/>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rPr>
        <w:t>3</w:t>
      </w:r>
      <w:bookmarkEnd w:id="2275"/>
      <w:r>
        <w:rPr>
          <w:color w:val="000000"/>
          <w:spacing w:val="0"/>
          <w:w w:val="100"/>
          <w:position w:val="0"/>
        </w:rPr>
        <w:t>、长期股权投资</w:t>
      </w:r>
      <w:bookmarkEnd w:id="2273"/>
      <w:bookmarkEnd w:id="2274"/>
      <w:bookmarkEnd w:id="227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119,836,018.57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119,836,018.57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119,257,008.91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119,257,008.91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124,836,018.57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124,836,018.57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122,257,008.91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122,257,008.91</w:t>
            </w:r>
          </w:p>
        </w:tc>
      </w:tr>
    </w:tbl>
    <w:p>
      <w:pPr>
        <w:widowControl w:val="0"/>
        <w:spacing w:after="299" w:line="1" w:lineRule="exact"/>
      </w:pPr>
    </w:p>
    <w:p>
      <w:pPr>
        <w:pStyle w:val="Style45"/>
        <w:keepNext/>
        <w:keepLines/>
        <w:widowControl w:val="0"/>
        <w:shd w:val="clear" w:color="auto" w:fill="auto"/>
        <w:bidi w:val="0"/>
        <w:spacing w:before="0" w:after="360" w:line="240" w:lineRule="auto"/>
        <w:ind w:left="0" w:right="0" w:firstLine="0"/>
        <w:jc w:val="left"/>
      </w:pPr>
      <w:bookmarkStart w:id="2277" w:name="bookmark2277"/>
      <w:bookmarkStart w:id="2278" w:name="bookmark2278"/>
      <w:bookmarkStart w:id="2279" w:name="bookmark22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77"/>
      <w:bookmarkEnd w:id="2278"/>
      <w:bookmarkEnd w:id="227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4"/>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深圳市连邦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深圳市木愚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5"/>
        <w:keepNext/>
        <w:keepLines/>
        <w:widowControl w:val="0"/>
        <w:shd w:val="clear" w:color="auto" w:fill="auto"/>
        <w:bidi w:val="0"/>
        <w:spacing w:before="0" w:after="360" w:line="240" w:lineRule="auto"/>
        <w:ind w:left="0" w:right="0" w:firstLine="0"/>
        <w:jc w:val="left"/>
      </w:pPr>
      <w:bookmarkStart w:id="2280" w:name="bookmark2280"/>
      <w:bookmarkStart w:id="2281" w:name="bookmark2281"/>
      <w:bookmarkStart w:id="2282" w:name="bookmark22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80"/>
      <w:bookmarkEnd w:id="2281"/>
      <w:bookmarkEnd w:id="22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湖蓝海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村镇银</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54,453,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55,739,</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907.18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637.14</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道方直 教育产 业投资 企业</w:t>
            </w:r>
          </w:p>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有限 合伙</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55,768,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54,510,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114.95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江西新 华云教 育科技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8,779,0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464,07</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9,243,1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深出发 教育科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255,49</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350,00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-262,37</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343,12</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119,257 </w:t>
            </w:r>
            <w:r>
              <w:rPr>
                <w:rFonts w:ascii="Times New Roman" w:eastAsia="Times New Roman" w:hAnsi="Times New Roman" w:cs="Times New Roman"/>
                <w:color w:val="000000"/>
                <w:spacing w:val="0"/>
                <w:w w:val="100"/>
                <w:position w:val="0"/>
              </w:rPr>
              <w:t>,008.91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350,00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229,00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119,836 </w:t>
            </w:r>
            <w:r>
              <w:rPr>
                <w:rFonts w:ascii="Times New Roman" w:eastAsia="Times New Roman" w:hAnsi="Times New Roman" w:cs="Times New Roman"/>
                <w:color w:val="000000"/>
                <w:spacing w:val="0"/>
                <w:w w:val="100"/>
                <w:position w:val="0"/>
              </w:rPr>
              <w:t>,018.57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119,257 ,008.91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350,00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229,00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119,836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,018.57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45"/>
        </w:numPr>
        <w:shd w:val="clear" w:color="auto" w:fill="auto"/>
        <w:bidi w:val="0"/>
        <w:spacing w:before="0" w:after="320" w:line="240" w:lineRule="auto"/>
        <w:ind w:left="0" w:right="0" w:firstLine="0"/>
        <w:jc w:val="left"/>
      </w:pPr>
      <w:bookmarkStart w:id="2283" w:name="bookmark2283"/>
      <w:bookmarkStart w:id="2284" w:name="bookmark2284"/>
      <w:bookmarkStart w:id="2285" w:name="bookmark2285"/>
      <w:bookmarkStart w:id="2286" w:name="bookmark2286"/>
      <w:bookmarkEnd w:id="2285"/>
      <w:r>
        <w:rPr>
          <w:color w:val="000000"/>
          <w:spacing w:val="0"/>
          <w:w w:val="100"/>
          <w:position w:val="0"/>
        </w:rPr>
        <w:t>其他说明</w:t>
      </w:r>
      <w:bookmarkEnd w:id="2283"/>
      <w:bookmarkEnd w:id="2284"/>
      <w:bookmarkEnd w:id="2286"/>
    </w:p>
    <w:p>
      <w:pPr>
        <w:pStyle w:val="Style27"/>
        <w:keepNext/>
        <w:keepLines/>
        <w:widowControl w:val="0"/>
        <w:shd w:val="clear" w:color="auto" w:fill="auto"/>
        <w:bidi w:val="0"/>
        <w:spacing w:before="0" w:line="240" w:lineRule="auto"/>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4</w:t>
      </w:r>
      <w:bookmarkEnd w:id="2289"/>
      <w:r>
        <w:rPr>
          <w:color w:val="000000"/>
          <w:spacing w:val="0"/>
          <w:w w:val="100"/>
          <w:position w:val="0"/>
        </w:rPr>
        <w:t>、营业收入和营业成本</w:t>
      </w:r>
      <w:bookmarkEnd w:id="2287"/>
      <w:bookmarkEnd w:id="2288"/>
      <w:bookmarkEnd w:id="22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107,347,084.02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36,642,420.47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119,086,749.31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43,181,852.96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107,347,084.02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36,642,420.47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119,086,749.31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43,181,852.96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107,347,084.02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107,347,084.02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方直金太阳教育软件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80,091,764.80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80,091,764.80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12,124,130.49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12,124,130.49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15,131,188.73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15,131,188.73</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107,347,084.02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107,347,084.02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19,008,131.95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19,008,131.95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10,239,650.91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10,239,650.91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68,011,838.82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68,011,838.82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10,087,462.34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10,087,462.34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1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5</w:t>
      </w:r>
      <w:bookmarkEnd w:id="2293"/>
      <w:r>
        <w:rPr>
          <w:color w:val="000000"/>
          <w:spacing w:val="0"/>
          <w:w w:val="100"/>
          <w:position w:val="0"/>
        </w:rPr>
        <w:t>、投资收益</w:t>
      </w:r>
      <w:bookmarkEnd w:id="2291"/>
      <w:bookmarkEnd w:id="2292"/>
      <w:bookmarkEnd w:id="229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229,009.66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1,294,257.77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4,944,715.15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3,960,185.36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5,173,724.81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5,254,444.13</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295" w:name="bookmark2295"/>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6</w:t>
      </w:r>
      <w:bookmarkEnd w:id="2297"/>
      <w:r>
        <w:rPr>
          <w:color w:val="000000"/>
          <w:spacing w:val="0"/>
          <w:w w:val="100"/>
          <w:position w:val="0"/>
        </w:rPr>
        <w:t>、其他</w:t>
      </w:r>
      <w:bookmarkEnd w:id="2295"/>
      <w:bookmarkEnd w:id="2296"/>
      <w:bookmarkEnd w:id="2298"/>
    </w:p>
    <w:p>
      <w:pPr>
        <w:pStyle w:val="Style21"/>
        <w:keepNext/>
        <w:keepLines/>
        <w:widowControl w:val="0"/>
        <w:shd w:val="clear" w:color="auto" w:fill="auto"/>
        <w:bidi w:val="0"/>
        <w:spacing w:before="0" w:after="340" w:line="240" w:lineRule="auto"/>
        <w:ind w:left="0" w:right="0" w:firstLine="0"/>
        <w:jc w:val="left"/>
      </w:pPr>
      <w:bookmarkStart w:id="2299" w:name="bookmark2299"/>
      <w:bookmarkStart w:id="2300" w:name="bookmark2300"/>
      <w:bookmarkStart w:id="2301" w:name="bookmark2301"/>
      <w:r>
        <w:rPr>
          <w:color w:val="000000"/>
          <w:spacing w:val="0"/>
          <w:w w:val="100"/>
          <w:position w:val="0"/>
          <w:sz w:val="24"/>
          <w:szCs w:val="24"/>
        </w:rPr>
        <w:t>十八、补充资料</w:t>
      </w:r>
      <w:bookmarkEnd w:id="2299"/>
      <w:bookmarkEnd w:id="2300"/>
      <w:bookmarkEnd w:id="2301"/>
    </w:p>
    <w:p>
      <w:pPr>
        <w:pStyle w:val="Style27"/>
        <w:keepNext/>
        <w:keepLines/>
        <w:widowControl w:val="0"/>
        <w:shd w:val="clear" w:color="auto" w:fill="auto"/>
        <w:bidi w:val="0"/>
        <w:spacing w:before="0" w:after="340" w:line="240" w:lineRule="auto"/>
        <w:ind w:left="0" w:right="0" w:firstLine="0"/>
        <w:jc w:val="left"/>
      </w:pPr>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02"/>
      <w:bookmarkEnd w:id="2303"/>
      <w:bookmarkEnd w:id="2304"/>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389,175.18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计入当期损益的政府补助（与公司正常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2,493,356.72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政府资助</w:t>
            </w:r>
          </w:p>
        </w:tc>
      </w:tr>
    </w:tbl>
    <w:tbl>
      <w:tblPr>
        <w:tblOverlap w:val="never"/>
        <w:jc w:val="center"/>
        <w:tblLayout w:type="fixed"/>
      </w:tblPr>
      <w:tblGrid>
        <w:gridCol w:w="3331"/>
        <w:gridCol w:w="3062"/>
        <w:gridCol w:w="3192"/>
      </w:tblGrid>
      <w:tr>
        <w:trPr>
          <w:trHeight w:val="9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经营业务密切相关，符合国家政策规定、 按照一定标准定额或定量持续享受的政 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4,944,715.15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296,212.05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1,238,127.10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6,885,005.95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300" w:line="240" w:lineRule="auto"/>
        <w:ind w:left="0" w:right="0" w:firstLine="0"/>
        <w:jc w:val="left"/>
      </w:pPr>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05"/>
      <w:bookmarkEnd w:id="2306"/>
      <w:bookmarkEnd w:id="2307"/>
    </w:p>
    <w:tbl>
      <w:tblPr>
        <w:tblOverlap w:val="never"/>
        <w:jc w:val="center"/>
        <w:tblLayout w:type="fixed"/>
      </w:tblPr>
      <w:tblGrid>
        <w:gridCol w:w="2669"/>
        <w:gridCol w:w="3082"/>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308" w:name="bookmark2308"/>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3</w:t>
      </w:r>
      <w:bookmarkEnd w:id="2310"/>
      <w:r>
        <w:rPr>
          <w:color w:val="000000"/>
          <w:spacing w:val="0"/>
          <w:w w:val="100"/>
          <w:position w:val="0"/>
        </w:rPr>
        <w:t>、境内外会计准则下会计数据差异</w:t>
      </w:r>
      <w:bookmarkEnd w:id="2308"/>
      <w:bookmarkEnd w:id="2309"/>
      <w:bookmarkEnd w:id="2311"/>
    </w:p>
    <w:p>
      <w:pPr>
        <w:pStyle w:val="Style45"/>
        <w:keepNext/>
        <w:keepLines/>
        <w:widowControl w:val="0"/>
        <w:numPr>
          <w:ilvl w:val="0"/>
          <w:numId w:val="49"/>
        </w:numPr>
        <w:shd w:val="clear" w:color="auto" w:fill="auto"/>
        <w:tabs>
          <w:tab w:pos="493" w:val="left"/>
        </w:tabs>
        <w:bidi w:val="0"/>
        <w:spacing w:before="0" w:after="360" w:line="326" w:lineRule="exact"/>
        <w:ind w:left="0" w:right="0" w:firstLine="0"/>
        <w:jc w:val="left"/>
      </w:pPr>
      <w:bookmarkStart w:id="2312" w:name="bookmark2312"/>
      <w:bookmarkStart w:id="2313" w:name="bookmark2313"/>
      <w:bookmarkStart w:id="2314" w:name="bookmark2314"/>
      <w:bookmarkStart w:id="2315" w:name="bookmark2315"/>
      <w:bookmarkEnd w:id="2314"/>
      <w:r>
        <w:rPr>
          <w:color w:val="000000"/>
          <w:spacing w:val="0"/>
          <w:w w:val="100"/>
          <w:position w:val="0"/>
        </w:rPr>
        <w:t>同时按照国际会计准则与按中国会计准则披露的财务报告中净利润和净资产差异情况</w:t>
      </w:r>
      <w:bookmarkEnd w:id="2312"/>
      <w:bookmarkEnd w:id="2313"/>
      <w:bookmarkEnd w:id="2315"/>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5"/>
        <w:keepNext/>
        <w:keepLines/>
        <w:widowControl w:val="0"/>
        <w:numPr>
          <w:ilvl w:val="0"/>
          <w:numId w:val="49"/>
        </w:numPr>
        <w:shd w:val="clear" w:color="auto" w:fill="auto"/>
        <w:tabs>
          <w:tab w:pos="493" w:val="left"/>
        </w:tabs>
        <w:bidi w:val="0"/>
        <w:spacing w:before="0" w:after="360" w:line="326" w:lineRule="exact"/>
        <w:ind w:left="0" w:right="0" w:firstLine="0"/>
        <w:jc w:val="left"/>
      </w:pPr>
      <w:bookmarkStart w:id="2316" w:name="bookmark2316"/>
      <w:bookmarkStart w:id="2317" w:name="bookmark2317"/>
      <w:bookmarkStart w:id="2318" w:name="bookmark2318"/>
      <w:bookmarkStart w:id="2319" w:name="bookmark2319"/>
      <w:bookmarkEnd w:id="2318"/>
      <w:r>
        <w:rPr>
          <w:color w:val="000000"/>
          <w:spacing w:val="0"/>
          <w:w w:val="100"/>
          <w:position w:val="0"/>
        </w:rPr>
        <w:t>同时按照境外会计准则与按中国会计准则披露的财务报告中净利润和净资产差异情况</w:t>
      </w:r>
      <w:bookmarkEnd w:id="2316"/>
      <w:bookmarkEnd w:id="2317"/>
      <w:bookmarkEnd w:id="2319"/>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5"/>
        <w:keepNext/>
        <w:keepLines/>
        <w:widowControl w:val="0"/>
        <w:numPr>
          <w:ilvl w:val="0"/>
          <w:numId w:val="49"/>
        </w:numPr>
        <w:shd w:val="clear" w:color="auto" w:fill="auto"/>
        <w:tabs>
          <w:tab w:pos="589" w:val="left"/>
        </w:tabs>
        <w:bidi w:val="0"/>
        <w:spacing w:before="0" w:after="300" w:line="326" w:lineRule="exact"/>
        <w:ind w:left="0" w:right="0" w:firstLine="0"/>
        <w:jc w:val="left"/>
      </w:pPr>
      <w:bookmarkStart w:id="2320" w:name="bookmark2320"/>
      <w:bookmarkStart w:id="2321" w:name="bookmark2321"/>
      <w:bookmarkStart w:id="2322" w:name="bookmark2322"/>
      <w:bookmarkStart w:id="2323" w:name="bookmark2323"/>
      <w:bookmarkEnd w:id="2322"/>
      <w:r>
        <w:rPr>
          <w:color w:val="000000"/>
          <w:spacing w:val="0"/>
          <w:w w:val="100"/>
          <w:position w:val="0"/>
        </w:rPr>
        <w:t>境内外会计准则下会计数据差异原因说明，对已经境外审计机构审计的数据进行差异调节的，应注 明该境外机构的名称</w:t>
      </w:r>
      <w:bookmarkEnd w:id="2320"/>
      <w:bookmarkEnd w:id="2321"/>
      <w:bookmarkEnd w:id="2323"/>
    </w:p>
    <w:p>
      <w:pPr>
        <w:pStyle w:val="Style27"/>
        <w:keepNext/>
        <w:keepLines/>
        <w:widowControl w:val="0"/>
        <w:shd w:val="clear" w:color="auto" w:fill="auto"/>
        <w:bidi w:val="0"/>
        <w:spacing w:before="0" w:after="300" w:line="326" w:lineRule="exact"/>
        <w:ind w:left="0" w:right="0" w:firstLine="0"/>
        <w:jc w:val="both"/>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4</w:t>
      </w:r>
      <w:bookmarkEnd w:id="2326"/>
      <w:r>
        <w:rPr>
          <w:color w:val="000000"/>
          <w:spacing w:val="0"/>
          <w:w w:val="100"/>
          <w:position w:val="0"/>
        </w:rPr>
        <w:t>、其他</w:t>
      </w:r>
      <w:bookmarkEnd w:id="2324"/>
      <w:bookmarkEnd w:id="2325"/>
      <w:bookmarkEnd w:id="2327"/>
    </w:p>
    <w:p>
      <w:pPr>
        <w:pStyle w:val="Style31"/>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深圳市方直科技股份有限公司</w:t>
      </w:r>
    </w:p>
    <w:p>
      <w:pPr>
        <w:pStyle w:val="Style31"/>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法定代表人：黄元忠</w:t>
      </w:r>
    </w:p>
    <w:p>
      <w:pPr>
        <w:pStyle w:val="Style84"/>
        <w:keepNext w:val="0"/>
        <w:keepLines w:val="0"/>
        <w:widowControl w:val="0"/>
        <w:shd w:val="clear" w:color="auto" w:fill="auto"/>
        <w:bidi w:val="0"/>
        <w:spacing w:before="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372" w:right="1098" w:bottom="1539" w:left="10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52"/>
        <w:szCs w:val="52"/>
        <w:u w:val="none"/>
        <w:shd w:val="clear" w:color="auto" w:fill="auto"/>
      </w:rPr>
    </w:lvl>
  </w:abstractNum>
  <w:abstractNum w:abstractNumId="1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FFFFFF"/>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FFFFFF"/>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11">
    <w:name w:val="Body text (3)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3">
    <w:name w:val="Heading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Table of contents_"/>
    <w:basedOn w:val="DefaultParagraphFont"/>
    <w:link w:val="Style14"/>
    <w:rPr>
      <w:rFonts w:ascii="SimSun" w:eastAsia="SimSun" w:hAnsi="SimSun" w:cs="SimSun"/>
      <w:b w:val="0"/>
      <w:bCs w:val="0"/>
      <w:i w:val="0"/>
      <w:iCs w:val="0"/>
      <w:smallCaps w:val="0"/>
      <w:strike w:val="0"/>
      <w:u w:val="none"/>
      <w:shd w:val="clear" w:color="auto" w:fill="auto"/>
    </w:rPr>
  </w:style>
  <w:style w:type="character" w:customStyle="1" w:styleId="CharStyle18">
    <w:name w:val="Body text (2)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2">
    <w:name w:val="Body text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46">
    <w:name w:val="Heading #4_"/>
    <w:basedOn w:val="DefaultParagraphFont"/>
    <w:link w:val="Style45"/>
    <w:rPr>
      <w:rFonts w:ascii="SimSun" w:eastAsia="SimSun" w:hAnsi="SimSun" w:cs="SimSun"/>
      <w:b/>
      <w:bCs/>
      <w:i w:val="0"/>
      <w:iCs w:val="0"/>
      <w:smallCaps w:val="0"/>
      <w:strike w:val="0"/>
      <w:sz w:val="20"/>
      <w:szCs w:val="20"/>
      <w:u w:val="none"/>
      <w:shd w:val="clear" w:color="auto" w:fill="auto"/>
    </w:rPr>
  </w:style>
  <w:style w:type="character" w:customStyle="1" w:styleId="CharStyle78">
    <w:name w:val="Heading #5_"/>
    <w:basedOn w:val="DefaultParagraphFont"/>
    <w:link w:val="Style77"/>
    <w:rPr>
      <w:rFonts w:ascii="SimSun" w:eastAsia="SimSun" w:hAnsi="SimSun" w:cs="SimSun"/>
      <w:b/>
      <w:bCs/>
      <w:i w:val="0"/>
      <w:iCs w:val="0"/>
      <w:smallCaps w:val="0"/>
      <w:strike w:val="0"/>
      <w:sz w:val="20"/>
      <w:szCs w:val="20"/>
      <w:u w:val="none"/>
      <w:shd w:val="clear" w:color="auto" w:fill="auto"/>
    </w:rPr>
  </w:style>
  <w:style w:type="character" w:customStyle="1" w:styleId="CharStyle85">
    <w:name w:val="Body text (6)_"/>
    <w:basedOn w:val="DefaultParagraphFont"/>
    <w:link w:val="Style84"/>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
    <w:name w:val="Body text (3)"/>
    <w:basedOn w:val="Normal"/>
    <w:link w:val="CharStyle11"/>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2">
    <w:name w:val="Heading #1"/>
    <w:basedOn w:val="Normal"/>
    <w:link w:val="CharStyle13"/>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Table of contents"/>
    <w:basedOn w:val="Normal"/>
    <w:link w:val="CharStyle15"/>
    <w:pPr>
      <w:widowControl w:val="0"/>
      <w:shd w:val="clear" w:color="auto" w:fill="auto"/>
      <w:spacing w:after="280"/>
    </w:pPr>
    <w:rPr>
      <w:rFonts w:ascii="SimSun" w:eastAsia="SimSun" w:hAnsi="SimSun" w:cs="SimSun"/>
      <w:b w:val="0"/>
      <w:bCs w:val="0"/>
      <w:i w:val="0"/>
      <w:iCs w:val="0"/>
      <w:smallCaps w:val="0"/>
      <w:strike w:val="0"/>
      <w:u w:val="none"/>
      <w:shd w:val="clear" w:color="auto" w:fill="auto"/>
    </w:rPr>
  </w:style>
  <w:style w:type="paragraph" w:customStyle="1" w:styleId="Style17">
    <w:name w:val="Body text (2)"/>
    <w:basedOn w:val="Normal"/>
    <w:link w:val="CharStyle18"/>
    <w:pPr>
      <w:widowControl w:val="0"/>
      <w:shd w:val="clear" w:color="auto" w:fill="auto"/>
      <w:spacing w:after="140"/>
      <w:ind w:firstLine="540"/>
    </w:pPr>
    <w:rPr>
      <w:rFonts w:ascii="SimSun" w:eastAsia="SimSun" w:hAnsi="SimSun" w:cs="SimSun"/>
      <w:b w:val="0"/>
      <w:bCs w:val="0"/>
      <w:i w:val="0"/>
      <w:iCs w:val="0"/>
      <w:smallCaps w:val="0"/>
      <w:strike w:val="0"/>
      <w:sz w:val="18"/>
      <w:szCs w:val="18"/>
      <w:u w:val="none"/>
      <w:shd w:val="clear" w:color="auto" w:fill="auto"/>
    </w:rPr>
  </w:style>
  <w:style w:type="paragraph" w:customStyle="1" w:styleId="Style21">
    <w:name w:val="Heading #2"/>
    <w:basedOn w:val="Normal"/>
    <w:link w:val="CharStyle22"/>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Heading #3"/>
    <w:basedOn w:val="Normal"/>
    <w:link w:val="CharStyle28"/>
    <w:pPr>
      <w:widowControl w:val="0"/>
      <w:shd w:val="clear" w:color="auto" w:fill="auto"/>
      <w:spacing w:after="360"/>
      <w:ind w:firstLine="580"/>
      <w:outlineLvl w:val="2"/>
    </w:pPr>
    <w:rPr>
      <w:rFonts w:ascii="SimSun" w:eastAsia="SimSun" w:hAnsi="SimSun" w:cs="SimSun"/>
      <w:b/>
      <w:bCs/>
      <w:i w:val="0"/>
      <w:iCs w:val="0"/>
      <w:smallCaps w:val="0"/>
      <w:strike w:val="0"/>
      <w:sz w:val="20"/>
      <w:szCs w:val="20"/>
      <w:u w:val="none"/>
      <w:shd w:val="clear" w:color="auto" w:fill="auto"/>
    </w:rPr>
  </w:style>
  <w:style w:type="paragraph" w:styleId="Style31">
    <w:name w:val="Body text"/>
    <w:basedOn w:val="Normal"/>
    <w:link w:val="CharStyle32"/>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5">
    <w:name w:val="Heading #4"/>
    <w:basedOn w:val="Normal"/>
    <w:link w:val="CharStyle46"/>
    <w:pPr>
      <w:widowControl w:val="0"/>
      <w:shd w:val="clear" w:color="auto" w:fill="auto"/>
      <w:spacing w:after="380" w:line="329" w:lineRule="auto"/>
      <w:ind w:firstLine="5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7">
    <w:name w:val="Heading #5"/>
    <w:basedOn w:val="Normal"/>
    <w:link w:val="CharStyle78"/>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4">
    <w:name w:val="Body text (6)"/>
    <w:basedOn w:val="Normal"/>
    <w:link w:val="CharStyle85"/>
    <w:pPr>
      <w:widowControl w:val="0"/>
      <w:shd w:val="clear" w:color="auto" w:fill="auto"/>
      <w:spacing w:after="240"/>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kings</dc:creator>
  <cp:keywords/>
</cp:coreProperties>
</file>