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center"/>
      </w:pPr>
      <w:bookmarkStart w:id="0" w:name="bookmark0"/>
      <w:bookmarkStart w:id="1" w:name="bookmark1"/>
      <w:bookmarkStart w:id="2" w:name="bookmark2"/>
      <w:r>
        <w:rPr>
          <w:spacing w:val="0"/>
          <w:w w:val="100"/>
          <w:position w:val="0"/>
        </w:rPr>
        <w:t>KINGSUN"</w:t>
      </w:r>
      <w:bookmarkEnd w:id="0"/>
      <w:bookmarkEnd w:id="1"/>
      <w:bookmarkEnd w:id="2"/>
    </w:p>
    <w:p>
      <w:pPr>
        <w:pStyle w:val="Style8"/>
        <w:keepNext w:val="0"/>
        <w:keepLines w:val="0"/>
        <w:widowControl w:val="0"/>
        <w:shd w:val="clear" w:color="auto" w:fill="auto"/>
        <w:bidi w:val="0"/>
        <w:spacing w:before="0" w:after="200" w:line="230" w:lineRule="exact"/>
        <w:ind w:left="0" w:right="0" w:firstLine="0"/>
        <w:jc w:val="center"/>
        <w:rPr>
          <w:sz w:val="16"/>
          <w:szCs w:val="16"/>
        </w:rPr>
      </w:pPr>
      <w:r>
        <w:rPr>
          <w:rFonts w:ascii="SimHei" w:eastAsia="SimHei" w:hAnsi="SimHei" w:cs="SimHei"/>
          <w:color w:val="D83D20"/>
          <w:spacing w:val="0"/>
          <w:w w:val="100"/>
          <w:position w:val="0"/>
          <w:sz w:val="16"/>
          <w:szCs w:val="16"/>
        </w:rPr>
        <w:t>方直</w:t>
      </w:r>
      <w:r>
        <w:rPr>
          <w:rFonts w:ascii="SimHei" w:eastAsia="SimHei" w:hAnsi="SimHei" w:cs="SimHei"/>
          <w:color w:val="D85F49"/>
          <w:spacing w:val="0"/>
          <w:w w:val="100"/>
          <w:position w:val="0"/>
          <w:sz w:val="16"/>
          <w:szCs w:val="16"/>
        </w:rPr>
        <w:t>金太阳</w:t>
      </w:r>
    </w:p>
    <w:p>
      <w:pPr>
        <w:pStyle w:val="Style8"/>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深圳市方直科技股份有限公司</w:t>
      </w:r>
    </w:p>
    <w:p>
      <w:pPr>
        <w:pStyle w:val="Style13"/>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8"/>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2021-006</w:t>
      </w:r>
    </w:p>
    <w:p>
      <w:pPr>
        <w:pStyle w:val="Style13"/>
        <w:keepNext/>
        <w:keepLines/>
        <w:widowControl w:val="0"/>
        <w:shd w:val="clear" w:color="auto" w:fill="auto"/>
        <w:bidi w:val="0"/>
        <w:spacing w:before="0" w:after="42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582" w:right="989" w:bottom="3582" w:left="1109"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val="0"/>
        <w:keepLines w:val="0"/>
        <w:widowControl w:val="0"/>
        <w:shd w:val="clear" w:color="auto" w:fill="auto"/>
        <w:bidi w:val="0"/>
        <w:spacing w:before="340" w:after="480" w:line="240" w:lineRule="auto"/>
        <w:ind w:left="0" w:right="0" w:firstLine="0"/>
        <w:jc w:val="center"/>
        <w:rPr>
          <w:sz w:val="28"/>
          <w:szCs w:val="28"/>
        </w:rPr>
      </w:pPr>
      <w:r>
        <w:rPr>
          <w:rFonts w:ascii="SimHei" w:eastAsia="SimHei" w:hAnsi="SimHei" w:cs="SimHei"/>
          <w:color w:val="000000"/>
          <w:spacing w:val="0"/>
          <w:w w:val="100"/>
          <w:position w:val="0"/>
          <w:sz w:val="28"/>
          <w:szCs w:val="28"/>
        </w:rPr>
        <w:t>方直科技董事长寄语</w:t>
      </w:r>
    </w:p>
    <w:p>
      <w:pPr>
        <w:pStyle w:val="Style18"/>
        <w:keepNext w:val="0"/>
        <w:keepLines w:val="0"/>
        <w:widowControl w:val="0"/>
        <w:shd w:val="clear" w:color="auto" w:fill="auto"/>
        <w:bidi w:val="0"/>
        <w:spacing w:before="0" w:after="100"/>
        <w:ind w:left="0" w:right="0"/>
        <w:jc w:val="both"/>
      </w:pPr>
      <w:r>
        <w:rPr>
          <w:color w:val="000000"/>
          <w:spacing w:val="0"/>
          <w:w w:val="100"/>
          <w:position w:val="0"/>
          <w:sz w:val="24"/>
          <w:szCs w:val="24"/>
        </w:rPr>
        <w:t>尊敬的各位投资者：</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年是极不平凡的一年，也是方直科技充满挑战与机遇的一年。 新冠肺炎疫情席卷全球，中国大中小学校推迟开学，数亿在校生普遍转向线上课程，用户需 求得到充分释放，在线教育应用呈现爆发式增长态势。方直科技作为国内领先的智能教育优 质资源服务提供商，我们始终为</w:t>
      </w:r>
      <w:r>
        <w:rPr>
          <w:color w:val="000000"/>
          <w:spacing w:val="0"/>
          <w:w w:val="100"/>
          <w:position w:val="0"/>
          <w:sz w:val="20"/>
          <w:szCs w:val="20"/>
        </w:rPr>
        <w:t>“</w:t>
      </w:r>
      <w:r>
        <w:rPr>
          <w:color w:val="000000"/>
          <w:spacing w:val="0"/>
          <w:w w:val="100"/>
          <w:position w:val="0"/>
          <w:sz w:val="24"/>
          <w:szCs w:val="24"/>
        </w:rPr>
        <w:t>人人分享优质教育</w:t>
      </w:r>
      <w:r>
        <w:rPr>
          <w:color w:val="000000"/>
          <w:spacing w:val="0"/>
          <w:w w:val="100"/>
          <w:position w:val="0"/>
          <w:sz w:val="20"/>
          <w:szCs w:val="20"/>
        </w:rPr>
        <w:t>”</w:t>
      </w:r>
      <w:r>
        <w:rPr>
          <w:color w:val="000000"/>
          <w:spacing w:val="0"/>
          <w:w w:val="100"/>
          <w:position w:val="0"/>
          <w:sz w:val="24"/>
          <w:szCs w:val="24"/>
        </w:rPr>
        <w:t>这一使命不懈努力，我们充分发挥自 身在教育板块的优势，积极响应国家教育部</w:t>
      </w:r>
      <w:r>
        <w:rPr>
          <w:color w:val="000000"/>
          <w:spacing w:val="0"/>
          <w:w w:val="100"/>
          <w:position w:val="0"/>
          <w:sz w:val="20"/>
          <w:szCs w:val="20"/>
        </w:rPr>
        <w:t>“</w:t>
      </w:r>
      <w:r>
        <w:rPr>
          <w:color w:val="000000"/>
          <w:spacing w:val="0"/>
          <w:w w:val="100"/>
          <w:position w:val="0"/>
          <w:sz w:val="24"/>
          <w:szCs w:val="24"/>
        </w:rPr>
        <w:t>停课不停学</w:t>
      </w:r>
      <w:r>
        <w:rPr>
          <w:color w:val="000000"/>
          <w:spacing w:val="0"/>
          <w:w w:val="100"/>
          <w:position w:val="0"/>
          <w:sz w:val="20"/>
          <w:szCs w:val="20"/>
        </w:rPr>
        <w:t>”</w:t>
      </w:r>
      <w:r>
        <w:rPr>
          <w:color w:val="000000"/>
          <w:spacing w:val="0"/>
          <w:w w:val="100"/>
          <w:position w:val="0"/>
          <w:sz w:val="24"/>
          <w:szCs w:val="24"/>
        </w:rPr>
        <w:t xml:space="preserve">的号召，疫情期间我们面向全国 广大师生免费开放在线教学全场景应用服务；针对全国小学生，在疫情期间免费开放旗下的 </w:t>
      </w:r>
      <w:r>
        <w:rPr>
          <w:color w:val="000000"/>
          <w:spacing w:val="0"/>
          <w:w w:val="100"/>
          <w:position w:val="0"/>
          <w:sz w:val="20"/>
          <w:szCs w:val="20"/>
        </w:rPr>
        <w:t>“</w:t>
      </w:r>
      <w:r>
        <w:rPr>
          <w:color w:val="000000"/>
          <w:spacing w:val="0"/>
          <w:w w:val="100"/>
          <w:position w:val="0"/>
          <w:sz w:val="24"/>
          <w:szCs w:val="24"/>
        </w:rPr>
        <w:t>同步学</w:t>
      </w:r>
      <w:r>
        <w:rPr>
          <w:color w:val="000000"/>
          <w:spacing w:val="0"/>
          <w:w w:val="100"/>
          <w:position w:val="0"/>
          <w:sz w:val="20"/>
          <w:szCs w:val="20"/>
        </w:rPr>
        <w:t>”</w:t>
      </w:r>
      <w:r>
        <w:rPr>
          <w:color w:val="000000"/>
          <w:spacing w:val="0"/>
          <w:w w:val="100"/>
          <w:position w:val="0"/>
          <w:sz w:val="24"/>
          <w:szCs w:val="24"/>
        </w:rPr>
        <w:t>（多学科）所有课本同步配套内容，以及基于微信场景的多种小程序。通过</w:t>
      </w:r>
      <w:r>
        <w:rPr>
          <w:color w:val="000000"/>
          <w:spacing w:val="0"/>
          <w:w w:val="100"/>
          <w:position w:val="0"/>
          <w:sz w:val="20"/>
          <w:szCs w:val="20"/>
        </w:rPr>
        <w:t>“</w:t>
      </w:r>
      <w:r>
        <w:rPr>
          <w:color w:val="000000"/>
          <w:spacing w:val="0"/>
          <w:w w:val="100"/>
          <w:position w:val="0"/>
          <w:sz w:val="24"/>
          <w:szCs w:val="24"/>
        </w:rPr>
        <w:t>停课 不停学</w:t>
      </w:r>
      <w:r>
        <w:rPr>
          <w:color w:val="000000"/>
          <w:spacing w:val="0"/>
          <w:w w:val="100"/>
          <w:position w:val="0"/>
          <w:sz w:val="20"/>
          <w:szCs w:val="20"/>
        </w:rPr>
        <w:t>”</w:t>
      </w:r>
      <w:r>
        <w:rPr>
          <w:color w:val="000000"/>
          <w:spacing w:val="0"/>
          <w:w w:val="100"/>
          <w:position w:val="0"/>
          <w:sz w:val="24"/>
          <w:szCs w:val="24"/>
        </w:rPr>
        <w:t>的相关举措使得更多的教育部门、学校、家庭加速了解并使用在线教育产品及服务, 从而提升公司在在线教育的市场渗透率和市场空间，积极推进在线教育业务快速发展。</w:t>
      </w:r>
    </w:p>
    <w:p>
      <w:pPr>
        <w:pStyle w:val="Style18"/>
        <w:keepNext w:val="0"/>
        <w:keepLines w:val="0"/>
        <w:widowControl w:val="0"/>
        <w:shd w:val="clear" w:color="auto" w:fill="auto"/>
        <w:bidi w:val="0"/>
        <w:spacing w:before="0" w:after="300" w:line="622" w:lineRule="exact"/>
        <w:ind w:left="0" w:right="0"/>
        <w:jc w:val="both"/>
      </w:pPr>
      <w:r>
        <w:rPr>
          <w:color w:val="000000"/>
          <w:spacing w:val="0"/>
          <w:w w:val="100"/>
          <w:position w:val="0"/>
          <w:sz w:val="24"/>
          <w:szCs w:val="24"/>
        </w:rPr>
        <w:t>这一年，我们有策略与能力的进化，也有组织与管理的反思。公司紧密围绕制定的战略 规划一步一步前行，分别从多维度产品生态建设、自有知识产权建设、产品生态底层运营平 台建设、营销渠道建设和人才引进及职业化建设五个方面构建完整的方直科技重点建设体系。 继续加强自主创新能力，利用互联网和移动互联网技术提供与教学进度相同步为特色的服务, 在建立集资源管理、资源运营和资源开发为一体的资源综合服务平台的基础上，建设开发丰 富优质的多学科多版本全学段的教材配套教学内容资源，继续巩固强化公司在内容资源方面 的优势，建立和完善语文、英语、数学等多学科、多版本的同步教学资源开发，并以此构建 教学内容资源、人工智能、大数据、云计算等软硬件结合的教育应用生态平台。公司将逐步 实施贴近客户的全国布局发展战略，通过头部企业应用生态结合（如华为、平安、阿里巴巴 等教育领域内的垂直生态建设），最大限度的发挥资源多重渠道、多种载体的价值，实现业务 的跨区域扩张。</w:t>
      </w:r>
    </w:p>
    <w:p>
      <w:pPr>
        <w:pStyle w:val="Style18"/>
        <w:keepNext w:val="0"/>
        <w:keepLines w:val="0"/>
        <w:widowControl w:val="0"/>
        <w:shd w:val="clear" w:color="auto" w:fill="auto"/>
        <w:bidi w:val="0"/>
        <w:spacing w:before="0" w:after="120" w:line="614" w:lineRule="exact"/>
        <w:ind w:left="0" w:right="0"/>
        <w:jc w:val="both"/>
      </w:pPr>
      <w:r>
        <w:rPr>
          <w:color w:val="000000"/>
          <w:spacing w:val="0"/>
          <w:w w:val="100"/>
          <w:position w:val="0"/>
          <w:sz w:val="24"/>
          <w:szCs w:val="24"/>
        </w:rPr>
        <w:t>我们不断总结成功的经验和失败的教训，我们倍加清醒地认识到只有全体上下、奔着认 为统一且正确的思想与方向进取，是公司实现内生式发展和外延式并购的关键所在。</w:t>
      </w:r>
    </w:p>
    <w:p>
      <w:pPr>
        <w:pStyle w:val="Style18"/>
        <w:keepNext w:val="0"/>
        <w:keepLines w:val="0"/>
        <w:widowControl w:val="0"/>
        <w:shd w:val="clear" w:color="auto" w:fill="auto"/>
        <w:bidi w:val="0"/>
        <w:spacing w:before="0" w:after="120"/>
        <w:ind w:left="0" w:right="0"/>
        <w:jc w:val="both"/>
      </w:pPr>
      <w:r>
        <w:rPr>
          <w:color w:val="000000"/>
          <w:spacing w:val="0"/>
          <w:w w:val="100"/>
          <w:position w:val="0"/>
          <w:sz w:val="24"/>
          <w:szCs w:val="24"/>
        </w:rPr>
        <w:t>对于方直科技而言，坚持人人分享优质教育的初心是不变的，以用户需求为立足点，带 给用户真正有价值的产品就是我们坚持的方向，并据此作为公司战略方向的判断依据的价值 标准，并以此引导我们统一思想、强化落实，以强大的执行力去达成目标，实现了组织过程 能力的不断提升。我们始终坚持</w:t>
      </w:r>
      <w:r>
        <w:rPr>
          <w:color w:val="000000"/>
          <w:spacing w:val="0"/>
          <w:w w:val="100"/>
          <w:position w:val="0"/>
          <w:sz w:val="20"/>
          <w:szCs w:val="20"/>
        </w:rPr>
        <w:t>“</w:t>
      </w:r>
      <w:r>
        <w:rPr>
          <w:color w:val="000000"/>
          <w:spacing w:val="0"/>
          <w:w w:val="100"/>
          <w:position w:val="0"/>
          <w:sz w:val="24"/>
          <w:szCs w:val="24"/>
        </w:rPr>
        <w:t>高尚、高质、高效</w:t>
      </w:r>
      <w:r>
        <w:rPr>
          <w:color w:val="000000"/>
          <w:spacing w:val="0"/>
          <w:w w:val="100"/>
          <w:position w:val="0"/>
          <w:sz w:val="20"/>
          <w:szCs w:val="20"/>
        </w:rPr>
        <w:t>”</w:t>
      </w:r>
      <w:r>
        <w:rPr>
          <w:color w:val="000000"/>
          <w:spacing w:val="0"/>
          <w:w w:val="100"/>
          <w:position w:val="0"/>
          <w:sz w:val="24"/>
          <w:szCs w:val="24"/>
        </w:rPr>
        <w:t>的企业价值观，以行稳致远作为公司 长期发展的基调，促进团队综合实力的增强，让公司实现健康可持续发展。</w:t>
      </w:r>
    </w:p>
    <w:p>
      <w:pPr>
        <w:pStyle w:val="Style18"/>
        <w:keepNext w:val="0"/>
        <w:keepLines w:val="0"/>
        <w:widowControl w:val="0"/>
        <w:shd w:val="clear" w:color="auto" w:fill="auto"/>
        <w:bidi w:val="0"/>
        <w:spacing w:before="0" w:after="1220"/>
        <w:ind w:left="0" w:right="0"/>
        <w:jc w:val="both"/>
      </w:pPr>
      <w:r>
        <w:rPr>
          <w:color w:val="000000"/>
          <w:spacing w:val="0"/>
          <w:w w:val="100"/>
          <w:position w:val="0"/>
          <w:sz w:val="24"/>
          <w:szCs w:val="24"/>
        </w:rPr>
        <w:t>方直科技能够持续健康的走下去，离不开各位投资者的支持，感谢各位给予公司的关心 和信任。未来，我们充满信心，方直科技正迈入在线教育行业发展的黄金时代，我们会认真 回顾走过的路，不忘来时的路，继续走好前行的路，坚定理想信念，牢记初心使命，始终保 持蓬勃朝气，我们终将用奋斗定义更好的时光，我们一起携手同行！</w:t>
      </w:r>
    </w:p>
    <w:p>
      <w:pPr>
        <w:pStyle w:val="Style18"/>
        <w:keepNext w:val="0"/>
        <w:keepLines w:val="0"/>
        <w:widowControl w:val="0"/>
        <w:shd w:val="clear" w:color="auto" w:fill="auto"/>
        <w:bidi w:val="0"/>
        <w:spacing w:before="0" w:after="180" w:line="240" w:lineRule="auto"/>
        <w:ind w:left="0" w:right="720" w:firstLine="0"/>
        <w:jc w:val="right"/>
      </w:pPr>
      <w:r>
        <w:rPr>
          <w:color w:val="000000"/>
          <w:spacing w:val="0"/>
          <w:w w:val="100"/>
          <w:position w:val="0"/>
          <w:sz w:val="24"/>
          <w:szCs w:val="24"/>
        </w:rPr>
        <w:t>董事长：黄元忠</w:t>
      </w:r>
    </w:p>
    <w:p>
      <w:pPr>
        <w:pStyle w:val="Style8"/>
        <w:keepNext w:val="0"/>
        <w:keepLines w:val="0"/>
        <w:widowControl w:val="0"/>
        <w:shd w:val="clear" w:color="auto" w:fill="auto"/>
        <w:bidi w:val="0"/>
        <w:spacing w:before="0" w:after="140" w:line="240" w:lineRule="auto"/>
        <w:ind w:left="0" w:right="480" w:firstLine="0"/>
        <w:jc w:val="right"/>
        <w:rPr>
          <w:sz w:val="24"/>
          <w:szCs w:val="24"/>
        </w:rPr>
        <w:sectPr>
          <w:footnotePr>
            <w:pos w:val="pageBottom"/>
            <w:numFmt w:val="decimal"/>
            <w:numRestart w:val="continuous"/>
          </w:footnotePr>
          <w:pgSz w:w="11900" w:h="16840"/>
          <w:pgMar w:top="1158" w:right="1020" w:bottom="1945"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w:t>
      </w:r>
    </w:p>
    <w:p>
      <w:pPr>
        <w:pStyle w:val="Style13"/>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24"/>
        <w:keepNext w:val="0"/>
        <w:keepLines w:val="0"/>
        <w:widowControl w:val="0"/>
        <w:shd w:val="clear" w:color="auto" w:fill="auto"/>
        <w:bidi w:val="0"/>
        <w:spacing w:before="0" w:line="629" w:lineRule="exact"/>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12"/>
    </w:p>
    <w:p>
      <w:pPr>
        <w:pStyle w:val="Style24"/>
        <w:keepNext w:val="0"/>
        <w:keepLines w:val="0"/>
        <w:widowControl w:val="0"/>
        <w:shd w:val="clear" w:color="auto" w:fill="auto"/>
        <w:bidi w:val="0"/>
        <w:spacing w:before="0" w:line="634" w:lineRule="exact"/>
        <w:ind w:left="0" w:right="0"/>
        <w:jc w:val="both"/>
      </w:pPr>
      <w:r>
        <w:rPr>
          <w:color w:val="000000"/>
          <w:spacing w:val="0"/>
          <w:w w:val="100"/>
          <w:position w:val="0"/>
        </w:rPr>
        <w:t>公司负责人黄元忠、主管会计工作负责人贺林英及会计机构负责人（会计主 管人员）廖晓莉声明：保证本年度报告中财务报告的真实、准确、完整。</w:t>
      </w:r>
    </w:p>
    <w:p>
      <w:pPr>
        <w:pStyle w:val="Style2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4"/>
        <w:keepNext w:val="0"/>
        <w:keepLines w:val="0"/>
        <w:widowControl w:val="0"/>
        <w:shd w:val="clear" w:color="auto" w:fill="auto"/>
        <w:bidi w:val="0"/>
        <w:spacing w:before="0"/>
        <w:ind w:left="0" w:right="0"/>
        <w:jc w:val="both"/>
      </w:pPr>
      <w:r>
        <w:rPr>
          <w:color w:val="000000"/>
          <w:spacing w:val="0"/>
          <w:w w:val="100"/>
          <w:position w:val="0"/>
        </w:rPr>
        <w:t>公司已在本报告第四节第九项“公司未来发展的展望”部分对公司未来发 展战略、2021年经营计划及可能面对的风险因素进行了详细阐述，请投资者注 意阅读。上述经营计划不构成公司对投资者的实质承诺，投资者及相关人士均 应当对此保持足够的风险认识，并且应当理解计划、预测与承诺之间的差异。</w:t>
      </w:r>
    </w:p>
    <w:p>
      <w:pPr>
        <w:pStyle w:val="Style24"/>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4" w:right="1104" w:bottom="1974" w:left="1104" w:header="0" w:footer="3" w:gutter="0"/>
          <w:cols w:space="720"/>
          <w:noEndnote/>
          <w:rtlGutter w:val="0"/>
          <w:docGrid w:linePitch="360"/>
        </w:sectPr>
      </w:pPr>
      <w:r>
        <w:rPr>
          <w:color w:val="000000"/>
          <w:spacing w:val="0"/>
          <w:w w:val="100"/>
          <w:position w:val="0"/>
        </w:rPr>
        <w:t>公司经本次董事会审议通过的利润分配预案为：以167,831,090为基数，向 全体股东每10股派发现金红利</w:t>
      </w:r>
      <w:r>
        <w:rPr>
          <w:color w:val="000000"/>
          <w:spacing w:val="0"/>
          <w:w w:val="100"/>
          <w:position w:val="0"/>
        </w:rPr>
        <w:t>0.55</w:t>
      </w:r>
      <w:r>
        <w:rPr>
          <w:color w:val="000000"/>
          <w:spacing w:val="0"/>
          <w:w w:val="100"/>
          <w:position w:val="0"/>
        </w:rPr>
        <w:t>元（含税），送红股0股（含税），以资本公 积金向全体股东每10股转增0股。</w:t>
      </w:r>
    </w:p>
    <w:p>
      <w:pPr>
        <w:pStyle w:val="Style13"/>
        <w:keepNext/>
        <w:keepLines/>
        <w:widowControl w:val="0"/>
        <w:shd w:val="clear" w:color="auto" w:fill="auto"/>
        <w:bidi w:val="0"/>
        <w:spacing w:before="1560" w:after="160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26"/>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11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37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52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58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58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59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63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73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74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6"/>
        <w:keepNext w:val="0"/>
        <w:keepLines w:val="0"/>
        <w:widowControl w:val="0"/>
        <w:shd w:val="clear" w:color="auto" w:fill="auto"/>
        <w:tabs>
          <w:tab w:leader="dot" w:pos="9606" w:val="right"/>
        </w:tabs>
        <w:bidi w:val="0"/>
        <w:spacing w:before="0" w:line="240" w:lineRule="auto"/>
        <w:ind w:left="0" w:right="0" w:firstLine="0"/>
        <w:jc w:val="left"/>
      </w:pPr>
      <w:hyperlink w:anchor="bookmark211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210</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公司、本公司或方直科技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黄元忠先生</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保荐人、保荐机构、主承销商</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同步教育</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教学内容、教学进度与学校课堂教学保持一致的教育方式</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线下产品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公司开发的以移动存储器、光盘等为载体的学生教材配套软件和教师 用书配套软件</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线上服务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基于公司的网络数据库支持平台通过互联网为用户提供的一系列同 步基础教育服务</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深圳市方直科技股份有限公司章程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深圳市方直科技股份有限公司股东大会</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深圳市方直科技股份有限公司董事会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深圳市方直科技股份有限公司监事会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连邦信息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深圳市连邦信息技术有限公司，系公司全资子公司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木愚科技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深圳市木愚科技有限公司，系公司全资子公司</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嘉道方直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深圳嘉道方直教育产业投资企业（有限合伙）</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人民币万元</w:t>
            </w:r>
          </w:p>
        </w:tc>
      </w:tr>
      <w:tr>
        <w:trPr>
          <w:trHeight w:val="720" w:hRule="exact"/>
        </w:trPr>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特别说明：本年度报告中所列出的数据可能因四舍五入原因与年度报告中所列示的相关单项数据直接相 加之和在尾数上略有差异。</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31"/>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SHENZHEN KINGSUN SCIENCE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CO.,LTD</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Kingsun</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深圳市南山区南头街道马家龙社区大新路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901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"http://www.king" </w:instrText>
            </w:r>
            <w:r>
              <w:fldChar w:fldCharType="separate"/>
            </w:r>
            <w:r>
              <w:rPr>
                <w:rFonts w:ascii="Times New Roman" w:eastAsia="Times New Roman" w:hAnsi="Times New Roman" w:cs="Times New Roman"/>
                <w:color w:val="000000"/>
                <w:spacing w:val="0"/>
                <w:w w:val="100"/>
                <w:position w:val="0"/>
              </w:rPr>
              <w:t>www.king</w:t>
            </w:r>
            <w:r>
              <w:fldChar w:fldCharType="end"/>
            </w:r>
            <w:r>
              <w:rPr>
                <w:rFonts w:ascii="Times New Roman" w:eastAsia="Times New Roman" w:hAnsi="Times New Roman" w:cs="Times New Roman"/>
                <w:color w:val="000000"/>
                <w:spacing w:val="0"/>
                <w:w w:val="100"/>
                <w:position w:val="0"/>
              </w:rPr>
              <w:t xml:space="preserve"> sunedu. com</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"mailto:kingsunsoft@kingsunsoft.com" </w:instrText>
            </w:r>
            <w:r>
              <w:fldChar w:fldCharType="separate"/>
            </w:r>
            <w:r>
              <w:rPr>
                <w:rFonts w:ascii="Times New Roman" w:eastAsia="Times New Roman" w:hAnsi="Times New Roman" w:cs="Times New Roman"/>
                <w:color w:val="000000"/>
                <w:spacing w:val="0"/>
                <w:w w:val="100"/>
                <w:position w:val="0"/>
              </w:rPr>
              <w:t>kingsunsoft@kingsunsoft.com</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2131"/>
        <w:gridCol w:w="3686"/>
        <w:gridCol w:w="376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粘为倩</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深圳市南山区大新路</w:t>
            </w:r>
            <w:r>
              <w:rPr>
                <w:rFonts w:ascii="Times New Roman" w:eastAsia="Times New Roman" w:hAnsi="Times New Roman" w:cs="Times New Roman"/>
                <w:color w:val="000000"/>
                <w:spacing w:val="0"/>
                <w:w w:val="100"/>
                <w:position w:val="0"/>
              </w:rPr>
              <w:t>198</w:t>
            </w:r>
            <w:r>
              <w:rPr>
                <w:color w:val="000000"/>
                <w:spacing w:val="0"/>
                <w:w w:val="100"/>
                <w:position w:val="0"/>
              </w:rPr>
              <w:t>号创新大厦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0755-86336966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0755-86336966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0755-86336977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0755-86336977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"mailto:feng.li@kingsunsoft.com" </w:instrText>
            </w:r>
            <w:r>
              <w:fldChar w:fldCharType="separate"/>
            </w:r>
            <w:r>
              <w:rPr>
                <w:rFonts w:ascii="Times New Roman" w:eastAsia="Times New Roman" w:hAnsi="Times New Roman" w:cs="Times New Roman"/>
                <w:color w:val="000000"/>
                <w:spacing w:val="0"/>
                <w:w w:val="100"/>
                <w:position w:val="0"/>
              </w:rPr>
              <w:t>feng.li@kingsunsoft.com</w:t>
            </w:r>
            <w:r>
              <w:fldChar w:fldCharType="end"/>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"mailto:weiqian.nian@kingsunsoft.com" </w:instrText>
            </w:r>
            <w:r>
              <w:fldChar w:fldCharType="separate"/>
            </w:r>
            <w:r>
              <w:rPr>
                <w:rFonts w:ascii="Times New Roman" w:eastAsia="Times New Roman" w:hAnsi="Times New Roman" w:cs="Times New Roman"/>
                <w:color w:val="000000"/>
                <w:spacing w:val="0"/>
                <w:w w:val="100"/>
                <w:position w:val="0"/>
              </w:rPr>
              <w:t>weiqian.nian@kingsunsoft.com</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彭建华、张媛</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37"/>
        <w:gridCol w:w="1685"/>
        <w:gridCol w:w="1685"/>
        <w:gridCol w:w="1680"/>
        <w:gridCol w:w="16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122,322,181.37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109,014,398.01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107,245,103.63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32,187,455.63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12,316,056.55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25,764,283.94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19,579,416.11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-2,716,595.98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28,967,295.31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24,284,385.48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12,605,499.78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678,658,437.04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655,996,153.98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624,266,087.24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649,420,166.17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626,606,170.21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594,418,714.58</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35,872,266.48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13,173,885.36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56,832,798.69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16,443,230.84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13,582,045.36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3,358,532.00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21,076,563.07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-6,823,771.70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12,556,981.77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1,200,471.92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19,440,181.68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-7,433,351.43</w:t>
            </w:r>
          </w:p>
        </w:tc>
      </w:tr>
    </w:tbl>
    <w:tbl>
      <w:tblPr>
        <w:tblOverlap w:val="never"/>
        <w:jc w:val="center"/>
        <w:tblLayout w:type="fixed"/>
      </w:tblPr>
      <w:tblGrid>
        <w:gridCol w:w="2626"/>
        <w:gridCol w:w="1738"/>
        <w:gridCol w:w="1742"/>
        <w:gridCol w:w="1738"/>
        <w:gridCol w:w="173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27,955,196.49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37,811,838.61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49,763,711.92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-86,563,451.71</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522"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7"/>
        <w:keepNext/>
        <w:keepLines/>
        <w:widowControl w:val="0"/>
        <w:shd w:val="clear" w:color="auto" w:fill="auto"/>
        <w:tabs>
          <w:tab w:pos="403"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处置固定资产损益</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2,113,817.71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2,424,326.70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6,574,815.54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政府资助</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6,405,389.25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5,378,365.98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千锋互联利息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3,960,185.36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5,315,570.74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5,728,952.06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-5,763.81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-85,924.04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12,436.13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602,974.11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1,405,304.54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2,660,691.79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5,429,084.79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12,608,039.52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15,032,652.53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31"/>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、报告期内公司从事的主要业务</w:t>
      </w:r>
      <w:bookmarkEnd w:id="67"/>
      <w:bookmarkEnd w:id="68"/>
      <w:bookmarkEnd w:id="70"/>
      <w:bookmarkEnd w:id="6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keepLines/>
        <w:widowControl w:val="0"/>
        <w:shd w:val="clear" w:color="auto" w:fill="auto"/>
        <w:tabs>
          <w:tab w:pos="998" w:val="left"/>
        </w:tabs>
        <w:bidi w:val="0"/>
        <w:spacing w:before="0" w:after="0" w:line="469" w:lineRule="exact"/>
        <w:ind w:left="0" w:right="0" w:firstLine="440"/>
        <w:jc w:val="both"/>
      </w:pPr>
      <w:bookmarkStart w:id="71" w:name="bookmark71"/>
      <w:bookmarkStart w:id="72" w:name="bookmark72"/>
      <w:bookmarkStart w:id="73" w:name="bookmark73"/>
      <w:bookmarkStart w:id="74" w:name="bookmark74"/>
      <w:r>
        <w:rPr>
          <w:color w:val="000000"/>
          <w:spacing w:val="0"/>
          <w:w w:val="100"/>
          <w:position w:val="0"/>
        </w:rPr>
        <w:t>（</w:t>
      </w:r>
      <w:bookmarkEnd w:id="73"/>
      <w:r>
        <w:rPr>
          <w:color w:val="000000"/>
          <w:spacing w:val="0"/>
          <w:w w:val="100"/>
          <w:position w:val="0"/>
        </w:rPr>
        <w:t>一）</w:t>
        <w:tab/>
        <w:t>公司所处行业地位及从事的主要业务</w:t>
      </w:r>
      <w:bookmarkEnd w:id="71"/>
      <w:bookmarkEnd w:id="72"/>
      <w:bookmarkEnd w:id="74"/>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公司是国内领先的智能教育优质资源服务提供商，公司成立至今一直专注于中小学同步教育产品的研 发、设计、销售及持续服务，公司拥有丰富的中小学全学段、多学科、多版本的优质教学资源，并通过这 些优质资源为广大中小学教师与学生提供优质、同步、配套的教育软件及互联网在线全面系统服务。公司 在在线教育同步垂直领域的优势在于利用企业内外部资源打造了资源、平台和应用为一体的底层相通、数 据相联、功能互补的教育应用生态体系。为教师、学生、家长等多重互动对象提供覆盖多环节的线上线下 相结合的整体教育解决方案。</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报告期内公司主营业务未发生重大变化。公司主营业务是以教学资源为基础，凭借企业多年积累的信 息技术优势及对教育、教学需求的深刻理解，运用移动互联、云计算、大数据、人工智能等技术，建立了 先进的资源管理运营平台。通过有效的教学方法和信息技术有机结合，一方面为广大师生和家长提供常态 化的课前、课中、课后服务，同时为教育管理者及老师提升管理水平及教学效率，另一方面通过技术手段 改善地域差别带来的教学资源不均衡的问题。公司为中小学学校提供贯穿课前、课中、课后管理的实用智 慧教学平台、教学评测系统等信息化一体化解决方案，帮助教师自我提升教学水平、优化教学过程、提高 备课效率及信息化教学能力；为学生提供多维交叉服务的专业应用集群化</w:t>
      </w:r>
      <w:r>
        <w:rPr>
          <w:rFonts w:ascii="Times New Roman" w:eastAsia="Times New Roman" w:hAnsi="Times New Roman" w:cs="Times New Roman"/>
          <w:color w:val="000000"/>
          <w:spacing w:val="0"/>
          <w:w w:val="100"/>
          <w:position w:val="0"/>
        </w:rPr>
        <w:t>APP</w:t>
      </w:r>
      <w:r>
        <w:rPr>
          <w:color w:val="000000"/>
          <w:spacing w:val="0"/>
          <w:w w:val="100"/>
          <w:position w:val="0"/>
        </w:rPr>
        <w:t>，覆盖中小学语文、数学、 英语、信息技术等多个学科。公司在中小学同步教育领域积累了丰富的管理和市场经验，致力于以信息化 技术丰富区域、学校的管理手段及创新管理方式，提升教育质量、提高学生学习能力，不断推进我国基础 教育信息化建设。目前公司已占有相当的市场份额并享有较高的美誉度。</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报告期内，公司立足于主营业务，紧跟教育行业趋势变化，全面向互联网在线教育方向布局，公司利 用在同步学习、资源开发等方面的优势积累与沉淀，持续加大产品的研发投入，产品始终围绕客户需求， 以客户需求为出发点和归属点，逐步实现公司的产品、运营模式、服务、推广的升级。各业务具体发展情 况详见“第四节经营情况讨论与分析”中“一、概述”及“二、主营业务分析”。</w:t>
      </w:r>
    </w:p>
    <w:p>
      <w:pPr>
        <w:pStyle w:val="Style37"/>
        <w:keepNext/>
        <w:keepLines/>
        <w:widowControl w:val="0"/>
        <w:shd w:val="clear" w:color="auto" w:fill="auto"/>
        <w:tabs>
          <w:tab w:pos="998" w:val="left"/>
        </w:tabs>
        <w:bidi w:val="0"/>
        <w:spacing w:before="0" w:after="240" w:line="469" w:lineRule="exact"/>
        <w:ind w:left="0" w:right="0" w:firstLine="440"/>
        <w:jc w:val="both"/>
      </w:pPr>
      <w:bookmarkStart w:id="75" w:name="bookmark75"/>
      <w:bookmarkStart w:id="76" w:name="bookmark76"/>
      <w:bookmarkStart w:id="77" w:name="bookmark77"/>
      <w:bookmarkStart w:id="78" w:name="bookmark78"/>
      <w:r>
        <w:rPr>
          <w:color w:val="000000"/>
          <w:spacing w:val="0"/>
          <w:w w:val="100"/>
          <w:position w:val="0"/>
        </w:rPr>
        <w:t>（</w:t>
      </w:r>
      <w:bookmarkEnd w:id="77"/>
      <w:r>
        <w:rPr>
          <w:color w:val="000000"/>
          <w:spacing w:val="0"/>
          <w:w w:val="100"/>
          <w:position w:val="0"/>
        </w:rPr>
        <w:t>二）</w:t>
        <w:tab/>
        <w:t>主要产品及其用途</w:t>
      </w:r>
      <w:bookmarkEnd w:id="75"/>
      <w:bookmarkEnd w:id="76"/>
      <w:bookmarkEnd w:id="78"/>
    </w:p>
    <w:p>
      <w:pPr>
        <w:pStyle w:val="Style40"/>
        <w:keepNext w:val="0"/>
        <w:keepLines w:val="0"/>
        <w:widowControl w:val="0"/>
        <w:shd w:val="clear" w:color="auto" w:fill="auto"/>
        <w:bidi w:val="0"/>
        <w:spacing w:before="0" w:after="0"/>
        <w:ind w:left="0" w:right="0" w:firstLine="44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、主要产品</w:t>
      </w:r>
    </w:p>
    <w:p>
      <w:pPr>
        <w:pStyle w:val="Style40"/>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 xml:space="preserve">公司为中小学学校、师生提供立体的教育产品，包括智能教学云、金太阳教育软件、网络学习课程及 </w:t>
      </w:r>
      <w:r>
        <w:rPr>
          <w:color w:val="000000"/>
          <w:spacing w:val="0"/>
          <w:w w:val="100"/>
          <w:position w:val="0"/>
        </w:rPr>
        <w:t>服务等。</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方直金太阳教育软件，主要指学生教材配套软件、教师用书配套软件，主要与国内十多个版本的最新 中小学教材同步配套。该类产品主要服务于学生自学并培养学生的学习兴趣和为部分教师用书提供配套软 件，以提高教学质量和效率。除此外，我们为教师提供以教学资源课件和优质课程案例等优质的教学资源 库、贯穿课前课中课后管理的实用智慧教学平台、先进的教学评测系统等信息化一体化解决方案，帮助学 校提升学校整体信息化教学常态应用水平，帮助教师自我提升教学水平和优化教学过程、提高备课效率及 信息化教学能力。</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公司为学生提供多维交叉服务的专业应用，覆盖中小学语文、数学、英语、信息技术等多个学科，帮 助学生提升学习兴趣和探究能力。如同步学、</w:t>
      </w:r>
      <w:r>
        <w:rPr>
          <w:rFonts w:ascii="Times New Roman" w:eastAsia="Times New Roman" w:hAnsi="Times New Roman" w:cs="Times New Roman"/>
          <w:color w:val="000000"/>
          <w:spacing w:val="0"/>
          <w:w w:val="100"/>
          <w:position w:val="0"/>
        </w:rPr>
        <w:t>LinKid</w:t>
      </w:r>
      <w:r>
        <w:rPr>
          <w:color w:val="000000"/>
          <w:spacing w:val="0"/>
          <w:w w:val="100"/>
          <w:position w:val="0"/>
        </w:rPr>
        <w:t>英语，让学生随时随地都能轻松学习。为学生建立个 人学习记录、个人学习智能评判，并提供有针对性的个性化学习系统方案。</w:t>
      </w:r>
    </w:p>
    <w:p>
      <w:pPr>
        <w:pStyle w:val="Style40"/>
        <w:keepNext w:val="0"/>
        <w:keepLines w:val="0"/>
        <w:widowControl w:val="0"/>
        <w:shd w:val="clear" w:color="auto" w:fill="auto"/>
        <w:bidi w:val="0"/>
        <w:spacing w:before="0" w:after="0"/>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、产品的具体用途</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传统的课堂教育有着先天的局限性。受时间的限制及学生人数较多，老师所讲的内容有限，和学生之 间的互动亦很有限；同时由于学生的基础和能力各不相同，课堂教学的内容并不能有效地满足所有学生的 学习需求；平面化的图文课本内容也因为内容的简练和枯燥给学生的课前预习和课后复习带来一些障碍。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方直金太阳教育软件主要以国内基础教育为背景，将同步课堂的多媒体资源（文本、图片、电子书、 录音和动画）通过电脑，手机或平板电脑等移动设备，以符合中小学生心理的情感化交互式设计展现给用 户，最大程度激发学生的学习兴趣，培养自主学习的核心素养，让学习变得自主、高效和有趣。</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公司产品在设计理念上完全基于新课程标准的要求，具有较强的逻辑性、层次性，以培养中小学生的 学习兴趣为出发点，最大程度地发挥学生的学习潜力。产品利用人机对话互动技术、动画模拟场景技术、 数据库技术、模糊智能诊断技术、语音对比技术、可视化自动出卷评卷技术、学习游戏和互联网技术，激 发学生的学习兴趣，培养学生的观察、记忆、思维、想象能力和创新精神，并在学习过程中完成学业情况 评价，在教学评价的基础上，有针对性地提供个性化服务。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产品具体用途体现在以下方面：</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对学生而言：产品提供与教材完全相同的人物形象设计，采用情景教学的方式生动演绎课本内容，通 过“角色扮演”实现真正的人机对话，并根据学生的心理年龄特征，通过各种小游戏反复练习实现知识与 益智的有机结合。学生可通过产品设计的相关模块进行课前预习、课后复习、巩固与提高、测试与评价等, 培养学生学习兴趣和学习的主动性。</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对老师而言：老师可利用产品优化课堂教学设计，增强课堂教学的互动性和趣味性，提高课堂效率及 学生学习的积极性；素材库汇集了各单元课件制作的素材，老师下载制作个性化课件，提高备课效率和质 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对家长而言：产品配备了单词及句子读音、相关翻译、习题答案等，方便家长检查孩子的学习效果， </w:t>
      </w:r>
      <w:r>
        <w:rPr>
          <w:color w:val="000000"/>
          <w:spacing w:val="0"/>
          <w:w w:val="100"/>
          <w:position w:val="0"/>
        </w:rPr>
        <w:t>有利于课后辅导孩子学习。</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公司以优质、丰富、配套教材、同步教学进度的教学资源为基础，大力投入教学研究和先进技术进行 结合，运用移动互联、云计算、大数据、人工智能等技术，建立了先进的资源管理运营平台，为广大师生 和家长提供常态化的课前、课后服务，让教育管理者及老师提升管理及教学效率，让学生享受学习的乐趣。</w:t>
      </w:r>
    </w:p>
    <w:p>
      <w:pPr>
        <w:pStyle w:val="Style37"/>
        <w:keepNext/>
        <w:keepLines/>
        <w:widowControl w:val="0"/>
        <w:shd w:val="clear" w:color="auto" w:fill="auto"/>
        <w:tabs>
          <w:tab w:pos="1038" w:val="left"/>
        </w:tabs>
        <w:bidi w:val="0"/>
        <w:spacing w:before="0" w:after="0" w:line="468" w:lineRule="exact"/>
        <w:ind w:left="0" w:right="0" w:firstLine="44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三）</w:t>
        <w:tab/>
        <w:t>经营模式</w:t>
      </w:r>
      <w:bookmarkEnd w:id="81"/>
      <w:bookmarkEnd w:id="82"/>
      <w:bookmarkEnd w:id="84"/>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公司以科技服务教育为核心，集研发、设计、销售于一体的业务模式保证了产品设计与市场需求的紧 密联系。公司业务模式最大的特点在于以教学服务为中心，通过教学需求服务、教学培训服务、产品升级 服务、网络扩展支撑四大特色服务使产品服务更贴近市场需求。</w:t>
      </w:r>
    </w:p>
    <w:p>
      <w:pPr>
        <w:pStyle w:val="Style40"/>
        <w:keepNext w:val="0"/>
        <w:keepLines w:val="0"/>
        <w:widowControl w:val="0"/>
        <w:shd w:val="clear" w:color="auto" w:fill="auto"/>
        <w:tabs>
          <w:tab w:pos="798" w:val="left"/>
        </w:tabs>
        <w:bidi w:val="0"/>
        <w:spacing w:before="0" w:after="0"/>
        <w:ind w:left="0" w:right="0" w:firstLine="44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产品研发模式</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公司对产品的研发实行自主研发。产品的研发设计系公司业务发展之关键环节，亦是公司开创市场“蓝 海”，抢占市场先机，得到广大教师、学生、家长认同的优势所在。</w:t>
      </w:r>
    </w:p>
    <w:p>
      <w:pPr>
        <w:pStyle w:val="Style40"/>
        <w:keepNext w:val="0"/>
        <w:keepLines w:val="0"/>
        <w:widowControl w:val="0"/>
        <w:shd w:val="clear" w:color="auto" w:fill="auto"/>
        <w:tabs>
          <w:tab w:pos="818" w:val="left"/>
        </w:tabs>
        <w:bidi w:val="0"/>
        <w:spacing w:before="0" w:after="0"/>
        <w:ind w:left="0" w:right="0" w:firstLine="44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w:t>
        <w:tab/>
        <w:t>生产模式</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公司的实物产品主要为教学软件产品，软件的实物生产过程非常简单，实质意义上的软件产品的生产 应为软件的研发过程。公司光盘、可移动存储形式为载体的生产目前采用委托生产的方式进行。</w:t>
      </w:r>
    </w:p>
    <w:p>
      <w:pPr>
        <w:pStyle w:val="Style40"/>
        <w:keepNext w:val="0"/>
        <w:keepLines w:val="0"/>
        <w:widowControl w:val="0"/>
        <w:shd w:val="clear" w:color="auto" w:fill="auto"/>
        <w:tabs>
          <w:tab w:pos="818" w:val="left"/>
        </w:tabs>
        <w:bidi w:val="0"/>
        <w:spacing w:before="0" w:after="0"/>
        <w:ind w:left="0" w:right="0" w:firstLine="44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产品销售模式</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公司销售模式主要有渠道销售、直营销售、教育系统征订销售和网络销售。</w:t>
      </w:r>
    </w:p>
    <w:p>
      <w:pPr>
        <w:pStyle w:val="Style37"/>
        <w:keepNext/>
        <w:keepLines/>
        <w:widowControl w:val="0"/>
        <w:shd w:val="clear" w:color="auto" w:fill="auto"/>
        <w:tabs>
          <w:tab w:pos="1038" w:val="left"/>
        </w:tabs>
        <w:bidi w:val="0"/>
        <w:spacing w:before="0" w:after="0" w:line="468" w:lineRule="exact"/>
        <w:ind w:left="0" w:right="0" w:firstLine="440"/>
        <w:jc w:val="both"/>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四）</w:t>
        <w:tab/>
        <w:t>业绩驱动因素</w:t>
      </w:r>
      <w:bookmarkEnd w:id="88"/>
      <w:bookmarkEnd w:id="89"/>
      <w:bookmarkEnd w:id="91"/>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同步教育服务与国家基础教育改革政策和新课标规划紧密相关，随着以网络技术和多媒体技术为核心 的信息技术的发展，以及电脑的普及和使用，中国中小学校的教育信息化建设由硬件阶段逐步进入软件阶 段。</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近年来，政府对教育体系结构的进一步调整，对基础教育的信息化教学重视程度进一步加大。随着硬 件设施的完善，潜在需求逐步释放，同步教育产品及服务的市场规模将进一步扩大。</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我国中小学生人数众多，潜在市场需求巨大，同步教育软件服务市场还未达到饱和状态。目前同步教 育软件类产品的销售主要集中在经济较为发达、教学配套设施较为完善的一线城市。近年来，我国教育事 业发展迅速并逐步产业化，但与之相匹配的同步教育服务市场目前还不能满足教育产业发展的需求，市场 供需缺口较大。东部发达地区和沿海城市同步教育服务市场发展相对成熟，但在中西部地区同步教育软件 及网络服务还未大规模渗入，存在较多的市场空白区域有待开发。</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同步教育产品及服务以中小学教师及学生为用户，以满足教学需求和提升中小学教育质量为目的，产 品质量为消费者决定是否购买的决定性因素，也是同行业企业竞争中的核心要素。</w:t>
      </w:r>
    </w:p>
    <w:p>
      <w:pPr>
        <w:pStyle w:val="Style40"/>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综上，国家政策的驱动、行业发展的需求、优质的产品及服务均是驱动公司业务业绩的主要因素。</w:t>
      </w:r>
    </w:p>
    <w:p>
      <w:pPr>
        <w:pStyle w:val="Style37"/>
        <w:keepNext/>
        <w:keepLines/>
        <w:widowControl w:val="0"/>
        <w:shd w:val="clear" w:color="auto" w:fill="auto"/>
        <w:bidi w:val="0"/>
        <w:spacing w:before="0" w:after="0" w:line="470" w:lineRule="exact"/>
        <w:ind w:left="0" w:right="0" w:firstLine="440"/>
        <w:jc w:val="left"/>
      </w:pPr>
      <w:bookmarkStart w:id="92" w:name="bookmark92"/>
      <w:bookmarkStart w:id="93" w:name="bookmark93"/>
      <w:bookmarkStart w:id="94" w:name="bookmark94"/>
      <w:bookmarkStart w:id="95" w:name="bookmark95"/>
      <w:r>
        <w:rPr>
          <w:color w:val="000000"/>
          <w:spacing w:val="0"/>
          <w:w w:val="100"/>
          <w:position w:val="0"/>
        </w:rPr>
        <w:t>（</w:t>
      </w:r>
      <w:bookmarkEnd w:id="94"/>
      <w:r>
        <w:rPr>
          <w:color w:val="000000"/>
          <w:spacing w:val="0"/>
          <w:w w:val="100"/>
          <w:position w:val="0"/>
        </w:rPr>
        <w:t>五）行业环境及公司发展应对</w:t>
      </w:r>
      <w:bookmarkEnd w:id="92"/>
      <w:bookmarkEnd w:id="93"/>
      <w:bookmarkEnd w:id="95"/>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国家政策规划体系走向健全，推动在线教育行业进一步发展，教育领域的财政支出也在逐年增长。早 在《国家中长期教育改革和发展规划纲要</w:t>
      </w:r>
      <w:r>
        <w:rPr>
          <w:rFonts w:ascii="Times New Roman" w:eastAsia="Times New Roman" w:hAnsi="Times New Roman" w:cs="Times New Roman"/>
          <w:color w:val="000000"/>
          <w:spacing w:val="0"/>
          <w:w w:val="100"/>
          <w:position w:val="0"/>
        </w:rPr>
        <w:t>（2010-2020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》强调要“加快终端设施普及，推进数字化校园建 设，实现多种方式接入互联网”。</w:t>
      </w:r>
    </w:p>
    <w:p>
      <w:pPr>
        <w:pStyle w:val="Style40"/>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日，教育部印发《关于疫情防控期间以信息化支持教育教学工作的通知》，指出需采取适 宜的教学方式，在学校延期开学期间通过网络平台、数字电视、移动终端等方式，自主选择在线直播课堂、 网络点播教学、学生自主学习、集中辅导答疑等形式，开展线上教学；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日，教育部办公厅工 业和信息化部办公厅印发《关于中小学延期开学期间“停课不停学”有关工作安排的通知》，对中小学延 期开学期间“停课不停学”有关工作进行了全面部署，并提出工作措施和具体要求；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日两会</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（第十三届全国人大会和全国委员会）。以新基建带动加速弥合数字鸿沟、补教育短板，成为代表委员热 议的话题，多位政协委员建议，将教育专网建设列入国家教育领域的新型基础设施建设工程；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日，北京发布“</w:t>
      </w:r>
      <w:r>
        <w:rPr>
          <w:rFonts w:ascii="Times New Roman" w:eastAsia="Times New Roman" w:hAnsi="Times New Roman" w:cs="Times New Roman"/>
          <w:color w:val="000000"/>
          <w:spacing w:val="0"/>
          <w:w w:val="100"/>
          <w:position w:val="0"/>
        </w:rPr>
        <w:t>1+5</w:t>
      </w:r>
      <w:r>
        <w:rPr>
          <w:color w:val="000000"/>
          <w:spacing w:val="0"/>
          <w:w w:val="100"/>
          <w:position w:val="0"/>
        </w:rPr>
        <w:t>”系列政策，加快在线教育等互联网新业态应用产品研发，培育数字经济增长动能。 引导各类学校与平台型企业合作，开发更多优质线上教育产品。支持教育机构开展云直播、云课堂等在线 教育；。</w:t>
      </w:r>
    </w:p>
    <w:p>
      <w:pPr>
        <w:pStyle w:val="Style40"/>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日年全国教育信息化工作会议召开，交流总结疫情期间“停课不停学”在线教育工作经 验，加快推进教育信息化</w:t>
      </w:r>
      <w:r>
        <w:rPr>
          <w:rFonts w:ascii="Times New Roman" w:eastAsia="Times New Roman" w:hAnsi="Times New Roman" w:cs="Times New Roman"/>
          <w:color w:val="000000"/>
          <w:spacing w:val="0"/>
          <w:w w:val="100"/>
          <w:position w:val="0"/>
        </w:rPr>
        <w:t>2.0</w:t>
      </w:r>
      <w:r>
        <w:rPr>
          <w:color w:val="000000"/>
          <w:spacing w:val="0"/>
          <w:w w:val="100"/>
          <w:position w:val="0"/>
        </w:rPr>
        <w:t>发展，做好教育脱贫攻坚、教育信息化基础设施建设、优质教育资源共建共享、 师生信息素养提升、信息化教学模式改革、教育治理信息化、网络安全保障等重点任务。同日，国家发改 委《关于支持新业态新模式健康发展激活消费市场带动扩大就业的意见》明确了线上线下教育常态化融合 发展的方向，为社会化、市场化优秀线上教育资源的应用开拓了更大的空间。</w:t>
      </w:r>
    </w:p>
    <w:p>
      <w:pPr>
        <w:pStyle w:val="Style40"/>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具体政策与使用环境加速培养了用户的使用习惯，推动在线教育应用和普及，提升用户认知和体验， 从而带来用户数增加，方直科技将持续推出真正能服务于教师、学生、家长的在线学习产品，提升在线教 育的市场覆盖与渗透率。本着人人分享优质教育的使命，在</w:t>
      </w:r>
      <w:r>
        <w:rPr>
          <w:rFonts w:ascii="Times New Roman" w:eastAsia="Times New Roman" w:hAnsi="Times New Roman" w:cs="Times New Roman"/>
          <w:color w:val="000000"/>
          <w:spacing w:val="0"/>
          <w:w w:val="100"/>
          <w:position w:val="0"/>
        </w:rPr>
        <w:t>5G</w:t>
      </w:r>
      <w:r>
        <w:rPr>
          <w:color w:val="000000"/>
          <w:spacing w:val="0"/>
          <w:w w:val="100"/>
          <w:position w:val="0"/>
        </w:rPr>
        <w:t>技术逐渐成熟的情况下，公司将运用</w:t>
      </w:r>
      <w:r>
        <w:rPr>
          <w:rFonts w:ascii="Times New Roman" w:eastAsia="Times New Roman" w:hAnsi="Times New Roman" w:cs="Times New Roman"/>
          <w:color w:val="000000"/>
          <w:spacing w:val="0"/>
          <w:w w:val="100"/>
          <w:position w:val="0"/>
        </w:rPr>
        <w:t>AI</w:t>
      </w:r>
      <w:r>
        <w:rPr>
          <w:color w:val="000000"/>
          <w:spacing w:val="0"/>
          <w:w w:val="100"/>
          <w:position w:val="0"/>
        </w:rPr>
        <w:t>技术、 自适应学习算法促进教育的均衡化和因材施教。</w:t>
      </w:r>
    </w:p>
    <w:p>
      <w:pPr>
        <w:pStyle w:val="Style31"/>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、主要资产重大变化情况</w:t>
      </w:r>
      <w:bookmarkEnd w:id="96"/>
      <w:bookmarkEnd w:id="97"/>
      <w:bookmarkEnd w:id="99"/>
    </w:p>
    <w:p>
      <w:pPr>
        <w:pStyle w:val="Style40"/>
        <w:keepNext w:val="0"/>
        <w:keepLines w:val="0"/>
        <w:widowControl w:val="0"/>
        <w:shd w:val="clear" w:color="auto" w:fill="auto"/>
        <w:bidi w:val="0"/>
        <w:spacing w:before="0" w:after="300" w:line="240" w:lineRule="auto"/>
        <w:ind w:left="0" w:right="0" w:firstLine="0"/>
        <w:jc w:val="left"/>
      </w:pPr>
      <w:bookmarkStart w:id="100" w:name="bookmark100"/>
      <w:r>
        <w:rPr>
          <w:rFonts w:ascii="Times New Roman" w:eastAsia="Times New Roman" w:hAnsi="Times New Roman" w:cs="Times New Roman"/>
          <w:b/>
          <w:bCs/>
          <w:color w:val="000000"/>
          <w:spacing w:val="0"/>
          <w:w w:val="100"/>
          <w:position w:val="0"/>
        </w:rPr>
        <w:t>1</w:t>
      </w:r>
      <w:bookmarkEnd w:id="100"/>
      <w:r>
        <w:rPr>
          <w:b/>
          <w:bCs/>
          <w:color w:val="000000"/>
          <w:spacing w:val="0"/>
          <w:w w:val="100"/>
          <w:position w:val="0"/>
        </w:rPr>
        <w:t>、主要资产重大变化情况</w:t>
      </w:r>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tbl>
      <w:tblPr>
        <w:tblOverlap w:val="never"/>
        <w:jc w:val="center"/>
        <w:tblLayout w:type="fixed"/>
      </w:tblPr>
      <w:tblGrid>
        <w:gridCol w:w="3053"/>
        <w:gridCol w:w="652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99" w:line="1" w:lineRule="exact"/>
      </w:pPr>
    </w:p>
    <w:p>
      <w:pPr>
        <w:pStyle w:val="Style37"/>
        <w:keepNext/>
        <w:keepLines/>
        <w:widowControl w:val="0"/>
        <w:shd w:val="clear" w:color="auto" w:fill="auto"/>
        <w:bidi w:val="0"/>
        <w:spacing w:before="0" w:line="469" w:lineRule="exact"/>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、主要境外资产情况</w:t>
      </w:r>
      <w:bookmarkEnd w:id="101"/>
      <w:bookmarkEnd w:id="102"/>
      <w:bookmarkEnd w:id="10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1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三</w:t>
      </w:r>
      <w:bookmarkEnd w:id="107"/>
      <w:r>
        <w:rPr>
          <w:color w:val="000000"/>
          <w:spacing w:val="0"/>
          <w:w w:val="100"/>
          <w:position w:val="0"/>
          <w:sz w:val="24"/>
          <w:szCs w:val="24"/>
        </w:rPr>
        <w:t>、核心竞争力分析</w:t>
      </w:r>
      <w:bookmarkEnd w:id="105"/>
      <w:bookmarkEnd w:id="106"/>
      <w:bookmarkEnd w:id="108"/>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报告期内，公司核心竞争力没有发生重大改变，公司秉承“人人分享优质教育资源”的理念，成立至 今一直专注于中小学同步教育产品的研发、设计、销售及持续服务，为广大中小学教师与学生提供优质、 同步、配套的教育软件及互联网在线全面系统服务。</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立足教学需求切实提供解决方案以及用户、品牌的积累是公司的核心竞争力。公司始终致力于“科技 服务教育”，利用信息技术结合对教学的理解提供产品及服务，进而帮助提升教学效率。公司设立的教学 研究部亦是为了强化自身优质资源整体化解决方案的优势，始终围绕客户需求，以客户需求为出发点和归 属点，实现公司的产品、运营模式、服务、推广的升级。通过对教育需求的充分理解以及用户积累，立足 教学需求切实提供解决方案。同时利用企业内外资源打造资源、平台和应用为一体的底层相通，数据相连, 功能互补的教育应用生态，实现了与三通两平台的国家战略相对接的战略目标，综合服务于教师、学生、 家长、校长、教研和出版多重互动对象，覆盖教、学、练、考、评等环节的线上线下综合应用体系。</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公司始终坚持“关注教育需求，致力于科技创新，全心全意促进教育进步”这一使命，通过多年多方 位的努力奠定了同步教育服务领域的优势地位。</w:t>
      </w:r>
    </w:p>
    <w:p>
      <w:pPr>
        <w:pStyle w:val="Style40"/>
        <w:keepNext w:val="0"/>
        <w:keepLines w:val="0"/>
        <w:widowControl w:val="0"/>
        <w:shd w:val="clear" w:color="auto" w:fill="auto"/>
        <w:tabs>
          <w:tab w:pos="777" w:val="left"/>
        </w:tabs>
        <w:bidi w:val="0"/>
        <w:spacing w:before="0" w:after="0" w:line="469" w:lineRule="exact"/>
        <w:ind w:left="0" w:right="0" w:firstLine="440"/>
        <w:jc w:val="both"/>
      </w:pPr>
      <w:bookmarkStart w:id="109" w:name="bookmark109"/>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区域优质教育内容及客户资源优势</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方直科技通过与各出版社、各新闻出版发行集团等线下渠道建立全方位的合作关系，已经拥有了稳定 的教师和学生用户群。在做好持续服务的基础上，确保用户群的稳定和持续增长。</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方直科技采取重点突破的市场策略，先拓展一线核心城市，后向二、三线城市和农村地区拓展，从而 占领市场制高点。处于一线城市的用户一般具有较高的经济能力，教育投入意愿强，具有较大的教育消费 挖掘潜力。通过提供网络出版服务，可以有效巩固现有用户的消费行为，形成稳固的消费习惯。借助网络 出版打破时间和空间的限制，能够为用户提供“沉浸式”的学习环境，更好地开展定制化的内容推送服务。</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通过长达</w:t>
      </w:r>
      <w:r>
        <w:rPr>
          <w:rFonts w:ascii="Times New Roman" w:eastAsia="Times New Roman" w:hAnsi="Times New Roman" w:cs="Times New Roman"/>
          <w:color w:val="000000"/>
          <w:spacing w:val="0"/>
          <w:w w:val="100"/>
          <w:position w:val="0"/>
        </w:rPr>
        <w:t>20</w:t>
      </w:r>
      <w:r>
        <w:rPr>
          <w:color w:val="000000"/>
          <w:spacing w:val="0"/>
          <w:w w:val="100"/>
          <w:position w:val="0"/>
        </w:rPr>
        <w:t>多年的用户积累和使用习惯的培养，方直科技已经拥有了稳定的用户群体，方直科技市场 已涉及</w:t>
      </w:r>
      <w:r>
        <w:rPr>
          <w:rFonts w:ascii="Times New Roman" w:eastAsia="Times New Roman" w:hAnsi="Times New Roman" w:cs="Times New Roman"/>
          <w:color w:val="000000"/>
          <w:spacing w:val="0"/>
          <w:w w:val="100"/>
          <w:position w:val="0"/>
        </w:rPr>
        <w:t>30</w:t>
      </w:r>
      <w:r>
        <w:rPr>
          <w:color w:val="000000"/>
          <w:spacing w:val="0"/>
          <w:w w:val="100"/>
          <w:position w:val="0"/>
        </w:rPr>
        <w:t>个省（直辖市），覆盖到全国</w:t>
      </w:r>
      <w:r>
        <w:rPr>
          <w:rFonts w:ascii="Times New Roman" w:eastAsia="Times New Roman" w:hAnsi="Times New Roman" w:cs="Times New Roman"/>
          <w:color w:val="000000"/>
          <w:spacing w:val="0"/>
          <w:w w:val="100"/>
          <w:position w:val="0"/>
        </w:rPr>
        <w:t>100</w:t>
      </w:r>
      <w:r>
        <w:rPr>
          <w:color w:val="000000"/>
          <w:spacing w:val="0"/>
          <w:w w:val="100"/>
          <w:position w:val="0"/>
        </w:rPr>
        <w:t>多个城市，受益用户数量超过了</w:t>
      </w:r>
      <w:r>
        <w:rPr>
          <w:rFonts w:ascii="Times New Roman" w:eastAsia="Times New Roman" w:hAnsi="Times New Roman" w:cs="Times New Roman"/>
          <w:color w:val="000000"/>
          <w:spacing w:val="0"/>
          <w:w w:val="100"/>
          <w:position w:val="0"/>
        </w:rPr>
        <w:t>6000</w:t>
      </w:r>
      <w:r>
        <w:rPr>
          <w:color w:val="000000"/>
          <w:spacing w:val="0"/>
          <w:w w:val="100"/>
          <w:position w:val="0"/>
        </w:rPr>
        <w:t>万人。</w:t>
      </w:r>
    </w:p>
    <w:p>
      <w:pPr>
        <w:pStyle w:val="Style40"/>
        <w:keepNext w:val="0"/>
        <w:keepLines w:val="0"/>
        <w:widowControl w:val="0"/>
        <w:shd w:val="clear" w:color="auto" w:fill="auto"/>
        <w:tabs>
          <w:tab w:pos="796" w:val="left"/>
        </w:tabs>
        <w:bidi w:val="0"/>
        <w:spacing w:before="0" w:after="0" w:line="469" w:lineRule="exact"/>
        <w:ind w:left="0" w:right="0" w:firstLine="440"/>
        <w:jc w:val="both"/>
      </w:pPr>
      <w:bookmarkStart w:id="110" w:name="bookmark110"/>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核心人才优势</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最近几年公司员工结构持续优化，人员综合素质不断提升，敬业创新、分工合作的高素质专业团队是 </w:t>
      </w:r>
      <w:r>
        <w:rPr>
          <w:color w:val="000000"/>
          <w:spacing w:val="0"/>
          <w:w w:val="100"/>
          <w:position w:val="0"/>
        </w:rPr>
        <w:t>公司核心的竞争优势，是公司生存与发展的根本原因。公司设立了博士后创新实践基地，以博士后为引领, 带领研发团队开展相关技术研究工作；公司营销团队均为多年深耕教育行业的营销人员，对教育系统、渠 道有着深刻认知和丰富经验。公司拥有跨教育、出版、文化、技术领域综合性人才，为公司布局更广阔的 市场，获得更快的发展提供中坚力量。报告期内，公司中层及以上管理人员、核心业务骨干较为稳定，流 失率低，这是公司保持健康、持续、快速发展的关键。</w:t>
      </w:r>
    </w:p>
    <w:p>
      <w:pPr>
        <w:pStyle w:val="Style40"/>
        <w:keepNext w:val="0"/>
        <w:keepLines w:val="0"/>
        <w:widowControl w:val="0"/>
        <w:shd w:val="clear" w:color="auto" w:fill="auto"/>
        <w:tabs>
          <w:tab w:pos="759" w:val="left"/>
        </w:tabs>
        <w:bidi w:val="0"/>
        <w:spacing w:before="0" w:after="0"/>
        <w:ind w:left="0" w:right="0" w:firstLine="440"/>
        <w:jc w:val="both"/>
      </w:pPr>
      <w:bookmarkStart w:id="111" w:name="bookmark111"/>
      <w:r>
        <w:rPr>
          <w:rFonts w:ascii="Times New Roman" w:eastAsia="Times New Roman" w:hAnsi="Times New Roman" w:cs="Times New Roman"/>
          <w:color w:val="000000"/>
          <w:spacing w:val="0"/>
          <w:w w:val="100"/>
          <w:position w:val="0"/>
        </w:rPr>
        <w:t>3</w:t>
      </w:r>
      <w:bookmarkEnd w:id="111"/>
      <w:r>
        <w:rPr>
          <w:color w:val="000000"/>
          <w:spacing w:val="0"/>
          <w:w w:val="100"/>
          <w:position w:val="0"/>
        </w:rPr>
        <w:t>、</w:t>
        <w:tab/>
        <w:t>技术研发优势</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公司始终秉承“人人分享优质教育”的使命</w:t>
      </w:r>
      <w:r>
        <w:rPr>
          <w:color w:val="000000"/>
          <w:spacing w:val="0"/>
          <w:w w:val="100"/>
          <w:position w:val="0"/>
        </w:rPr>
        <w:t>，</w:t>
      </w:r>
      <w:r>
        <w:rPr>
          <w:color w:val="000000"/>
          <w:spacing w:val="0"/>
          <w:w w:val="100"/>
          <w:position w:val="0"/>
        </w:rPr>
        <w:t>坚持用科技创新推动教育均衡发展，始终保持对技术研 发领域的持续投入。凭借创新技术与专业服务，公司先后获取国家高新技术企业、国家动漫企业、深圳市 重点软件企业、重点文化企业等荣誉资质。公司拥有一支高素质、专业化的研发队伍，在大型互联网平台 架构能力、大数据处理能力、智能教学产品研发与运营等方面积累了较为丰富的技术实践经验，具备较强 的技术创新和产品研发及迭代能力。公司研发机构还包含了博士后创新实践基地、省级智能教学研究中心, 还组建了以海归博士后、研究员为核心的人工智能研究团队（全资子公司：木愚科技），专门从事人工智 能</w:t>
      </w:r>
      <w:r>
        <w:rPr>
          <w:rFonts w:ascii="Times New Roman" w:eastAsia="Times New Roman" w:hAnsi="Times New Roman" w:cs="Times New Roman"/>
          <w:color w:val="000000"/>
          <w:spacing w:val="0"/>
          <w:w w:val="100"/>
          <w:position w:val="0"/>
        </w:rPr>
        <w:t>+</w:t>
      </w:r>
      <w:r>
        <w:rPr>
          <w:color w:val="000000"/>
          <w:spacing w:val="0"/>
          <w:w w:val="100"/>
          <w:position w:val="0"/>
        </w:rPr>
        <w:t>教育相关研究。通过不断完善研发体系，公司进一步细化数据研究和产品开发分工，实现关键技术成 果成功转化，构建自主知识产权内容体系，巩固提升技术研发能力，优化升级教育信息化相关平台和产品， 提升公司产品的核心竞争力。</w:t>
      </w:r>
    </w:p>
    <w:p>
      <w:pPr>
        <w:pStyle w:val="Style40"/>
        <w:keepNext w:val="0"/>
        <w:keepLines w:val="0"/>
        <w:widowControl w:val="0"/>
        <w:shd w:val="clear" w:color="auto" w:fill="auto"/>
        <w:tabs>
          <w:tab w:pos="759" w:val="left"/>
        </w:tabs>
        <w:bidi w:val="0"/>
        <w:spacing w:before="0" w:after="0"/>
        <w:ind w:left="0" w:right="0" w:firstLine="440"/>
        <w:jc w:val="both"/>
      </w:pPr>
      <w:bookmarkStart w:id="112" w:name="bookmark112"/>
      <w:r>
        <w:rPr>
          <w:rFonts w:ascii="Times New Roman" w:eastAsia="Times New Roman" w:hAnsi="Times New Roman" w:cs="Times New Roman"/>
          <w:color w:val="000000"/>
          <w:spacing w:val="0"/>
          <w:w w:val="100"/>
          <w:position w:val="0"/>
        </w:rPr>
        <w:t>4</w:t>
      </w:r>
      <w:bookmarkEnd w:id="112"/>
      <w:r>
        <w:rPr>
          <w:color w:val="000000"/>
          <w:spacing w:val="0"/>
          <w:w w:val="100"/>
          <w:position w:val="0"/>
        </w:rPr>
        <w:t>、</w:t>
        <w:tab/>
        <w:t>品牌优势</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经过在同步教育领域二十余年的持续创新和锐意进取，公司成为业务范围覆盖全国主要城市、拥有领 先的核心技术和高素质人才团队的公司。公司特别重视用户体验，获得用户的高度认可和赞誉，在同步教 育行业树立了良好的品牌美誉度和专业的品牌形象。</w:t>
      </w:r>
    </w:p>
    <w:p>
      <w:pPr>
        <w:pStyle w:val="Style40"/>
        <w:keepNext w:val="0"/>
        <w:keepLines w:val="0"/>
        <w:widowControl w:val="0"/>
        <w:shd w:val="clear" w:color="auto" w:fill="auto"/>
        <w:tabs>
          <w:tab w:pos="759" w:val="left"/>
        </w:tabs>
        <w:bidi w:val="0"/>
        <w:spacing w:before="0" w:after="0" w:line="469" w:lineRule="exact"/>
        <w:ind w:left="0" w:right="0" w:firstLine="440"/>
        <w:jc w:val="both"/>
      </w:pPr>
      <w:bookmarkStart w:id="113" w:name="bookmark113"/>
      <w:r>
        <w:rPr>
          <w:rFonts w:ascii="Times New Roman" w:eastAsia="Times New Roman" w:hAnsi="Times New Roman" w:cs="Times New Roman"/>
          <w:color w:val="000000"/>
          <w:spacing w:val="0"/>
          <w:w w:val="100"/>
          <w:position w:val="0"/>
        </w:rPr>
        <w:t>5</w:t>
      </w:r>
      <w:bookmarkEnd w:id="113"/>
      <w:r>
        <w:rPr>
          <w:color w:val="000000"/>
          <w:spacing w:val="0"/>
          <w:w w:val="100"/>
          <w:position w:val="0"/>
        </w:rPr>
        <w:t>、</w:t>
        <w:tab/>
        <w:t>公司教学研究部申请课题“基于</w:t>
      </w:r>
      <w:r>
        <w:rPr>
          <w:rFonts w:ascii="Times New Roman" w:eastAsia="Times New Roman" w:hAnsi="Times New Roman" w:cs="Times New Roman"/>
          <w:color w:val="000000"/>
          <w:spacing w:val="0"/>
          <w:w w:val="100"/>
          <w:position w:val="0"/>
        </w:rPr>
        <w:t>AI</w:t>
      </w:r>
      <w:r>
        <w:rPr>
          <w:color w:val="000000"/>
          <w:spacing w:val="0"/>
          <w:w w:val="100"/>
          <w:position w:val="0"/>
        </w:rPr>
        <w:t>智能课堂提升学生自主学习能力探究”，是中国管理科学研究 院教育科学研究所教育发展研究中心的重点课题。为了更好地开展课题研究，经课题领导小组办公室批准, 课题组将在全国邀请</w:t>
      </w:r>
      <w:r>
        <w:rPr>
          <w:rFonts w:ascii="Times New Roman" w:eastAsia="Times New Roman" w:hAnsi="Times New Roman" w:cs="Times New Roman"/>
          <w:color w:val="000000"/>
          <w:spacing w:val="0"/>
          <w:w w:val="100"/>
          <w:position w:val="0"/>
        </w:rPr>
        <w:t>10</w:t>
      </w:r>
      <w:r>
        <w:rPr>
          <w:color w:val="000000"/>
          <w:spacing w:val="0"/>
          <w:w w:val="100"/>
          <w:position w:val="0"/>
        </w:rPr>
        <w:t>余所学校为试点单位，以小学英语校本课程为核心进行应用研究。课题组将为参研 试点学校的</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-3</w:t>
      </w:r>
      <w:r>
        <w:rPr>
          <w:color w:val="000000"/>
          <w:spacing w:val="0"/>
          <w:w w:val="100"/>
          <w:position w:val="0"/>
        </w:rPr>
        <w:t>年级小学生公益提供口语水平免费测试，采用语音评测技术，对学生的英语发音准确度、流 利度、完整度等多维度进行测试，根据测试结果，进行课程安排。</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本课题研究基于我司的</w:t>
      </w:r>
      <w:r>
        <w:rPr>
          <w:color w:val="000000"/>
          <w:spacing w:val="0"/>
          <w:w w:val="100"/>
          <w:position w:val="0"/>
        </w:rPr>
        <w:t>“</w:t>
      </w:r>
      <w:r>
        <w:rPr>
          <w:rFonts w:ascii="Times New Roman" w:eastAsia="Times New Roman" w:hAnsi="Times New Roman" w:cs="Times New Roman"/>
          <w:color w:val="000000"/>
          <w:spacing w:val="0"/>
          <w:w w:val="100"/>
          <w:position w:val="0"/>
        </w:rPr>
        <w:t>LinKid</w:t>
      </w:r>
      <w:r>
        <w:rPr>
          <w:color w:val="000000"/>
          <w:spacing w:val="0"/>
          <w:w w:val="100"/>
          <w:position w:val="0"/>
        </w:rPr>
        <w:t>英语</w:t>
      </w:r>
      <w:r>
        <w:rPr>
          <w:rFonts w:ascii="Times New Roman" w:eastAsia="Times New Roman" w:hAnsi="Times New Roman" w:cs="Times New Roman"/>
          <w:color w:val="000000"/>
          <w:spacing w:val="0"/>
          <w:w w:val="100"/>
          <w:position w:val="0"/>
        </w:rPr>
        <w:t>AI</w:t>
      </w:r>
      <w:r>
        <w:rPr>
          <w:color w:val="000000"/>
          <w:spacing w:val="0"/>
          <w:w w:val="100"/>
          <w:position w:val="0"/>
        </w:rPr>
        <w:t>互动课”平台开展，</w:t>
      </w:r>
      <w:r>
        <w:rPr>
          <w:rFonts w:ascii="Times New Roman" w:eastAsia="Times New Roman" w:hAnsi="Times New Roman" w:cs="Times New Roman"/>
          <w:color w:val="000000"/>
          <w:spacing w:val="0"/>
          <w:w w:val="100"/>
          <w:position w:val="0"/>
        </w:rPr>
        <w:t>LinKid</w:t>
      </w:r>
      <w:r>
        <w:rPr>
          <w:color w:val="000000"/>
          <w:spacing w:val="0"/>
          <w:w w:val="100"/>
          <w:position w:val="0"/>
        </w:rPr>
        <w:t>英语是一款由</w:t>
      </w:r>
      <w:r>
        <w:rPr>
          <w:rFonts w:ascii="Times New Roman" w:eastAsia="Times New Roman" w:hAnsi="Times New Roman" w:cs="Times New Roman"/>
          <w:color w:val="000000"/>
          <w:spacing w:val="0"/>
          <w:w w:val="100"/>
          <w:position w:val="0"/>
        </w:rPr>
        <w:t>AI</w:t>
      </w:r>
      <w:r>
        <w:rPr>
          <w:color w:val="000000"/>
          <w:spacing w:val="0"/>
          <w:w w:val="100"/>
          <w:position w:val="0"/>
        </w:rPr>
        <w:t>技术支撑的，为</w:t>
      </w:r>
      <w:r>
        <w:rPr>
          <w:rFonts w:ascii="Times New Roman" w:eastAsia="Times New Roman" w:hAnsi="Times New Roman" w:cs="Times New Roman"/>
          <w:color w:val="000000"/>
          <w:spacing w:val="0"/>
          <w:w w:val="100"/>
          <w:position w:val="0"/>
        </w:rPr>
        <w:t xml:space="preserve">5-12 </w:t>
      </w:r>
      <w:r>
        <w:rPr>
          <w:color w:val="000000"/>
          <w:spacing w:val="0"/>
          <w:w w:val="100"/>
          <w:position w:val="0"/>
        </w:rPr>
        <w:t>岁孩子量身打造的</w:t>
      </w:r>
      <w:r>
        <w:rPr>
          <w:rFonts w:ascii="Times New Roman" w:eastAsia="Times New Roman" w:hAnsi="Times New Roman" w:cs="Times New Roman"/>
          <w:color w:val="000000"/>
          <w:spacing w:val="0"/>
          <w:w w:val="100"/>
          <w:position w:val="0"/>
        </w:rPr>
        <w:t>4V1</w:t>
      </w:r>
      <w:r>
        <w:rPr>
          <w:color w:val="000000"/>
          <w:spacing w:val="0"/>
          <w:w w:val="100"/>
          <w:position w:val="0"/>
        </w:rPr>
        <w:t>欧美外教少儿英语</w:t>
      </w:r>
      <w:r>
        <w:rPr>
          <w:rFonts w:ascii="Times New Roman" w:eastAsia="Times New Roman" w:hAnsi="Times New Roman" w:cs="Times New Roman"/>
          <w:color w:val="000000"/>
          <w:spacing w:val="0"/>
          <w:w w:val="100"/>
          <w:position w:val="0"/>
        </w:rPr>
        <w:t>AI</w:t>
      </w:r>
      <w:r>
        <w:rPr>
          <w:color w:val="000000"/>
          <w:spacing w:val="0"/>
          <w:w w:val="100"/>
          <w:position w:val="0"/>
        </w:rPr>
        <w:t>互动课堂。</w:t>
      </w:r>
      <w:r>
        <w:rPr>
          <w:rFonts w:ascii="Times New Roman" w:eastAsia="Times New Roman" w:hAnsi="Times New Roman" w:cs="Times New Roman"/>
          <w:color w:val="000000"/>
          <w:spacing w:val="0"/>
          <w:w w:val="100"/>
          <w:position w:val="0"/>
        </w:rPr>
        <w:t>AI</w:t>
      </w:r>
      <w:r>
        <w:rPr>
          <w:color w:val="000000"/>
          <w:spacing w:val="0"/>
          <w:w w:val="100"/>
          <w:position w:val="0"/>
        </w:rPr>
        <w:t>技术与教育相结合的在线教育模式将会是未来在 线教育行业发展的重要方向之一，将为传统教育模式提供一个新思路，使教学过程更加科学化、趣味化、 智能化。公司基于核心素养提升大环境下的小学英语</w:t>
      </w:r>
      <w:r>
        <w:rPr>
          <w:rFonts w:ascii="Times New Roman" w:eastAsia="Times New Roman" w:hAnsi="Times New Roman" w:cs="Times New Roman"/>
          <w:color w:val="000000"/>
          <w:spacing w:val="0"/>
          <w:w w:val="100"/>
          <w:position w:val="0"/>
        </w:rPr>
        <w:t>AI</w:t>
      </w:r>
      <w:r>
        <w:rPr>
          <w:color w:val="000000"/>
          <w:spacing w:val="0"/>
          <w:w w:val="100"/>
          <w:position w:val="0"/>
        </w:rPr>
        <w:t>互动课，基于</w:t>
      </w:r>
      <w:r>
        <w:rPr>
          <w:rFonts w:ascii="Times New Roman" w:eastAsia="Times New Roman" w:hAnsi="Times New Roman" w:cs="Times New Roman"/>
          <w:color w:val="000000"/>
          <w:spacing w:val="0"/>
          <w:w w:val="100"/>
          <w:position w:val="0"/>
        </w:rPr>
        <w:t>AI</w:t>
      </w:r>
      <w:r>
        <w:rPr>
          <w:color w:val="000000"/>
          <w:spacing w:val="0"/>
          <w:w w:val="100"/>
          <w:position w:val="0"/>
        </w:rPr>
        <w:t>技术赋能，参与学习过程的各个 环节，构建学习闭环，从根本上改进学习的理念和方式，促进企业技术创新和成果转化，提升企业的核心 竞争力。</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截至年报披露日，本课题已经结题。本课题立足于学生实际，抓住</w:t>
      </w:r>
      <w:r>
        <w:rPr>
          <w:rFonts w:ascii="Times New Roman" w:eastAsia="Times New Roman" w:hAnsi="Times New Roman" w:cs="Times New Roman"/>
          <w:color w:val="000000"/>
          <w:spacing w:val="0"/>
          <w:w w:val="100"/>
          <w:position w:val="0"/>
        </w:rPr>
        <w:t>AI</w:t>
      </w:r>
      <w:r>
        <w:rPr>
          <w:color w:val="000000"/>
          <w:spacing w:val="0"/>
          <w:w w:val="100"/>
          <w:position w:val="0"/>
        </w:rPr>
        <w:t>互动课在教学建设中实施存在困 惑展开研究，弥补了日常教学中的不足。通过本课题的实践研究，在分析大量教学案例的同时，结合了以 往教学工作的经验，从中总结出了</w:t>
      </w:r>
      <w:r>
        <w:rPr>
          <w:rFonts w:ascii="Times New Roman" w:eastAsia="Times New Roman" w:hAnsi="Times New Roman" w:cs="Times New Roman"/>
          <w:color w:val="000000"/>
          <w:spacing w:val="0"/>
          <w:w w:val="100"/>
          <w:position w:val="0"/>
        </w:rPr>
        <w:t>AI</w:t>
      </w:r>
      <w:r>
        <w:rPr>
          <w:color w:val="000000"/>
          <w:spacing w:val="0"/>
          <w:w w:val="100"/>
          <w:position w:val="0"/>
        </w:rPr>
        <w:t>互动课在教学中的策略的构建途径。课题研究从学生实际出发，关注 教学工作的广度与深度，将教学工作与</w:t>
      </w:r>
      <w:r>
        <w:rPr>
          <w:rFonts w:ascii="Times New Roman" w:eastAsia="Times New Roman" w:hAnsi="Times New Roman" w:cs="Times New Roman"/>
          <w:color w:val="000000"/>
          <w:spacing w:val="0"/>
          <w:w w:val="100"/>
          <w:position w:val="0"/>
        </w:rPr>
        <w:t>AI</w:t>
      </w:r>
      <w:r>
        <w:rPr>
          <w:color w:val="000000"/>
          <w:spacing w:val="0"/>
          <w:w w:val="100"/>
          <w:position w:val="0"/>
        </w:rPr>
        <w:t>互动课较好的融合，有效促进了学生核心素养的培养。</w:t>
      </w:r>
    </w:p>
    <w:p>
      <w:pPr>
        <w:pStyle w:val="Style4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截至期末，公司共拥有软件著作权</w:t>
      </w:r>
      <w:r>
        <w:rPr>
          <w:rFonts w:ascii="Times New Roman" w:eastAsia="Times New Roman" w:hAnsi="Times New Roman" w:cs="Times New Roman"/>
          <w:color w:val="000000"/>
          <w:spacing w:val="0"/>
          <w:w w:val="100"/>
          <w:position w:val="0"/>
        </w:rPr>
        <w:t>110</w:t>
      </w:r>
      <w:r>
        <w:rPr>
          <w:color w:val="000000"/>
          <w:spacing w:val="0"/>
          <w:w w:val="100"/>
          <w:position w:val="0"/>
        </w:rPr>
        <w:t>项，作品著作权</w:t>
      </w:r>
      <w:r>
        <w:rPr>
          <w:rFonts w:ascii="Times New Roman" w:eastAsia="Times New Roman" w:hAnsi="Times New Roman" w:cs="Times New Roman"/>
          <w:color w:val="000000"/>
          <w:spacing w:val="0"/>
          <w:w w:val="100"/>
          <w:position w:val="0"/>
        </w:rPr>
        <w:t>26</w:t>
      </w:r>
      <w:r>
        <w:rPr>
          <w:color w:val="000000"/>
          <w:spacing w:val="0"/>
          <w:w w:val="100"/>
          <w:position w:val="0"/>
        </w:rPr>
        <w:t>项，外观专利</w:t>
      </w:r>
      <w:r>
        <w:rPr>
          <w:rFonts w:ascii="Times New Roman" w:eastAsia="Times New Roman" w:hAnsi="Times New Roman" w:cs="Times New Roman"/>
          <w:color w:val="000000"/>
          <w:spacing w:val="0"/>
          <w:w w:val="100"/>
          <w:position w:val="0"/>
        </w:rPr>
        <w:t>2</w:t>
      </w:r>
      <w:r>
        <w:rPr>
          <w:color w:val="000000"/>
          <w:spacing w:val="0"/>
          <w:w w:val="100"/>
          <w:position w:val="0"/>
        </w:rPr>
        <w:t>项，发明专利</w:t>
      </w:r>
      <w:r>
        <w:rPr>
          <w:rFonts w:ascii="Times New Roman" w:eastAsia="Times New Roman" w:hAnsi="Times New Roman" w:cs="Times New Roman"/>
          <w:color w:val="000000"/>
          <w:spacing w:val="0"/>
          <w:w w:val="100"/>
          <w:position w:val="0"/>
        </w:rPr>
        <w:t>1</w:t>
      </w:r>
      <w:r>
        <w:rPr>
          <w:color w:val="000000"/>
          <w:spacing w:val="0"/>
          <w:w w:val="100"/>
          <w:position w:val="0"/>
        </w:rPr>
        <w:t>项。其中公司 报告期内新增软件著作权</w:t>
      </w:r>
      <w:r>
        <w:rPr>
          <w:rFonts w:ascii="Times New Roman" w:eastAsia="Times New Roman" w:hAnsi="Times New Roman" w:cs="Times New Roman"/>
          <w:color w:val="000000"/>
          <w:spacing w:val="0"/>
          <w:w w:val="100"/>
          <w:position w:val="0"/>
        </w:rPr>
        <w:t>19</w:t>
      </w:r>
      <w:r>
        <w:rPr>
          <w:color w:val="000000"/>
          <w:spacing w:val="0"/>
          <w:w w:val="100"/>
          <w:position w:val="0"/>
        </w:rPr>
        <w:t>项，新增作品著作权</w:t>
      </w:r>
      <w:r>
        <w:rPr>
          <w:rFonts w:ascii="Times New Roman" w:eastAsia="Times New Roman" w:hAnsi="Times New Roman" w:cs="Times New Roman"/>
          <w:color w:val="000000"/>
          <w:spacing w:val="0"/>
          <w:w w:val="100"/>
          <w:position w:val="0"/>
        </w:rPr>
        <w:t>11</w:t>
      </w:r>
      <w:r>
        <w:rPr>
          <w:color w:val="000000"/>
          <w:spacing w:val="0"/>
          <w:w w:val="100"/>
          <w:position w:val="0"/>
        </w:rPr>
        <w:t>项，外观专利</w:t>
      </w:r>
      <w:r>
        <w:rPr>
          <w:rFonts w:ascii="Times New Roman" w:eastAsia="Times New Roman" w:hAnsi="Times New Roman" w:cs="Times New Roman"/>
          <w:color w:val="000000"/>
          <w:spacing w:val="0"/>
          <w:w w:val="100"/>
          <w:position w:val="0"/>
        </w:rPr>
        <w:t>1</w:t>
      </w:r>
      <w:r>
        <w:rPr>
          <w:color w:val="000000"/>
          <w:spacing w:val="0"/>
          <w:w w:val="100"/>
          <w:position w:val="0"/>
        </w:rPr>
        <w:t>项，发明专利</w:t>
      </w:r>
      <w:r>
        <w:rPr>
          <w:rFonts w:ascii="Times New Roman" w:eastAsia="Times New Roman" w:hAnsi="Times New Roman" w:cs="Times New Roman"/>
          <w:color w:val="000000"/>
          <w:spacing w:val="0"/>
          <w:w w:val="100"/>
          <w:position w:val="0"/>
        </w:rPr>
        <w:t>1</w:t>
      </w:r>
      <w:r>
        <w:rPr>
          <w:color w:val="000000"/>
          <w:spacing w:val="0"/>
          <w:w w:val="100"/>
          <w:position w:val="0"/>
        </w:rPr>
        <w:t>项。公司共拥有注册商标 权</w:t>
      </w:r>
      <w:r>
        <w:rPr>
          <w:rFonts w:ascii="Times New Roman" w:eastAsia="Times New Roman" w:hAnsi="Times New Roman" w:cs="Times New Roman"/>
          <w:color w:val="000000"/>
          <w:spacing w:val="0"/>
          <w:w w:val="100"/>
          <w:position w:val="0"/>
        </w:rPr>
        <w:t>34</w:t>
      </w:r>
      <w:r>
        <w:rPr>
          <w:color w:val="000000"/>
          <w:spacing w:val="0"/>
          <w:w w:val="100"/>
          <w:position w:val="0"/>
        </w:rPr>
        <w:t>项（其中方直科技</w:t>
      </w:r>
      <w:r>
        <w:rPr>
          <w:rFonts w:ascii="Times New Roman" w:eastAsia="Times New Roman" w:hAnsi="Times New Roman" w:cs="Times New Roman"/>
          <w:color w:val="000000"/>
          <w:spacing w:val="0"/>
          <w:w w:val="100"/>
          <w:position w:val="0"/>
        </w:rPr>
        <w:t>25</w:t>
      </w:r>
      <w:r>
        <w:rPr>
          <w:color w:val="000000"/>
          <w:spacing w:val="0"/>
          <w:w w:val="100"/>
          <w:position w:val="0"/>
        </w:rPr>
        <w:t>项，木愚科技</w:t>
      </w:r>
      <w:r>
        <w:rPr>
          <w:rFonts w:ascii="Times New Roman" w:eastAsia="Times New Roman" w:hAnsi="Times New Roman" w:cs="Times New Roman"/>
          <w:color w:val="000000"/>
          <w:spacing w:val="0"/>
          <w:w w:val="100"/>
          <w:position w:val="0"/>
        </w:rPr>
        <w:t>9</w:t>
      </w:r>
      <w:r>
        <w:rPr>
          <w:color w:val="000000"/>
          <w:spacing w:val="0"/>
          <w:w w:val="100"/>
          <w:position w:val="0"/>
        </w:rPr>
        <w:t>项），其中公司报告期内新增</w:t>
      </w:r>
      <w:r>
        <w:rPr>
          <w:rFonts w:ascii="Times New Roman" w:eastAsia="Times New Roman" w:hAnsi="Times New Roman" w:cs="Times New Roman"/>
          <w:color w:val="000000"/>
          <w:spacing w:val="0"/>
          <w:w w:val="100"/>
          <w:position w:val="0"/>
        </w:rPr>
        <w:t>3</w:t>
      </w:r>
      <w:r>
        <w:rPr>
          <w:color w:val="000000"/>
          <w:spacing w:val="0"/>
          <w:w w:val="100"/>
          <w:position w:val="0"/>
        </w:rPr>
        <w:t>项。</w:t>
      </w:r>
    </w:p>
    <w:p>
      <w:pPr>
        <w:pStyle w:val="Style40"/>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报告期内新增</w:t>
      </w:r>
      <w:r>
        <w:rPr>
          <w:rFonts w:ascii="Times New Roman" w:eastAsia="Times New Roman" w:hAnsi="Times New Roman" w:cs="Times New Roman"/>
          <w:color w:val="000000"/>
          <w:spacing w:val="0"/>
          <w:w w:val="100"/>
          <w:position w:val="0"/>
        </w:rPr>
        <w:t>19</w:t>
      </w:r>
      <w:r>
        <w:rPr>
          <w:color w:val="000000"/>
          <w:spacing w:val="0"/>
          <w:w w:val="100"/>
          <w:position w:val="0"/>
        </w:rPr>
        <w:t>项软件著作权如下:</w:t>
      </w:r>
    </w:p>
    <w:tbl>
      <w:tblPr>
        <w:tblOverlap w:val="never"/>
        <w:jc w:val="center"/>
        <w:tblLayout w:type="fixed"/>
      </w:tblPr>
      <w:tblGrid>
        <w:gridCol w:w="571"/>
        <w:gridCol w:w="2410"/>
        <w:gridCol w:w="989"/>
        <w:gridCol w:w="1282"/>
        <w:gridCol w:w="1128"/>
        <w:gridCol w:w="1570"/>
        <w:gridCol w:w="2021"/>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著作权登记日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权利取得方式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方直</w:t>
            </w:r>
            <w:r>
              <w:rPr>
                <w:rFonts w:ascii="Times New Roman" w:eastAsia="Times New Roman" w:hAnsi="Times New Roman" w:cs="Times New Roman"/>
                <w:color w:val="000000"/>
                <w:spacing w:val="0"/>
                <w:w w:val="100"/>
                <w:position w:val="0"/>
              </w:rPr>
              <w:t>Li nKid</w:t>
            </w:r>
            <w:r>
              <w:rPr>
                <w:color w:val="000000"/>
                <w:spacing w:val="0"/>
                <w:w w:val="100"/>
                <w:position w:val="0"/>
              </w:rPr>
              <w:t>英语学习</w:t>
            </w:r>
            <w:r>
              <w:rPr>
                <w:rFonts w:ascii="Times New Roman" w:eastAsia="Times New Roman" w:hAnsi="Times New Roman" w:cs="Times New Roman"/>
                <w:color w:val="000000"/>
                <w:spacing w:val="0"/>
                <w:w w:val="100"/>
                <w:position w:val="0"/>
              </w:rPr>
              <w:t>APP</w:t>
            </w:r>
            <w:r>
              <w:rPr>
                <w:color w:val="000000"/>
                <w:spacing w:val="0"/>
                <w:w w:val="100"/>
                <w:position w:val="0"/>
              </w:rPr>
              <w:t>软件</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［LinKid］V1.0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2020SR0301442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5180138</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260" w:right="0" w:hanging="260"/>
              <w:jc w:val="left"/>
            </w:pPr>
            <w:r>
              <w:rPr>
                <w:color w:val="000000"/>
                <w:spacing w:val="0"/>
                <w:w w:val="100"/>
                <w:position w:val="0"/>
              </w:rPr>
              <w:t>方直同步学人教版</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简 称：同步学人教版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2020SR0260256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5138952</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260" w:right="0" w:hanging="260"/>
              <w:jc w:val="left"/>
            </w:pPr>
            <w:r>
              <w:rPr>
                <w:color w:val="000000"/>
                <w:spacing w:val="0"/>
                <w:w w:val="100"/>
                <w:position w:val="0"/>
              </w:rPr>
              <w:t>方直小学英语点读</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简 称：小学英语点读</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2020SR0260116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5138812</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方直新华同步学</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简 称：新华同步学</w:t>
            </w:r>
            <w:r>
              <w:rPr>
                <w:rFonts w:ascii="Times New Roman" w:eastAsia="Times New Roman" w:hAnsi="Times New Roman" w:cs="Times New Roman"/>
                <w:color w:val="000000"/>
                <w:spacing w:val="0"/>
                <w:w w:val="100"/>
                <w:position w:val="0"/>
              </w:rPr>
              <w:t>］V3.16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2020SR0283806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5162502</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方直区块链数字发行系统</w:t>
            </w:r>
            <w:r>
              <w:rPr>
                <w:rFonts w:ascii="Times New Roman" w:eastAsia="Times New Roman" w:hAnsi="Times New Roman" w:cs="Times New Roman"/>
                <w:color w:val="000000"/>
                <w:spacing w:val="0"/>
                <w:w w:val="100"/>
                <w:position w:val="0"/>
              </w:rPr>
              <w:t>［</w:t>
            </w:r>
            <w:r>
              <w:rPr>
                <w:color w:val="000000"/>
                <w:spacing w:val="0"/>
                <w:w w:val="100"/>
                <w:position w:val="0"/>
              </w:rPr>
              <w:t>简 称：方直数字发行系统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2020SR0986991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5865687</w:t>
            </w:r>
            <w:r>
              <w:rPr>
                <w:color w:val="000000"/>
                <w:spacing w:val="0"/>
                <w:w w:val="100"/>
                <w:position w:val="0"/>
              </w:rPr>
              <w:t>号</w:t>
            </w:r>
          </w:p>
        </w:tc>
      </w:tr>
      <w:tr>
        <w:trPr>
          <w:trHeight w:val="97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方直新华同步学教辅版</w:t>
            </w:r>
            <w:r>
              <w:rPr>
                <w:rFonts w:ascii="Times New Roman" w:eastAsia="Times New Roman" w:hAnsi="Times New Roman" w:cs="Times New Roman"/>
                <w:color w:val="000000"/>
                <w:spacing w:val="0"/>
                <w:w w:val="100"/>
                <w:position w:val="0"/>
              </w:rPr>
              <w:t>APP</w:t>
            </w:r>
            <w:r>
              <w:rPr>
                <w:color w:val="000000"/>
                <w:spacing w:val="0"/>
                <w:w w:val="100"/>
                <w:position w:val="0"/>
              </w:rPr>
              <w:t>软 件</w:t>
            </w:r>
            <w:r>
              <w:rPr>
                <w:rFonts w:ascii="Times New Roman" w:eastAsia="Times New Roman" w:hAnsi="Times New Roman" w:cs="Times New Roman"/>
                <w:color w:val="000000"/>
                <w:spacing w:val="0"/>
                <w:w w:val="100"/>
                <w:position w:val="0"/>
              </w:rPr>
              <w:t>［</w:t>
            </w:r>
            <w:r>
              <w:rPr>
                <w:color w:val="000000"/>
                <w:spacing w:val="0"/>
                <w:w w:val="100"/>
                <w:position w:val="0"/>
              </w:rPr>
              <w:t>简称：新华同步学教辅 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2020SR0803163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5681859</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在线智能互动课程系统</w:t>
            </w:r>
            <w:r>
              <w:rPr>
                <w:rFonts w:ascii="Times New Roman" w:eastAsia="Times New Roman" w:hAnsi="Times New Roman" w:cs="Times New Roman"/>
                <w:color w:val="000000"/>
                <w:spacing w:val="0"/>
                <w:w w:val="100"/>
                <w:position w:val="0"/>
              </w:rPr>
              <w:t>［</w:t>
            </w:r>
            <w:r>
              <w:rPr>
                <w:color w:val="000000"/>
                <w:spacing w:val="0"/>
                <w:w w:val="100"/>
                <w:position w:val="0"/>
              </w:rPr>
              <w:t>简称： 互动课程</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木愚科技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2020SR0838904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5717600</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智能课程生成及管理系统</w:t>
            </w:r>
            <w:r>
              <w:rPr>
                <w:rFonts w:ascii="Times New Roman" w:eastAsia="Times New Roman" w:hAnsi="Times New Roman" w:cs="Times New Roman"/>
                <w:color w:val="000000"/>
                <w:spacing w:val="0"/>
                <w:w w:val="100"/>
                <w:position w:val="0"/>
              </w:rPr>
              <w:t>［</w:t>
            </w:r>
            <w:r>
              <w:rPr>
                <w:color w:val="000000"/>
                <w:spacing w:val="0"/>
                <w:w w:val="100"/>
                <w:position w:val="0"/>
              </w:rPr>
              <w:t>简 称：智能课程</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木愚科技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2020SR08388897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5717593</w:t>
            </w:r>
            <w:r>
              <w:rPr>
                <w:color w:val="000000"/>
                <w:spacing w:val="0"/>
                <w:w w:val="100"/>
                <w:position w:val="0"/>
              </w:rPr>
              <w:t>号</w:t>
            </w:r>
          </w:p>
        </w:tc>
      </w:tr>
      <w:tr>
        <w:trPr>
          <w:trHeight w:val="97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方直金太阳小学英语阶梯思维 训练软件</w:t>
            </w:r>
            <w:r>
              <w:rPr>
                <w:rFonts w:ascii="Times New Roman" w:eastAsia="Times New Roman" w:hAnsi="Times New Roman" w:cs="Times New Roman"/>
                <w:color w:val="000000"/>
                <w:spacing w:val="0"/>
                <w:w w:val="100"/>
                <w:position w:val="0"/>
              </w:rPr>
              <w:t>［</w:t>
            </w:r>
            <w:r>
              <w:rPr>
                <w:color w:val="000000"/>
                <w:spacing w:val="0"/>
                <w:w w:val="100"/>
                <w:position w:val="0"/>
              </w:rPr>
              <w:t>简称：小学英语阶梯</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思维训练</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2020SR1702507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6503479</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方直金太阳小学数学辅导软件</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简称：小学数学</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2020SR1702508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6503480</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方直金太阳小学道德与法制辅 导教学软件</w:t>
            </w:r>
            <w:r>
              <w:rPr>
                <w:rFonts w:ascii="Times New Roman" w:eastAsia="Times New Roman" w:hAnsi="Times New Roman" w:cs="Times New Roman"/>
                <w:color w:val="000000"/>
                <w:spacing w:val="0"/>
                <w:w w:val="100"/>
                <w:position w:val="0"/>
              </w:rPr>
              <w:t>［</w:t>
            </w:r>
            <w:r>
              <w:rPr>
                <w:color w:val="000000"/>
                <w:spacing w:val="0"/>
                <w:w w:val="100"/>
                <w:position w:val="0"/>
              </w:rPr>
              <w:t>简称：小学道德与</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2020SR1702509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6503481</w:t>
            </w:r>
            <w:r>
              <w:rPr>
                <w:color w:val="000000"/>
                <w:spacing w:val="0"/>
                <w:w w:val="100"/>
                <w:position w:val="0"/>
              </w:rPr>
              <w:t>号</w:t>
            </w:r>
          </w:p>
        </w:tc>
      </w:tr>
      <w:tr>
        <w:trPr>
          <w:trHeight w:val="97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方直金太阳原生小学英语同步 辅导软件</w:t>
            </w:r>
            <w:r>
              <w:rPr>
                <w:rFonts w:ascii="Times New Roman" w:eastAsia="Times New Roman" w:hAnsi="Times New Roman" w:cs="Times New Roman"/>
                <w:color w:val="000000"/>
                <w:spacing w:val="0"/>
                <w:w w:val="100"/>
                <w:position w:val="0"/>
              </w:rPr>
              <w:t>［</w:t>
            </w:r>
            <w:r>
              <w:rPr>
                <w:color w:val="000000"/>
                <w:spacing w:val="0"/>
                <w:w w:val="100"/>
                <w:position w:val="0"/>
              </w:rPr>
              <w:t>简称：原生小学英 语</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2020SR1702565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6503537</w:t>
            </w:r>
            <w:r>
              <w:rPr>
                <w:color w:val="000000"/>
                <w:spacing w:val="0"/>
                <w:w w:val="100"/>
                <w:position w:val="0"/>
              </w:rPr>
              <w:t>号</w:t>
            </w:r>
          </w:p>
        </w:tc>
      </w:tr>
      <w:tr>
        <w:trPr>
          <w:trHeight w:val="66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140" w:right="0" w:hanging="140"/>
              <w:jc w:val="left"/>
            </w:pPr>
            <w:r>
              <w:rPr>
                <w:color w:val="000000"/>
                <w:spacing w:val="0"/>
                <w:w w:val="100"/>
                <w:position w:val="0"/>
              </w:rPr>
              <w:t>方直金太阳初中历史辅导教学 软件</w:t>
            </w:r>
            <w:r>
              <w:rPr>
                <w:rFonts w:ascii="Times New Roman" w:eastAsia="Times New Roman" w:hAnsi="Times New Roman" w:cs="Times New Roman"/>
                <w:color w:val="000000"/>
                <w:spacing w:val="0"/>
                <w:w w:val="100"/>
                <w:position w:val="0"/>
              </w:rPr>
              <w:t>［</w:t>
            </w:r>
            <w:r>
              <w:rPr>
                <w:color w:val="000000"/>
                <w:spacing w:val="0"/>
                <w:w w:val="100"/>
                <w:position w:val="0"/>
              </w:rPr>
              <w:t>简称：初中历史</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2020SR1700546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6501518</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571"/>
        <w:gridCol w:w="2410"/>
        <w:gridCol w:w="989"/>
        <w:gridCol w:w="1282"/>
        <w:gridCol w:w="1128"/>
        <w:gridCol w:w="1579"/>
        <w:gridCol w:w="2011"/>
      </w:tblGrid>
      <w:tr>
        <w:trPr>
          <w:trHeight w:val="97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方直金太阳深圳小学信息技术 同步辅导软件</w:t>
            </w:r>
            <w:r>
              <w:rPr>
                <w:rFonts w:ascii="Times New Roman" w:eastAsia="Times New Roman" w:hAnsi="Times New Roman" w:cs="Times New Roman"/>
                <w:color w:val="000000"/>
                <w:spacing w:val="0"/>
                <w:w w:val="100"/>
                <w:position w:val="0"/>
              </w:rPr>
              <w:t>［</w:t>
            </w:r>
            <w:r>
              <w:rPr>
                <w:color w:val="000000"/>
                <w:spacing w:val="0"/>
                <w:w w:val="100"/>
                <w:position w:val="0"/>
              </w:rPr>
              <w:t>简称：深圳小学 信息技术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2020SR1700522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6501494</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方直金太阳江苏小学英语同步 辅导软件</w:t>
            </w:r>
            <w:r>
              <w:rPr>
                <w:rFonts w:ascii="Times New Roman" w:eastAsia="Times New Roman" w:hAnsi="Times New Roman" w:cs="Times New Roman"/>
                <w:color w:val="000000"/>
                <w:spacing w:val="0"/>
                <w:w w:val="100"/>
                <w:position w:val="0"/>
              </w:rPr>
              <w:t>［</w:t>
            </w:r>
            <w:r>
              <w:rPr>
                <w:color w:val="000000"/>
                <w:spacing w:val="0"/>
                <w:w w:val="100"/>
                <w:position w:val="0"/>
              </w:rPr>
              <w:t>简称：江苏版小学英</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语</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2020SR1700548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6501520</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方直金太阳幼儿园同步辅导软</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w:t>
            </w:r>
            <w:r>
              <w:rPr>
                <w:rFonts w:ascii="Times New Roman" w:eastAsia="Times New Roman" w:hAnsi="Times New Roman" w:cs="Times New Roman"/>
                <w:color w:val="000000"/>
                <w:spacing w:val="0"/>
                <w:w w:val="100"/>
                <w:position w:val="0"/>
              </w:rPr>
              <w:t>［</w:t>
            </w:r>
            <w:r>
              <w:rPr>
                <w:color w:val="000000"/>
                <w:spacing w:val="0"/>
                <w:w w:val="100"/>
                <w:position w:val="0"/>
              </w:rPr>
              <w:t>简称：幼儿园</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2020SR1700552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6501524</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方直金太阳苏教版小学数学同 步辅导软件</w:t>
            </w:r>
            <w:r>
              <w:rPr>
                <w:rFonts w:ascii="Times New Roman" w:eastAsia="Times New Roman" w:hAnsi="Times New Roman" w:cs="Times New Roman"/>
                <w:color w:val="000000"/>
                <w:spacing w:val="0"/>
                <w:w w:val="100"/>
                <w:position w:val="0"/>
              </w:rPr>
              <w:t>［</w:t>
            </w:r>
            <w:r>
              <w:rPr>
                <w:color w:val="000000"/>
                <w:spacing w:val="0"/>
                <w:w w:val="100"/>
                <w:position w:val="0"/>
              </w:rPr>
              <w:t>简称：苏教版小学</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数学</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2020SR1700553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6501525</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方直金太阳阶梯英语渐进听说 训练软件</w:t>
            </w:r>
            <w:r>
              <w:rPr>
                <w:rFonts w:ascii="Times New Roman" w:eastAsia="Times New Roman" w:hAnsi="Times New Roman" w:cs="Times New Roman"/>
                <w:color w:val="000000"/>
                <w:spacing w:val="0"/>
                <w:w w:val="100"/>
                <w:position w:val="0"/>
              </w:rPr>
              <w:t>［</w:t>
            </w:r>
            <w:r>
              <w:rPr>
                <w:color w:val="000000"/>
                <w:spacing w:val="0"/>
                <w:w w:val="100"/>
                <w:position w:val="0"/>
              </w:rPr>
              <w:t>简称：阶梯英语渐进 听说训练</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2020SR1700612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6501584</w:t>
            </w:r>
            <w:r>
              <w:rPr>
                <w:color w:val="000000"/>
                <w:spacing w:val="0"/>
                <w:w w:val="100"/>
                <w:position w:val="0"/>
              </w:rPr>
              <w:t>号</w:t>
            </w:r>
          </w:p>
        </w:tc>
      </w:tr>
      <w:tr>
        <w:trPr>
          <w:trHeight w:val="67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方直金太阳同步教</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简 称：同步教</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2020-12-01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2020SR1700656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6501628</w:t>
            </w:r>
            <w:r>
              <w:rPr>
                <w:color w:val="000000"/>
                <w:spacing w:val="0"/>
                <w:w w:val="100"/>
                <w:position w:val="0"/>
              </w:rPr>
              <w:t>号</w:t>
            </w:r>
          </w:p>
        </w:tc>
      </w:tr>
    </w:tbl>
    <w:p>
      <w:pPr>
        <w:widowControl w:val="0"/>
        <w:spacing w:after="659" w:line="1" w:lineRule="exact"/>
      </w:pPr>
    </w:p>
    <w:p>
      <w:pPr>
        <w:pStyle w:val="Style40"/>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rPr>
        <w:t>11</w:t>
      </w:r>
      <w:r>
        <w:rPr>
          <w:color w:val="000000"/>
          <w:spacing w:val="0"/>
          <w:w w:val="100"/>
          <w:position w:val="0"/>
        </w:rPr>
        <w:t>项作品著作权如下:</w:t>
      </w:r>
    </w:p>
    <w:tbl>
      <w:tblPr>
        <w:tblOverlap w:val="never"/>
        <w:jc w:val="center"/>
        <w:tblLayout w:type="fixed"/>
      </w:tblPr>
      <w:tblGrid>
        <w:gridCol w:w="571"/>
        <w:gridCol w:w="1560"/>
        <w:gridCol w:w="1699"/>
        <w:gridCol w:w="1138"/>
        <w:gridCol w:w="1133"/>
        <w:gridCol w:w="1133"/>
        <w:gridCol w:w="1560"/>
        <w:gridCol w:w="1142"/>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作品名称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作品类别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创作完成时间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登记日期</w:t>
            </w:r>
          </w:p>
        </w:tc>
      </w:tr>
      <w:tr>
        <w:trPr>
          <w:trHeight w:val="6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大鲨鱼队长</w:t>
            </w:r>
            <w:r>
              <w:rPr>
                <w:color w:val="000000"/>
                <w:spacing w:val="0"/>
                <w:w w:val="100"/>
                <w:position w:val="0"/>
              </w:rPr>
              <w:t>（</w:t>
            </w:r>
            <w:r>
              <w:rPr>
                <w:rFonts w:ascii="Times New Roman" w:eastAsia="Times New Roman" w:hAnsi="Times New Roman" w:cs="Times New Roman"/>
                <w:color w:val="000000"/>
                <w:spacing w:val="0"/>
                <w:w w:val="100"/>
                <w:position w:val="0"/>
              </w:rPr>
              <w:t>Dumby</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大同（</w:t>
            </w:r>
            <w:r>
              <w:rPr>
                <w:rFonts w:ascii="Times New Roman" w:eastAsia="Times New Roman" w:hAnsi="Times New Roman" w:cs="Times New Roman"/>
                <w:color w:val="000000"/>
                <w:spacing w:val="0"/>
                <w:w w:val="100"/>
                <w:position w:val="0"/>
              </w:rPr>
              <w:t>Tomi</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海岛海豚（</w:t>
            </w:r>
            <w:r>
              <w:rPr>
                <w:rFonts w:ascii="Times New Roman" w:eastAsia="Times New Roman" w:hAnsi="Times New Roman" w:cs="Times New Roman"/>
                <w:color w:val="000000"/>
                <w:spacing w:val="0"/>
                <w:w w:val="100"/>
                <w:position w:val="0"/>
              </w:rPr>
              <w:t>Dolphin</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海螺警报</w:t>
            </w:r>
            <w:r>
              <w:rPr>
                <w:rFonts w:ascii="Times New Roman" w:eastAsia="Times New Roman" w:hAnsi="Times New Roman" w:cs="Times New Roman"/>
                <w:color w:val="000000"/>
                <w:spacing w:val="0"/>
                <w:w w:val="100"/>
                <w:position w:val="0"/>
              </w:rPr>
              <w:t>（Echo）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河豚炸弹（</w:t>
            </w:r>
            <w:r>
              <w:rPr>
                <w:rFonts w:ascii="Times New Roman" w:eastAsia="Times New Roman" w:hAnsi="Times New Roman" w:cs="Times New Roman"/>
                <w:color w:val="000000"/>
                <w:spacing w:val="0"/>
                <w:w w:val="100"/>
                <w:position w:val="0"/>
              </w:rPr>
              <w:t>Puffer</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老二</w:t>
            </w:r>
            <w:r>
              <w:rPr>
                <w:color w:val="000000"/>
                <w:spacing w:val="0"/>
                <w:w w:val="100"/>
                <w:position w:val="0"/>
              </w:rPr>
              <w:t>（</w:t>
            </w:r>
            <w:r>
              <w:rPr>
                <w:rFonts w:ascii="Times New Roman" w:eastAsia="Times New Roman" w:hAnsi="Times New Roman" w:cs="Times New Roman"/>
                <w:color w:val="000000"/>
                <w:spacing w:val="0"/>
                <w:w w:val="100"/>
                <w:position w:val="0"/>
              </w:rPr>
              <w:t>Duff</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鹈鹏邮差（</w:t>
            </w:r>
            <w:r>
              <w:rPr>
                <w:rFonts w:ascii="Times New Roman" w:eastAsia="Times New Roman" w:hAnsi="Times New Roman" w:cs="Times New Roman"/>
                <w:color w:val="000000"/>
                <w:spacing w:val="0"/>
                <w:w w:val="100"/>
                <w:position w:val="0"/>
              </w:rPr>
              <w:t>Yoyo</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小步</w:t>
            </w:r>
            <w:r>
              <w:rPr>
                <w:color w:val="000000"/>
                <w:spacing w:val="0"/>
                <w:w w:val="100"/>
                <w:position w:val="0"/>
              </w:rPr>
              <w:t>（</w:t>
            </w:r>
            <w:r>
              <w:rPr>
                <w:rFonts w:ascii="Times New Roman" w:eastAsia="Times New Roman" w:hAnsi="Times New Roman" w:cs="Times New Roman"/>
                <w:color w:val="000000"/>
                <w:spacing w:val="0"/>
                <w:w w:val="100"/>
                <w:position w:val="0"/>
              </w:rPr>
              <w:t>Booboo</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6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小丑鱼</w:t>
            </w:r>
            <w:r>
              <w:rPr>
                <w:color w:val="000000"/>
                <w:spacing w:val="0"/>
                <w:w w:val="100"/>
                <w:position w:val="0"/>
              </w:rPr>
              <w:t>（</w:t>
            </w:r>
            <w:r>
              <w:rPr>
                <w:rFonts w:ascii="Times New Roman" w:eastAsia="Times New Roman" w:hAnsi="Times New Roman" w:cs="Times New Roman"/>
                <w:color w:val="000000"/>
                <w:spacing w:val="0"/>
                <w:w w:val="100"/>
                <w:position w:val="0"/>
              </w:rPr>
              <w:t>Dimo</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7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国作登字</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蟹大厨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Big Crab</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r>
        <w:trPr>
          <w:trHeight w:val="4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国作登字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章鱼师傅</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美术作品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方直科技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2018-8-7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2020-6-30</w:t>
            </w:r>
          </w:p>
        </w:tc>
      </w:tr>
    </w:tbl>
    <w:p>
      <w:pPr>
        <w:spacing w:lineRule="exact" w:line="1"/>
        <w:rPr>
          <w:sz w:val="2"/>
          <w:szCs w:val="2"/>
        </w:rPr>
      </w:pPr>
      <w:r>
        <w:br w:type="page"/>
      </w:r>
    </w:p>
    <w:tbl>
      <w:tblPr>
        <w:tblOverlap w:val="never"/>
        <w:jc w:val="center"/>
        <w:tblLayout w:type="fixed"/>
      </w:tblPr>
      <w:tblGrid>
        <w:gridCol w:w="571"/>
        <w:gridCol w:w="1560"/>
        <w:gridCol w:w="1699"/>
        <w:gridCol w:w="1138"/>
        <w:gridCol w:w="1133"/>
        <w:gridCol w:w="1133"/>
        <w:gridCol w:w="1560"/>
        <w:gridCol w:w="1142"/>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-2020-F-01061555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Master Zhang</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40"/>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rPr>
        <w:t>3</w:t>
      </w:r>
      <w:r>
        <w:rPr>
          <w:color w:val="000000"/>
          <w:spacing w:val="0"/>
          <w:w w:val="100"/>
          <w:position w:val="0"/>
        </w:rPr>
        <w:t>项注册商标权如下:</w:t>
      </w:r>
    </w:p>
    <w:tbl>
      <w:tblPr>
        <w:tblOverlap w:val="never"/>
        <w:jc w:val="center"/>
        <w:tblLayout w:type="fixed"/>
      </w:tblPr>
      <w:tblGrid>
        <w:gridCol w:w="571"/>
        <w:gridCol w:w="998"/>
        <w:gridCol w:w="2693"/>
        <w:gridCol w:w="1109"/>
        <w:gridCol w:w="1195"/>
        <w:gridCol w:w="3370"/>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商标图形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种类适用范围</w:t>
            </w:r>
          </w:p>
        </w:tc>
      </w:tr>
      <w:tr>
        <w:trPr>
          <w:trHeight w:val="128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37390734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72"/>
                <w:szCs w:val="72"/>
              </w:rPr>
            </w:pPr>
            <w:r>
              <w:rPr>
                <w:rFonts w:ascii="SimHei" w:eastAsia="SimHei" w:hAnsi="SimHei" w:cs="SimHei"/>
                <w:color w:val="363939"/>
                <w:spacing w:val="0"/>
                <w:w w:val="100"/>
                <w:position w:val="0"/>
                <w:sz w:val="72"/>
                <w:szCs w:val="72"/>
              </w:rPr>
              <w:t>木愚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2030.2.13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9" w:lineRule="exact"/>
              <w:ind w:left="0" w:right="0" w:firstLine="0"/>
              <w:jc w:val="both"/>
            </w:pPr>
            <w:r>
              <w:rPr>
                <w:color w:val="000000"/>
                <w:spacing w:val="0"/>
                <w:w w:val="100"/>
                <w:position w:val="0"/>
              </w:rPr>
              <w:t>玩具；游戏机；游泳池（娱乐用品）；体育 活动器械；游戏器具；棋；体育活动用球； 锻炼身体器械;射箭用器具；人造圣诞树（截 止）</w:t>
            </w:r>
          </w:p>
        </w:tc>
      </w:tr>
      <w:tr>
        <w:trPr>
          <w:trHeight w:val="190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37390739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528" w:lineRule="exact"/>
              <w:ind w:left="0" w:right="0" w:firstLine="0"/>
              <w:jc w:val="center"/>
              <w:rPr>
                <w:sz w:val="60"/>
                <w:szCs w:val="60"/>
              </w:rPr>
            </w:pPr>
            <w:r>
              <w:rPr>
                <w:rFonts w:ascii="SimHei" w:eastAsia="SimHei" w:hAnsi="SimHei" w:cs="SimHei"/>
                <w:color w:val="363939"/>
                <w:spacing w:val="0"/>
                <w:w w:val="100"/>
                <w:position w:val="0"/>
                <w:sz w:val="98"/>
                <w:szCs w:val="98"/>
              </w:rPr>
              <w:t xml:space="preserve">木愚 </w:t>
            </w:r>
            <w:r>
              <w:rPr>
                <w:rFonts w:ascii="Arial" w:eastAsia="Arial" w:hAnsi="Arial" w:cs="Arial"/>
                <w:color w:val="363939"/>
                <w:spacing w:val="0"/>
                <w:w w:val="100"/>
                <w:position w:val="0"/>
                <w:sz w:val="60"/>
                <w:szCs w:val="60"/>
              </w:rPr>
              <w:t>MUYU</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2030.2.20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玩具；游戏机；游泳池（娱乐用品）；体育 活动器械；游戏器具；棋；射箭用器具；人 造圣诞树（截止）</w:t>
            </w:r>
          </w:p>
        </w:tc>
      </w:tr>
      <w:tr>
        <w:trPr>
          <w:trHeight w:val="191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27234624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60"/>
                <w:szCs w:val="60"/>
              </w:rPr>
            </w:pPr>
            <w:r>
              <w:rPr>
                <w:rFonts w:ascii="Arial" w:eastAsia="Arial" w:hAnsi="Arial" w:cs="Arial"/>
                <w:color w:val="95543C"/>
                <w:spacing w:val="0"/>
                <w:w w:val="100"/>
                <w:position w:val="0"/>
                <w:sz w:val="60"/>
                <w:szCs w:val="60"/>
              </w:rPr>
              <w:t>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2030.04.13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游戏器具；玩具；扑克牌；体育活动用球； 体育活动器械；口哨；合成材料制圣诞树； 运动用吸汗带（截止）</w:t>
            </w:r>
          </w:p>
        </w:tc>
      </w:tr>
    </w:tbl>
    <w:p>
      <w:pPr>
        <w:widowControl w:val="0"/>
        <w:spacing w:after="659" w:line="1" w:lineRule="exact"/>
      </w:pPr>
    </w:p>
    <w:p>
      <w:pPr>
        <w:pStyle w:val="Style40"/>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报告期内新增外观设计专利证书如下:</w:t>
      </w:r>
    </w:p>
    <w:tbl>
      <w:tblPr>
        <w:tblOverlap w:val="never"/>
        <w:jc w:val="center"/>
        <w:tblLayout w:type="fixed"/>
      </w:tblPr>
      <w:tblGrid>
        <w:gridCol w:w="840"/>
        <w:gridCol w:w="2213"/>
        <w:gridCol w:w="1109"/>
        <w:gridCol w:w="1795"/>
        <w:gridCol w:w="1363"/>
        <w:gridCol w:w="1186"/>
        <w:gridCol w:w="1205"/>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外观设计名称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证书号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专利申请日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授权公告日</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带学生学习界面的手机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方直科技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2019 3 0649383.9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6018292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2020-08-18</w:t>
            </w:r>
          </w:p>
        </w:tc>
      </w:tr>
    </w:tbl>
    <w:p>
      <w:pPr>
        <w:widowControl w:val="0"/>
        <w:spacing w:after="659" w:line="1" w:lineRule="exact"/>
      </w:pPr>
    </w:p>
    <w:p>
      <w:pPr>
        <w:pStyle w:val="Style40"/>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报告期内新增发明专利证书如下:</w:t>
      </w:r>
    </w:p>
    <w:tbl>
      <w:tblPr>
        <w:tblOverlap w:val="never"/>
        <w:jc w:val="center"/>
        <w:tblLayout w:type="fixed"/>
      </w:tblPr>
      <w:tblGrid>
        <w:gridCol w:w="571"/>
        <w:gridCol w:w="1987"/>
        <w:gridCol w:w="1699"/>
        <w:gridCol w:w="2126"/>
        <w:gridCol w:w="1416"/>
        <w:gridCol w:w="1277"/>
        <w:gridCol w:w="1277"/>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专利申请日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授权公告日</w:t>
            </w:r>
          </w:p>
        </w:tc>
      </w:tr>
      <w:tr>
        <w:trPr>
          <w:trHeight w:val="67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一种汉字多媒体卡片的 制作方法及装置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黄元忠；卢庆华；杨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 xml:space="preserve">2018 1 </w:t>
            </w:r>
            <w:r>
              <w:rPr>
                <w:rFonts w:ascii="Times New Roman" w:eastAsia="Times New Roman" w:hAnsi="Times New Roman" w:cs="Times New Roman"/>
                <w:color w:val="000000"/>
                <w:spacing w:val="0"/>
                <w:w w:val="100"/>
                <w:position w:val="0"/>
              </w:rPr>
              <w:t>1503636.2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4082210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2018.12.10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2020.11.10</w:t>
            </w:r>
          </w:p>
        </w:tc>
      </w:tr>
    </w:tbl>
    <w:p>
      <w:pPr>
        <w:sectPr>
          <w:footnotePr>
            <w:pos w:val="pageBottom"/>
            <w:numFmt w:val="decimal"/>
            <w:numRestart w:val="continuous"/>
          </w:footnotePr>
          <w:pgSz w:w="11900" w:h="16840"/>
          <w:pgMar w:top="1321" w:right="699" w:bottom="1441" w:left="847" w:header="0" w:footer="3" w:gutter="0"/>
          <w:cols w:space="720"/>
          <w:noEndnote/>
          <w:rtlGutter w:val="0"/>
          <w:docGrid w:linePitch="360"/>
        </w:sectPr>
      </w:pPr>
    </w:p>
    <w:p>
      <w:pPr>
        <w:pStyle w:val="Style13"/>
        <w:keepNext/>
        <w:keepLines/>
        <w:widowControl w:val="0"/>
        <w:shd w:val="clear" w:color="auto" w:fill="auto"/>
        <w:bidi w:val="0"/>
        <w:spacing w:before="640" w:line="240" w:lineRule="auto"/>
        <w:ind w:left="0" w:right="0" w:firstLine="0"/>
        <w:jc w:val="center"/>
      </w:pPr>
      <w:bookmarkStart w:id="114" w:name="bookmark114"/>
      <w:bookmarkStart w:id="115" w:name="bookmark115"/>
      <w:bookmarkStart w:id="116" w:name="bookmark116"/>
      <w:r>
        <w:rPr>
          <w:color w:val="000000"/>
          <w:spacing w:val="0"/>
          <w:w w:val="100"/>
          <w:position w:val="0"/>
        </w:rPr>
        <w:t>第四节经营情况讨论与分析</w:t>
      </w:r>
      <w:bookmarkEnd w:id="114"/>
      <w:bookmarkEnd w:id="115"/>
      <w:bookmarkEnd w:id="116"/>
    </w:p>
    <w:p>
      <w:pPr>
        <w:pStyle w:val="Style31"/>
        <w:keepNext/>
        <w:keepLines/>
        <w:widowControl w:val="0"/>
        <w:shd w:val="clear" w:color="auto" w:fill="auto"/>
        <w:bidi w:val="0"/>
        <w:spacing w:before="0" w:after="180" w:line="240" w:lineRule="auto"/>
        <w:ind w:left="0" w:right="0" w:firstLine="0"/>
        <w:jc w:val="both"/>
      </w:pPr>
      <w:bookmarkStart w:id="117" w:name="bookmark117"/>
      <w:bookmarkStart w:id="118" w:name="bookmark118"/>
      <w:bookmarkStart w:id="119" w:name="bookmark119"/>
      <w:bookmarkStart w:id="120" w:name="bookmark120"/>
      <w:bookmarkStart w:id="121" w:name="bookmark121"/>
      <w:r>
        <w:rPr>
          <w:color w:val="000000"/>
          <w:spacing w:val="0"/>
          <w:w w:val="100"/>
          <w:position w:val="0"/>
          <w:sz w:val="24"/>
          <w:szCs w:val="24"/>
        </w:rPr>
        <w:t>一</w:t>
      </w:r>
      <w:bookmarkEnd w:id="120"/>
      <w:r>
        <w:rPr>
          <w:color w:val="000000"/>
          <w:spacing w:val="0"/>
          <w:w w:val="100"/>
          <w:position w:val="0"/>
          <w:sz w:val="24"/>
          <w:szCs w:val="24"/>
        </w:rPr>
        <w:t>、概述</w:t>
      </w:r>
      <w:bookmarkEnd w:id="118"/>
      <w:bookmarkEnd w:id="119"/>
      <w:bookmarkEnd w:id="121"/>
      <w:bookmarkEnd w:id="117"/>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报告期内，公司始终秉承“人人分享优质教育”的使命</w:t>
      </w:r>
      <w:r>
        <w:rPr>
          <w:color w:val="000000"/>
          <w:spacing w:val="0"/>
          <w:w w:val="100"/>
          <w:position w:val="0"/>
        </w:rPr>
        <w:t>，</w:t>
      </w:r>
      <w:r>
        <w:rPr>
          <w:color w:val="000000"/>
          <w:spacing w:val="0"/>
          <w:w w:val="100"/>
          <w:position w:val="0"/>
        </w:rPr>
        <w:t>坚持用科技创新推动教育均衡发展，为中小 学校、教师、学生提供与多种主流教材配套的教育资源，并按照与教学进度同步的方式提供服务。公司将 研发更多的品类、更丰富的内容、更具有市场竞争力的产品，满足广大中小学生不同的层级和不同的阶段 性学习需求。同时紧跟趋势优化营销运营、渠道服务体系等工作，进一步夯实公司的市场竞争优势。报告 期内，公司的同步学</w:t>
      </w:r>
      <w:r>
        <w:rPr>
          <w:rFonts w:ascii="Times New Roman" w:eastAsia="Times New Roman" w:hAnsi="Times New Roman" w:cs="Times New Roman"/>
          <w:color w:val="000000"/>
          <w:spacing w:val="0"/>
          <w:w w:val="100"/>
          <w:position w:val="0"/>
        </w:rPr>
        <w:t>APP</w:t>
      </w:r>
      <w:r>
        <w:rPr>
          <w:color w:val="000000"/>
          <w:spacing w:val="0"/>
          <w:w w:val="100"/>
          <w:position w:val="0"/>
        </w:rPr>
        <w:t>通过了教育部备案。在疫情期间，公司充分发挥自身在教育板块的优势，积极响 应教育部“停课不停学”的号召，公司以免费提供收费服务的方式，第一时间内向疫情重灾区湖北和全国 各地的师生送去关怀，为抗击疫情贡献自己的力量。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12,232.22</w:t>
      </w:r>
      <w:r>
        <w:rPr>
          <w:color w:val="000000"/>
          <w:spacing w:val="0"/>
          <w:w w:val="100"/>
          <w:position w:val="0"/>
        </w:rPr>
        <w:t>万元，营业收入较上年同期增长</w:t>
      </w:r>
      <w:r>
        <w:rPr>
          <w:rFonts w:ascii="Times New Roman" w:eastAsia="Times New Roman" w:hAnsi="Times New Roman" w:cs="Times New Roman"/>
          <w:color w:val="000000"/>
          <w:spacing w:val="0"/>
          <w:w w:val="100"/>
          <w:position w:val="0"/>
        </w:rPr>
        <w:t>12.21%</w:t>
      </w:r>
      <w:r>
        <w:rPr>
          <w:color w:val="000000"/>
          <w:spacing w:val="0"/>
          <w:w w:val="100"/>
          <w:position w:val="0"/>
        </w:rPr>
        <w:t>。报告期内，公司核心 产品业务及其结构未发生重大变化，金太阳教育软件、互联网在线教育产品是公司的核心业务。金太阳教 育软件收入占公司主营业务收入的</w:t>
      </w:r>
      <w:r>
        <w:rPr>
          <w:rFonts w:ascii="Times New Roman" w:eastAsia="Times New Roman" w:hAnsi="Times New Roman" w:cs="Times New Roman"/>
          <w:color w:val="000000"/>
          <w:spacing w:val="0"/>
          <w:w w:val="100"/>
          <w:position w:val="0"/>
        </w:rPr>
        <w:t>75.92%</w:t>
      </w:r>
      <w:r>
        <w:rPr>
          <w:color w:val="000000"/>
          <w:spacing w:val="0"/>
          <w:w w:val="100"/>
          <w:position w:val="0"/>
        </w:rPr>
        <w:t xml:space="preserve">，公司其他产品与服务及技术开发收入占公司主营业务收入的 </w:t>
      </w:r>
      <w:r>
        <w:rPr>
          <w:rFonts w:ascii="Times New Roman" w:eastAsia="Times New Roman" w:hAnsi="Times New Roman" w:cs="Times New Roman"/>
          <w:color w:val="000000"/>
          <w:spacing w:val="0"/>
          <w:w w:val="100"/>
          <w:position w:val="0"/>
        </w:rPr>
        <w:t>24.08%</w:t>
      </w:r>
      <w:r>
        <w:rPr>
          <w:color w:val="000000"/>
          <w:spacing w:val="0"/>
          <w:w w:val="100"/>
          <w:position w:val="0"/>
        </w:rPr>
        <w:t>。华南、华北和华东三个地区是公司产品销售比较集中的区域，报告期内各地区销售收入占主营业 务收入比例分别为</w:t>
      </w:r>
      <w:r>
        <w:rPr>
          <w:rFonts w:ascii="Times New Roman" w:eastAsia="Times New Roman" w:hAnsi="Times New Roman" w:cs="Times New Roman"/>
          <w:color w:val="000000"/>
          <w:spacing w:val="0"/>
          <w:w w:val="100"/>
          <w:position w:val="0"/>
        </w:rPr>
        <w:t>59.52%</w:t>
      </w:r>
      <w:r>
        <w:rPr>
          <w:color w:val="000000"/>
          <w:spacing w:val="0"/>
          <w:w w:val="100"/>
          <w:position w:val="0"/>
        </w:rPr>
        <w:t>、</w:t>
      </w:r>
      <w:r>
        <w:rPr>
          <w:rFonts w:ascii="Times New Roman" w:eastAsia="Times New Roman" w:hAnsi="Times New Roman" w:cs="Times New Roman"/>
          <w:color w:val="000000"/>
          <w:spacing w:val="0"/>
          <w:w w:val="100"/>
          <w:position w:val="0"/>
        </w:rPr>
        <w:t>22.93%</w:t>
      </w:r>
      <w:r>
        <w:rPr>
          <w:color w:val="000000"/>
          <w:spacing w:val="0"/>
          <w:w w:val="100"/>
          <w:position w:val="0"/>
        </w:rPr>
        <w:t>、</w:t>
      </w:r>
      <w:r>
        <w:rPr>
          <w:rFonts w:ascii="Times New Roman" w:eastAsia="Times New Roman" w:hAnsi="Times New Roman" w:cs="Times New Roman"/>
          <w:color w:val="000000"/>
          <w:spacing w:val="0"/>
          <w:w w:val="100"/>
          <w:position w:val="0"/>
        </w:rPr>
        <w:t>9.67%</w:t>
      </w:r>
      <w:r>
        <w:rPr>
          <w:color w:val="000000"/>
          <w:spacing w:val="0"/>
          <w:w w:val="100"/>
          <w:position w:val="0"/>
        </w:rPr>
        <w:t>。</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报告期内主要工作回顾</w:t>
      </w:r>
    </w:p>
    <w:p>
      <w:pPr>
        <w:pStyle w:val="Style40"/>
        <w:keepNext w:val="0"/>
        <w:keepLines w:val="0"/>
        <w:widowControl w:val="0"/>
        <w:shd w:val="clear" w:color="auto" w:fill="auto"/>
        <w:bidi w:val="0"/>
        <w:spacing w:before="0" w:after="0"/>
        <w:ind w:left="0" w:right="0" w:firstLine="440"/>
        <w:jc w:val="both"/>
      </w:pPr>
      <w:bookmarkStart w:id="122" w:name="bookmark122"/>
      <w:r>
        <w:rPr>
          <w:rFonts w:ascii="Times New Roman" w:eastAsia="Times New Roman" w:hAnsi="Times New Roman" w:cs="Times New Roman"/>
          <w:color w:val="000000"/>
          <w:spacing w:val="0"/>
          <w:w w:val="100"/>
          <w:position w:val="0"/>
        </w:rPr>
        <w:t>1</w:t>
      </w:r>
      <w:bookmarkEnd w:id="122"/>
      <w:r>
        <w:rPr>
          <w:color w:val="000000"/>
          <w:spacing w:val="0"/>
          <w:w w:val="100"/>
          <w:position w:val="0"/>
        </w:rPr>
        <w:t>、多维度产品生态建设</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报告期内，公司持续自主研发与整合语文、数学、英语、科学等学科核心产品，并结合运营需求进一 步优化英语学科现有模块，同时结合了</w:t>
      </w:r>
      <w:r>
        <w:rPr>
          <w:rFonts w:ascii="Times New Roman" w:eastAsia="Times New Roman" w:hAnsi="Times New Roman" w:cs="Times New Roman"/>
          <w:color w:val="000000"/>
          <w:spacing w:val="0"/>
          <w:w w:val="100"/>
          <w:position w:val="0"/>
        </w:rPr>
        <w:t>AI</w:t>
      </w:r>
      <w:r>
        <w:rPr>
          <w:color w:val="000000"/>
          <w:spacing w:val="0"/>
          <w:w w:val="100"/>
          <w:position w:val="0"/>
        </w:rPr>
        <w:t>人工智能技术推出了</w:t>
      </w:r>
      <w:r>
        <w:rPr>
          <w:rFonts w:ascii="Times New Roman" w:eastAsia="Times New Roman" w:hAnsi="Times New Roman" w:cs="Times New Roman"/>
          <w:color w:val="000000"/>
          <w:spacing w:val="0"/>
          <w:w w:val="100"/>
          <w:position w:val="0"/>
        </w:rPr>
        <w:t>LinKid</w:t>
      </w:r>
      <w:r>
        <w:rPr>
          <w:color w:val="000000"/>
          <w:spacing w:val="0"/>
          <w:w w:val="100"/>
          <w:position w:val="0"/>
        </w:rPr>
        <w:t>英语课程，为用户提供更高价值的服 务，形成学习闭环，提升用户学习能力；在教师资源服务方面，根据不同层次不同场景的需求，扩大学段 覆盖并丰富产品体系，充分满足教师课前、课中和课后的不同的资源需求；在数学学科方面，完善教材配 套的数学学科知识外，启动了帮助学生提升数学思维能力的特色课程的研发；在语文学科方面，跟随教材 的发行节奏，同步建设统编版语文配套优质资源，并设有同步配套练习，通过完善输出环节形成学习闭环。 同时，结合教育信息化项目建设，进一步拓展小学、初中、高中不同学段不同学科的配套多维度产品建设, 继续构建和丰富多学科全学段配套资源体系。</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在原有基础平台上，加快了方直智能教学云平台的建设，为教育产业生态中的行政、教研、师资、学 生、家庭这些不同客户群，提供集备授课资源、课堂教学互动、智能学习服务、学科综合测评、教学监测 服务、家校共育服务能力的信息化智能教育解决方案。优化产品研发流程和标准，提升技术研发产能效率</w:t>
      </w:r>
    </w:p>
    <w:p>
      <w:pPr>
        <w:pStyle w:val="Style40"/>
        <w:keepNext w:val="0"/>
        <w:keepLines w:val="0"/>
        <w:widowControl w:val="0"/>
        <w:shd w:val="clear" w:color="auto" w:fill="auto"/>
        <w:tabs>
          <w:tab w:pos="768" w:val="left"/>
        </w:tabs>
        <w:bidi w:val="0"/>
        <w:spacing w:before="0" w:after="0" w:line="470" w:lineRule="exact"/>
        <w:ind w:left="0" w:right="0" w:firstLine="440"/>
        <w:jc w:val="both"/>
      </w:pPr>
      <w:bookmarkStart w:id="123" w:name="bookmark123"/>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营销渠道建设</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报告期内，公司大规模发展用户，解决从普及到定制高、中、低端服务痛点，满足从整体到个体课内 课外学习需求。公司重点建设了深圳、广州、北京一线城市的业务团队，加强团队服务技能培训，着力提 升团队信息化应用素养整体水平，提高公司整体营销水平，从而大大提升了一线城市的市场覆盖率。</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公司继续拓展与头部企业如平安、华为、腾讯、小米等企业的合作，进行多维数字化教育内容的运营 和营销合作，与客户达成稳定创新服务模式。</w:t>
      </w:r>
    </w:p>
    <w:p>
      <w:pPr>
        <w:pStyle w:val="Style40"/>
        <w:keepNext w:val="0"/>
        <w:keepLines w:val="0"/>
        <w:widowControl w:val="0"/>
        <w:shd w:val="clear" w:color="auto" w:fill="auto"/>
        <w:tabs>
          <w:tab w:pos="768" w:val="left"/>
        </w:tabs>
        <w:bidi w:val="0"/>
        <w:spacing w:before="0" w:after="0" w:line="470" w:lineRule="exact"/>
        <w:ind w:left="0" w:right="0" w:firstLine="440"/>
        <w:jc w:val="left"/>
      </w:pPr>
      <w:bookmarkStart w:id="124" w:name="bookmark124"/>
      <w:r>
        <w:rPr>
          <w:rFonts w:ascii="Times New Roman" w:eastAsia="Times New Roman" w:hAnsi="Times New Roman" w:cs="Times New Roman"/>
          <w:color w:val="000000"/>
          <w:spacing w:val="0"/>
          <w:w w:val="100"/>
          <w:position w:val="0"/>
        </w:rPr>
        <w:t>3</w:t>
      </w:r>
      <w:bookmarkEnd w:id="124"/>
      <w:r>
        <w:rPr>
          <w:color w:val="000000"/>
          <w:spacing w:val="0"/>
          <w:w w:val="100"/>
          <w:position w:val="0"/>
        </w:rPr>
        <w:t>、</w:t>
        <w:tab/>
        <w:t>产品生态底层运营平台建设</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公司持续推进产品生态底层运营平台建设，对资源管理平台、营销管理系统、数据分析系统等信息管 理系统进行了迭代更新，以及基于华为鲲鹏底座的同步教育云平台迭代建设。通过资源管理平台的同步资 源、教学资源、题库资源、知识点引擎的迭代，实现资源平台全学科全学段覆盖；通过新增公共资源库， 实现了资源建设规范与标准；通过完善平台功能性建设，实现对新产品的快速预演，确保产品市场化；运 营平台与平安、腾讯、华为、阿里等企业在应用、内容或平台对接上形成一套高效的开发机制。</w:t>
      </w:r>
    </w:p>
    <w:p>
      <w:pPr>
        <w:pStyle w:val="Style40"/>
        <w:keepNext w:val="0"/>
        <w:keepLines w:val="0"/>
        <w:widowControl w:val="0"/>
        <w:shd w:val="clear" w:color="auto" w:fill="auto"/>
        <w:tabs>
          <w:tab w:pos="768" w:val="left"/>
        </w:tabs>
        <w:bidi w:val="0"/>
        <w:spacing w:before="0" w:after="0" w:line="470" w:lineRule="exact"/>
        <w:ind w:left="0" w:right="0" w:firstLine="440"/>
        <w:jc w:val="both"/>
      </w:pPr>
      <w:bookmarkStart w:id="125" w:name="bookmark125"/>
      <w:r>
        <w:rPr>
          <w:rFonts w:ascii="Times New Roman" w:eastAsia="Times New Roman" w:hAnsi="Times New Roman" w:cs="Times New Roman"/>
          <w:color w:val="000000"/>
          <w:spacing w:val="0"/>
          <w:w w:val="100"/>
          <w:position w:val="0"/>
        </w:rPr>
        <w:t>4</w:t>
      </w:r>
      <w:bookmarkEnd w:id="125"/>
      <w:r>
        <w:rPr>
          <w:color w:val="000000"/>
          <w:spacing w:val="0"/>
          <w:w w:val="100"/>
          <w:position w:val="0"/>
        </w:rPr>
        <w:t>、</w:t>
        <w:tab/>
        <w:t>自有知识产权建设</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年，公司以小学语文、数学、英语等多学科作为核心自主研发产品，研发了智能型的数字教材 与数字教辅，进一步丰富和优化小学各科资源，语文学科推出了基于微信场景“小学诗词课文同步学”小 程序、英语学科完成基于</w:t>
      </w:r>
      <w:r>
        <w:rPr>
          <w:rFonts w:ascii="Times New Roman" w:eastAsia="Times New Roman" w:hAnsi="Times New Roman" w:cs="Times New Roman"/>
          <w:color w:val="000000"/>
          <w:spacing w:val="0"/>
          <w:w w:val="100"/>
          <w:position w:val="0"/>
        </w:rPr>
        <w:t>AI</w:t>
      </w:r>
      <w:r>
        <w:rPr>
          <w:color w:val="000000"/>
          <w:spacing w:val="0"/>
          <w:w w:val="100"/>
          <w:position w:val="0"/>
        </w:rPr>
        <w:t>智能交互的</w:t>
      </w:r>
      <w:r>
        <w:rPr>
          <w:rFonts w:ascii="Times New Roman" w:eastAsia="Times New Roman" w:hAnsi="Times New Roman" w:cs="Times New Roman"/>
          <w:color w:val="000000"/>
          <w:spacing w:val="0"/>
          <w:w w:val="100"/>
          <w:position w:val="0"/>
        </w:rPr>
        <w:t>LinKid</w:t>
      </w:r>
      <w:r>
        <w:rPr>
          <w:color w:val="000000"/>
          <w:spacing w:val="0"/>
          <w:w w:val="100"/>
          <w:position w:val="0"/>
        </w:rPr>
        <w:t>自有知识产权课程研发，得到了广大师生用户的认可。同时 启动了自主知识产权数学思维课程的研发，打造方直科技特色的综合服务体系。</w:t>
      </w:r>
    </w:p>
    <w:p>
      <w:pPr>
        <w:pStyle w:val="Style40"/>
        <w:keepNext w:val="0"/>
        <w:keepLines w:val="0"/>
        <w:widowControl w:val="0"/>
        <w:shd w:val="clear" w:color="auto" w:fill="auto"/>
        <w:tabs>
          <w:tab w:pos="768" w:val="left"/>
        </w:tabs>
        <w:bidi w:val="0"/>
        <w:spacing w:before="0" w:after="0" w:line="470" w:lineRule="exact"/>
        <w:ind w:left="0" w:right="0" w:firstLine="440"/>
        <w:jc w:val="both"/>
      </w:pPr>
      <w:bookmarkStart w:id="126" w:name="bookmark126"/>
      <w:r>
        <w:rPr>
          <w:rFonts w:ascii="Times New Roman" w:eastAsia="Times New Roman" w:hAnsi="Times New Roman" w:cs="Times New Roman"/>
          <w:color w:val="000000"/>
          <w:spacing w:val="0"/>
          <w:w w:val="100"/>
          <w:position w:val="0"/>
        </w:rPr>
        <w:t>5</w:t>
      </w:r>
      <w:bookmarkEnd w:id="126"/>
      <w:r>
        <w:rPr>
          <w:color w:val="000000"/>
          <w:spacing w:val="0"/>
          <w:w w:val="100"/>
          <w:position w:val="0"/>
        </w:rPr>
        <w:t>、</w:t>
        <w:tab/>
        <w:t>人才建设方面</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公司制定了人才培养体系，报告期内，通过专项培训、主题交流会和各类培养项目，不断提高核心人 才的竞争力，为组织发展赋能。公司积极推行人才安居工程项目，为符合条件的员工提供限制额度的首套 商品房购房免息借款，积极帮助人才申请安居住房及租房补贴。同时设计具有竞争力的薪酬体系，激发员 工内生动力，实现企业的可持续发展。</w:t>
      </w:r>
    </w:p>
    <w:p>
      <w:pPr>
        <w:pStyle w:val="Style40"/>
        <w:keepNext w:val="0"/>
        <w:keepLines w:val="0"/>
        <w:widowControl w:val="0"/>
        <w:shd w:val="clear" w:color="auto" w:fill="auto"/>
        <w:tabs>
          <w:tab w:pos="768" w:val="left"/>
        </w:tabs>
        <w:bidi w:val="0"/>
        <w:spacing w:before="0" w:after="0" w:line="470" w:lineRule="exact"/>
        <w:ind w:left="0" w:right="0" w:firstLine="440"/>
        <w:jc w:val="both"/>
      </w:pPr>
      <w:bookmarkStart w:id="127" w:name="bookmark127"/>
      <w:r>
        <w:rPr>
          <w:rFonts w:ascii="Times New Roman" w:eastAsia="Times New Roman" w:hAnsi="Times New Roman" w:cs="Times New Roman"/>
          <w:color w:val="000000"/>
          <w:spacing w:val="0"/>
          <w:w w:val="100"/>
          <w:position w:val="0"/>
        </w:rPr>
        <w:t>6</w:t>
      </w:r>
      <w:bookmarkEnd w:id="127"/>
      <w:r>
        <w:rPr>
          <w:color w:val="000000"/>
          <w:spacing w:val="0"/>
          <w:w w:val="100"/>
          <w:position w:val="0"/>
        </w:rPr>
        <w:t>、</w:t>
        <w:tab/>
        <w:t>社会责任方面</w:t>
      </w:r>
    </w:p>
    <w:p>
      <w:pPr>
        <w:pStyle w:val="Style4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年是比较特别的一年，公司充分发挥自身在教育板块的优势，承担企业的社会责任，积极响应国 家教育部“停课不停学”的号召，疫情期间我们面向全国广大师生免费开放在线教学全场景应用服务。针 对全国小学生，在疫情期间免费开放旗下的“同步学”多学科的所有课本同步配套内容；针对全国教师， 免费开放了金太阳教师资源网等产品与服务</w:t>
      </w:r>
      <w:r>
        <w:rPr>
          <w:color w:val="000000"/>
          <w:spacing w:val="0"/>
          <w:w w:val="100"/>
          <w:position w:val="0"/>
        </w:rPr>
        <w:t>，</w:t>
      </w:r>
      <w:r>
        <w:rPr>
          <w:color w:val="000000"/>
          <w:spacing w:val="0"/>
          <w:w w:val="100"/>
          <w:position w:val="0"/>
        </w:rPr>
        <w:t>免费提供教案、课件、优质课、教材培训等资源。利用自身优 势助力“停课不停学”的举措，让教育部门、学校、家庭加速了解并使用公司在线教育产品及服务，扩 大了公司的产品用户及市场份额的同时，抗击疫情得到了教育主管部门认可。</w:t>
      </w:r>
    </w:p>
    <w:p>
      <w:pPr>
        <w:pStyle w:val="Style31"/>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二</w:t>
      </w:r>
      <w:bookmarkEnd w:id="130"/>
      <w:r>
        <w:rPr>
          <w:color w:val="000000"/>
          <w:spacing w:val="0"/>
          <w:w w:val="100"/>
          <w:position w:val="0"/>
          <w:sz w:val="24"/>
          <w:szCs w:val="24"/>
        </w:rPr>
        <w:t>、主营业务分析</w:t>
      </w:r>
      <w:bookmarkEnd w:id="128"/>
      <w:bookmarkEnd w:id="129"/>
      <w:bookmarkEnd w:id="131"/>
    </w:p>
    <w:p>
      <w:pPr>
        <w:pStyle w:val="Style37"/>
        <w:keepNext/>
        <w:keepLines/>
        <w:widowControl w:val="0"/>
        <w:shd w:val="clear" w:color="auto" w:fill="auto"/>
        <w:tabs>
          <w:tab w:pos="368" w:val="left"/>
        </w:tabs>
        <w:bidi w:val="0"/>
        <w:spacing w:before="0" w:after="3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w:t>
        <w:tab/>
        <w:t>概述</w:t>
      </w:r>
      <w:bookmarkEnd w:id="132"/>
      <w:bookmarkEnd w:id="133"/>
      <w:bookmarkEnd w:id="13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color w:val="000000"/>
          <w:spacing w:val="0"/>
          <w:w w:val="100"/>
          <w:position w:val="0"/>
          <w:sz w:val="20"/>
          <w:szCs w:val="20"/>
        </w:rPr>
        <w:t>"</w:t>
      </w:r>
      <w:r>
        <w:rPr>
          <w:color w:val="000000"/>
          <w:spacing w:val="0"/>
          <w:w w:val="100"/>
          <w:position w:val="0"/>
        </w:rPr>
        <w:t>经营情况讨论与分析</w:t>
      </w:r>
      <w:r>
        <w:rPr>
          <w:color w:val="000000"/>
          <w:spacing w:val="0"/>
          <w:w w:val="100"/>
          <w:position w:val="0"/>
          <w:sz w:val="20"/>
          <w:szCs w:val="20"/>
        </w:rPr>
        <w:t>”</w:t>
      </w:r>
      <w:r>
        <w:rPr>
          <w:color w:val="000000"/>
          <w:spacing w:val="0"/>
          <w:w w:val="100"/>
          <w:position w:val="0"/>
        </w:rPr>
        <w:t>中的</w:t>
      </w:r>
      <w:r>
        <w:rPr>
          <w:color w:val="000000"/>
          <w:spacing w:val="0"/>
          <w:w w:val="100"/>
          <w:position w:val="0"/>
          <w:sz w:val="20"/>
          <w:szCs w:val="20"/>
        </w:rPr>
        <w:t>"</w:t>
      </w:r>
      <w:r>
        <w:rPr>
          <w:color w:val="000000"/>
          <w:spacing w:val="0"/>
          <w:w w:val="100"/>
          <w:position w:val="0"/>
        </w:rPr>
        <w:t>一、概述</w:t>
      </w:r>
      <w:r>
        <w:rPr>
          <w:color w:val="000000"/>
          <w:spacing w:val="0"/>
          <w:w w:val="100"/>
          <w:position w:val="0"/>
          <w:sz w:val="20"/>
          <w:szCs w:val="20"/>
        </w:rPr>
        <w:t>”</w:t>
      </w:r>
      <w:r>
        <w:rPr>
          <w:color w:val="000000"/>
          <w:spacing w:val="0"/>
          <w:w w:val="100"/>
          <w:position w:val="0"/>
        </w:rPr>
        <w:t>相关内容。</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2</w:t>
      </w:r>
      <w:bookmarkEnd w:id="138"/>
      <w:r>
        <w:rPr>
          <w:color w:val="000000"/>
          <w:spacing w:val="0"/>
          <w:w w:val="100"/>
          <w:position w:val="0"/>
        </w:rPr>
        <w:t>、</w:t>
        <w:tab/>
        <w:t>收入与成本</w:t>
      </w:r>
      <w:bookmarkEnd w:id="136"/>
      <w:bookmarkEnd w:id="137"/>
      <w:bookmarkEnd w:id="139"/>
    </w:p>
    <w:p>
      <w:pPr>
        <w:pStyle w:val="Style37"/>
        <w:keepNext/>
        <w:keepLines/>
        <w:widowControl w:val="0"/>
        <w:numPr>
          <w:ilvl w:val="0"/>
          <w:numId w:val="1"/>
        </w:numPr>
        <w:shd w:val="clear" w:color="auto" w:fill="auto"/>
        <w:bidi w:val="0"/>
        <w:spacing w:before="0" w:after="380" w:line="240" w:lineRule="auto"/>
        <w:ind w:left="0" w:right="0" w:firstLine="0"/>
        <w:jc w:val="left"/>
      </w:pPr>
      <w:bookmarkStart w:id="136" w:name="bookmark136"/>
      <w:bookmarkStart w:id="137" w:name="bookmark137"/>
      <w:bookmarkStart w:id="140" w:name="bookmark140"/>
      <w:bookmarkStart w:id="141" w:name="bookmark141"/>
      <w:bookmarkEnd w:id="140"/>
      <w:r>
        <w:rPr>
          <w:color w:val="000000"/>
          <w:spacing w:val="0"/>
          <w:w w:val="100"/>
          <w:position w:val="0"/>
        </w:rPr>
        <w:t>营业收入构成</w:t>
      </w:r>
      <w:bookmarkEnd w:id="136"/>
      <w:bookmarkEnd w:id="137"/>
      <w:bookmarkEnd w:id="14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33"/>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left"/>
        <w:tblLayout w:type="fixed"/>
      </w:tblPr>
      <w:tblGrid>
        <w:gridCol w:w="1704"/>
        <w:gridCol w:w="1560"/>
        <w:gridCol w:w="1560"/>
        <w:gridCol w:w="1560"/>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122,322,181.37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109,014,398.01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108,854,646.83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104,788,316.20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13,467,534.54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4,226,081.81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218.68%</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方直金太阳教育软件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92,871,427.81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87,790,373.99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13,467,534.54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4,226,081.81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15,983,219.02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16,997,942.21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28,052,843.16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22,909,926.09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11,832,657.45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9,416,557.12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72,799,064.77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60,453,591.16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9,637,615.99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16,234,323.64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090"/>
        <w:gridCol w:w="1090"/>
        <w:gridCol w:w="1094"/>
        <w:gridCol w:w="1090"/>
        <w:gridCol w:w="1090"/>
        <w:gridCol w:w="1061"/>
        <w:gridCol w:w="1090"/>
        <w:gridCol w:w="107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35,872,266.48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13,173,885.36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56,832,798.69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16,443,230.84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38,402,922.06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6,894,351.05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55,579,882.90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8,137,242.00</w:t>
            </w:r>
          </w:p>
        </w:tc>
      </w:tr>
      <w:tr>
        <w:trPr>
          <w:trHeight w:val="103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13,582,045.36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3,358,532.00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21,076,563.07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-6,823,771.70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12,408,167.22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-3,464,559.45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30,457,519.69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-7,213,671.83</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159" w:line="1" w:lineRule="exact"/>
      </w:pPr>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由于公司教育行业核心业务受到春、秋开学季的影响，公司主营业务有明显的周期性，在每年的第一</w:t>
        <w:br w:type="page"/>
      </w:r>
      <w:r>
        <w:rPr>
          <w:color w:val="000000"/>
          <w:spacing w:val="0"/>
          <w:w w:val="100"/>
          <w:position w:val="0"/>
        </w:rPr>
        <w:t>季度、第三季度确定的收入较其他两季有明显的增长。</w:t>
      </w:r>
      <w:r>
        <w:rPr>
          <w:rFonts w:ascii="Times New Roman" w:eastAsia="Times New Roman" w:hAnsi="Times New Roman" w:cs="Times New Roman"/>
          <w:color w:val="000000"/>
          <w:spacing w:val="0"/>
          <w:w w:val="100"/>
          <w:position w:val="0"/>
        </w:rPr>
        <w:t>2020</w:t>
      </w:r>
      <w:r>
        <w:rPr>
          <w:color w:val="000000"/>
          <w:spacing w:val="0"/>
          <w:w w:val="100"/>
          <w:position w:val="0"/>
        </w:rPr>
        <w:t>年第一季度、第三季度确定的收入分别占到全 年收入的</w:t>
      </w:r>
      <w:r>
        <w:rPr>
          <w:rFonts w:ascii="Times New Roman" w:eastAsia="Times New Roman" w:hAnsi="Times New Roman" w:cs="Times New Roman"/>
          <w:color w:val="000000"/>
          <w:spacing w:val="0"/>
          <w:w w:val="100"/>
          <w:position w:val="0"/>
        </w:rPr>
        <w:t>29.33%</w:t>
      </w:r>
      <w:r>
        <w:rPr>
          <w:color w:val="000000"/>
          <w:spacing w:val="0"/>
          <w:w w:val="100"/>
          <w:position w:val="0"/>
        </w:rPr>
        <w:t>、</w:t>
      </w:r>
      <w:r>
        <w:rPr>
          <w:rFonts w:ascii="Times New Roman" w:eastAsia="Times New Roman" w:hAnsi="Times New Roman" w:cs="Times New Roman"/>
          <w:color w:val="000000"/>
          <w:spacing w:val="0"/>
          <w:w w:val="100"/>
          <w:position w:val="0"/>
        </w:rPr>
        <w:t>46.46%</w:t>
      </w:r>
      <w:r>
        <w:rPr>
          <w:color w:val="000000"/>
          <w:spacing w:val="0"/>
          <w:w w:val="100"/>
          <w:position w:val="0"/>
        </w:rPr>
        <w:t>，提醒广大投资者注意相关风险。</w:t>
      </w:r>
    </w:p>
    <w:p>
      <w:pPr>
        <w:pStyle w:val="Style37"/>
        <w:keepNext/>
        <w:keepLines/>
        <w:widowControl w:val="0"/>
        <w:numPr>
          <w:ilvl w:val="0"/>
          <w:numId w:val="1"/>
        </w:numPr>
        <w:shd w:val="clear" w:color="auto" w:fill="auto"/>
        <w:bidi w:val="0"/>
        <w:spacing w:before="0" w:after="380" w:line="456" w:lineRule="exact"/>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2"/>
      <w:bookmarkEnd w:id="143"/>
      <w:bookmarkEnd w:id="14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1"/>
        <w:gridCol w:w="1272"/>
        <w:gridCol w:w="1138"/>
        <w:gridCol w:w="1416"/>
        <w:gridCol w:w="1416"/>
        <w:gridCol w:w="121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108,854,646.83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36,905,125.32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13,467,534.54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6,770,069.41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方直金太阳教育软件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92,871,427.81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34,467,492.29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13,467,534.54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6,770,069.41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15,983,219.02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2,437,633.03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28,052,843.16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11,725,486.01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11,832,657.45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848,932.82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72,799,064.77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22,508,402.96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9,637,615.99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8,592,372.94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r>
    </w:tbl>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1"/>
        </w:numPr>
        <w:shd w:val="clear" w:color="auto" w:fill="auto"/>
        <w:bidi w:val="0"/>
        <w:spacing w:before="0" w:after="380" w:line="240" w:lineRule="auto"/>
        <w:ind w:left="0" w:right="0" w:firstLine="140"/>
        <w:jc w:val="left"/>
      </w:pPr>
      <w:bookmarkStart w:id="146" w:name="bookmark146"/>
      <w:bookmarkStart w:id="147" w:name="bookmark147"/>
      <w:bookmarkStart w:id="148" w:name="bookmark148"/>
      <w:bookmarkStart w:id="149" w:name="bookmark149"/>
      <w:bookmarkEnd w:id="148"/>
      <w:r>
        <w:rPr>
          <w:color w:val="000000"/>
          <w:spacing w:val="0"/>
          <w:w w:val="100"/>
          <w:position w:val="0"/>
        </w:rPr>
        <w:t>公司实物销售收入是否大于劳务收入</w:t>
      </w:r>
      <w:bookmarkEnd w:id="146"/>
      <w:bookmarkEnd w:id="147"/>
      <w:bookmarkEnd w:id="149"/>
    </w:p>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left"/>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金太阳教育软件</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18,673,368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18,224,412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18,531,658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17,873,219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w:t>
            </w:r>
          </w:p>
        </w:tc>
      </w:tr>
      <w:tr>
        <w:trPr>
          <w:trHeight w:val="403"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PCS</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338.75%</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金太阳教育软件产品，采购量及销售量增加，主要是以销定产的征订业务增长，而以光盘、移动存储 器等实体为介质的传统渠道业务逐渐萎缩，导致库存减少。</w:t>
      </w: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其他产品主要是：销售量减少是因为上期项目定制类产品在当期全部领用，项目已结项。本期采购量 及库存量增加主要是金太阳在线教育产品配套销售的绘本采购量增加所致。</w:t>
      </w:r>
    </w:p>
    <w:p>
      <w:pPr>
        <w:pStyle w:val="Style37"/>
        <w:keepNext/>
        <w:keepLines/>
        <w:widowControl w:val="0"/>
        <w:shd w:val="clear" w:color="auto" w:fill="auto"/>
        <w:tabs>
          <w:tab w:pos="493" w:val="left"/>
        </w:tabs>
        <w:bidi w:val="0"/>
        <w:spacing w:before="0" w:line="470" w:lineRule="exact"/>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0"/>
      <w:bookmarkEnd w:id="151"/>
      <w:bookmarkEnd w:id="15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470"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4"/>
      <w:bookmarkEnd w:id="155"/>
      <w:bookmarkEnd w:id="15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36,905,125.32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35,087,384.66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6,770,069.41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1,497,623.09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99" w:line="1" w:lineRule="exact"/>
      </w:pPr>
    </w:p>
    <w:p>
      <w:pPr>
        <w:pStyle w:val="Style4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营业成本构成主要是光盘、移动存储器、折旧、人力及其他。</w:t>
      </w:r>
    </w:p>
    <w:p>
      <w:pPr>
        <w:pStyle w:val="Style33"/>
        <w:keepNext w:val="0"/>
        <w:keepLines w:val="0"/>
        <w:widowControl w:val="0"/>
        <w:shd w:val="clear" w:color="auto" w:fill="auto"/>
        <w:bidi w:val="0"/>
        <w:spacing w:before="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33"/>
        <w:keepNext w:val="0"/>
        <w:keepLines w:val="0"/>
        <w:widowControl w:val="0"/>
        <w:shd w:val="clear" w:color="auto" w:fill="auto"/>
        <w:bidi w:val="0"/>
        <w:spacing w:before="0" w:line="240" w:lineRule="auto"/>
        <w:ind w:left="0" w:right="660" w:firstLine="0"/>
        <w:jc w:val="right"/>
      </w:pPr>
      <w:r>
        <w:rPr>
          <w:color w:val="000000"/>
          <w:spacing w:val="0"/>
          <w:w w:val="100"/>
          <w:position w:val="0"/>
        </w:rPr>
        <w:t>单位：元</w:t>
      </w:r>
    </w:p>
    <w:tbl>
      <w:tblPr>
        <w:tblOverlap w:val="never"/>
        <w:jc w:val="left"/>
        <w:tblLayout w:type="fixed"/>
      </w:tblPr>
      <w:tblGrid>
        <w:gridCol w:w="1987"/>
        <w:gridCol w:w="1560"/>
        <w:gridCol w:w="1560"/>
        <w:gridCol w:w="1277"/>
        <w:gridCol w:w="1416"/>
        <w:gridCol w:w="1781"/>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30,133,009.60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26,193,506.27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5,658,430.18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2,794,801.28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运营、推广等其他成本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7,883,754.95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7,596,700.20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43,675,194.73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36,585,007.75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37"/>
        <w:keepNext/>
        <w:keepLines/>
        <w:widowControl w:val="0"/>
        <w:shd w:val="clear" w:color="auto" w:fill="auto"/>
        <w:tabs>
          <w:tab w:pos="493" w:val="left"/>
        </w:tabs>
        <w:bidi w:val="0"/>
        <w:spacing w:before="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8"/>
      <w:bookmarkEnd w:id="159"/>
      <w:bookmarkEnd w:id="161"/>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62"/>
      <w:bookmarkEnd w:id="163"/>
      <w:bookmarkEnd w:id="165"/>
    </w:p>
    <w:p>
      <w:pPr>
        <w:pStyle w:val="Style33"/>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14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w:t>
      </w:r>
      <w:bookmarkEnd w:id="16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66"/>
      <w:bookmarkEnd w:id="167"/>
      <w:bookmarkEnd w:id="169"/>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left"/>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61,818,569.68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left"/>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27,638,849.33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14,082,026.71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7,679,076.48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6.28%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7,064,634.74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5,353,982.42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4.37%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61,818,569.68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left"/>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20,183,454.39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left"/>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6,847,090.44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4,888,758.07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4,152,058.06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2,658,189.39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1,637,358.43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5.93%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20,183,454.39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、费用</w:t>
      </w:r>
      <w:bookmarkEnd w:id="170"/>
      <w:bookmarkEnd w:id="171"/>
      <w:bookmarkEnd w:id="173"/>
    </w:p>
    <w:p>
      <w:pPr>
        <w:pStyle w:val="Style33"/>
        <w:keepNext w:val="0"/>
        <w:keepLines w:val="0"/>
        <w:widowControl w:val="0"/>
        <w:shd w:val="clear" w:color="auto" w:fill="auto"/>
        <w:bidi w:val="0"/>
        <w:spacing w:before="0" w:after="80" w:line="240" w:lineRule="auto"/>
        <w:ind w:left="0" w:right="680" w:firstLine="0"/>
        <w:jc w:val="right"/>
      </w:pPr>
      <w:r>
        <w:rPr>
          <w:color w:val="000000"/>
          <w:spacing w:val="0"/>
          <w:w w:val="100"/>
          <w:position w:val="0"/>
        </w:rPr>
        <w:t>单位：元</w:t>
      </w:r>
    </w:p>
    <w:tbl>
      <w:tblPr>
        <w:tblOverlap w:val="never"/>
        <w:jc w:val="left"/>
        <w:tblLayout w:type="fixed"/>
      </w:tblPr>
      <w:tblGrid>
        <w:gridCol w:w="1282"/>
        <w:gridCol w:w="1843"/>
        <w:gridCol w:w="1699"/>
        <w:gridCol w:w="1133"/>
        <w:gridCol w:w="362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tbl>
      <w:tblPr>
        <w:tblOverlap w:val="never"/>
        <w:jc w:val="left"/>
        <w:tblLayout w:type="fixed"/>
      </w:tblPr>
      <w:tblGrid>
        <w:gridCol w:w="1282"/>
        <w:gridCol w:w="1843"/>
        <w:gridCol w:w="1699"/>
        <w:gridCol w:w="1133"/>
        <w:gridCol w:w="362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17,164,260.69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20,670,051.51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15,851,401.30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14,702,702.54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-6,417,730.46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-12,967,879.77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主要原因是去年同期公司收到千锋互联三位 原股东的利息所致。</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26,905,680.97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24,646,512.29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7"/>
        <w:keepNext/>
        <w:keepLines/>
        <w:widowControl w:val="0"/>
        <w:shd w:val="clear" w:color="auto" w:fill="auto"/>
        <w:bidi w:val="0"/>
        <w:spacing w:before="0" w:line="468" w:lineRule="exact"/>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、研发投入</w:t>
      </w:r>
      <w:bookmarkEnd w:id="174"/>
      <w:bookmarkEnd w:id="175"/>
      <w:bookmarkEnd w:id="177"/>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18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年公司主要的研发项目依然是围绕主营业务变化的需要而展开，公司为高新技术企业，一直将研 发创新纳入公司的战略规划。报告期内，研发投入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,618.58</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21.41%</w:t>
      </w:r>
      <w:r>
        <w:rPr>
          <w:color w:val="000000"/>
          <w:spacing w:val="0"/>
          <w:w w:val="100"/>
          <w:position w:val="0"/>
        </w:rPr>
        <w:t>。项目研发已完成 阶段性工作，报告期内升级了重点项目智能学习“同步学</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以丰富的产品功能完善用户体验，提升 产品品质；公司上线了战略项目“小学英语</w:t>
      </w:r>
      <w:r>
        <w:rPr>
          <w:color w:val="000000"/>
          <w:spacing w:val="0"/>
          <w:w w:val="100"/>
          <w:position w:val="0"/>
        </w:rPr>
        <w:t>AI</w:t>
      </w:r>
      <w:r>
        <w:rPr>
          <w:color w:val="000000"/>
          <w:spacing w:val="0"/>
          <w:w w:val="100"/>
          <w:position w:val="0"/>
        </w:rPr>
        <w:t>互动课</w:t>
      </w:r>
      <w:r>
        <w:rPr>
          <w:color w:val="000000"/>
          <w:spacing w:val="0"/>
          <w:w w:val="100"/>
          <w:position w:val="0"/>
        </w:rPr>
        <w:t>（</w:t>
      </w:r>
      <w:r>
        <w:rPr>
          <w:rFonts w:ascii="Times New Roman" w:eastAsia="Times New Roman" w:hAnsi="Times New Roman" w:cs="Times New Roman"/>
          <w:color w:val="000000"/>
          <w:spacing w:val="0"/>
          <w:w w:val="100"/>
          <w:position w:val="0"/>
        </w:rPr>
        <w:t>LinKid</w:t>
      </w:r>
      <w:r>
        <w:rPr>
          <w:color w:val="000000"/>
          <w:spacing w:val="0"/>
          <w:w w:val="100"/>
          <w:position w:val="0"/>
        </w:rPr>
        <w:t>）"</w:t>
      </w:r>
      <w:r>
        <w:rPr>
          <w:color w:val="000000"/>
          <w:spacing w:val="0"/>
          <w:w w:val="100"/>
          <w:position w:val="0"/>
        </w:rPr>
        <w:t>，运用领先的</w:t>
      </w:r>
      <w:r>
        <w:rPr>
          <w:color w:val="000000"/>
          <w:spacing w:val="0"/>
          <w:w w:val="100"/>
          <w:position w:val="0"/>
        </w:rPr>
        <w:t>AI</w:t>
      </w:r>
      <w:r>
        <w:rPr>
          <w:color w:val="000000"/>
          <w:spacing w:val="0"/>
          <w:w w:val="100"/>
          <w:position w:val="0"/>
        </w:rPr>
        <w:t>智能技术，研发多感官 多维度互动课程，创设浸入式学习环境，激发孩子学习兴趣，为公司产品生态提供了一款高附加值、高客 单价的产品来完成生态闭环。开发并上线了新产品“数学思维辅导课”，该产品基于小学数学学科整体规 划，为学生提供单元复习、结构化思维培养和学习力提升等增值服务，与“同步学”产品形成高低搭配， 不仅注重对学科基础知识和基础技能的培养和训练，更从培养学科核心思维能力来提升学生数学核心素 养。同时，不断完善升级了公司集群化</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提高用户体验。</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left"/>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26,185,757.80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23,864,739.91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28,612,558.04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line="240" w:lineRule="auto"/>
        <w:ind w:left="0" w:right="660" w:firstLine="0"/>
        <w:jc w:val="right"/>
      </w:pPr>
      <w:r>
        <w:rPr>
          <w:color w:val="000000"/>
          <w:spacing w:val="0"/>
          <w:w w:val="100"/>
          <w:position w:val="0"/>
        </w:rPr>
        <w:t>单位：元</w:t>
      </w:r>
    </w:p>
    <w:tbl>
      <w:tblPr>
        <w:tblOverlap w:val="never"/>
        <w:jc w:val="left"/>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5</w:t>
      </w:r>
      <w:bookmarkEnd w:id="180"/>
      <w:r>
        <w:rPr>
          <w:color w:val="000000"/>
          <w:spacing w:val="0"/>
          <w:w w:val="100"/>
          <w:position w:val="0"/>
        </w:rPr>
        <w:t>、现金流</w:t>
      </w:r>
      <w:bookmarkEnd w:id="178"/>
      <w:bookmarkEnd w:id="179"/>
      <w:bookmarkEnd w:id="181"/>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left"/>
        <w:tblLayout w:type="fixed"/>
      </w:tblPr>
      <w:tblGrid>
        <w:gridCol w:w="2698"/>
        <w:gridCol w:w="2290"/>
        <w:gridCol w:w="2294"/>
        <w:gridCol w:w="229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180,099,794.63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158,042,694.41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151,132,499.32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133,758,308.93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28,967,295.31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24,284,385.48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448,961,596.36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554,672,393.86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458,011,393.80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511,386,539.10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-9,049,797.44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43,285,854.76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27,032,154.51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-14,032,154.51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5,885,343.36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72,475,240.24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年投资活动产生的现金流量净额同比下降</w:t>
      </w:r>
      <w:r>
        <w:rPr>
          <w:rFonts w:ascii="Times New Roman" w:eastAsia="Times New Roman" w:hAnsi="Times New Roman" w:cs="Times New Roman"/>
          <w:color w:val="000000"/>
          <w:spacing w:val="0"/>
          <w:w w:val="100"/>
          <w:position w:val="0"/>
        </w:rPr>
        <w:t>120.91%</w:t>
      </w:r>
      <w:r>
        <w:rPr>
          <w:color w:val="000000"/>
          <w:spacing w:val="0"/>
          <w:w w:val="100"/>
          <w:position w:val="0"/>
        </w:rPr>
        <w:t>。主要原因是利用闲置资金购买银行理财产品 结算周期差异所致。</w:t>
      </w:r>
    </w:p>
    <w:p>
      <w:pPr>
        <w:pStyle w:val="Style40"/>
        <w:keepNext w:val="0"/>
        <w:keepLines w:val="0"/>
        <w:widowControl w:val="0"/>
        <w:shd w:val="clear" w:color="auto" w:fill="auto"/>
        <w:bidi w:val="0"/>
        <w:spacing w:before="0" w:after="220" w:line="47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年筹资活动产生的现金流量净额同比下降</w:t>
      </w:r>
      <w:r>
        <w:rPr>
          <w:rFonts w:ascii="Times New Roman" w:eastAsia="Times New Roman" w:hAnsi="Times New Roman" w:cs="Times New Roman"/>
          <w:color w:val="000000"/>
          <w:spacing w:val="0"/>
          <w:w w:val="100"/>
          <w:position w:val="0"/>
        </w:rPr>
        <w:t>386.08%</w:t>
      </w:r>
      <w:r>
        <w:rPr>
          <w:color w:val="000000"/>
          <w:spacing w:val="0"/>
          <w:w w:val="100"/>
          <w:position w:val="0"/>
        </w:rPr>
        <w:t>。主要原因是偿还上年度银行短期借款</w:t>
      </w:r>
      <w:r>
        <w:rPr>
          <w:color w:val="000000"/>
          <w:spacing w:val="0"/>
          <w:w w:val="100"/>
          <w:position w:val="0"/>
        </w:rPr>
        <w:t>50</w:t>
      </w:r>
      <w:r>
        <w:rPr>
          <w:color w:val="000000"/>
          <w:spacing w:val="0"/>
          <w:w w:val="100"/>
          <w:position w:val="0"/>
        </w:rPr>
        <w:t>。万元 和派发现金红利</w:t>
      </w:r>
      <w:r>
        <w:rPr>
          <w:color w:val="000000"/>
          <w:spacing w:val="0"/>
          <w:w w:val="100"/>
          <w:position w:val="0"/>
        </w:rPr>
        <w:t xml:space="preserve">839. </w:t>
      </w:r>
      <w:r>
        <w:rPr>
          <w:color w:val="000000"/>
          <w:spacing w:val="0"/>
          <w:w w:val="100"/>
          <w:position w:val="0"/>
        </w:rPr>
        <w:t>16</w:t>
      </w:r>
      <w:r>
        <w:rPr>
          <w:color w:val="000000"/>
          <w:spacing w:val="0"/>
          <w:w w:val="100"/>
          <w:position w:val="0"/>
        </w:rPr>
        <w:t>万元所致。</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三</w:t>
      </w:r>
      <w:bookmarkEnd w:id="184"/>
      <w:r>
        <w:rPr>
          <w:color w:val="000000"/>
          <w:spacing w:val="0"/>
          <w:w w:val="100"/>
          <w:position w:val="0"/>
          <w:sz w:val="24"/>
          <w:szCs w:val="24"/>
        </w:rPr>
        <w:t>、</w:t>
        <w:tab/>
        <w:t>非主营业务情况</w:t>
      </w:r>
      <w:bookmarkEnd w:id="182"/>
      <w:bookmarkEnd w:id="183"/>
      <w:bookmarkEnd w:id="185"/>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12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四</w:t>
      </w:r>
      <w:bookmarkEnd w:id="188"/>
      <w:r>
        <w:rPr>
          <w:color w:val="000000"/>
          <w:spacing w:val="0"/>
          <w:w w:val="100"/>
          <w:position w:val="0"/>
          <w:sz w:val="24"/>
          <w:szCs w:val="24"/>
        </w:rPr>
        <w:t>、</w:t>
        <w:tab/>
        <w:t>资产及负债状况分析</w:t>
      </w:r>
      <w:bookmarkEnd w:id="186"/>
      <w:bookmarkEnd w:id="187"/>
      <w:bookmarkEnd w:id="189"/>
    </w:p>
    <w:p>
      <w:pPr>
        <w:pStyle w:val="Style37"/>
        <w:keepNext/>
        <w:keepLines/>
        <w:widowControl w:val="0"/>
        <w:shd w:val="clear" w:color="auto" w:fill="auto"/>
        <w:bidi w:val="0"/>
        <w:spacing w:before="0" w:line="475" w:lineRule="exact"/>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、资产构成重大变动情况</w:t>
      </w:r>
      <w:bookmarkEnd w:id="190"/>
      <w:bookmarkEnd w:id="191"/>
      <w:bookmarkEnd w:id="19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40"/>
        <w:gridCol w:w="2923"/>
        <w:gridCol w:w="2923"/>
        <w:gridCol w:w="979"/>
        <w:gridCol w:w="144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440"/>
        <w:gridCol w:w="1488"/>
        <w:gridCol w:w="1435"/>
        <w:gridCol w:w="1488"/>
        <w:gridCol w:w="1435"/>
        <w:gridCol w:w="979"/>
        <w:gridCol w:w="144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319,510,759.17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313,625,415.81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33,867,652.77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21,942,273.76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3,812,525.71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6,052,467.27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105,600,569.41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84,690,626.13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89,554,843.04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、以公允价值计量的资产和负债</w:t>
      </w:r>
      <w:bookmarkEnd w:id="194"/>
      <w:bookmarkEnd w:id="195"/>
      <w:bookmarkEnd w:id="197"/>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181"/>
        <w:gridCol w:w="835"/>
        <w:gridCol w:w="1037"/>
        <w:gridCol w:w="634"/>
        <w:gridCol w:w="1181"/>
        <w:gridCol w:w="1181"/>
        <w:gridCol w:w="998"/>
        <w:gridCol w:w="1195"/>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 （不含衍生金融</w:t>
            </w:r>
          </w:p>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448,960,185.36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3,960,185.36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448,960,185.36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3,960,185.36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其他变动主要是理财利息收入。</w:t>
      </w:r>
    </w:p>
    <w:p>
      <w:pPr>
        <w:pStyle w:val="Style3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after="24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、截至报告期末的资产权利受限情况</w:t>
      </w:r>
      <w:bookmarkEnd w:id="198"/>
      <w:bookmarkEnd w:id="199"/>
      <w:bookmarkEnd w:id="201"/>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五</w:t>
      </w:r>
      <w:bookmarkEnd w:id="204"/>
      <w:r>
        <w:rPr>
          <w:color w:val="000000"/>
          <w:spacing w:val="0"/>
          <w:w w:val="100"/>
          <w:position w:val="0"/>
          <w:sz w:val="24"/>
          <w:szCs w:val="24"/>
        </w:rPr>
        <w:t>、投资状况分析</w:t>
      </w:r>
      <w:bookmarkEnd w:id="202"/>
      <w:bookmarkEnd w:id="203"/>
      <w:bookmarkEnd w:id="205"/>
    </w:p>
    <w:p>
      <w:pPr>
        <w:pStyle w:val="Style37"/>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、总体情况</w:t>
      </w:r>
      <w:bookmarkEnd w:id="206"/>
      <w:bookmarkEnd w:id="207"/>
      <w:bookmarkEnd w:id="209"/>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12,350,000.00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26,000,001.00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r>
    </w:tbl>
    <w:p>
      <w:pPr>
        <w:pStyle w:val="Style37"/>
        <w:keepNext/>
        <w:keepLines/>
        <w:widowControl w:val="0"/>
        <w:shd w:val="clear" w:color="auto" w:fill="auto"/>
        <w:tabs>
          <w:tab w:pos="378" w:val="left"/>
        </w:tabs>
        <w:bidi w:val="0"/>
        <w:spacing w:before="0" w:after="38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报告期内获取的重大的股权投资情况</w:t>
      </w:r>
      <w:bookmarkEnd w:id="210"/>
      <w:bookmarkEnd w:id="211"/>
      <w:bookmarkEnd w:id="213"/>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w:t>
        <w:tab/>
        <w:t>报告期内正在进行的重大的非股权投资情况</w:t>
      </w:r>
      <w:bookmarkEnd w:id="214"/>
      <w:bookmarkEnd w:id="215"/>
      <w:bookmarkEnd w:id="217"/>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4</w:t>
      </w:r>
      <w:bookmarkEnd w:id="220"/>
      <w:r>
        <w:rPr>
          <w:color w:val="000000"/>
          <w:spacing w:val="0"/>
          <w:w w:val="100"/>
          <w:position w:val="0"/>
        </w:rPr>
        <w:t>、</w:t>
        <w:tab/>
        <w:t>以公允价值计量的金融资产</w:t>
      </w:r>
      <w:bookmarkEnd w:id="218"/>
      <w:bookmarkEnd w:id="219"/>
      <w:bookmarkEnd w:id="221"/>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9"/>
        <w:gridCol w:w="1181"/>
        <w:gridCol w:w="1114"/>
        <w:gridCol w:w="1382"/>
        <w:gridCol w:w="1234"/>
        <w:gridCol w:w="1286"/>
        <w:gridCol w:w="1306"/>
        <w:gridCol w:w="1181"/>
        <w:gridCol w:w="51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累计投资收益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 来源</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理财 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448,960,185.36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3,960,185.36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448,960,185.36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3,960,185.36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1321" w:right="447" w:bottom="1475" w:left="1100" w:header="0" w:footer="3" w:gutter="0"/>
          <w:cols w:space="720"/>
          <w:noEndnote/>
          <w:rtlGutter w:val="0"/>
          <w:docGrid w:linePitch="360"/>
        </w:sectPr>
      </w:pPr>
    </w:p>
    <w:p>
      <w:pPr>
        <w:pStyle w:val="Style37"/>
        <w:keepNext/>
        <w:keepLines/>
        <w:widowControl w:val="0"/>
        <w:shd w:val="clear" w:color="auto" w:fill="auto"/>
        <w:bidi w:val="0"/>
        <w:spacing w:before="26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5</w:t>
      </w:r>
      <w:bookmarkEnd w:id="224"/>
      <w:r>
        <w:rPr>
          <w:color w:val="000000"/>
          <w:spacing w:val="0"/>
          <w:w w:val="100"/>
          <w:position w:val="0"/>
        </w:rPr>
        <w:t>、募集资金使用情况</w:t>
      </w:r>
      <w:bookmarkEnd w:id="222"/>
      <w:bookmarkEnd w:id="223"/>
      <w:bookmarkEnd w:id="225"/>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numPr>
          <w:ilvl w:val="0"/>
          <w:numId w:val="3"/>
        </w:numPr>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募集资金总体使用情况</w:t>
      </w:r>
      <w:bookmarkEnd w:id="226"/>
      <w:bookmarkEnd w:id="227"/>
      <w:bookmarkEnd w:id="22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12979" w:right="0" w:firstLine="0"/>
        <w:jc w:val="left"/>
      </w:pPr>
      <w:r>
        <w:rPr>
          <w:color w:val="000000"/>
          <w:spacing w:val="0"/>
          <w:w w:val="100"/>
          <w:position w:val="0"/>
        </w:rPr>
        <w:t>单位：万元</w:t>
      </w:r>
    </w:p>
    <w:tbl>
      <w:tblPr>
        <w:tblOverlap w:val="never"/>
        <w:jc w:val="center"/>
        <w:tblLayout w:type="fixed"/>
      </w:tblPr>
      <w:tblGrid>
        <w:gridCol w:w="888"/>
        <w:gridCol w:w="1416"/>
        <w:gridCol w:w="1277"/>
        <w:gridCol w:w="1277"/>
        <w:gridCol w:w="1277"/>
        <w:gridCol w:w="1277"/>
        <w:gridCol w:w="1416"/>
        <w:gridCol w:w="1133"/>
        <w:gridCol w:w="1133"/>
        <w:gridCol w:w="1704"/>
        <w:gridCol w:w="1238"/>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报告期内变更</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用途的募集资</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累计变更用途的 募集资金总额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尚未使用募 集资金总额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尚未使用募集资金用 途及去向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闲置两年以上 募集资金金额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4,240.5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存放在募集资金专户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4,240.5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15,668.62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18,559.22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公司严格按照《公司法》、《证券法》、《深圳证券交易所创业板股票上市规则》、《深圳证券交易所创业板上市公司规范运作指引》以及中国证监会相关法律法规的规定和要求、《募 集资金管理制度》等规定使用募集资金，并及时、真实、准确、完整履行相关信息披露工作，不存在违规使用募集资金的情形。</w:t>
            </w:r>
          </w:p>
        </w:tc>
      </w:tr>
    </w:tbl>
    <w:p>
      <w:pPr>
        <w:widowControl w:val="0"/>
        <w:spacing w:after="359" w:line="1" w:lineRule="exact"/>
      </w:pPr>
    </w:p>
    <w:p>
      <w:pPr>
        <w:pStyle w:val="Style37"/>
        <w:keepNext/>
        <w:keepLines/>
        <w:widowControl w:val="0"/>
        <w:numPr>
          <w:ilvl w:val="0"/>
          <w:numId w:val="3"/>
        </w:numPr>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募集资金承诺项目情况</w:t>
      </w:r>
      <w:bookmarkEnd w:id="230"/>
      <w:bookmarkEnd w:id="231"/>
      <w:bookmarkEnd w:id="23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454"/>
        <w:gridCol w:w="1267"/>
        <w:gridCol w:w="1003"/>
        <w:gridCol w:w="994"/>
        <w:gridCol w:w="850"/>
        <w:gridCol w:w="1277"/>
        <w:gridCol w:w="1416"/>
        <w:gridCol w:w="1560"/>
        <w:gridCol w:w="989"/>
        <w:gridCol w:w="1094"/>
        <w:gridCol w:w="1061"/>
        <w:gridCol w:w="1070"/>
      </w:tblGrid>
      <w:tr>
        <w:trPr>
          <w:trHeight w:val="51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承诺投资项目和</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是否已变更项</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募集资金承</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调整后投资</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截至期末累计</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截至期末投资进</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项目达到预定可使</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本报告期实</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 末累计实现 的效益</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是否达到预</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 是否发生重</w:t>
            </w:r>
          </w:p>
          <w:p>
            <w:pPr>
              <w:pStyle w:val="Style8"/>
              <w:keepNext w:val="0"/>
              <w:keepLines w:val="0"/>
              <w:widowControl w:val="0"/>
              <w:shd w:val="clear" w:color="auto" w:fill="auto"/>
              <w:bidi w:val="0"/>
              <w:spacing w:before="0" w:after="0" w:line="312" w:lineRule="exact"/>
              <w:ind w:left="0" w:right="0" w:firstLine="240"/>
              <w:jc w:val="left"/>
            </w:pPr>
            <w:r>
              <w:rPr>
                <w:color w:val="000000"/>
                <w:spacing w:val="0"/>
                <w:w w:val="100"/>
                <w:position w:val="0"/>
              </w:rPr>
              <w:t>大变化</w:t>
            </w:r>
          </w:p>
        </w:tc>
      </w:tr>
      <w:tr>
        <w:trPr>
          <w:trHeight w:val="509" w:hRule="exact"/>
        </w:trPr>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超募资金投向</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r>
              <w:rPr>
                <w:rFonts w:ascii="Times New Roman" w:eastAsia="Times New Roman" w:hAnsi="Times New Roman" w:cs="Times New Roman"/>
                <w:color w:val="000000"/>
                <w:spacing w:val="0"/>
                <w:w w:val="100"/>
                <w:position w:val="0"/>
              </w:rPr>
              <w:t>(</w:t>
            </w:r>
            <w:r>
              <w:rPr>
                <w:color w:val="000000"/>
                <w:spacing w:val="0"/>
                <w:w w:val="100"/>
                <w:position w:val="0"/>
              </w:rPr>
              <w:t>含部分变更</w:t>
            </w:r>
            <w:r>
              <w:rPr>
                <w:rFonts w:ascii="Times New Roman" w:eastAsia="Times New Roman" w:hAnsi="Times New Roman" w:cs="Times New Roman"/>
                <w:color w:val="000000"/>
                <w:spacing w:val="0"/>
                <w:w w:val="100"/>
                <w:position w:val="0"/>
              </w:rPr>
              <w:t>)</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w:t>
            </w:r>
            <w:r>
              <w:rPr>
                <w:rFonts w:ascii="Times New Roman" w:eastAsia="Times New Roman" w:hAnsi="Times New Roman" w:cs="Times New Roman"/>
                <w:color w:val="000000"/>
                <w:spacing w:val="0"/>
                <w:w w:val="100"/>
                <w:position w:val="0"/>
              </w:rPr>
              <w:t>(2)</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度</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用状态日期</w:t>
            </w: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现的效益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计效益</w:t>
            </w: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教学研云平台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14,174.54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4,581.99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744.59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2,117.33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54"/>
        <w:gridCol w:w="1267"/>
        <w:gridCol w:w="1003"/>
        <w:gridCol w:w="994"/>
        <w:gridCol w:w="850"/>
        <w:gridCol w:w="1277"/>
        <w:gridCol w:w="1416"/>
        <w:gridCol w:w="1560"/>
        <w:gridCol w:w="989"/>
        <w:gridCol w:w="1094"/>
        <w:gridCol w:w="1061"/>
        <w:gridCol w:w="1070"/>
      </w:tblGrid>
      <w:tr>
        <w:trPr>
          <w:trHeight w:val="74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同步资源学习系 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8,625.18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1,234.84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46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承诺投资项目小</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1,347.66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22,799.72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1,347.66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332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 或预计收益的情 况和原因（分具体 项目）</w:t>
            </w:r>
          </w:p>
        </w:tc>
        <w:tc>
          <w:tcPr>
            <w:gridSpan w:val="11"/>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274" w:val="left"/>
              </w:tabs>
              <w:bidi w:val="0"/>
              <w:spacing w:before="0" w:after="40" w:line="31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公司基于对未来经营战略的布局，经审慎考虑，于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日召开第四届董事会第三次会议、第四届监事会第三次会议，审议通过了《关于募集 资金投资项目延期的议案》，将公司投资项目</w:t>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进行延期，同意公司对募集资金投资项目的实施进度进行调整，将公司募集资金投资项目预计 可使用状态时间调整为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w:t>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项目房屋购置暂缓。</w:t>
            </w:r>
          </w:p>
          <w:p>
            <w:pPr>
              <w:pStyle w:val="Style8"/>
              <w:keepNext w:val="0"/>
              <w:keepLines w:val="0"/>
              <w:widowControl w:val="0"/>
              <w:shd w:val="clear" w:color="auto" w:fill="auto"/>
              <w:tabs>
                <w:tab w:pos="283" w:val="left"/>
              </w:tabs>
              <w:bidi w:val="0"/>
              <w:spacing w:before="0" w:after="40" w:line="31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公司基于对未来市场整体布局考虑，为控制风险，经审慎考虑，于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日召开第四届董事会第三次会议、第四届监事会第三次会议，审议通 过了《关于募集资金投资项目延期的议案》，将公司投资项目</w:t>
            </w:r>
            <w:r>
              <w:rPr>
                <w:color w:val="000000"/>
                <w:spacing w:val="0"/>
                <w:w w:val="100"/>
                <w:position w:val="0"/>
                <w:sz w:val="20"/>
                <w:szCs w:val="20"/>
              </w:rPr>
              <w:t>"</w:t>
            </w:r>
            <w:r>
              <w:rPr>
                <w:color w:val="000000"/>
                <w:spacing w:val="0"/>
                <w:w w:val="100"/>
                <w:position w:val="0"/>
              </w:rPr>
              <w:t>同步资源学习系统</w:t>
            </w:r>
            <w:r>
              <w:rPr>
                <w:color w:val="000000"/>
                <w:spacing w:val="0"/>
                <w:w w:val="100"/>
                <w:position w:val="0"/>
                <w:sz w:val="20"/>
                <w:szCs w:val="20"/>
              </w:rPr>
              <w:t>”</w:t>
            </w:r>
            <w:r>
              <w:rPr>
                <w:color w:val="000000"/>
                <w:spacing w:val="0"/>
                <w:w w:val="100"/>
                <w:position w:val="0"/>
              </w:rPr>
              <w:t>进行延期，同意公司对募集资金投资项目的实施进度进行调整，将公司募 集资金投资项目预计可使用状态时间调整为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w:t>
            </w:r>
            <w:r>
              <w:rPr>
                <w:color w:val="000000"/>
                <w:spacing w:val="0"/>
                <w:w w:val="100"/>
                <w:position w:val="0"/>
                <w:sz w:val="20"/>
                <w:szCs w:val="20"/>
              </w:rPr>
              <w:t>"</w:t>
            </w:r>
            <w:r>
              <w:rPr>
                <w:color w:val="000000"/>
                <w:spacing w:val="0"/>
                <w:w w:val="100"/>
                <w:position w:val="0"/>
              </w:rPr>
              <w:t>同步资源学习系统'</w:t>
            </w:r>
            <w:r>
              <w:rPr>
                <w:color w:val="000000"/>
                <w:spacing w:val="0"/>
                <w:w w:val="100"/>
                <w:position w:val="0"/>
                <w:sz w:val="20"/>
                <w:szCs w:val="20"/>
              </w:rPr>
              <w:t>'</w:t>
            </w:r>
            <w:r>
              <w:rPr>
                <w:color w:val="000000"/>
                <w:spacing w:val="0"/>
                <w:w w:val="100"/>
                <w:position w:val="0"/>
              </w:rPr>
              <w:t>项目适当减少了前期房屋租赁、软硬件建设等投入。</w:t>
            </w:r>
          </w:p>
          <w:p>
            <w:pPr>
              <w:pStyle w:val="Style8"/>
              <w:keepNext w:val="0"/>
              <w:keepLines w:val="0"/>
              <w:widowControl w:val="0"/>
              <w:shd w:val="clear" w:color="auto" w:fill="auto"/>
              <w:tabs>
                <w:tab w:pos="27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公司基于自身战略规划及行业发展趋势，经审慎考虑，分别于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日召开第四届董事会第九次会议和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大会，审议通过了《关于调整前次募集资金部分项目建设内容的议案》，调整</w:t>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w:t>
            </w:r>
            <w:r>
              <w:rPr>
                <w:color w:val="000000"/>
                <w:spacing w:val="0"/>
                <w:w w:val="100"/>
                <w:position w:val="0"/>
                <w:sz w:val="20"/>
                <w:szCs w:val="20"/>
              </w:rPr>
              <w:t>"</w:t>
            </w:r>
            <w:r>
              <w:rPr>
                <w:color w:val="000000"/>
                <w:spacing w:val="0"/>
                <w:w w:val="100"/>
                <w:position w:val="0"/>
              </w:rPr>
              <w:t>同步资源学习系统</w:t>
            </w:r>
            <w:r>
              <w:rPr>
                <w:color w:val="000000"/>
                <w:spacing w:val="0"/>
                <w:w w:val="100"/>
                <w:position w:val="0"/>
                <w:sz w:val="20"/>
                <w:szCs w:val="20"/>
              </w:rPr>
              <w:t>”</w:t>
            </w:r>
            <w:r>
              <w:rPr>
                <w:color w:val="000000"/>
                <w:spacing w:val="0"/>
                <w:w w:val="100"/>
                <w:position w:val="0"/>
              </w:rPr>
              <w:t xml:space="preserve">项目部份建设内容，涉及金额分别为 </w:t>
            </w:r>
            <w:r>
              <w:rPr>
                <w:rFonts w:ascii="Times New Roman" w:eastAsia="Times New Roman" w:hAnsi="Times New Roman" w:cs="Times New Roman"/>
                <w:color w:val="000000"/>
                <w:spacing w:val="0"/>
                <w:w w:val="100"/>
                <w:position w:val="0"/>
              </w:rPr>
              <w:t>9,592.55</w:t>
            </w:r>
            <w:r>
              <w:rPr>
                <w:color w:val="000000"/>
                <w:spacing w:val="0"/>
                <w:w w:val="100"/>
                <w:position w:val="0"/>
              </w:rPr>
              <w:t>万元、</w:t>
            </w:r>
            <w:r>
              <w:rPr>
                <w:rFonts w:ascii="Times New Roman" w:eastAsia="Times New Roman" w:hAnsi="Times New Roman" w:cs="Times New Roman"/>
                <w:color w:val="000000"/>
                <w:spacing w:val="0"/>
                <w:w w:val="100"/>
                <w:position w:val="0"/>
              </w:rPr>
              <w:t>6,076.07</w:t>
            </w:r>
            <w:r>
              <w:rPr>
                <w:color w:val="000000"/>
                <w:spacing w:val="0"/>
                <w:w w:val="100"/>
                <w:position w:val="0"/>
              </w:rPr>
              <w:t>万元，共计</w:t>
            </w:r>
            <w:r>
              <w:rPr>
                <w:rFonts w:ascii="Times New Roman" w:eastAsia="Times New Roman" w:hAnsi="Times New Roman" w:cs="Times New Roman"/>
                <w:color w:val="000000"/>
                <w:spacing w:val="0"/>
                <w:w w:val="100"/>
                <w:position w:val="0"/>
              </w:rPr>
              <w:t>15,668.62</w:t>
            </w:r>
            <w:r>
              <w:rPr>
                <w:color w:val="000000"/>
                <w:spacing w:val="0"/>
                <w:w w:val="100"/>
                <w:position w:val="0"/>
              </w:rPr>
              <w:t>万元变更用于</w:t>
            </w:r>
            <w:r>
              <w:rPr>
                <w:color w:val="000000"/>
                <w:spacing w:val="0"/>
                <w:w w:val="100"/>
                <w:position w:val="0"/>
                <w:sz w:val="20"/>
                <w:szCs w:val="20"/>
              </w:rPr>
              <w:t>"</w:t>
            </w:r>
            <w:r>
              <w:rPr>
                <w:color w:val="000000"/>
                <w:spacing w:val="0"/>
                <w:w w:val="100"/>
                <w:position w:val="0"/>
              </w:rPr>
              <w:t>人工智能自适应学习系统建设项目</w:t>
            </w:r>
            <w:r>
              <w:rPr>
                <w:color w:val="000000"/>
                <w:spacing w:val="0"/>
                <w:w w:val="100"/>
                <w:position w:val="0"/>
                <w:sz w:val="20"/>
                <w:szCs w:val="20"/>
              </w:rPr>
              <w:t>”</w:t>
            </w:r>
            <w:r>
              <w:rPr>
                <w:color w:val="000000"/>
                <w:spacing w:val="0"/>
                <w:w w:val="100"/>
                <w:position w:val="0"/>
              </w:rPr>
              <w:t>，剩余募集资金将继续投入，</w:t>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项目和</w:t>
            </w:r>
            <w:r>
              <w:rPr>
                <w:color w:val="000000"/>
                <w:spacing w:val="0"/>
                <w:w w:val="100"/>
                <w:position w:val="0"/>
                <w:sz w:val="20"/>
                <w:szCs w:val="20"/>
              </w:rPr>
              <w:t>"</w:t>
            </w:r>
            <w:r>
              <w:rPr>
                <w:color w:val="000000"/>
                <w:spacing w:val="0"/>
                <w:w w:val="100"/>
                <w:position w:val="0"/>
              </w:rPr>
              <w:t>同 步资源学习系统</w:t>
            </w:r>
            <w:r>
              <w:rPr>
                <w:color w:val="000000"/>
                <w:spacing w:val="0"/>
                <w:w w:val="100"/>
                <w:position w:val="0"/>
                <w:sz w:val="20"/>
                <w:szCs w:val="20"/>
              </w:rPr>
              <w:t>”</w:t>
            </w:r>
            <w:r>
              <w:rPr>
                <w:color w:val="000000"/>
                <w:spacing w:val="0"/>
                <w:w w:val="100"/>
                <w:position w:val="0"/>
              </w:rPr>
              <w:t>项目预计达到可使用状态时间为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 重大变化的情况 说明</w:t>
            </w:r>
          </w:p>
        </w:tc>
        <w:tc>
          <w:tcPr>
            <w:gridSpan w:val="11"/>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 用途及使用进展 情况</w:t>
            </w:r>
          </w:p>
        </w:tc>
        <w:tc>
          <w:tcPr>
            <w:gridSpan w:val="11"/>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目实施地点变更 情况</w:t>
            </w:r>
          </w:p>
        </w:tc>
        <w:tc>
          <w:tcPr>
            <w:gridSpan w:val="11"/>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2581"/>
      </w:tblGrid>
      <w:tr>
        <w:trPr>
          <w:trHeight w:val="43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 目实施方式调整 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 目先期投入及置 换情况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月置换大华会计师事务所(特殊普通合伙)验资等费用</w:t>
            </w:r>
            <w:r>
              <w:rPr>
                <w:rFonts w:ascii="Times New Roman" w:eastAsia="Times New Roman" w:hAnsi="Times New Roman" w:cs="Times New Roman"/>
                <w:color w:val="000000"/>
                <w:spacing w:val="0"/>
                <w:w w:val="100"/>
                <w:position w:val="0"/>
              </w:rPr>
              <w:t>4.00</w:t>
            </w:r>
            <w:r>
              <w:rPr>
                <w:color w:val="000000"/>
                <w:spacing w:val="0"/>
                <w:w w:val="100"/>
                <w:position w:val="0"/>
              </w:rPr>
              <w:t>万元及中国证券登记结算有限责任公司深圳分公司登记托管费</w:t>
            </w:r>
            <w:r>
              <w:rPr>
                <w:rFonts w:ascii="Times New Roman" w:eastAsia="Times New Roman" w:hAnsi="Times New Roman" w:cs="Times New Roman"/>
                <w:color w:val="000000"/>
                <w:spacing w:val="0"/>
                <w:w w:val="100"/>
                <w:position w:val="0"/>
              </w:rPr>
              <w:t>0.94</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 暂时补充流动资 金情况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公司召开第四届董事会第八次会议及第四届监事会第八次会议审议通过了《关于使用闲置募集资金进行现金管理的议案》，并经过公司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 通过，同意公司使用额度不超过人民币壹亿陆仟万元的闲置募集资金购买安全性高、流动性好、有保本承诺的短期银行理财产品。在额度内，资金可以滚动使用。 尚未使用的募集资金均存放在公司的募集资金专户。</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7"/>
        <w:keepNext/>
        <w:keepLines/>
        <w:widowControl w:val="0"/>
        <w:numPr>
          <w:ilvl w:val="0"/>
          <w:numId w:val="3"/>
        </w:numPr>
        <w:shd w:val="clear" w:color="auto" w:fill="auto"/>
        <w:bidi w:val="0"/>
        <w:spacing w:before="0" w:line="240" w:lineRule="auto"/>
        <w:ind w:left="0" w:right="0" w:firstLine="140"/>
        <w:jc w:val="left"/>
      </w:pPr>
      <w:bookmarkStart w:id="234" w:name="bookmark234"/>
      <w:bookmarkStart w:id="235" w:name="bookmark235"/>
      <w:bookmarkStart w:id="236" w:name="bookmark236"/>
      <w:bookmarkStart w:id="237" w:name="bookmark237"/>
      <w:bookmarkEnd w:id="236"/>
      <w:r>
        <w:rPr>
          <w:color w:val="000000"/>
          <w:spacing w:val="0"/>
          <w:w w:val="100"/>
          <w:position w:val="0"/>
        </w:rPr>
        <w:t>募集资金变更项目情况</w:t>
      </w:r>
      <w:bookmarkEnd w:id="234"/>
      <w:bookmarkEnd w:id="235"/>
      <w:bookmarkEnd w:id="237"/>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12979" w:right="0" w:firstLine="0"/>
        <w:jc w:val="left"/>
      </w:pPr>
      <w:r>
        <w:rPr>
          <w:color w:val="000000"/>
          <w:spacing w:val="0"/>
          <w:w w:val="100"/>
          <w:position w:val="0"/>
        </w:rPr>
        <w:t>单位：万元</w:t>
      </w:r>
    </w:p>
    <w:tbl>
      <w:tblPr>
        <w:tblOverlap w:val="never"/>
        <w:jc w:val="center"/>
        <w:tblLayout w:type="fixed"/>
      </w:tblPr>
      <w:tblGrid>
        <w:gridCol w:w="1411"/>
        <w:gridCol w:w="1406"/>
        <w:gridCol w:w="1402"/>
        <w:gridCol w:w="1402"/>
        <w:gridCol w:w="1402"/>
        <w:gridCol w:w="1397"/>
        <w:gridCol w:w="1402"/>
        <w:gridCol w:w="1402"/>
        <w:gridCol w:w="1402"/>
        <w:gridCol w:w="1411"/>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对应的原承诺项</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变更后项目拟投</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入募集资金总额</w:t>
            </w:r>
          </w:p>
          <w:p>
            <w:pPr>
              <w:pStyle w:val="Style8"/>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本报告期实际投 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截至期末实际累 计投入金额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截至期末投资进</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项目达到预定可 使用状态日期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本报告期实现的 效益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是否达到预计效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变更后的项目可 行性是否发生重 大变化</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人工智能自适应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教学研云平台、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60,668.62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11"/>
        <w:gridCol w:w="1406"/>
        <w:gridCol w:w="1402"/>
        <w:gridCol w:w="1402"/>
        <w:gridCol w:w="1402"/>
        <w:gridCol w:w="1397"/>
        <w:gridCol w:w="1402"/>
        <w:gridCol w:w="1402"/>
        <w:gridCol w:w="1402"/>
        <w:gridCol w:w="1411"/>
      </w:tblGrid>
      <w:tr>
        <w:trPr>
          <w:trHeight w:val="70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学习系统建设项</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同步资源学习系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490"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0"/>
              <w:jc w:val="left"/>
            </w:pPr>
            <w:r>
              <w:rPr>
                <w:color w:val="000000"/>
                <w:spacing w:val="0"/>
                <w:w w:val="100"/>
                <w:position w:val="0"/>
              </w:rPr>
              <w:t>变更原因、决策程序及信息披露情况说明</w:t>
            </w:r>
            <w:r>
              <w:rPr>
                <w:rFonts w:ascii="Times New Roman" w:eastAsia="Times New Roman" w:hAnsi="Times New Roman" w:cs="Times New Roman"/>
                <w:color w:val="000000"/>
                <w:spacing w:val="0"/>
                <w:w w:val="100"/>
                <w:position w:val="0"/>
              </w:rPr>
              <w:t>（</w:t>
            </w:r>
            <w:r>
              <w:rPr>
                <w:color w:val="000000"/>
                <w:spacing w:val="0"/>
                <w:w w:val="100"/>
                <w:position w:val="0"/>
              </w:rPr>
              <w:t>分具体项 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250"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日召开第四届董事会第九次会议和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 了《关于调整前次募集资金部分项目建设内容的议案》。公司基于自身战略规划及行业发展趋势，调整</w:t>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和</w:t>
            </w:r>
          </w:p>
          <w:p>
            <w:pPr>
              <w:pStyle w:val="Style8"/>
              <w:keepNext w:val="0"/>
              <w:keepLines w:val="0"/>
              <w:widowControl w:val="0"/>
              <w:shd w:val="clear" w:color="auto" w:fill="auto"/>
              <w:bidi w:val="0"/>
              <w:spacing w:before="0" w:after="0" w:line="318" w:lineRule="exact"/>
              <w:ind w:left="0" w:right="0" w:firstLine="0"/>
              <w:jc w:val="left"/>
            </w:pPr>
            <w:r>
              <w:rPr>
                <w:color w:val="000000"/>
                <w:spacing w:val="0"/>
                <w:w w:val="100"/>
                <w:position w:val="0"/>
                <w:sz w:val="20"/>
                <w:szCs w:val="20"/>
              </w:rPr>
              <w:t>"</w:t>
            </w:r>
            <w:r>
              <w:rPr>
                <w:color w:val="000000"/>
                <w:spacing w:val="0"/>
                <w:w w:val="100"/>
                <w:position w:val="0"/>
              </w:rPr>
              <w:t>同步资源学习系统'</w:t>
            </w:r>
            <w:r>
              <w:rPr>
                <w:color w:val="000000"/>
                <w:spacing w:val="0"/>
                <w:w w:val="100"/>
                <w:position w:val="0"/>
                <w:sz w:val="20"/>
                <w:szCs w:val="20"/>
              </w:rPr>
              <w:t>'</w:t>
            </w:r>
            <w:r>
              <w:rPr>
                <w:color w:val="000000"/>
                <w:spacing w:val="0"/>
                <w:w w:val="100"/>
                <w:position w:val="0"/>
              </w:rPr>
              <w:t>项目的部分建设内容，本次调整所涉投资金额为</w:t>
            </w:r>
            <w:r>
              <w:rPr>
                <w:rFonts w:ascii="Times New Roman" w:eastAsia="Times New Roman" w:hAnsi="Times New Roman" w:cs="Times New Roman"/>
                <w:color w:val="000000"/>
                <w:spacing w:val="0"/>
                <w:w w:val="100"/>
                <w:position w:val="0"/>
              </w:rPr>
              <w:t>15,668.62</w:t>
            </w:r>
            <w:r>
              <w:rPr>
                <w:color w:val="000000"/>
                <w:spacing w:val="0"/>
                <w:w w:val="100"/>
                <w:position w:val="0"/>
              </w:rPr>
              <w:t>万元，占原募集资金金额的</w:t>
            </w:r>
            <w:r>
              <w:rPr>
                <w:rFonts w:ascii="Times New Roman" w:eastAsia="Times New Roman" w:hAnsi="Times New Roman" w:cs="Times New Roman"/>
                <w:color w:val="000000"/>
                <w:spacing w:val="0"/>
                <w:w w:val="100"/>
                <w:position w:val="0"/>
              </w:rPr>
              <w:t>68.72%</w:t>
            </w:r>
            <w:r>
              <w:rPr>
                <w:color w:val="000000"/>
                <w:spacing w:val="0"/>
                <w:w w:val="100"/>
                <w:position w:val="0"/>
              </w:rPr>
              <w:t>。将''教 学研云平台</w:t>
            </w:r>
            <w:r>
              <w:rPr>
                <w:color w:val="000000"/>
                <w:spacing w:val="0"/>
                <w:w w:val="100"/>
                <w:position w:val="0"/>
                <w:sz w:val="20"/>
                <w:szCs w:val="20"/>
              </w:rPr>
              <w:t>”</w:t>
            </w:r>
            <w:r>
              <w:rPr>
                <w:color w:val="000000"/>
                <w:spacing w:val="0"/>
                <w:w w:val="100"/>
                <w:position w:val="0"/>
              </w:rPr>
              <w:t>项目和</w:t>
            </w:r>
            <w:r>
              <w:rPr>
                <w:color w:val="000000"/>
                <w:spacing w:val="0"/>
                <w:w w:val="100"/>
                <w:position w:val="0"/>
                <w:sz w:val="20"/>
                <w:szCs w:val="20"/>
              </w:rPr>
              <w:t>"</w:t>
            </w:r>
            <w:r>
              <w:rPr>
                <w:color w:val="000000"/>
                <w:spacing w:val="0"/>
                <w:w w:val="100"/>
                <w:position w:val="0"/>
              </w:rPr>
              <w:t>同步资源学习系统</w:t>
            </w:r>
            <w:r>
              <w:rPr>
                <w:color w:val="000000"/>
                <w:spacing w:val="0"/>
                <w:w w:val="100"/>
                <w:position w:val="0"/>
                <w:sz w:val="20"/>
                <w:szCs w:val="20"/>
              </w:rPr>
              <w:t>”</w:t>
            </w:r>
            <w:r>
              <w:rPr>
                <w:color w:val="000000"/>
                <w:spacing w:val="0"/>
                <w:w w:val="100"/>
                <w:position w:val="0"/>
              </w:rPr>
              <w:t>项目未使用的募集资金中用于基础设施建设的资金</w:t>
            </w:r>
            <w:r>
              <w:rPr>
                <w:rFonts w:ascii="Times New Roman" w:eastAsia="Times New Roman" w:hAnsi="Times New Roman" w:cs="Times New Roman"/>
                <w:color w:val="000000"/>
                <w:spacing w:val="0"/>
                <w:w w:val="100"/>
                <w:position w:val="0"/>
              </w:rPr>
              <w:t>15,668.62</w:t>
            </w:r>
            <w:r>
              <w:rPr>
                <w:color w:val="000000"/>
                <w:spacing w:val="0"/>
                <w:w w:val="100"/>
                <w:position w:val="0"/>
              </w:rPr>
              <w:t>万元变更用于</w:t>
            </w:r>
            <w:r>
              <w:rPr>
                <w:color w:val="000000"/>
                <w:spacing w:val="0"/>
                <w:w w:val="100"/>
                <w:position w:val="0"/>
                <w:sz w:val="20"/>
                <w:szCs w:val="20"/>
              </w:rPr>
              <w:t>"</w:t>
            </w:r>
            <w:r>
              <w:rPr>
                <w:color w:val="000000"/>
                <w:spacing w:val="0"/>
                <w:w w:val="100"/>
                <w:position w:val="0"/>
              </w:rPr>
              <w:t>人 工智能自适应学习系统建设项目</w:t>
            </w:r>
            <w:r>
              <w:rPr>
                <w:color w:val="000000"/>
                <w:spacing w:val="0"/>
                <w:w w:val="100"/>
                <w:position w:val="0"/>
                <w:sz w:val="20"/>
                <w:szCs w:val="20"/>
              </w:rPr>
              <w:t>”</w:t>
            </w:r>
            <w:r>
              <w:rPr>
                <w:color w:val="000000"/>
                <w:spacing w:val="0"/>
                <w:w w:val="100"/>
                <w:position w:val="0"/>
              </w:rPr>
              <w:t>。</w:t>
            </w:r>
          </w:p>
          <w:p>
            <w:pPr>
              <w:pStyle w:val="Style8"/>
              <w:keepNext w:val="0"/>
              <w:keepLines w:val="0"/>
              <w:widowControl w:val="0"/>
              <w:shd w:val="clear" w:color="auto" w:fill="auto"/>
              <w:tabs>
                <w:tab w:pos="240" w:val="left"/>
              </w:tabs>
              <w:bidi w:val="0"/>
              <w:spacing w:before="0" w:after="60" w:line="31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日收到中国证券监督管理委员会出具的《关于同意深圳市方直科技股份有限公司向特定对象发行 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2950</w:t>
            </w:r>
            <w:r>
              <w:rPr>
                <w:color w:val="000000"/>
                <w:spacing w:val="0"/>
                <w:w w:val="100"/>
                <w:position w:val="0"/>
              </w:rPr>
              <w:t>号），同意本公司向特定对象发行股票用于</w:t>
            </w:r>
            <w:r>
              <w:rPr>
                <w:color w:val="000000"/>
                <w:spacing w:val="0"/>
                <w:w w:val="100"/>
                <w:position w:val="0"/>
                <w:sz w:val="20"/>
                <w:szCs w:val="20"/>
              </w:rPr>
              <w:t>"</w:t>
            </w:r>
            <w:r>
              <w:rPr>
                <w:color w:val="000000"/>
                <w:spacing w:val="0"/>
                <w:w w:val="100"/>
                <w:position w:val="0"/>
              </w:rPr>
              <w:t>人工智能自适应学习系统建设项目</w:t>
            </w:r>
            <w:r>
              <w:rPr>
                <w:color w:val="000000"/>
                <w:spacing w:val="0"/>
                <w:w w:val="100"/>
                <w:position w:val="0"/>
                <w:sz w:val="20"/>
                <w:szCs w:val="20"/>
              </w:rPr>
              <w:t xml:space="preserve">” </w:t>
            </w:r>
            <w:r>
              <w:rPr>
                <w:color w:val="000000"/>
                <w:spacing w:val="0"/>
                <w:w w:val="100"/>
                <w:position w:val="0"/>
              </w:rPr>
              <w:t>的注册申请。</w:t>
            </w:r>
            <w:r>
              <w:rPr>
                <w:color w:val="000000"/>
                <w:spacing w:val="0"/>
                <w:w w:val="100"/>
                <w:position w:val="0"/>
                <w:sz w:val="20"/>
                <w:szCs w:val="20"/>
              </w:rPr>
              <w:t>"</w:t>
            </w:r>
            <w:r>
              <w:rPr>
                <w:color w:val="000000"/>
                <w:spacing w:val="0"/>
                <w:w w:val="100"/>
                <w:position w:val="0"/>
              </w:rPr>
              <w:t>人工智能自适应学习系统建设项目</w:t>
            </w:r>
            <w:r>
              <w:rPr>
                <w:color w:val="000000"/>
                <w:spacing w:val="0"/>
                <w:w w:val="100"/>
                <w:position w:val="0"/>
                <w:sz w:val="20"/>
                <w:szCs w:val="20"/>
              </w:rPr>
              <w:t>”</w:t>
            </w:r>
            <w:r>
              <w:rPr>
                <w:color w:val="000000"/>
                <w:spacing w:val="0"/>
                <w:w w:val="100"/>
                <w:position w:val="0"/>
              </w:rPr>
              <w:t>总投资额</w:t>
            </w:r>
            <w:r>
              <w:rPr>
                <w:rFonts w:ascii="Times New Roman" w:eastAsia="Times New Roman" w:hAnsi="Times New Roman" w:cs="Times New Roman"/>
                <w:color w:val="000000"/>
                <w:spacing w:val="0"/>
                <w:w w:val="100"/>
                <w:position w:val="0"/>
              </w:rPr>
              <w:t>71,698.62</w:t>
            </w:r>
            <w:r>
              <w:rPr>
                <w:color w:val="000000"/>
                <w:spacing w:val="0"/>
                <w:w w:val="100"/>
                <w:position w:val="0"/>
              </w:rPr>
              <w:t>万元，其中自有资金投入</w:t>
            </w:r>
            <w:r>
              <w:rPr>
                <w:rFonts w:ascii="Times New Roman" w:eastAsia="Times New Roman" w:hAnsi="Times New Roman" w:cs="Times New Roman"/>
                <w:color w:val="000000"/>
                <w:spacing w:val="0"/>
                <w:w w:val="100"/>
                <w:position w:val="0"/>
              </w:rPr>
              <w:t>11,030</w:t>
            </w:r>
            <w:r>
              <w:rPr>
                <w:color w:val="000000"/>
                <w:spacing w:val="0"/>
                <w:w w:val="100"/>
                <w:position w:val="0"/>
              </w:rPr>
              <w:t>万元，募集资金投 入</w:t>
            </w:r>
            <w:r>
              <w:rPr>
                <w:rFonts w:ascii="Times New Roman" w:eastAsia="Times New Roman" w:hAnsi="Times New Roman" w:cs="Times New Roman"/>
                <w:color w:val="000000"/>
                <w:spacing w:val="0"/>
                <w:w w:val="100"/>
                <w:position w:val="0"/>
              </w:rPr>
              <w:t>60,668.62</w:t>
            </w:r>
            <w:r>
              <w:rPr>
                <w:color w:val="000000"/>
                <w:spacing w:val="0"/>
                <w:w w:val="100"/>
                <w:position w:val="0"/>
              </w:rPr>
              <w:t>万元（其中：用本次募集资金变更投入</w:t>
            </w:r>
            <w:r>
              <w:rPr>
                <w:rFonts w:ascii="Times New Roman" w:eastAsia="Times New Roman" w:hAnsi="Times New Roman" w:cs="Times New Roman"/>
                <w:color w:val="000000"/>
                <w:spacing w:val="0"/>
                <w:w w:val="100"/>
                <w:position w:val="0"/>
              </w:rPr>
              <w:t>15,668.62</w:t>
            </w:r>
            <w:r>
              <w:rPr>
                <w:color w:val="000000"/>
                <w:spacing w:val="0"/>
                <w:w w:val="100"/>
                <w:position w:val="0"/>
              </w:rPr>
              <w:t>万元）。</w:t>
            </w:r>
          </w:p>
          <w:p>
            <w:pPr>
              <w:pStyle w:val="Style8"/>
              <w:keepNext w:val="0"/>
              <w:keepLines w:val="0"/>
              <w:widowControl w:val="0"/>
              <w:shd w:val="clear" w:color="auto" w:fill="auto"/>
              <w:tabs>
                <w:tab w:pos="360" w:val="left"/>
              </w:tabs>
              <w:bidi w:val="0"/>
              <w:spacing w:before="0" w:after="6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项目原计划在珠海购置办公场所建立研发中心，用于系统及资源的开发，搭建教学研教育资源云所需 的软硬件、网络设备及宽带网络等。但随着国内云技术的发展及市场环境的变化，以阿里云、百度云等为代表的通用型互联 网云服务逐渐成熟，目前通用型云服务的技术水平可以满足公司</w:t>
            </w:r>
            <w:r>
              <w:rPr>
                <w:color w:val="000000"/>
                <w:spacing w:val="0"/>
                <w:w w:val="100"/>
                <w:position w:val="0"/>
                <w:sz w:val="20"/>
                <w:szCs w:val="20"/>
              </w:rPr>
              <w:t>"</w:t>
            </w:r>
            <w:r>
              <w:rPr>
                <w:color w:val="000000"/>
                <w:spacing w:val="0"/>
                <w:w w:val="100"/>
                <w:position w:val="0"/>
              </w:rPr>
              <w:t>教学研云平台</w:t>
            </w:r>
            <w:r>
              <w:rPr>
                <w:color w:val="000000"/>
                <w:spacing w:val="0"/>
                <w:w w:val="100"/>
                <w:position w:val="0"/>
                <w:sz w:val="20"/>
                <w:szCs w:val="20"/>
              </w:rPr>
              <w:t>”</w:t>
            </w:r>
            <w:r>
              <w:rPr>
                <w:color w:val="000000"/>
                <w:spacing w:val="0"/>
                <w:w w:val="100"/>
                <w:position w:val="0"/>
              </w:rPr>
              <w:t>项目的建设需求，项目建设原计划所需的 软硬件、网络设备及宽带网络所承载的业务可通过通用型互联网云服务的方式实现。</w:t>
            </w:r>
          </w:p>
          <w:p>
            <w:pPr>
              <w:pStyle w:val="Style8"/>
              <w:keepNext w:val="0"/>
              <w:keepLines w:val="0"/>
              <w:widowControl w:val="0"/>
              <w:shd w:val="clear" w:color="auto" w:fill="auto"/>
              <w:tabs>
                <w:tab w:pos="355" w:val="left"/>
              </w:tabs>
              <w:bidi w:val="0"/>
              <w:spacing w:before="0" w:after="60" w:line="311"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color w:val="000000"/>
                <w:spacing w:val="0"/>
                <w:w w:val="100"/>
                <w:position w:val="0"/>
                <w:sz w:val="20"/>
                <w:szCs w:val="20"/>
              </w:rPr>
              <w:t>"</w:t>
            </w:r>
            <w:r>
              <w:rPr>
                <w:color w:val="000000"/>
                <w:spacing w:val="0"/>
                <w:w w:val="100"/>
                <w:position w:val="0"/>
              </w:rPr>
              <w:t>同步资源学习系统</w:t>
            </w:r>
            <w:r>
              <w:rPr>
                <w:color w:val="000000"/>
                <w:spacing w:val="0"/>
                <w:w w:val="100"/>
                <w:position w:val="0"/>
                <w:sz w:val="20"/>
                <w:szCs w:val="20"/>
              </w:rPr>
              <w:t>”</w:t>
            </w:r>
            <w:r>
              <w:rPr>
                <w:color w:val="000000"/>
                <w:spacing w:val="0"/>
                <w:w w:val="100"/>
                <w:position w:val="0"/>
              </w:rPr>
              <w:t>项目原计划在全国六个大区（华南、华北、华中、华东、西南、西北）租赁办公场所设立分公司、 展示中心所需场地，构建学习资源云所需的软硬件、网络设备及宽带网络等。随着互联网在线产品的广泛应用，相应的营销 模式也在发生转变。以往的业务拓展模式主要通过现场部署安装搭建展示平台，通过现场拜访或现场培训的方式进行推广， 需要在各地租赁房产组织地面推广以及网络设备、办公软硬件投入。但现阶段以信息联动为核心的现代化网络特征已愈发明 显，同时，由于新冠病毒疫情的影响使得在线教育已得到市场化大规模的普及，在线教学及线上培训已获得市场的普遍认可， 因此在目前的市场环境下公司已不需要采用各地设置展厅的模式进行线下体验式推广，而需要充分利用在线用户资源，不断 提升用户在线学习的体验感和满意度从而实现线上推广。</w:t>
            </w:r>
          </w:p>
        </w:tc>
      </w:tr>
      <w:tr>
        <w:trPr>
          <w:trHeight w:val="715"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0"/>
              <w:jc w:val="left"/>
            </w:pPr>
            <w:r>
              <w:rPr>
                <w:color w:val="000000"/>
                <w:spacing w:val="0"/>
                <w:w w:val="100"/>
                <w:position w:val="0"/>
              </w:rPr>
              <w:t>未达到计划进度或预计收益的情况和原因</w:t>
            </w:r>
            <w:r>
              <w:rPr>
                <w:rFonts w:ascii="Times New Roman" w:eastAsia="Times New Roman" w:hAnsi="Times New Roman" w:cs="Times New Roman"/>
                <w:color w:val="000000"/>
                <w:spacing w:val="0"/>
                <w:w w:val="100"/>
                <w:position w:val="0"/>
              </w:rPr>
              <w:t>（</w:t>
            </w:r>
            <w:r>
              <w:rPr>
                <w:color w:val="000000"/>
                <w:spacing w:val="0"/>
                <w:w w:val="100"/>
                <w:position w:val="0"/>
              </w:rPr>
              <w:t>分具体项 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变更后的项目可行性发生重大变化的情况说明</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9"/>
          <w:footerReference w:type="default" r:id="rId10"/>
          <w:footnotePr>
            <w:pos w:val="pageBottom"/>
            <w:numFmt w:val="decimal"/>
            <w:numRestart w:val="continuous"/>
          </w:footnotePr>
          <w:pgSz w:w="16840" w:h="11900" w:orient="landscape"/>
          <w:pgMar w:top="1139" w:right="1402" w:bottom="1324" w:left="1402" w:header="0" w:footer="3" w:gutter="0"/>
          <w:cols w:space="720"/>
          <w:noEndnote/>
          <w:rtlGutter w:val="0"/>
          <w:docGrid w:linePitch="360"/>
        </w:sectPr>
      </w:pPr>
    </w:p>
    <w:p>
      <w:pPr>
        <w:pStyle w:val="Style31"/>
        <w:keepNext/>
        <w:keepLines/>
        <w:widowControl w:val="0"/>
        <w:shd w:val="clear" w:color="auto" w:fill="auto"/>
        <w:tabs>
          <w:tab w:pos="517" w:val="left"/>
        </w:tabs>
        <w:bidi w:val="0"/>
        <w:spacing w:before="12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六</w:t>
      </w:r>
      <w:bookmarkEnd w:id="240"/>
      <w:r>
        <w:rPr>
          <w:color w:val="000000"/>
          <w:spacing w:val="0"/>
          <w:w w:val="100"/>
          <w:position w:val="0"/>
          <w:sz w:val="24"/>
          <w:szCs w:val="24"/>
        </w:rPr>
        <w:t>、</w:t>
        <w:tab/>
        <w:t>重大资产和股权出售</w:t>
      </w:r>
      <w:bookmarkEnd w:id="238"/>
      <w:bookmarkEnd w:id="239"/>
      <w:bookmarkEnd w:id="241"/>
    </w:p>
    <w:p>
      <w:pPr>
        <w:pStyle w:val="Style37"/>
        <w:keepNext/>
        <w:keepLines/>
        <w:widowControl w:val="0"/>
        <w:shd w:val="clear" w:color="auto" w:fill="auto"/>
        <w:tabs>
          <w:tab w:pos="424" w:val="left"/>
        </w:tabs>
        <w:bidi w:val="0"/>
        <w:spacing w:before="0" w:after="140" w:line="48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w:t>
        <w:tab/>
        <w:t>出售重大资产情况</w:t>
      </w:r>
      <w:bookmarkEnd w:id="242"/>
      <w:bookmarkEnd w:id="243"/>
      <w:bookmarkEnd w:id="24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424" w:val="left"/>
        </w:tabs>
        <w:bidi w:val="0"/>
        <w:spacing w:before="0" w:after="140" w:line="48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w:t>
        <w:tab/>
        <w:t>出售重大股权情况</w:t>
      </w:r>
      <w:bookmarkEnd w:id="246"/>
      <w:bookmarkEnd w:id="247"/>
      <w:bookmarkEnd w:id="249"/>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2" w:val="left"/>
        </w:tabs>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七</w:t>
      </w:r>
      <w:bookmarkEnd w:id="252"/>
      <w:r>
        <w:rPr>
          <w:color w:val="000000"/>
          <w:spacing w:val="0"/>
          <w:w w:val="100"/>
          <w:position w:val="0"/>
          <w:sz w:val="24"/>
          <w:szCs w:val="24"/>
        </w:rPr>
        <w:t>、</w:t>
        <w:tab/>
        <w:t>主要控股参股公司分析</w:t>
      </w:r>
      <w:bookmarkEnd w:id="250"/>
      <w:bookmarkEnd w:id="251"/>
      <w:bookmarkEnd w:id="25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31"/>
        <w:keepNext/>
        <w:keepLines/>
        <w:widowControl w:val="0"/>
        <w:shd w:val="clear" w:color="auto" w:fill="auto"/>
        <w:tabs>
          <w:tab w:pos="522" w:val="left"/>
        </w:tabs>
        <w:bidi w:val="0"/>
        <w:spacing w:before="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八</w:t>
      </w:r>
      <w:bookmarkEnd w:id="256"/>
      <w:r>
        <w:rPr>
          <w:color w:val="000000"/>
          <w:spacing w:val="0"/>
          <w:w w:val="100"/>
          <w:position w:val="0"/>
          <w:sz w:val="24"/>
          <w:szCs w:val="24"/>
        </w:rPr>
        <w:t>、</w:t>
        <w:tab/>
        <w:t>公司控制的结构化主体情况</w:t>
      </w:r>
      <w:bookmarkEnd w:id="254"/>
      <w:bookmarkEnd w:id="255"/>
      <w:bookmarkEnd w:id="257"/>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20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九</w:t>
      </w:r>
      <w:bookmarkEnd w:id="260"/>
      <w:r>
        <w:rPr>
          <w:color w:val="000000"/>
          <w:spacing w:val="0"/>
          <w:w w:val="100"/>
          <w:position w:val="0"/>
          <w:sz w:val="24"/>
          <w:szCs w:val="24"/>
        </w:rPr>
        <w:t>、</w:t>
        <w:tab/>
        <w:t>公司未来发展的展望</w:t>
      </w:r>
      <w:bookmarkEnd w:id="258"/>
      <w:bookmarkEnd w:id="259"/>
      <w:bookmarkEnd w:id="261"/>
    </w:p>
    <w:p>
      <w:pPr>
        <w:pStyle w:val="Style37"/>
        <w:keepNext/>
        <w:keepLines/>
        <w:widowControl w:val="0"/>
        <w:shd w:val="clear" w:color="auto" w:fill="auto"/>
        <w:bidi w:val="0"/>
        <w:spacing w:before="0" w:after="240" w:line="469" w:lineRule="exact"/>
        <w:ind w:left="0" w:right="0" w:firstLine="440"/>
        <w:jc w:val="both"/>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一）公司所处行业的发展趋势及政策导向</w:t>
      </w:r>
      <w:bookmarkEnd w:id="262"/>
      <w:bookmarkEnd w:id="263"/>
      <w:bookmarkEnd w:id="265"/>
    </w:p>
    <w:p>
      <w:pPr>
        <w:pStyle w:val="Style37"/>
        <w:keepNext/>
        <w:keepLines/>
        <w:widowControl w:val="0"/>
        <w:shd w:val="clear" w:color="auto" w:fill="auto"/>
        <w:bidi w:val="0"/>
        <w:spacing w:before="0" w:after="0" w:line="480" w:lineRule="auto"/>
        <w:ind w:left="0" w:right="0" w:firstLine="440"/>
        <w:jc w:val="both"/>
      </w:pPr>
      <w:bookmarkStart w:id="262" w:name="bookmark262"/>
      <w:bookmarkStart w:id="263" w:name="bookmark263"/>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、行业发展趋势</w:t>
      </w:r>
      <w:bookmarkEnd w:id="262"/>
      <w:bookmarkEnd w:id="263"/>
      <w:bookmarkEnd w:id="267"/>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w:t>
        <w:tab/>
        <w:t>市场下沉，需求差异化</w:t>
      </w:r>
    </w:p>
    <w:p>
      <w:pPr>
        <w:pStyle w:val="Style40"/>
        <w:keepNext w:val="0"/>
        <w:keepLines w:val="0"/>
        <w:widowControl w:val="0"/>
        <w:shd w:val="clear" w:color="auto" w:fill="auto"/>
        <w:bidi w:val="0"/>
        <w:spacing w:before="0" w:after="0" w:line="469" w:lineRule="exact"/>
        <w:ind w:left="0" w:right="0" w:firstLine="440"/>
        <w:jc w:val="left"/>
      </w:pPr>
      <w:bookmarkStart w:id="269" w:name="bookmark269"/>
      <w:r>
        <w:rPr>
          <w:color w:val="000000"/>
          <w:spacing w:val="0"/>
          <w:w w:val="100"/>
          <w:position w:val="0"/>
        </w:rPr>
        <w:t>一</w:t>
      </w:r>
      <w:bookmarkEnd w:id="269"/>
      <w:r>
        <w:rPr>
          <w:color w:val="000000"/>
          <w:spacing w:val="0"/>
          <w:w w:val="100"/>
          <w:position w:val="0"/>
        </w:rPr>
        <w:t>、二线城市在线教育市场趋近成熟，而三、四线市场仍处于发展初期，渗透率较低。且受疫情影响， 三四线城市用户开始关注在线教育，这一部分用户的线上品牌信任度还处于培育阶段，有大幅增长空间， 未来将成为在线教育的主要增量市场。综合来看，下沉市场将成为教育企业布局的重要突破口，如何通过 线上线下教育的融合，更好地解决在线教育教学进度难以跟进和课堂氛围缺乏等痛点，这将是公司发展所 需要面对的机遇与挑战。</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2</w:t>
      </w:r>
      <w:r>
        <w:rPr>
          <w:color w:val="000000"/>
          <w:spacing w:val="0"/>
          <w:w w:val="100"/>
          <w:position w:val="0"/>
        </w:rPr>
        <w:t>）</w:t>
        <w:tab/>
        <w:t>个性教学，学习数据化</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随着互联网和信息化程度的加深，教育市场越来越多品类的产品走向数字化，未来科技化的进程也将 带动学生学习行为和过程的数据化，因此在线教育市场新兴技术如大数据、人工智能的进一步融合，更容 易将学生学习过程中的海量数据模型化，不仅方便教育机构对学生数据的统计及整理，而且可以利用大数 据分析等手段找到学生在学习过程中的相关规律，根据学生表现出来的规律为学生制定相应的学习方案， 做到个性化教学，精准服务到每个学生，使其在有限的时间内以最高效的手段学习到最有效的知识。</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方直科技将紧跟国家颁发的相关教育政策及对公司未来发展的规划，持续在数字教育出版和原创教学 </w:t>
      </w:r>
      <w:r>
        <w:rPr>
          <w:color w:val="000000"/>
          <w:spacing w:val="0"/>
          <w:w w:val="100"/>
          <w:position w:val="0"/>
        </w:rPr>
        <w:t>数字内容资源研发等领域的投入，进一步巩固我司在线教育市场基础，全面提升公司的综合竞争优势，促 进公司的可持续发展。</w:t>
      </w:r>
    </w:p>
    <w:p>
      <w:pPr>
        <w:pStyle w:val="Style40"/>
        <w:keepNext w:val="0"/>
        <w:keepLines w:val="0"/>
        <w:widowControl w:val="0"/>
        <w:shd w:val="clear" w:color="auto" w:fill="auto"/>
        <w:bidi w:val="0"/>
        <w:spacing w:before="0" w:after="0" w:line="467" w:lineRule="exact"/>
        <w:ind w:left="0" w:right="0" w:firstLine="44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3</w:t>
      </w:r>
      <w:r>
        <w:rPr>
          <w:color w:val="000000"/>
          <w:spacing w:val="0"/>
          <w:w w:val="100"/>
          <w:position w:val="0"/>
        </w:rPr>
        <w:t>）在线教育，市场规模化</w:t>
      </w:r>
    </w:p>
    <w:p>
      <w:pPr>
        <w:pStyle w:val="Style4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随着互联网的普及与熟悉，家长及孩子对在线教育的接受度不断提升，也为在线教育迎来较大量级用 户增长提供了可能，通过互联网手段弥补乡村教育短板，为偏远地区青少年通过教育改变命运提供了可能, 为我国各地区教育均衡发展提供了条件。</w:t>
      </w:r>
    </w:p>
    <w:p>
      <w:pPr>
        <w:pStyle w:val="Style40"/>
        <w:keepNext w:val="0"/>
        <w:keepLines w:val="0"/>
        <w:widowControl w:val="0"/>
        <w:shd w:val="clear" w:color="auto" w:fill="auto"/>
        <w:bidi w:val="0"/>
        <w:spacing w:before="0" w:after="0" w:line="46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年初，受疫情影响，全国大中小学校推迟开学，</w:t>
      </w:r>
      <w:r>
        <w:rPr>
          <w:rFonts w:ascii="Times New Roman" w:eastAsia="Times New Roman" w:hAnsi="Times New Roman" w:cs="Times New Roman"/>
          <w:color w:val="000000"/>
          <w:spacing w:val="0"/>
          <w:w w:val="100"/>
          <w:position w:val="0"/>
        </w:rPr>
        <w:t>2.65</w:t>
      </w:r>
      <w:r>
        <w:rPr>
          <w:color w:val="000000"/>
          <w:spacing w:val="0"/>
          <w:w w:val="100"/>
          <w:position w:val="0"/>
        </w:rPr>
        <w:t>亿在校生普遍转向线上课程，用户需求得到 充分释放，在线教育应用呈现爆发式增长态势。</w:t>
      </w:r>
    </w:p>
    <w:p>
      <w:pPr>
        <w:pStyle w:val="Style4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随着中国在线教育用户规模的快速增长，以及居民收入水平上升，对教育支出意愿不断提升，推动了 我国在线教育市场规模快速增长。此外，用户对在线教育的接受度不断提升、在线付费意识逐渐养成以及 线上学习体验和效果的提升是在线教育市场规模持续增长的主要原因。</w:t>
      </w:r>
    </w:p>
    <w:p>
      <w:pPr>
        <w:pStyle w:val="Style40"/>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综合来看，近年来我国在线教育用户规模及市场规模均呈上升趋势，行业加速发展。同时，教育部等 部门密集出台多项政策，规范在线教育市场，公司将积极开拓市场，不断完善提升公司产品品质，从而快 速抢占市场，提升公司产品市场占有率。</w:t>
      </w:r>
    </w:p>
    <w:p>
      <w:pPr>
        <w:pStyle w:val="Style37"/>
        <w:keepNext/>
        <w:keepLines/>
        <w:widowControl w:val="0"/>
        <w:shd w:val="clear" w:color="auto" w:fill="auto"/>
        <w:bidi w:val="0"/>
        <w:spacing w:before="0" w:after="0" w:line="492" w:lineRule="auto"/>
        <w:ind w:left="0" w:right="0" w:firstLine="44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、政策导向</w:t>
      </w:r>
      <w:bookmarkEnd w:id="272"/>
      <w:bookmarkEnd w:id="273"/>
      <w:bookmarkEnd w:id="275"/>
    </w:p>
    <w:p>
      <w:pPr>
        <w:pStyle w:val="Style40"/>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公司致力于为广大中小学教师与学生提供优质、同步、配套的教育软件及互联网在线全面系统的服务, 相关行业政策改革也影响着公司未来发展。</w:t>
      </w:r>
    </w:p>
    <w:p>
      <w:pPr>
        <w:pStyle w:val="Style37"/>
        <w:keepNext/>
        <w:keepLines/>
        <w:widowControl w:val="0"/>
        <w:shd w:val="clear" w:color="auto" w:fill="auto"/>
        <w:bidi w:val="0"/>
        <w:spacing w:before="0" w:after="0" w:line="471" w:lineRule="exact"/>
        <w:ind w:left="0" w:right="0" w:firstLine="440"/>
        <w:jc w:val="both"/>
      </w:pPr>
      <w:bookmarkStart w:id="276" w:name="bookmark276"/>
      <w:bookmarkStart w:id="277" w:name="bookmark277"/>
      <w:bookmarkStart w:id="278" w:name="bookmark278"/>
      <w:bookmarkStart w:id="279" w:name="bookmark279"/>
      <w:r>
        <w:rPr>
          <w:color w:val="000000"/>
          <w:spacing w:val="0"/>
          <w:w w:val="100"/>
          <w:position w:val="0"/>
        </w:rPr>
        <w:t>（</w:t>
      </w:r>
      <w:bookmarkEnd w:id="278"/>
      <w:r>
        <w:rPr>
          <w:rFonts w:ascii="Times New Roman" w:eastAsia="Times New Roman" w:hAnsi="Times New Roman" w:cs="Times New Roman"/>
          <w:color w:val="000000"/>
          <w:spacing w:val="0"/>
          <w:w w:val="100"/>
          <w:position w:val="0"/>
        </w:rPr>
        <w:t>1</w:t>
      </w:r>
      <w:r>
        <w:rPr>
          <w:color w:val="000000"/>
          <w:spacing w:val="0"/>
          <w:w w:val="100"/>
          <w:position w:val="0"/>
        </w:rPr>
        <w:t>）在线教育行业政策和社会意识双重利好，在线教育普及度快速提升</w:t>
      </w:r>
      <w:bookmarkEnd w:id="276"/>
      <w:bookmarkEnd w:id="277"/>
      <w:bookmarkEnd w:id="279"/>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近来年，国家政策在向线上教育倾斜，政策环境整体表现为积极鼓励、严格规范，促进在线教育稳健 发展，多项政策表明通过信息化为学生减负提效将成为义务教育的长期趋势。</w:t>
      </w:r>
    </w:p>
    <w:p>
      <w:pPr>
        <w:pStyle w:val="Style40"/>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月，教育部等十一部门发布《关于促进在线教育健康发展的指导意见》，指出到</w:t>
      </w:r>
      <w:r>
        <w:rPr>
          <w:rFonts w:ascii="Times New Roman" w:eastAsia="Times New Roman" w:hAnsi="Times New Roman" w:cs="Times New Roman"/>
          <w:color w:val="000000"/>
          <w:spacing w:val="0"/>
          <w:w w:val="100"/>
          <w:position w:val="0"/>
        </w:rPr>
        <w:t>2020</w:t>
      </w:r>
      <w:r>
        <w:rPr>
          <w:color w:val="000000"/>
          <w:spacing w:val="0"/>
          <w:w w:val="100"/>
          <w:position w:val="0"/>
        </w:rPr>
        <w:t>年，在 线教育的基础设施建设水平大幅提升，互联网、大数据、人工智能等现代信息技术在教育领域的应用更加 广泛，资源和服务更加丰富，在线教育模式更加完善。到</w:t>
      </w:r>
      <w:r>
        <w:rPr>
          <w:rFonts w:ascii="Times New Roman" w:eastAsia="Times New Roman" w:hAnsi="Times New Roman" w:cs="Times New Roman"/>
          <w:color w:val="000000"/>
          <w:spacing w:val="0"/>
          <w:w w:val="100"/>
          <w:position w:val="0"/>
        </w:rPr>
        <w:t>2022</w:t>
      </w:r>
      <w:r>
        <w:rPr>
          <w:color w:val="000000"/>
          <w:spacing w:val="0"/>
          <w:w w:val="100"/>
          <w:position w:val="0"/>
        </w:rPr>
        <w:t>年，现代信息技术与教育实现深度融合，在 线教育质量不断提升，资源和服务标准体系全面建立，发展环境明显改善，治理体系更加健全，网络化、 数字化、个性化、终身化的教育体系初步构建，学习型社会建设取得重要进展。</w:t>
      </w:r>
    </w:p>
    <w:p>
      <w:pPr>
        <w:pStyle w:val="Style40"/>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月，教育部发布《加快建立完整、系统的在线教育公共服务体系》；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月，扩大就业指 导意见明确“允许购买并适当使用符合条件的社会化、市场化优秀在线课程资源”并进一步完善监管制度 规范，促进优质资源供给；</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月，教育部联合十一部门印发《关于促进在线教育健康发展的指导意 见》，在线教育国民普及度逐渐提升。</w:t>
      </w:r>
    </w:p>
    <w:p>
      <w:pPr>
        <w:pStyle w:val="Style40"/>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随着互联网的普及与发展，中国在线教育市场规模逐年上升，据艾媒咨询数据显示，预计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年中国 </w:t>
      </w:r>
      <w:r>
        <w:rPr>
          <w:color w:val="000000"/>
          <w:spacing w:val="0"/>
          <w:w w:val="100"/>
          <w:position w:val="0"/>
        </w:rPr>
        <w:t>在线教育市场规模将达到</w:t>
      </w:r>
      <w:r>
        <w:rPr>
          <w:rFonts w:ascii="Times New Roman" w:eastAsia="Times New Roman" w:hAnsi="Times New Roman" w:cs="Times New Roman"/>
          <w:color w:val="000000"/>
          <w:spacing w:val="0"/>
          <w:w w:val="100"/>
          <w:position w:val="0"/>
        </w:rPr>
        <w:t>4,538</w:t>
      </w:r>
      <w:r>
        <w:rPr>
          <w:color w:val="000000"/>
          <w:spacing w:val="0"/>
          <w:w w:val="100"/>
          <w:position w:val="0"/>
        </w:rPr>
        <w:t>亿元。用户对在线教育的接受度不断提升，在线付费意识逐渐养成以及线上 学习体验和效果的提升是在线教育市场规模持续增长的主要原因。</w:t>
      </w:r>
    </w:p>
    <w:p>
      <w:pPr>
        <w:pStyle w:val="Style5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0</w:t>
      </w:r>
      <w:r>
        <w:rPr>
          <w:color w:val="000000"/>
          <w:spacing w:val="0"/>
          <w:w w:val="100"/>
          <w:position w:val="0"/>
        </w:rPr>
        <w:t>年中国在线教育市场规模及预测（单位：亿元）</w:t>
      </w:r>
    </w:p>
    <w:p>
      <w:pPr>
        <w:widowControl w:val="0"/>
        <w:jc w:val="center"/>
        <w:rPr>
          <w:sz w:val="2"/>
          <w:szCs w:val="2"/>
        </w:rPr>
      </w:pPr>
      <w:r>
        <w:drawing>
          <wp:inline>
            <wp:extent cx="5285105" cy="21272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5285105" cy="2127250"/>
                    </a:xfrm>
                    <a:prstGeom prst="rect"/>
                  </pic:spPr>
                </pic:pic>
              </a:graphicData>
            </a:graphic>
          </wp:inline>
        </w:drawing>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数据来源：艾媒咨询</w:t>
      </w:r>
    </w:p>
    <w:p>
      <w:pPr>
        <w:pStyle w:val="Style37"/>
        <w:keepNext/>
        <w:keepLines/>
        <w:widowControl w:val="0"/>
        <w:shd w:val="clear" w:color="auto" w:fill="auto"/>
        <w:tabs>
          <w:tab w:pos="878" w:val="left"/>
        </w:tabs>
        <w:bidi w:val="0"/>
        <w:spacing w:before="0" w:after="0" w:line="468" w:lineRule="exact"/>
        <w:ind w:left="0" w:right="0" w:firstLine="440"/>
        <w:jc w:val="both"/>
      </w:pPr>
      <w:bookmarkStart w:id="280" w:name="bookmark280"/>
      <w:bookmarkStart w:id="281" w:name="bookmark281"/>
      <w:bookmarkStart w:id="282" w:name="bookmark282"/>
      <w:bookmarkStart w:id="283" w:name="bookmark283"/>
      <w:r>
        <w:rPr>
          <w:color w:val="000000"/>
          <w:spacing w:val="0"/>
          <w:w w:val="100"/>
          <w:position w:val="0"/>
        </w:rPr>
        <w:t>（</w:t>
      </w:r>
      <w:bookmarkEnd w:id="282"/>
      <w:r>
        <w:rPr>
          <w:rFonts w:ascii="Times New Roman" w:eastAsia="Times New Roman" w:hAnsi="Times New Roman" w:cs="Times New Roman"/>
          <w:color w:val="000000"/>
          <w:spacing w:val="0"/>
          <w:w w:val="100"/>
          <w:position w:val="0"/>
        </w:rPr>
        <w:t>2</w:t>
      </w:r>
      <w:r>
        <w:rPr>
          <w:color w:val="000000"/>
          <w:spacing w:val="0"/>
          <w:w w:val="100"/>
          <w:position w:val="0"/>
        </w:rPr>
        <w:t>）</w:t>
        <w:tab/>
        <w:t>软件行业相关政策</w:t>
      </w:r>
      <w:bookmarkEnd w:id="280"/>
      <w:bookmarkEnd w:id="281"/>
      <w:bookmarkEnd w:id="283"/>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软件行业相关法规包括《计算机软件保护条例》、《计算机软件著作权登记办法》、《软件企业认定 标准及管理办法》、《软件产品登记管理办法》、《国家软件产业基地管理办法》、《国家规划布局内的 重点软件企业认定管理办法》、《软件出口管理和统计办法》等。《中国软件行业基本公约》为国内软件 行业规范。</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国家及相关部门对软件相关行业制定了税收优惠政策，根据《国务院关于印发进一步鼓励软件产业和 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号和《财政部、税务总局关于集成电路设计和软件产 业企业所得税政策的公告》，符合条件的集成电路设计企业和软件企业，在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 起计算优惠期，第一年至第二年免征企业所得税，第三年至第五年按照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 税，并享受至期满为止。继“互联网+”纳入政府工作报告，政策对于软件产业的扶持力度颇大。</w:t>
      </w:r>
    </w:p>
    <w:p>
      <w:pPr>
        <w:pStyle w:val="Style37"/>
        <w:keepNext/>
        <w:keepLines/>
        <w:widowControl w:val="0"/>
        <w:shd w:val="clear" w:color="auto" w:fill="auto"/>
        <w:tabs>
          <w:tab w:pos="878" w:val="left"/>
        </w:tabs>
        <w:bidi w:val="0"/>
        <w:spacing w:before="0" w:after="0" w:line="468" w:lineRule="exact"/>
        <w:ind w:left="0" w:right="0" w:firstLine="440"/>
        <w:jc w:val="both"/>
      </w:pPr>
      <w:bookmarkStart w:id="284" w:name="bookmark284"/>
      <w:bookmarkStart w:id="285" w:name="bookmark285"/>
      <w:bookmarkStart w:id="286" w:name="bookmark286"/>
      <w:bookmarkStart w:id="287" w:name="bookmark287"/>
      <w:r>
        <w:rPr>
          <w:color w:val="000000"/>
          <w:spacing w:val="0"/>
          <w:w w:val="100"/>
          <w:position w:val="0"/>
        </w:rPr>
        <w:t>（</w:t>
      </w:r>
      <w:bookmarkEnd w:id="286"/>
      <w:r>
        <w:rPr>
          <w:rFonts w:ascii="Times New Roman" w:eastAsia="Times New Roman" w:hAnsi="Times New Roman" w:cs="Times New Roman"/>
          <w:color w:val="000000"/>
          <w:spacing w:val="0"/>
          <w:w w:val="100"/>
          <w:position w:val="0"/>
        </w:rPr>
        <w:t>3</w:t>
      </w:r>
      <w:r>
        <w:rPr>
          <w:color w:val="000000"/>
          <w:spacing w:val="0"/>
          <w:w w:val="100"/>
          <w:position w:val="0"/>
        </w:rPr>
        <w:t>）</w:t>
        <w:tab/>
        <w:t>出版行业相关政策</w:t>
      </w:r>
      <w:bookmarkEnd w:id="284"/>
      <w:bookmarkEnd w:id="285"/>
      <w:bookmarkEnd w:id="287"/>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随着国家“两孩”政策的落地，我国在校学生人数预计将出现进一步增长。随着人口年龄结构的调整, 学前教育、高中专教育、高等教育及职业教育的在校生人数也将处于同等上升趋势，各类教育的教材、教 辅及专业图书需求相应也会上升。近年来，数字出版迅猛发展，为文化产业带来了前所未有的机遇，也为 出版业的转型和发展带来了更多机会和更大空间。虽然我国出版商的数字化转型刚刚起步，但随着互联网 和</w:t>
      </w:r>
      <w:r>
        <w:rPr>
          <w:rFonts w:ascii="Times New Roman" w:eastAsia="Times New Roman" w:hAnsi="Times New Roman" w:cs="Times New Roman"/>
          <w:color w:val="000000"/>
          <w:spacing w:val="0"/>
          <w:w w:val="100"/>
          <w:position w:val="0"/>
        </w:rPr>
        <w:t>5G</w:t>
      </w:r>
      <w:r>
        <w:rPr>
          <w:color w:val="000000"/>
          <w:spacing w:val="0"/>
          <w:w w:val="100"/>
          <w:position w:val="0"/>
        </w:rPr>
        <w:t>时代的到来，技术条件和版权环境的进一步完善，我国出版业也将在技术推动下实现跨越式发展。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基于上述规划和措施，在未来一段时间内，国家对出版发行业的发展仍将保持大力支持和鼓励发展的 态度，从政策角度提供强有力的保障。</w:t>
      </w:r>
    </w:p>
    <w:p>
      <w:pPr>
        <w:pStyle w:val="Style37"/>
        <w:keepNext/>
        <w:keepLines/>
        <w:widowControl w:val="0"/>
        <w:numPr>
          <w:ilvl w:val="0"/>
          <w:numId w:val="5"/>
        </w:numPr>
        <w:shd w:val="clear" w:color="auto" w:fill="auto"/>
        <w:tabs>
          <w:tab w:pos="949" w:val="left"/>
        </w:tabs>
        <w:bidi w:val="0"/>
        <w:spacing w:before="0" w:after="0" w:line="468" w:lineRule="exact"/>
        <w:ind w:left="0" w:right="0" w:firstLine="440"/>
        <w:jc w:val="left"/>
      </w:pPr>
      <w:bookmarkStart w:id="288" w:name="bookmark288"/>
      <w:bookmarkStart w:id="289" w:name="bookmark289"/>
      <w:bookmarkStart w:id="290" w:name="bookmark290"/>
      <w:bookmarkStart w:id="291" w:name="bookmark291"/>
      <w:bookmarkEnd w:id="290"/>
      <w:r>
        <w:rPr>
          <w:b w:val="0"/>
          <w:bCs w:val="0"/>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w:t>
      </w:r>
      <w:r>
        <w:rPr>
          <w:b w:val="0"/>
          <w:bCs w:val="0"/>
          <w:color w:val="000000"/>
          <w:spacing w:val="0"/>
          <w:w w:val="100"/>
          <w:position w:val="0"/>
        </w:rPr>
        <w:t>”</w:t>
      </w:r>
      <w:r>
        <w:rPr>
          <w:color w:val="000000"/>
          <w:spacing w:val="0"/>
          <w:w w:val="100"/>
          <w:position w:val="0"/>
        </w:rPr>
        <w:t>推动在线教育用户规模持续上升</w:t>
      </w:r>
      <w:bookmarkEnd w:id="288"/>
      <w:bookmarkEnd w:id="289"/>
      <w:bookmarkEnd w:id="291"/>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人工智能是引领新一轮科技革命和产业变革的重要驱动力，深刻改变着人们的生活和学习方式，推动 着人机协同、跨界融合、共创分享智能时代的到来。我国高度重视人工智能对教育领域的深刻影响，积极 推动人工智能和教育深度融合，促进教育变革创新。</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随着人工智能与教育的深度融合发展，人工智能将在较多领域替代教师的具体工作。人工智能可替代 教师自动出题、批改作业、诊断反馈分析、开展心理测评、规划学生成长发展、进行综合素质评价等。知 识性的教学将在很大程度上被人工智能取代，教师业务中心将发生转移。人工智能可以成为学生优秀的学 习伙伴、教师的好助手，对学生的知识、情感、认知、社会网络等进行全面的数据分析，针对一般发展规 律和个体特征，提供“智能导师”服务。随着人工智能与教育的深度融合，将推动在线教育用户规模的持 续上升。</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方直科技在人工智能领域方面一直都有相应的研究并实际应用在公司产品中，成立木愚科技是以基于 人工智能发展教育为主要目标，通过人工智能</w:t>
      </w:r>
      <w:r>
        <w:rPr>
          <w:rFonts w:ascii="Times New Roman" w:eastAsia="Times New Roman" w:hAnsi="Times New Roman" w:cs="Times New Roman"/>
          <w:color w:val="000000"/>
          <w:spacing w:val="0"/>
          <w:w w:val="100"/>
          <w:position w:val="0"/>
        </w:rPr>
        <w:t>+</w:t>
      </w:r>
      <w:r>
        <w:rPr>
          <w:color w:val="000000"/>
          <w:spacing w:val="0"/>
          <w:w w:val="100"/>
          <w:position w:val="0"/>
        </w:rPr>
        <w:t>教育实现个性教学、分层教学、因材施教，并开展人工智 能</w:t>
      </w:r>
      <w:r>
        <w:rPr>
          <w:rFonts w:ascii="Times New Roman" w:eastAsia="Times New Roman" w:hAnsi="Times New Roman" w:cs="Times New Roman"/>
          <w:color w:val="000000"/>
          <w:spacing w:val="0"/>
          <w:w w:val="100"/>
          <w:position w:val="0"/>
        </w:rPr>
        <w:t>+</w:t>
      </w:r>
      <w:r>
        <w:rPr>
          <w:color w:val="000000"/>
          <w:spacing w:val="0"/>
          <w:w w:val="100"/>
          <w:position w:val="0"/>
        </w:rPr>
        <w:t>教育的相关研发、服务和营销工作。木愚科技不仅是现有研究的延续，更是基于已有成果的更深层次 的研究探索，以助力教育教学模式变革，落实公司的长远战略规划。</w:t>
      </w:r>
    </w:p>
    <w:p>
      <w:pPr>
        <w:pStyle w:val="Style37"/>
        <w:keepNext/>
        <w:keepLines/>
        <w:widowControl w:val="0"/>
        <w:numPr>
          <w:ilvl w:val="0"/>
          <w:numId w:val="7"/>
        </w:numPr>
        <w:shd w:val="clear" w:color="auto" w:fill="auto"/>
        <w:bidi w:val="0"/>
        <w:spacing w:before="0" w:after="0" w:line="468" w:lineRule="exact"/>
        <w:ind w:left="0" w:right="0" w:firstLine="440"/>
        <w:jc w:val="both"/>
      </w:pPr>
      <w:bookmarkStart w:id="292" w:name="bookmark292"/>
      <w:bookmarkStart w:id="293" w:name="bookmark293"/>
      <w:bookmarkStart w:id="294" w:name="bookmark294"/>
      <w:bookmarkStart w:id="295" w:name="bookmark295"/>
      <w:bookmarkEnd w:id="294"/>
      <w:r>
        <w:rPr>
          <w:rFonts w:ascii="Times New Roman" w:eastAsia="Times New Roman" w:hAnsi="Times New Roman" w:cs="Times New Roman"/>
          <w:color w:val="000000"/>
          <w:spacing w:val="0"/>
          <w:w w:val="100"/>
          <w:position w:val="0"/>
        </w:rPr>
        <w:t>2021</w:t>
      </w:r>
      <w:r>
        <w:rPr>
          <w:color w:val="000000"/>
          <w:spacing w:val="0"/>
          <w:w w:val="100"/>
          <w:position w:val="0"/>
        </w:rPr>
        <w:t>年整体发展战略目标</w:t>
      </w:r>
      <w:bookmarkEnd w:id="292"/>
      <w:bookmarkEnd w:id="293"/>
      <w:bookmarkEnd w:id="295"/>
    </w:p>
    <w:p>
      <w:pPr>
        <w:pStyle w:val="Style37"/>
        <w:keepNext/>
        <w:keepLines/>
        <w:widowControl w:val="0"/>
        <w:shd w:val="clear" w:color="auto" w:fill="auto"/>
        <w:tabs>
          <w:tab w:pos="760" w:val="left"/>
        </w:tabs>
        <w:bidi w:val="0"/>
        <w:spacing w:before="0" w:after="0" w:line="468" w:lineRule="exact"/>
        <w:ind w:left="0" w:right="0" w:firstLine="440"/>
        <w:jc w:val="both"/>
      </w:pPr>
      <w:bookmarkStart w:id="292" w:name="bookmark292"/>
      <w:bookmarkStart w:id="293" w:name="bookmark293"/>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w:t>
        <w:tab/>
        <w:t>多维度产品生态建设</w:t>
      </w:r>
      <w:bookmarkEnd w:id="292"/>
      <w:bookmarkEnd w:id="293"/>
      <w:bookmarkEnd w:id="297"/>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致力于利用企业内外资源打造资源、平台和应用为一体的底层相通、数据相连、功能互补的教育应用 生态；基于科技教育发展需要，形成满足传统出版发行的网络数字解决方案，升级公司征订业务以保持其 稳定和发展；同时建设并形成自主资源体系，进一步满足个性化发展的应用集群；同时基于出版、发行等 多方合作局面，打造基于资源的多渠道合作运营和服务于多重用户云服务平台，构建教育应用生态，将公 司打造成智能教育服务的龙头企业。</w:t>
      </w:r>
    </w:p>
    <w:p>
      <w:pPr>
        <w:pStyle w:val="Style37"/>
        <w:keepNext/>
        <w:keepLines/>
        <w:widowControl w:val="0"/>
        <w:shd w:val="clear" w:color="auto" w:fill="auto"/>
        <w:tabs>
          <w:tab w:pos="760" w:val="left"/>
        </w:tabs>
        <w:bidi w:val="0"/>
        <w:spacing w:before="0" w:after="0" w:line="468" w:lineRule="exact"/>
        <w:ind w:left="0" w:right="0" w:firstLine="44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t>营销渠道建设</w:t>
      </w:r>
      <w:bookmarkEnd w:id="298"/>
      <w:bookmarkEnd w:id="299"/>
      <w:bookmarkEnd w:id="301"/>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选定重点市场集中资源并快速规划样板工程和样板基地的建设，并以成熟样板为核心向全国复制，进 一步拓宽多渠道建设，全面实现新业务模式下教育应用生态。在未来三年深化至完成与华为、平安、腾讯、 阿里、小米等头部企业的应用生态结合。通过合作有效地为用户提供有价值的服务，最大限度的发挥资源 多重渠道多种载体的价值。</w:t>
      </w:r>
    </w:p>
    <w:p>
      <w:pPr>
        <w:pStyle w:val="Style37"/>
        <w:keepNext/>
        <w:keepLines/>
        <w:widowControl w:val="0"/>
        <w:shd w:val="clear" w:color="auto" w:fill="auto"/>
        <w:tabs>
          <w:tab w:pos="760" w:val="left"/>
        </w:tabs>
        <w:bidi w:val="0"/>
        <w:spacing w:before="0" w:after="0" w:line="468" w:lineRule="exact"/>
        <w:ind w:left="0" w:right="0" w:firstLine="44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产品生态底层运营平台建设</w:t>
      </w:r>
      <w:bookmarkEnd w:id="302"/>
      <w:bookmarkEnd w:id="303"/>
      <w:bookmarkEnd w:id="305"/>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公司将持续完善底层相通、数据相连、功能互补的底层运营平台。打造将资源管理系统、协作备课系 统、课堂教学系统、大数据分析系统等在内的教学研云平台，集作业系统、智能推送系统、专项训练</w:t>
      </w:r>
      <w:r>
        <w:rPr>
          <w:rFonts w:ascii="Times New Roman" w:eastAsia="Times New Roman" w:hAnsi="Times New Roman" w:cs="Times New Roman"/>
          <w:color w:val="000000"/>
          <w:spacing w:val="0"/>
          <w:w w:val="100"/>
          <w:position w:val="0"/>
        </w:rPr>
        <w:t xml:space="preserve">APP </w:t>
      </w:r>
      <w:r>
        <w:rPr>
          <w:color w:val="000000"/>
          <w:spacing w:val="0"/>
          <w:w w:val="100"/>
          <w:position w:val="0"/>
        </w:rPr>
        <w:t>集群移动学习系统、口语评测、综合评价系统等融合为一体的运营平台。</w:t>
      </w:r>
    </w:p>
    <w:p>
      <w:pPr>
        <w:pStyle w:val="Style37"/>
        <w:keepNext/>
        <w:keepLines/>
        <w:widowControl w:val="0"/>
        <w:shd w:val="clear" w:color="auto" w:fill="auto"/>
        <w:tabs>
          <w:tab w:pos="807" w:val="left"/>
        </w:tabs>
        <w:bidi w:val="0"/>
        <w:spacing w:before="0" w:after="0" w:line="472" w:lineRule="exact"/>
        <w:ind w:left="0" w:right="0" w:firstLine="44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4</w:t>
      </w:r>
      <w:bookmarkEnd w:id="308"/>
      <w:r>
        <w:rPr>
          <w:color w:val="000000"/>
          <w:spacing w:val="0"/>
          <w:w w:val="100"/>
          <w:position w:val="0"/>
        </w:rPr>
        <w:t>、</w:t>
        <w:tab/>
        <w:t>自有知识产权建设</w:t>
      </w:r>
      <w:bookmarkEnd w:id="306"/>
      <w:bookmarkEnd w:id="307"/>
      <w:bookmarkEnd w:id="309"/>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继续研究</w:t>
      </w:r>
      <w:r>
        <w:rPr>
          <w:rFonts w:ascii="Times New Roman" w:eastAsia="Times New Roman" w:hAnsi="Times New Roman" w:cs="Times New Roman"/>
          <w:color w:val="000000"/>
          <w:spacing w:val="0"/>
          <w:w w:val="100"/>
          <w:position w:val="0"/>
        </w:rPr>
        <w:t>AI</w:t>
      </w:r>
      <w:r>
        <w:rPr>
          <w:color w:val="000000"/>
          <w:spacing w:val="0"/>
          <w:w w:val="100"/>
          <w:position w:val="0"/>
        </w:rPr>
        <w:t>技术及在教学领域的应用，基于公司多年在</w:t>
      </w:r>
      <w:r>
        <w:rPr>
          <w:rFonts w:ascii="Times New Roman" w:eastAsia="Times New Roman" w:hAnsi="Times New Roman" w:cs="Times New Roman"/>
          <w:color w:val="000000"/>
          <w:spacing w:val="0"/>
          <w:w w:val="100"/>
          <w:position w:val="0"/>
        </w:rPr>
        <w:t>K12</w:t>
      </w:r>
      <w:r>
        <w:rPr>
          <w:color w:val="000000"/>
          <w:spacing w:val="0"/>
          <w:w w:val="100"/>
          <w:position w:val="0"/>
        </w:rPr>
        <w:t>教育领域的积累，推进现有</w:t>
      </w:r>
      <w:r>
        <w:rPr>
          <w:rFonts w:ascii="Times New Roman" w:eastAsia="Times New Roman" w:hAnsi="Times New Roman" w:cs="Times New Roman"/>
          <w:color w:val="000000"/>
          <w:spacing w:val="0"/>
          <w:w w:val="100"/>
          <w:position w:val="0"/>
        </w:rPr>
        <w:t>AI</w:t>
      </w:r>
      <w:r>
        <w:rPr>
          <w:color w:val="000000"/>
          <w:spacing w:val="0"/>
          <w:w w:val="100"/>
          <w:position w:val="0"/>
        </w:rPr>
        <w:t>自主产品课 程及产品的研发。加强新技术在产品应用中的创新，规划和设计下一代智能教育产品，为企业未来的产品 方向和能力发展奠基。</w:t>
      </w:r>
    </w:p>
    <w:p>
      <w:pPr>
        <w:pStyle w:val="Style37"/>
        <w:keepNext/>
        <w:keepLines/>
        <w:widowControl w:val="0"/>
        <w:shd w:val="clear" w:color="auto" w:fill="auto"/>
        <w:tabs>
          <w:tab w:pos="807" w:val="left"/>
        </w:tabs>
        <w:bidi w:val="0"/>
        <w:spacing w:before="0" w:after="0" w:line="472" w:lineRule="exact"/>
        <w:ind w:left="0" w:right="0" w:firstLine="44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5</w:t>
      </w:r>
      <w:bookmarkEnd w:id="312"/>
      <w:r>
        <w:rPr>
          <w:color w:val="000000"/>
          <w:spacing w:val="0"/>
          <w:w w:val="100"/>
          <w:position w:val="0"/>
        </w:rPr>
        <w:t>、</w:t>
        <w:tab/>
        <w:t>人才引进及职业化建设</w:t>
      </w:r>
      <w:bookmarkEnd w:id="310"/>
      <w:bookmarkEnd w:id="311"/>
      <w:bookmarkEnd w:id="313"/>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持续优化组织结构，基于公司发展战略，进一步统一目标、清晰职责。建设岗位胜任能力标准，加强 职业化素养的提升，通过常态化的职业化水平评估，找差距、抓改进，提高团队整体职业化程度。加快人 才建设的步伐，重点引进及培养具备“端到端”流程运作的职业化产品团队。完善薪酬绩效管理体系，围 绕中长期发展目标建设中长期激励机制，调动人才积极性、发挥潜力，促进业绩增长，从增量中实现人才 与企业的利益共享。同时，丰富人才职业化发展的措施，提供配套的人才发展学习解决方案，助力人才成 长。以人才为本，激活价值，通过持续迭代，以价值评价、价值分配、价值创造的人力资源管理闭环，助 力企业发展。</w:t>
      </w:r>
    </w:p>
    <w:p>
      <w:pPr>
        <w:pStyle w:val="Style37"/>
        <w:keepNext/>
        <w:keepLines/>
        <w:widowControl w:val="0"/>
        <w:shd w:val="clear" w:color="auto" w:fill="auto"/>
        <w:bidi w:val="0"/>
        <w:spacing w:before="0" w:after="0" w:line="472" w:lineRule="exact"/>
        <w:ind w:left="0" w:right="0" w:firstLine="440"/>
        <w:jc w:val="both"/>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三）</w:t>
      </w:r>
      <w:r>
        <w:rPr>
          <w:rFonts w:ascii="Times New Roman" w:eastAsia="Times New Roman" w:hAnsi="Times New Roman" w:cs="Times New Roman"/>
          <w:color w:val="000000"/>
          <w:spacing w:val="0"/>
          <w:w w:val="100"/>
          <w:position w:val="0"/>
        </w:rPr>
        <w:t>2021</w:t>
      </w:r>
      <w:r>
        <w:rPr>
          <w:color w:val="000000"/>
          <w:spacing w:val="0"/>
          <w:w w:val="100"/>
          <w:position w:val="0"/>
        </w:rPr>
        <w:t>年经营工作计划</w:t>
      </w:r>
      <w:bookmarkEnd w:id="314"/>
      <w:bookmarkEnd w:id="315"/>
      <w:bookmarkEnd w:id="317"/>
    </w:p>
    <w:p>
      <w:pPr>
        <w:pStyle w:val="Style37"/>
        <w:keepNext/>
        <w:keepLines/>
        <w:widowControl w:val="0"/>
        <w:shd w:val="clear" w:color="auto" w:fill="auto"/>
        <w:tabs>
          <w:tab w:pos="798" w:val="left"/>
        </w:tabs>
        <w:bidi w:val="0"/>
        <w:spacing w:before="0" w:after="0" w:line="472" w:lineRule="exact"/>
        <w:ind w:left="0" w:right="0" w:firstLine="440"/>
        <w:jc w:val="both"/>
      </w:pPr>
      <w:bookmarkStart w:id="314" w:name="bookmark314"/>
      <w:bookmarkStart w:id="315" w:name="bookmark315"/>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w:t>
        <w:tab/>
        <w:t>多维度产品生态建设</w:t>
      </w:r>
      <w:bookmarkEnd w:id="314"/>
      <w:bookmarkEnd w:id="315"/>
      <w:bookmarkEnd w:id="319"/>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基于产品生态规划，完成方直智能教学云平台建设，为教育产业生态中的行政、教研、师资、学生、 家庭这些不同客户群，提供集备授课资源、课堂教学互动、智能学习服务、学科综合测评、教学监测服务、 家校共育服务能力于一体的信息化智能教育解决方案。同时优化产品研发流程和标准，提升技术研发产能 效率</w:t>
      </w:r>
    </w:p>
    <w:p>
      <w:pPr>
        <w:pStyle w:val="Style37"/>
        <w:keepNext/>
        <w:keepLines/>
        <w:widowControl w:val="0"/>
        <w:shd w:val="clear" w:color="auto" w:fill="auto"/>
        <w:tabs>
          <w:tab w:pos="807" w:val="left"/>
        </w:tabs>
        <w:bidi w:val="0"/>
        <w:spacing w:before="0" w:after="0" w:line="472" w:lineRule="exact"/>
        <w:ind w:left="0" w:right="0" w:firstLine="44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w:t>
        <w:tab/>
        <w:t>营销渠道建设</w:t>
      </w:r>
      <w:bookmarkEnd w:id="320"/>
      <w:bookmarkEnd w:id="321"/>
      <w:bookmarkEnd w:id="323"/>
    </w:p>
    <w:p>
      <w:pPr>
        <w:pStyle w:val="Style40"/>
        <w:keepNext w:val="0"/>
        <w:keepLines w:val="0"/>
        <w:widowControl w:val="0"/>
        <w:shd w:val="clear" w:color="auto" w:fill="auto"/>
        <w:tabs>
          <w:tab w:pos="996" w:val="left"/>
        </w:tabs>
        <w:bidi w:val="0"/>
        <w:spacing w:before="0" w:after="0" w:line="472" w:lineRule="exact"/>
        <w:ind w:left="0" w:right="0" w:firstLine="440"/>
        <w:jc w:val="both"/>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1</w:t>
      </w:r>
      <w:r>
        <w:rPr>
          <w:color w:val="000000"/>
          <w:spacing w:val="0"/>
          <w:w w:val="100"/>
          <w:position w:val="0"/>
        </w:rPr>
        <w:t>）</w:t>
        <w:tab/>
        <w:t>加强营销团队的建设和管理，完善匹配的营销服务体系，提高营销人员的学习能力，提供更多 的培训机会，形成良好的竞争机制。</w:t>
      </w:r>
    </w:p>
    <w:p>
      <w:pPr>
        <w:pStyle w:val="Style40"/>
        <w:keepNext w:val="0"/>
        <w:keepLines w:val="0"/>
        <w:widowControl w:val="0"/>
        <w:shd w:val="clear" w:color="auto" w:fill="auto"/>
        <w:tabs>
          <w:tab w:pos="913" w:val="left"/>
        </w:tabs>
        <w:bidi w:val="0"/>
        <w:spacing w:before="0" w:after="0" w:line="472" w:lineRule="exact"/>
        <w:ind w:left="0" w:right="0" w:firstLine="44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2</w:t>
      </w:r>
      <w:r>
        <w:rPr>
          <w:color w:val="000000"/>
          <w:spacing w:val="0"/>
          <w:w w:val="100"/>
          <w:position w:val="0"/>
        </w:rPr>
        <w:t>）</w:t>
        <w:tab/>
        <w:t>在完善直营区域市场模式并形成标准化的流程基础上，寻求更适应产品特点的新营销模式。</w:t>
      </w:r>
    </w:p>
    <w:p>
      <w:pPr>
        <w:pStyle w:val="Style40"/>
        <w:keepNext w:val="0"/>
        <w:keepLines w:val="0"/>
        <w:widowControl w:val="0"/>
        <w:shd w:val="clear" w:color="auto" w:fill="auto"/>
        <w:bidi w:val="0"/>
        <w:spacing w:before="0" w:after="0" w:line="472" w:lineRule="exact"/>
        <w:ind w:left="0" w:right="0" w:firstLine="44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3</w:t>
      </w:r>
      <w:r>
        <w:rPr>
          <w:color w:val="000000"/>
          <w:spacing w:val="0"/>
          <w:w w:val="100"/>
          <w:position w:val="0"/>
        </w:rPr>
        <w:t>） 加强渠道建设和启动招商工作，完成多级城市</w:t>
      </w:r>
      <w:r>
        <w:rPr>
          <w:rFonts w:ascii="Times New Roman" w:eastAsia="Times New Roman" w:hAnsi="Times New Roman" w:cs="Times New Roman"/>
          <w:color w:val="000000"/>
          <w:spacing w:val="0"/>
          <w:w w:val="100"/>
          <w:position w:val="0"/>
        </w:rPr>
        <w:t>/</w:t>
      </w:r>
      <w:r>
        <w:rPr>
          <w:color w:val="000000"/>
          <w:spacing w:val="0"/>
          <w:w w:val="100"/>
          <w:position w:val="0"/>
        </w:rPr>
        <w:t>区域覆盖，结合市场现状制订可行的渠道及招商 政策，强化业务队伍，明确招商任务，为运营打好基础。</w:t>
      </w:r>
    </w:p>
    <w:p>
      <w:pPr>
        <w:pStyle w:val="Style40"/>
        <w:keepNext w:val="0"/>
        <w:keepLines w:val="0"/>
        <w:widowControl w:val="0"/>
        <w:shd w:val="clear" w:color="auto" w:fill="auto"/>
        <w:bidi w:val="0"/>
        <w:spacing w:before="0" w:after="0" w:line="472" w:lineRule="exact"/>
        <w:ind w:left="0" w:right="0" w:firstLine="44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rPr>
        <w:t>4</w:t>
      </w:r>
      <w:r>
        <w:rPr>
          <w:color w:val="000000"/>
          <w:spacing w:val="0"/>
          <w:w w:val="100"/>
          <w:position w:val="0"/>
        </w:rPr>
        <w:t>） 新媒体营销：根据适应公司业务的大众传播途径，进行新媒体矩阵营销，培育更多用户。</w:t>
      </w:r>
    </w:p>
    <w:p>
      <w:pPr>
        <w:pStyle w:val="Style40"/>
        <w:keepNext w:val="0"/>
        <w:keepLines w:val="0"/>
        <w:widowControl w:val="0"/>
        <w:shd w:val="clear" w:color="auto" w:fill="auto"/>
        <w:bidi w:val="0"/>
        <w:spacing w:before="0" w:after="0" w:line="472" w:lineRule="exact"/>
        <w:ind w:left="0" w:right="0" w:firstLine="440"/>
        <w:jc w:val="both"/>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5</w:t>
      </w:r>
      <w:r>
        <w:rPr>
          <w:color w:val="000000"/>
          <w:spacing w:val="0"/>
          <w:w w:val="100"/>
          <w:position w:val="0"/>
        </w:rPr>
        <w:t>） 行业合作：与头部企业进行多维度的合作，提供更多智能教育解决方案，使公司产品快速渗透 校园教育及家庭教育中。</w:t>
      </w:r>
    </w:p>
    <w:p>
      <w:pPr>
        <w:pStyle w:val="Style37"/>
        <w:keepNext/>
        <w:keepLines/>
        <w:widowControl w:val="0"/>
        <w:shd w:val="clear" w:color="auto" w:fill="auto"/>
        <w:tabs>
          <w:tab w:pos="807" w:val="left"/>
        </w:tabs>
        <w:bidi w:val="0"/>
        <w:spacing w:before="0" w:after="0" w:line="472" w:lineRule="exact"/>
        <w:ind w:left="0" w:right="0" w:firstLine="44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产品生态底层运营平台建设</w:t>
      </w:r>
      <w:bookmarkEnd w:id="329"/>
      <w:bookmarkEnd w:id="330"/>
      <w:bookmarkEnd w:id="332"/>
    </w:p>
    <w:p>
      <w:pPr>
        <w:pStyle w:val="Style40"/>
        <w:keepNext w:val="0"/>
        <w:keepLines w:val="0"/>
        <w:widowControl w:val="0"/>
        <w:shd w:val="clear" w:color="auto" w:fill="auto"/>
        <w:bidi w:val="0"/>
        <w:spacing w:before="0" w:after="24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年持续完善底层运营平台，同时加强平台的产品运营能力和核心应用开发能力建设。基于对产业 生态中的出版发行、教育行政、教研师资、学生、家庭这些不同特性客户群的需求分析，计划通过自主研 </w:t>
      </w:r>
      <w:r>
        <w:rPr>
          <w:color w:val="000000"/>
          <w:spacing w:val="0"/>
          <w:w w:val="100"/>
          <w:position w:val="0"/>
        </w:rPr>
        <w:t>发和行业合作整合，形成集教学资源、教学工具、教学应用、家校共育服务能力于一体的信息化智能教育 基础平台。</w:t>
      </w:r>
    </w:p>
    <w:p>
      <w:pPr>
        <w:pStyle w:val="Style37"/>
        <w:keepNext/>
        <w:keepLines/>
        <w:widowControl w:val="0"/>
        <w:shd w:val="clear" w:color="auto" w:fill="auto"/>
        <w:tabs>
          <w:tab w:pos="771" w:val="left"/>
        </w:tabs>
        <w:bidi w:val="0"/>
        <w:spacing w:before="0" w:after="0" w:line="480" w:lineRule="auto"/>
        <w:ind w:left="0" w:right="0" w:firstLine="44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自有知识产权建设</w:t>
      </w:r>
      <w:bookmarkEnd w:id="333"/>
      <w:bookmarkEnd w:id="334"/>
      <w:bookmarkEnd w:id="336"/>
    </w:p>
    <w:p>
      <w:pPr>
        <w:pStyle w:val="Style4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年公司继续保持资源配套、同步和优质三大特色，继续推进公司优质资源建设、自主知识产权建 设及平台建设，实现多学科、多版本、全学段的资源库平台化综合服务体系，形成“内容资源</w:t>
      </w:r>
      <w:r>
        <w:rPr>
          <w:rFonts w:ascii="Times New Roman" w:eastAsia="Times New Roman" w:hAnsi="Times New Roman" w:cs="Times New Roman"/>
          <w:color w:val="000000"/>
          <w:spacing w:val="0"/>
          <w:w w:val="100"/>
          <w:position w:val="0"/>
        </w:rPr>
        <w:t>+</w:t>
      </w:r>
      <w:r>
        <w:rPr>
          <w:color w:val="000000"/>
          <w:spacing w:val="0"/>
          <w:w w:val="100"/>
          <w:position w:val="0"/>
        </w:rPr>
        <w:t>自营平台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平台对接”运营模式。持续构建为用户深度服务的产品体系，建设形成自主资源体系，进一步满足个性 化发展的应用集群。</w:t>
      </w:r>
    </w:p>
    <w:p>
      <w:pPr>
        <w:pStyle w:val="Style40"/>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2021</w:t>
      </w:r>
      <w:r>
        <w:rPr>
          <w:color w:val="000000"/>
          <w:spacing w:val="0"/>
          <w:w w:val="100"/>
          <w:position w:val="0"/>
        </w:rPr>
        <w:t>年完成</w:t>
      </w:r>
      <w:r>
        <w:rPr>
          <w:rFonts w:ascii="Times New Roman" w:eastAsia="Times New Roman" w:hAnsi="Times New Roman" w:cs="Times New Roman"/>
          <w:color w:val="000000"/>
          <w:spacing w:val="0"/>
          <w:w w:val="100"/>
          <w:position w:val="0"/>
        </w:rPr>
        <w:t>L inKid</w:t>
      </w:r>
      <w:r>
        <w:rPr>
          <w:color w:val="000000"/>
          <w:spacing w:val="0"/>
          <w:w w:val="100"/>
          <w:position w:val="0"/>
        </w:rPr>
        <w:t>全阶段</w:t>
      </w:r>
      <w:r>
        <w:rPr>
          <w:rFonts w:ascii="Times New Roman" w:eastAsia="Times New Roman" w:hAnsi="Times New Roman" w:cs="Times New Roman"/>
          <w:color w:val="000000"/>
          <w:spacing w:val="0"/>
          <w:w w:val="100"/>
          <w:position w:val="0"/>
        </w:rPr>
        <w:t>AI</w:t>
      </w:r>
      <w:r>
        <w:rPr>
          <w:color w:val="000000"/>
          <w:spacing w:val="0"/>
          <w:w w:val="100"/>
          <w:position w:val="0"/>
        </w:rPr>
        <w:t>互动课程的研发上线，形成</w:t>
      </w:r>
      <w:r>
        <w:rPr>
          <w:rFonts w:ascii="Times New Roman" w:eastAsia="Times New Roman" w:hAnsi="Times New Roman" w:cs="Times New Roman"/>
          <w:color w:val="000000"/>
          <w:spacing w:val="0"/>
          <w:w w:val="100"/>
          <w:position w:val="0"/>
        </w:rPr>
        <w:t>K6</w:t>
      </w:r>
      <w:r>
        <w:rPr>
          <w:color w:val="000000"/>
          <w:spacing w:val="0"/>
          <w:w w:val="100"/>
          <w:position w:val="0"/>
        </w:rPr>
        <w:t>用户的全覆盖。在数学学科的内容建设上， 结合市场反馈推进产品建设，构建数学思维课程品牌，让学生能运用数学思维思考问题和解决问题。结合 方直智能教学云平台和试点校的建设，推进学生综合评价，教师增值评价等教学评价体系建设，建立符合 市场需求的教学综合评价体系。</w:t>
      </w:r>
    </w:p>
    <w:p>
      <w:pPr>
        <w:pStyle w:val="Style37"/>
        <w:keepNext/>
        <w:keepLines/>
        <w:widowControl w:val="0"/>
        <w:shd w:val="clear" w:color="auto" w:fill="auto"/>
        <w:tabs>
          <w:tab w:pos="771" w:val="left"/>
        </w:tabs>
        <w:bidi w:val="0"/>
        <w:spacing w:before="0" w:after="0" w:line="480" w:lineRule="auto"/>
        <w:ind w:left="0" w:right="0" w:firstLine="44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5</w:t>
      </w:r>
      <w:bookmarkEnd w:id="339"/>
      <w:r>
        <w:rPr>
          <w:color w:val="000000"/>
          <w:spacing w:val="0"/>
          <w:w w:val="100"/>
          <w:position w:val="0"/>
        </w:rPr>
        <w:t>、</w:t>
        <w:tab/>
        <w:t>人才引进及职业化建设</w:t>
      </w:r>
      <w:bookmarkEnd w:id="337"/>
      <w:bookmarkEnd w:id="338"/>
      <w:bookmarkEnd w:id="340"/>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根据人力资源发展战略目标，</w:t>
      </w:r>
      <w:r>
        <w:rPr>
          <w:rFonts w:ascii="Times New Roman" w:eastAsia="Times New Roman" w:hAnsi="Times New Roman" w:cs="Times New Roman"/>
          <w:color w:val="000000"/>
          <w:spacing w:val="0"/>
          <w:w w:val="100"/>
          <w:position w:val="0"/>
        </w:rPr>
        <w:t>2021</w:t>
      </w:r>
      <w:r>
        <w:rPr>
          <w:color w:val="000000"/>
          <w:spacing w:val="0"/>
          <w:w w:val="100"/>
          <w:position w:val="0"/>
        </w:rPr>
        <w:t>年重点加强人才引进、职业化建设。做好专才引进计划，对责任要 求、行业经验、专业技能、职业素养、成长计划、资金投入等方面明确的目标及衡量标准，建设具备“端 到端”流程运作的高、中级产品团队，为促进企业实现战略目标做好人才储备。职业化建设方面，围绕核 心岗位建设职业化标准，通过对产品、项目管理、教研几个领域的管理及专业岗位的职业化建设，使员工 在知识、技术、态度、观念、成长等方面符合职业规范和标准。</w:t>
      </w:r>
    </w:p>
    <w:p>
      <w:pPr>
        <w:pStyle w:val="Style37"/>
        <w:keepNext/>
        <w:keepLines/>
        <w:widowControl w:val="0"/>
        <w:shd w:val="clear" w:color="auto" w:fill="auto"/>
        <w:bidi w:val="0"/>
        <w:spacing w:before="0" w:after="240" w:line="470" w:lineRule="exact"/>
        <w:ind w:left="0" w:right="0" w:firstLine="440"/>
        <w:jc w:val="both"/>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四）公司未来发展可能面临的风险</w:t>
      </w:r>
      <w:bookmarkEnd w:id="341"/>
      <w:bookmarkEnd w:id="342"/>
      <w:bookmarkEnd w:id="344"/>
    </w:p>
    <w:p>
      <w:pPr>
        <w:pStyle w:val="Style37"/>
        <w:keepNext/>
        <w:keepLines/>
        <w:widowControl w:val="0"/>
        <w:shd w:val="clear" w:color="auto" w:fill="auto"/>
        <w:tabs>
          <w:tab w:pos="762" w:val="left"/>
        </w:tabs>
        <w:bidi w:val="0"/>
        <w:spacing w:before="0" w:after="0" w:line="480" w:lineRule="auto"/>
        <w:ind w:left="0" w:right="0" w:firstLine="440"/>
        <w:jc w:val="both"/>
      </w:pPr>
      <w:bookmarkStart w:id="341" w:name="bookmark341"/>
      <w:bookmarkStart w:id="342" w:name="bookmark342"/>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行业政策变化风险</w:t>
      </w:r>
      <w:bookmarkEnd w:id="341"/>
      <w:bookmarkEnd w:id="342"/>
      <w:bookmarkEnd w:id="346"/>
    </w:p>
    <w:p>
      <w:pPr>
        <w:pStyle w:val="Style40"/>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国家政策是影响教育板块的重要因素，公司时刻关注国家和行业政策动态，深度分析研究相关政策法 规，把握政策动态与趋势，分析可能存在的风险与机遇；对各业务部门进行政策风险教育和合规提示，有 效避免因行业政策法规变化带来的风险；严格遵守相关法律法规的要求，积极配合各级政府监管，保证企 业依法合规经营。</w:t>
      </w:r>
    </w:p>
    <w:p>
      <w:pPr>
        <w:pStyle w:val="Style37"/>
        <w:keepNext/>
        <w:keepLines/>
        <w:widowControl w:val="0"/>
        <w:shd w:val="clear" w:color="auto" w:fill="auto"/>
        <w:tabs>
          <w:tab w:pos="771" w:val="left"/>
        </w:tabs>
        <w:bidi w:val="0"/>
        <w:spacing w:before="0" w:after="0" w:line="480" w:lineRule="auto"/>
        <w:ind w:left="0" w:right="0" w:firstLine="44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客户相对集中的风险</w:t>
      </w:r>
      <w:bookmarkEnd w:id="347"/>
      <w:bookmarkEnd w:id="348"/>
      <w:bookmarkEnd w:id="350"/>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目前公司的销售区域仍主要以珠三角、长三角及京津地区等大中城市为主，市场区域相对集中并存在 一定风险，可能对本公司未来盈利能力造成影响。</w:t>
      </w:r>
    </w:p>
    <w:p>
      <w:pPr>
        <w:pStyle w:val="Style40"/>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 xml:space="preserve">公司将通过技术研发和产品拓展计划、营销渠道拓展计划解决上述产品及销售区域较为集中的风险。 一方面通过开发语文、数学等其他学科的研发，将各学科发展均衡。另一方面，公司将把开拓销售区域作 为战略重点，通过与现有的主流出版社、教研系统所建立的良好的合作关系，充分把握各地中小学教材的 新特点、新趋势，对潜在用户的市场需求进行调研分析，积极开发地方版本系列以满足二、三线城市的拓 </w:t>
      </w:r>
      <w:r>
        <w:rPr>
          <w:color w:val="000000"/>
          <w:spacing w:val="0"/>
          <w:w w:val="100"/>
          <w:position w:val="0"/>
        </w:rPr>
        <w:t>展需求。同时全面加速推进公司多维度产品建设、自主知识产权建设及平台建设，完成覆盖小学、初中、 高中学段的多学科、多版本、全学段的优质、同步、配套的教与学资源体系，从而有效解决客户相对集中 的风险。</w:t>
      </w:r>
    </w:p>
    <w:p>
      <w:pPr>
        <w:pStyle w:val="Style37"/>
        <w:keepNext/>
        <w:keepLines/>
        <w:widowControl w:val="0"/>
        <w:shd w:val="clear" w:color="auto" w:fill="auto"/>
        <w:tabs>
          <w:tab w:pos="758" w:val="left"/>
        </w:tabs>
        <w:bidi w:val="0"/>
        <w:spacing w:before="0" w:after="0" w:line="480" w:lineRule="auto"/>
        <w:ind w:left="0" w:right="0" w:firstLine="44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新产品开发和技术更新换代的风险</w:t>
      </w:r>
      <w:bookmarkEnd w:id="351"/>
      <w:bookmarkEnd w:id="352"/>
      <w:bookmarkEnd w:id="354"/>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市场需求不断变化，教育技术应用趋势在动态变化，如人工智能、大数据等前沿技术不断发展迭代。 如果公司对行业关键技术的发展动态不能及时掌控，对教育教学当中的新理念以及广大教师和学生的教学 需求不能正确把握，研发的产品将不具备竞争力。</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公司将持续加大研发投入，进一步巩固公司在同步教育领域的优势地位，继续深度优化同步教学软件 集群及在线教育网络服务等平台的开发，使公司开发的同步教育服务类产品具有更强的先进性和实用性； 同时加强教育科技基础研究和技术创新管理，通过设立博士后创新实践基地、与国内知名高校建立了稳定 的产学研合作体系，现已有多名博士后在站开展研究工作，不断提升公司创新优势。</w:t>
      </w:r>
    </w:p>
    <w:p>
      <w:pPr>
        <w:pStyle w:val="Style37"/>
        <w:keepNext/>
        <w:keepLines/>
        <w:widowControl w:val="0"/>
        <w:shd w:val="clear" w:color="auto" w:fill="auto"/>
        <w:tabs>
          <w:tab w:pos="758" w:val="left"/>
        </w:tabs>
        <w:bidi w:val="0"/>
        <w:spacing w:before="0" w:after="0" w:line="480" w:lineRule="auto"/>
        <w:ind w:left="0" w:right="0" w:firstLine="44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募集资金投资项目风险</w:t>
      </w:r>
      <w:bookmarkEnd w:id="355"/>
      <w:bookmarkEnd w:id="356"/>
      <w:bookmarkEnd w:id="358"/>
    </w:p>
    <w:p>
      <w:pPr>
        <w:pStyle w:val="Style40"/>
        <w:keepNext w:val="0"/>
        <w:keepLines w:val="0"/>
        <w:widowControl w:val="0"/>
        <w:shd w:val="clear" w:color="auto" w:fill="auto"/>
        <w:bidi w:val="0"/>
        <w:spacing w:before="0" w:after="240" w:line="460" w:lineRule="exact"/>
        <w:ind w:left="0" w:right="0" w:firstLine="440"/>
        <w:jc w:val="both"/>
      </w:pPr>
      <w:r>
        <w:rPr>
          <w:color w:val="000000"/>
          <w:spacing w:val="0"/>
          <w:w w:val="100"/>
          <w:position w:val="0"/>
        </w:rPr>
        <w:t>公司非公开发行的募集资金将投入“教学研云平台”、“同步资源学习系统”项目。募集资金投资项 目的顺利实施，将进一步增强公司的研发实力，扩大公司在既有市场的占有率并开拓新市场，提升公司的 综合竞争力。尽管公司对前述建设项目已有一定的技术、人才及客户资源储备，并在项目实施前进行了充 分的可行性论证，但该论证系基于目前的技术发展水平、国家产业政策、国内外市场环境、客户需求情况 等条件所作出的投资决策，在实际运营过程中，随着时间的推移，上述因素存在发生变化的可能。由于市 场本身具有的不确定性因素，仍有可能使该项目实施后面临一定的市场风险。</w:t>
      </w:r>
    </w:p>
    <w:p>
      <w:pPr>
        <w:pStyle w:val="Style37"/>
        <w:keepNext/>
        <w:keepLines/>
        <w:widowControl w:val="0"/>
        <w:shd w:val="clear" w:color="auto" w:fill="auto"/>
        <w:tabs>
          <w:tab w:pos="758" w:val="left"/>
        </w:tabs>
        <w:bidi w:val="0"/>
        <w:spacing w:before="0" w:after="0" w:line="480" w:lineRule="auto"/>
        <w:ind w:left="0" w:right="0" w:firstLine="44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w:t>
        <w:tab/>
        <w:t>人才流失风险</w:t>
      </w:r>
      <w:bookmarkEnd w:id="359"/>
      <w:bookmarkEnd w:id="360"/>
      <w:bookmarkEnd w:id="362"/>
    </w:p>
    <w:p>
      <w:pPr>
        <w:pStyle w:val="Style40"/>
        <w:keepNext w:val="0"/>
        <w:keepLines w:val="0"/>
        <w:widowControl w:val="0"/>
        <w:shd w:val="clear" w:color="auto" w:fill="auto"/>
        <w:bidi w:val="0"/>
        <w:spacing w:before="0" w:after="240" w:line="468" w:lineRule="exact"/>
        <w:ind w:left="0" w:right="0" w:firstLine="440"/>
        <w:jc w:val="both"/>
        <w:sectPr>
          <w:headerReference w:type="default" r:id="rId13"/>
          <w:footerReference w:type="default" r:id="rId14"/>
          <w:footnotePr>
            <w:pos w:val="pageBottom"/>
            <w:numFmt w:val="decimal"/>
            <w:numRestart w:val="continuous"/>
          </w:footnotePr>
          <w:pgSz w:w="11900" w:h="16840"/>
          <w:pgMar w:top="1326" w:right="1004" w:bottom="1451" w:left="1105" w:header="0" w:footer="3" w:gutter="0"/>
          <w:cols w:space="720"/>
          <w:noEndnote/>
          <w:rtlGutter w:val="0"/>
          <w:docGrid w:linePitch="360"/>
        </w:sectPr>
      </w:pPr>
      <w:r>
        <w:rPr>
          <w:color w:val="000000"/>
          <w:spacing w:val="0"/>
          <w:w w:val="100"/>
          <w:position w:val="0"/>
        </w:rPr>
        <w:t>随着行业发展以及公司已全面向互联网模式进行转变，对与大平台合作的渠道人才和互联网营销人才 需求量较大，公司经营和管理需要面临更高的要求和挑战。如果公司不能有效保持和完善核心人员的激励 机制，将会影响到核心人员积极性、创造性。而互联网人才流动大，优秀的互联网人才日益紧缺，人力成 本不断攀升。对此公司高度重视人力资源工作，从公司战略高度出发，不断完善人才引进、激励和培养机 制，发挥人才积极性和创造性，提高团队凝聚力和稳定性，预防优秀人才流失。</w:t>
      </w:r>
    </w:p>
    <w:p>
      <w:pPr>
        <w:pStyle w:val="Style31"/>
        <w:keepNext/>
        <w:keepLines/>
        <w:widowControl w:val="0"/>
        <w:shd w:val="clear" w:color="auto" w:fill="auto"/>
        <w:bidi w:val="0"/>
        <w:spacing w:before="0" w:after="34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十、接待调研、沟通、采访等活动登记表</w:t>
      </w:r>
      <w:bookmarkEnd w:id="363"/>
      <w:bookmarkEnd w:id="364"/>
      <w:bookmarkEnd w:id="365"/>
    </w:p>
    <w:p>
      <w:pPr>
        <w:pStyle w:val="Style37"/>
        <w:keepNext/>
        <w:keepLines/>
        <w:widowControl w:val="0"/>
        <w:shd w:val="clear" w:color="auto" w:fill="auto"/>
        <w:bidi w:val="0"/>
        <w:spacing w:before="0" w:after="34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、报告期内接待调研、沟通、采访等活动登记表</w:t>
      </w:r>
      <w:bookmarkEnd w:id="366"/>
      <w:bookmarkEnd w:id="367"/>
      <w:bookmarkEnd w:id="369"/>
    </w:p>
    <w:p>
      <w:pPr>
        <w:pStyle w:val="Style51"/>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98"/>
        <w:gridCol w:w="1133"/>
        <w:gridCol w:w="850"/>
        <w:gridCol w:w="1277"/>
        <w:gridCol w:w="5669"/>
        <w:gridCol w:w="1949"/>
        <w:gridCol w:w="156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谈论的主要内容及提供</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调研的基本情况索</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9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西南证券、西南证券、长信基金、太平资管、以正资本、上海灵犀资产 管理有限公司、若汐投资、宁波梅山保税港区以正投资管理有限公司、 国海证券、澄明投资、晨阳资产、鲍尔投资、金域投资、荷和投资、 智晶投资、九泰基金、八尺龙投资、润昀投资、通怡投资、固德银赛 创投、聆泽投资、拙一资产、丰收资本、恒泰投资、宏道投资、鸿道投 资、京道基金、盘京投资、泰旸资产等机构人员共计</w:t>
            </w:r>
            <w:r>
              <w:rPr>
                <w:rFonts w:ascii="Times New Roman" w:eastAsia="Times New Roman" w:hAnsi="Times New Roman" w:cs="Times New Roman"/>
                <w:color w:val="000000"/>
                <w:spacing w:val="0"/>
                <w:w w:val="100"/>
                <w:position w:val="0"/>
              </w:rPr>
              <w:t>30</w:t>
            </w:r>
            <w:r>
              <w:rPr>
                <w:color w:val="000000"/>
                <w:spacing w:val="0"/>
                <w:w w:val="100"/>
                <w:position w:val="0"/>
              </w:rPr>
              <w:t>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详见巨潮资讯网：《方直 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 投资者关系活动记录 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22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国信证券、阜新基金、国信社服、万家基金、万德资讯、九维投资、华 晨基金、嘉翔资产、国信证券、国民信托、国金证券、征金资本、昆 仑保险投资、欧亚州教育基金、每市科技、深圳金博、百年资管、西南 证券、西部利得基金、议程资本、富国基金、人保资产、中泰证券资管、 玄卜投资、中阅资本、信通基金、中金蓝海、执信投资、嘉承金信、西 藏东财基金、长策投资、同犇投资、瑞华控股、江岳基金、国邦资产、 云杉投资、中教创联等机构共计</w:t>
            </w:r>
            <w:r>
              <w:rPr>
                <w:rFonts w:ascii="Times New Roman" w:eastAsia="Times New Roman" w:hAnsi="Times New Roman" w:cs="Times New Roman"/>
                <w:color w:val="000000"/>
                <w:spacing w:val="0"/>
                <w:w w:val="100"/>
                <w:position w:val="0"/>
              </w:rPr>
              <w:t>41</w:t>
            </w:r>
            <w:r>
              <w:rPr>
                <w:color w:val="000000"/>
                <w:spacing w:val="0"/>
                <w:w w:val="100"/>
                <w:position w:val="0"/>
              </w:rPr>
              <w:t>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详见巨潮资讯网：《方直 科技：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投资者关系活动记录表》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参与公司</w:t>
            </w:r>
            <w:r>
              <w:rPr>
                <w:rFonts w:ascii="Times New Roman" w:eastAsia="Times New Roman" w:hAnsi="Times New Roman" w:cs="Times New Roman"/>
                <w:color w:val="000000"/>
                <w:spacing w:val="0"/>
                <w:w w:val="100"/>
                <w:position w:val="0"/>
              </w:rPr>
              <w:t>2019</w:t>
            </w:r>
            <w:r>
              <w:rPr>
                <w:color w:val="000000"/>
                <w:spacing w:val="0"/>
                <w:w w:val="100"/>
                <w:position w:val="0"/>
              </w:rPr>
              <w:t>年度网上业绩说明会的投资者</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详见巨潮资讯网：《方直 科技：</w:t>
            </w:r>
            <w:r>
              <w:rPr>
                <w:rFonts w:ascii="Times New Roman" w:eastAsia="Times New Roman" w:hAnsi="Times New Roman" w:cs="Times New Roman"/>
                <w:color w:val="000000"/>
                <w:spacing w:val="0"/>
                <w:w w:val="100"/>
                <w:position w:val="0"/>
              </w:rPr>
              <w:t>300235</w:t>
            </w:r>
            <w:r>
              <w:rPr>
                <w:color w:val="000000"/>
                <w:spacing w:val="0"/>
                <w:w w:val="100"/>
                <w:position w:val="0"/>
              </w:rPr>
              <w:t xml:space="preserve">方直科技 业绩说明会、路演活动信 息 </w:t>
            </w:r>
            <w:r>
              <w:rPr>
                <w:rFonts w:ascii="Times New Roman" w:eastAsia="Times New Roman" w:hAnsi="Times New Roman" w:cs="Times New Roman"/>
                <w:color w:val="000000"/>
                <w:spacing w:val="0"/>
                <w:w w:val="100"/>
                <w:position w:val="0"/>
              </w:rPr>
              <w:t xml:space="preserve">20200422 </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bl>
    <w:p>
      <w:pPr>
        <w:sectPr>
          <w:headerReference w:type="default" r:id="rId15"/>
          <w:footerReference w:type="default" r:id="rId16"/>
          <w:footnotePr>
            <w:pos w:val="pageBottom"/>
            <w:numFmt w:val="decimal"/>
            <w:numRestart w:val="continuous"/>
          </w:footnotePr>
          <w:pgSz w:w="16840" w:h="11900" w:orient="landscape"/>
          <w:pgMar w:top="1148" w:right="1402" w:bottom="1152" w:left="1402" w:header="0" w:footer="3" w:gutter="0"/>
          <w:cols w:space="720"/>
          <w:noEndnote/>
          <w:rtlGutter w:val="0"/>
          <w:docGrid w:linePitch="360"/>
        </w:sectPr>
      </w:pPr>
    </w:p>
    <w:p>
      <w:pPr>
        <w:pStyle w:val="Style13"/>
        <w:keepNext/>
        <w:keepLines/>
        <w:widowControl w:val="0"/>
        <w:shd w:val="clear" w:color="auto" w:fill="auto"/>
        <w:bidi w:val="0"/>
        <w:spacing w:before="480" w:line="240" w:lineRule="auto"/>
        <w:ind w:left="0" w:right="0" w:firstLine="0"/>
        <w:jc w:val="center"/>
      </w:pPr>
      <w:bookmarkStart w:id="370" w:name="bookmark370"/>
      <w:bookmarkStart w:id="371" w:name="bookmark371"/>
      <w:bookmarkStart w:id="372" w:name="bookmark372"/>
      <w:r>
        <w:rPr>
          <w:color w:val="000000"/>
          <w:spacing w:val="0"/>
          <w:w w:val="100"/>
          <w:position w:val="0"/>
        </w:rPr>
        <w:t>第五节重要事项</w:t>
      </w:r>
      <w:bookmarkEnd w:id="370"/>
      <w:bookmarkEnd w:id="371"/>
      <w:bookmarkEnd w:id="372"/>
    </w:p>
    <w:p>
      <w:pPr>
        <w:pStyle w:val="Style31"/>
        <w:keepNext/>
        <w:keepLines/>
        <w:widowControl w:val="0"/>
        <w:shd w:val="clear" w:color="auto" w:fill="auto"/>
        <w:bidi w:val="0"/>
        <w:spacing w:before="0" w:line="240" w:lineRule="auto"/>
        <w:ind w:left="0" w:right="0" w:firstLine="0"/>
        <w:jc w:val="both"/>
      </w:pPr>
      <w:bookmarkStart w:id="373" w:name="bookmark373"/>
      <w:bookmarkStart w:id="374" w:name="bookmark374"/>
      <w:bookmarkStart w:id="375" w:name="bookmark375"/>
      <w:bookmarkStart w:id="376" w:name="bookmark376"/>
      <w:bookmarkStart w:id="377" w:name="bookmark377"/>
      <w:r>
        <w:rPr>
          <w:color w:val="000000"/>
          <w:spacing w:val="0"/>
          <w:w w:val="100"/>
          <w:position w:val="0"/>
          <w:sz w:val="24"/>
          <w:szCs w:val="24"/>
        </w:rPr>
        <w:t>一</w:t>
      </w:r>
      <w:bookmarkEnd w:id="376"/>
      <w:r>
        <w:rPr>
          <w:color w:val="000000"/>
          <w:spacing w:val="0"/>
          <w:w w:val="100"/>
          <w:position w:val="0"/>
          <w:sz w:val="24"/>
          <w:szCs w:val="24"/>
        </w:rPr>
        <w:t>、公司普通股利润分配及资本公积金转增股本情况</w:t>
      </w:r>
      <w:bookmarkEnd w:id="374"/>
      <w:bookmarkEnd w:id="375"/>
      <w:bookmarkEnd w:id="377"/>
      <w:bookmarkEnd w:id="373"/>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报告期内，公司严格按照《公司章程》相关利润分配政策和审议程序实施利润分配方案，分红标准和 分红比例明确清晰，相关的决策程序和机制完备，相关的议案经由董事会、监事会审议过后提交股东大会 审议，并由独立董事发表独立意见，审议通过后在规定时间内进行实施，切实保证了全体股东的利益。</w:t>
      </w:r>
    </w:p>
    <w:p>
      <w:pPr>
        <w:pStyle w:val="Style40"/>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日召开了第四届董事会第八次会议和</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 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年度利润分配预案的议案》，鉴于公司目前经营情况良好，为了保障股东合理 的投资回报，根据中国证券监督管理委员会《关于进一步落实上市公司分红有关事项的通知》、《上市公 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上市公司现金分红》等有关规定及《公司章程》、《未来三年股东回报规划</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年）》等制度文件，经综合考虑投资者的合理回报和公司的长远发展，在保证正常经营业务发展的前提下， 公司拟定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2019</w:t>
      </w:r>
      <w:r>
        <w:rPr>
          <w:color w:val="000000"/>
          <w:spacing w:val="0"/>
          <w:w w:val="100"/>
          <w:position w:val="0"/>
        </w:rPr>
        <w:t>年末总股本</w:t>
      </w:r>
      <w:r>
        <w:rPr>
          <w:rFonts w:ascii="Times New Roman" w:eastAsia="Times New Roman" w:hAnsi="Times New Roman" w:cs="Times New Roman"/>
          <w:color w:val="000000"/>
          <w:spacing w:val="0"/>
          <w:w w:val="100"/>
          <w:position w:val="0"/>
        </w:rPr>
        <w:t>167,831,090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股派发人 民币</w:t>
      </w:r>
      <w:r>
        <w:rPr>
          <w:rFonts w:ascii="Times New Roman" w:eastAsia="Times New Roman" w:hAnsi="Times New Roman" w:cs="Times New Roman"/>
          <w:color w:val="000000"/>
          <w:spacing w:val="0"/>
          <w:w w:val="100"/>
          <w:position w:val="0"/>
        </w:rPr>
        <w:t>0.5</w:t>
      </w:r>
      <w:r>
        <w:rPr>
          <w:color w:val="000000"/>
          <w:spacing w:val="0"/>
          <w:w w:val="100"/>
          <w:position w:val="0"/>
        </w:rPr>
        <w:t>元现金（含税）的股利分红，合计派发现金红利人民币</w:t>
      </w:r>
      <w:r>
        <w:rPr>
          <w:rFonts w:ascii="Times New Roman" w:eastAsia="Times New Roman" w:hAnsi="Times New Roman" w:cs="Times New Roman"/>
          <w:color w:val="000000"/>
          <w:spacing w:val="0"/>
          <w:w w:val="100"/>
          <w:position w:val="0"/>
        </w:rPr>
        <w:t>8,391,554.50</w:t>
      </w:r>
      <w:r>
        <w:rPr>
          <w:color w:val="000000"/>
          <w:spacing w:val="0"/>
          <w:w w:val="100"/>
          <w:position w:val="0"/>
        </w:rPr>
        <w:t>元；不进行资本公积金转增股 本。</w:t>
      </w:r>
    </w:p>
    <w:tbl>
      <w:tblPr>
        <w:tblOverlap w:val="never"/>
        <w:jc w:val="center"/>
        <w:tblLayout w:type="fixed"/>
      </w:tblPr>
      <w:tblGrid>
        <w:gridCol w:w="5107"/>
        <w:gridCol w:w="4474"/>
      </w:tblGrid>
      <w:tr>
        <w:trPr>
          <w:trHeight w:val="40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5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167,831,090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173,310,153.22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466"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年度利润分配预案拟以每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0.55</w:t>
            </w:r>
            <w:r>
              <w:rPr>
                <w:color w:val="000000"/>
                <w:spacing w:val="0"/>
                <w:w w:val="100"/>
                <w:position w:val="0"/>
              </w:rPr>
              <w:t>元人民币（含税），本次不送红股、不进行资本公积金转 增股本。</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年年度利润分配预案尚需提交公司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40"/>
        <w:keepNext w:val="0"/>
        <w:keepLines w:val="0"/>
        <w:widowControl w:val="0"/>
        <w:shd w:val="clear" w:color="auto" w:fill="auto"/>
        <w:tabs>
          <w:tab w:pos="787" w:val="left"/>
        </w:tabs>
        <w:bidi w:val="0"/>
        <w:spacing w:before="0" w:after="0" w:line="466" w:lineRule="exact"/>
        <w:ind w:left="0" w:right="0" w:firstLine="440"/>
        <w:jc w:val="left"/>
      </w:pPr>
      <w:bookmarkStart w:id="378" w:name="bookmark378"/>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年度不进行利润分配，也不进行资本公积金转增股本，年末结存的 未分配利润结转下一年度。</w:t>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年年度利润分配预案经公司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w:t>
      </w:r>
    </w:p>
    <w:p>
      <w:pPr>
        <w:pStyle w:val="Style40"/>
        <w:keepNext w:val="0"/>
        <w:keepLines w:val="0"/>
        <w:widowControl w:val="0"/>
        <w:shd w:val="clear" w:color="auto" w:fill="auto"/>
        <w:tabs>
          <w:tab w:pos="767" w:val="left"/>
        </w:tabs>
        <w:bidi w:val="0"/>
        <w:spacing w:before="0" w:after="0" w:line="466" w:lineRule="exact"/>
        <w:ind w:left="0" w:right="0" w:firstLine="440"/>
        <w:jc w:val="left"/>
      </w:pPr>
      <w:bookmarkStart w:id="379" w:name="bookmark379"/>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2019</w:t>
      </w:r>
      <w:r>
        <w:rPr>
          <w:color w:val="000000"/>
          <w:spacing w:val="0"/>
          <w:w w:val="100"/>
          <w:position w:val="0"/>
        </w:rPr>
        <w:t>年末总股本</w:t>
      </w:r>
      <w:r>
        <w:rPr>
          <w:rFonts w:ascii="Times New Roman" w:eastAsia="Times New Roman" w:hAnsi="Times New Roman" w:cs="Times New Roman"/>
          <w:color w:val="000000"/>
          <w:spacing w:val="0"/>
          <w:w w:val="100"/>
          <w:position w:val="0"/>
        </w:rPr>
        <w:t>167,831,090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股派发人民 币</w:t>
      </w:r>
      <w:r>
        <w:rPr>
          <w:rFonts w:ascii="Times New Roman" w:eastAsia="Times New Roman" w:hAnsi="Times New Roman" w:cs="Times New Roman"/>
          <w:color w:val="000000"/>
          <w:spacing w:val="0"/>
          <w:w w:val="100"/>
          <w:position w:val="0"/>
        </w:rPr>
        <w:t>0.5</w:t>
      </w:r>
      <w:r>
        <w:rPr>
          <w:color w:val="000000"/>
          <w:spacing w:val="0"/>
          <w:w w:val="100"/>
          <w:position w:val="0"/>
        </w:rPr>
        <w:t>元现金（含税）的股利分红，合计派发现金红利人民币</w:t>
      </w:r>
      <w:r>
        <w:rPr>
          <w:rFonts w:ascii="Times New Roman" w:eastAsia="Times New Roman" w:hAnsi="Times New Roman" w:cs="Times New Roman"/>
          <w:color w:val="000000"/>
          <w:spacing w:val="0"/>
          <w:w w:val="100"/>
          <w:position w:val="0"/>
        </w:rPr>
        <w:t>8,391,554.50</w:t>
      </w:r>
      <w:r>
        <w:rPr>
          <w:color w:val="000000"/>
          <w:spacing w:val="0"/>
          <w:w w:val="100"/>
          <w:position w:val="0"/>
        </w:rPr>
        <w:t>元；不进行资本公积金转增股本。</w:t>
      </w:r>
    </w:p>
    <w:p>
      <w:pPr>
        <w:pStyle w:val="Style40"/>
        <w:keepNext w:val="0"/>
        <w:keepLines w:val="0"/>
        <w:widowControl w:val="0"/>
        <w:shd w:val="clear" w:color="auto" w:fill="auto"/>
        <w:tabs>
          <w:tab w:pos="767" w:val="left"/>
        </w:tabs>
        <w:bidi w:val="0"/>
        <w:spacing w:before="0" w:after="500" w:line="466" w:lineRule="exact"/>
        <w:ind w:left="0" w:right="0" w:firstLine="440"/>
        <w:jc w:val="left"/>
      </w:pPr>
      <w:bookmarkStart w:id="380" w:name="bookmark380"/>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2020</w:t>
      </w:r>
      <w:r>
        <w:rPr>
          <w:color w:val="000000"/>
          <w:spacing w:val="0"/>
          <w:w w:val="100"/>
          <w:position w:val="0"/>
        </w:rPr>
        <w:t>年末总股本</w:t>
      </w:r>
      <w:r>
        <w:rPr>
          <w:rFonts w:ascii="Times New Roman" w:eastAsia="Times New Roman" w:hAnsi="Times New Roman" w:cs="Times New Roman"/>
          <w:color w:val="000000"/>
          <w:spacing w:val="0"/>
          <w:w w:val="100"/>
          <w:position w:val="0"/>
        </w:rPr>
        <w:t>167,831,090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股派发人民 币</w:t>
      </w:r>
      <w:r>
        <w:rPr>
          <w:rFonts w:ascii="Times New Roman" w:eastAsia="Times New Roman" w:hAnsi="Times New Roman" w:cs="Times New Roman"/>
          <w:color w:val="000000"/>
          <w:spacing w:val="0"/>
          <w:w w:val="100"/>
          <w:position w:val="0"/>
        </w:rPr>
        <w:t>0.55</w:t>
      </w:r>
      <w:r>
        <w:rPr>
          <w:color w:val="000000"/>
          <w:spacing w:val="0"/>
          <w:w w:val="100"/>
          <w:position w:val="0"/>
        </w:rPr>
        <w:t>元现金（含税）的股利分红，合计派发现金红利人民币</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,230,709.95</w:t>
      </w:r>
      <w:r>
        <w:rPr>
          <w:color w:val="000000"/>
          <w:spacing w:val="0"/>
          <w:w w:val="100"/>
          <w:position w:val="0"/>
        </w:rPr>
        <w:t>元；不进行资本公积金转增股本。</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25"/>
        <w:gridCol w:w="998"/>
        <w:gridCol w:w="1430"/>
        <w:gridCol w:w="1416"/>
        <w:gridCol w:w="974"/>
        <w:gridCol w:w="1574"/>
        <w:gridCol w:w="1037"/>
        <w:gridCol w:w="1555"/>
      </w:tblGrid>
      <w:tr>
        <w:trPr>
          <w:trHeight w:val="165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 （如回购股 份）现金分 红的金额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以其他方式现金分 红金额占合并报表 中归属于上市公司 普通股股东的净利 润的比例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现金分红总 额（含其他</w:t>
            </w:r>
          </w:p>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方式）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现金分红总额（含 其他方式）占合并 报表中归属于上市 公司普通股股东的 净利润的比率</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9,230,709.95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9,230,709.95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32,187,455.63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8,391,554.50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12,316,056.55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60" w:line="341" w:lineRule="exact"/>
        <w:ind w:left="0" w:right="0" w:firstLine="0"/>
        <w:jc w:val="left"/>
        <w:sectPr>
          <w:headerReference w:type="default" r:id="rId17"/>
          <w:footerReference w:type="default" r:id="rId18"/>
          <w:footnotePr>
            <w:pos w:val="pageBottom"/>
            <w:numFmt w:val="decimal"/>
            <w:numRestart w:val="continuous"/>
          </w:footnotePr>
          <w:pgSz w:w="11900" w:h="16840"/>
          <w:pgMar w:top="1441" w:right="1000" w:bottom="1748" w:left="1098"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二</w:t>
      </w:r>
      <w:bookmarkEnd w:id="383"/>
      <w:r>
        <w:rPr>
          <w:color w:val="000000"/>
          <w:spacing w:val="0"/>
          <w:w w:val="100"/>
          <w:position w:val="0"/>
          <w:sz w:val="24"/>
          <w:szCs w:val="24"/>
        </w:rPr>
        <w:t>、承诺事项履行情况</w:t>
      </w:r>
      <w:bookmarkEnd w:id="381"/>
      <w:bookmarkEnd w:id="382"/>
      <w:bookmarkEnd w:id="384"/>
    </w:p>
    <w:p>
      <w:pPr>
        <w:pStyle w:val="Style37"/>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、公司实际控制人、股东、关联方、收购人以及公司等承诺相关方在报告期内履行完毕及截至报告期末尚未履行完毕的承诺事项</w:t>
      </w:r>
      <w:bookmarkEnd w:id="385"/>
      <w:bookmarkEnd w:id="386"/>
      <w:bookmarkEnd w:id="388"/>
    </w:p>
    <w:p>
      <w:pPr>
        <w:pStyle w:val="Style51"/>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71"/>
        <w:gridCol w:w="1987"/>
        <w:gridCol w:w="850"/>
        <w:gridCol w:w="5530"/>
        <w:gridCol w:w="1555"/>
        <w:gridCol w:w="850"/>
        <w:gridCol w:w="209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674"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黄元忠、黄晓峰（已离 职）、陈克让、陈伟强、 李枫、刘勇（已离任）、 卢庆华、乔东斌、许鲁光</w:t>
            </w:r>
          </w:p>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（已离任）、杨颖（已离 任）、杨正华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330" w:lineRule="exact"/>
              <w:ind w:left="0" w:right="0" w:firstLine="0"/>
              <w:jc w:val="left"/>
            </w:pPr>
            <w:r>
              <w:rPr>
                <w:color w:val="000000"/>
                <w:spacing w:val="0"/>
                <w:w w:val="100"/>
                <w:position w:val="0"/>
              </w:rPr>
              <w:t>公司董事、高级管理人员承诺忠实、勤勉地履行职责，维护公司和全 体股东的合法权益，并根据中国证监会相关规定对公司填补即期回报 措施能够得到切实履行作出如下承诺：</w:t>
            </w:r>
          </w:p>
          <w:p>
            <w:pPr>
              <w:pStyle w:val="Style8"/>
              <w:keepNext w:val="0"/>
              <w:keepLines w:val="0"/>
              <w:widowControl w:val="0"/>
              <w:shd w:val="clear" w:color="auto" w:fill="auto"/>
              <w:tabs>
                <w:tab w:pos="264" w:val="left"/>
              </w:tabs>
              <w:bidi w:val="0"/>
              <w:spacing w:before="0" w:after="120" w:line="33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本人承诺不无偿或以不公平条件向其他单位或者个人输送利益，也 不采用其他方式损害公司利益；</w:t>
            </w:r>
          </w:p>
          <w:p>
            <w:pPr>
              <w:pStyle w:val="Style8"/>
              <w:keepNext w:val="0"/>
              <w:keepLines w:val="0"/>
              <w:widowControl w:val="0"/>
              <w:shd w:val="clear" w:color="auto" w:fill="auto"/>
              <w:tabs>
                <w:tab w:pos="254" w:val="left"/>
              </w:tabs>
              <w:bidi w:val="0"/>
              <w:spacing w:before="0" w:after="40" w:line="382"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本人承诺对职务消费行为进行约束；</w:t>
            </w:r>
          </w:p>
          <w:p>
            <w:pPr>
              <w:pStyle w:val="Style8"/>
              <w:keepNext w:val="0"/>
              <w:keepLines w:val="0"/>
              <w:widowControl w:val="0"/>
              <w:shd w:val="clear" w:color="auto" w:fill="auto"/>
              <w:tabs>
                <w:tab w:pos="221"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本人承诺不动用公司资产从事与其履行职责无关的投资、消费活动；</w:t>
            </w:r>
          </w:p>
          <w:p>
            <w:pPr>
              <w:pStyle w:val="Style8"/>
              <w:keepNext w:val="0"/>
              <w:keepLines w:val="0"/>
              <w:widowControl w:val="0"/>
              <w:shd w:val="clear" w:color="auto" w:fill="auto"/>
              <w:tabs>
                <w:tab w:pos="269"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本人承诺由董事会或薪酬与考核委员会制定的薪酬制度与公司填补 回报措施的执行情况相挂钩；</w:t>
            </w:r>
          </w:p>
          <w:p>
            <w:pPr>
              <w:pStyle w:val="Style8"/>
              <w:keepNext w:val="0"/>
              <w:keepLines w:val="0"/>
              <w:widowControl w:val="0"/>
              <w:shd w:val="clear" w:color="auto" w:fill="auto"/>
              <w:tabs>
                <w:tab w:pos="245"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未来公司如实施股权激励，本人承诺股权激励的行权条件与公司填 补回报措施的执行情况相挂钩；</w:t>
            </w:r>
          </w:p>
          <w:p>
            <w:pPr>
              <w:pStyle w:val="Style8"/>
              <w:keepNext w:val="0"/>
              <w:keepLines w:val="0"/>
              <w:widowControl w:val="0"/>
              <w:shd w:val="clear" w:color="auto" w:fill="auto"/>
              <w:tabs>
                <w:tab w:pos="298" w:val="left"/>
              </w:tabs>
              <w:bidi w:val="0"/>
              <w:spacing w:before="0" w:after="40" w:line="315"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自本承诺出具日至公司本次非公开发行股票实施完毕前，若中国证 监会作出关于填补回报措施及其承诺的其他新的监管规定的，且上述 承诺不能满足中国证监会该等规定时，本人承诺届时将按照中国证监 会的最新规定出具补充承诺；</w:t>
            </w:r>
          </w:p>
          <w:p>
            <w:pPr>
              <w:pStyle w:val="Style8"/>
              <w:keepNext w:val="0"/>
              <w:keepLines w:val="0"/>
              <w:widowControl w:val="0"/>
              <w:shd w:val="clear" w:color="auto" w:fill="auto"/>
              <w:tabs>
                <w:tab w:pos="264" w:val="left"/>
              </w:tabs>
              <w:bidi w:val="0"/>
              <w:spacing w:before="0" w:after="40" w:line="28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t>本人承诺切实履行公司制定的有关填补回报措施以及对此作出的任 何有关填补回报措施的承诺，若违反该等承诺。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截止目前，黄晓峰、刘勇、 许鲁光、杨颖所作承诺已 履行完毕；其余承诺方正 在履行，未有违反上述承 诺的情况。</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黄元忠、陈克让、黄晓峰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公司控股股东、实际控制人黄元忠及其一致行动人，陈克让、黄晓峰 根据中国证监会相关规定，对公司填补回报措施能够得到切实履行作 出如下承诺：不越权干预公司经营管理活动，不侵占公司利益。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截止目前，承诺方均遵守 以上承诺，未有违反上述 承诺的情况。</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陈克让、黄晓峰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 行动承诺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黄晓峰、陈克让承诺：二人为各自独立的自然人股东，相互之间不存 在关联关系，在作为发行人股东期间，不相互转让股份，不通过受让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截止目前，承诺方均遵守 以上承诺，未有违反上述</w:t>
            </w:r>
          </w:p>
        </w:tc>
      </w:tr>
    </w:tbl>
    <w:p>
      <w:pPr>
        <w:spacing w:lineRule="exact" w:line="1"/>
        <w:rPr>
          <w:sz w:val="2"/>
          <w:szCs w:val="2"/>
        </w:rPr>
      </w:pPr>
      <w:r>
        <w:br w:type="page"/>
      </w:r>
    </w:p>
    <w:tbl>
      <w:tblPr>
        <w:tblOverlap w:val="never"/>
        <w:jc w:val="center"/>
        <w:tblLayout w:type="fixed"/>
      </w:tblPr>
      <w:tblGrid>
        <w:gridCol w:w="1171"/>
        <w:gridCol w:w="1987"/>
        <w:gridCol w:w="850"/>
        <w:gridCol w:w="5530"/>
        <w:gridCol w:w="1555"/>
        <w:gridCol w:w="850"/>
        <w:gridCol w:w="2093"/>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其他股东持有的方直科技股份、增资等途径取得方直科技的控股地位， 不通过与其他任何第三方签订一致行动协议或类似安排的方式取得方 直科技的实际控股地位，不得做出有损发行人实际控制权及经营稳定、 整体利益的行为。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承诺的情况。</w:t>
            </w:r>
          </w:p>
        </w:tc>
      </w:tr>
      <w:tr>
        <w:trPr>
          <w:trHeight w:val="231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黄元忠、陈克让、黄晓峰、</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杨颖（已离任）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38" w:val="left"/>
              </w:tabs>
              <w:bidi w:val="0"/>
              <w:spacing w:before="0" w:after="40" w:line="312" w:lineRule="exact"/>
              <w:ind w:left="0" w:right="0" w:firstLine="0"/>
              <w:jc w:val="left"/>
            </w:pPr>
            <w:r>
              <w:rPr>
                <w:color w:val="000000"/>
                <w:spacing w:val="0"/>
                <w:w w:val="100"/>
                <w:position w:val="0"/>
              </w:rPr>
              <w:t>（一）</w:t>
              <w:tab/>
              <w:t>避免同业竞争的承诺：为避免同业竞争损害公司及其他股东的 利益，公司控股股东、实际控制人黄元忠先生及其一致行动人、主要 股东黄晓峰先生、陈克让先生分别做出避免同业竞争的承诺。</w:t>
            </w:r>
          </w:p>
          <w:p>
            <w:pPr>
              <w:pStyle w:val="Style8"/>
              <w:keepNext w:val="0"/>
              <w:keepLines w:val="0"/>
              <w:widowControl w:val="0"/>
              <w:shd w:val="clear" w:color="auto" w:fill="auto"/>
              <w:tabs>
                <w:tab w:pos="542" w:val="left"/>
              </w:tabs>
              <w:bidi w:val="0"/>
              <w:spacing w:before="0" w:after="0" w:line="312" w:lineRule="exact"/>
              <w:ind w:left="0" w:right="0" w:firstLine="0"/>
              <w:jc w:val="left"/>
            </w:pPr>
            <w:r>
              <w:rPr>
                <w:color w:val="000000"/>
                <w:spacing w:val="0"/>
                <w:w w:val="100"/>
                <w:position w:val="0"/>
              </w:rPr>
              <w:t>（二）</w:t>
              <w:tab/>
              <w:t>不占用公司资金承诺：公司控股股东、实际控制人黄元忠及其 他主要股东陈克让、黄晓峰、杨颖分别承诺：截止本承诺函出具日， 本人不存在占用方直科技资金的情形；自本承诺函出具日起，本人将 严格遵守相关法律、法规及公司相关规定，不占用公司资金。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上述股东均遵守以上承 诺，未有违反上述承诺的 情况。</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承诺是否按时</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28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如承诺超期未 履行完毕的， 应当详细说明 未完成履行的 具体原因及下 一步的工作计 划</w:t>
            </w:r>
          </w:p>
        </w:tc>
        <w:tc>
          <w:tcPr>
            <w:gridSpan w:val="6"/>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、公司资产或项目存在盈利预测，且报告期仍处在盈利预测期间，公司就资产或项目达到原盈利预测及其原因做出说明</w:t>
      </w:r>
      <w:bookmarkEnd w:id="389"/>
      <w:bookmarkEnd w:id="390"/>
      <w:bookmarkEnd w:id="392"/>
    </w:p>
    <w:p>
      <w:pPr>
        <w:pStyle w:val="Style33"/>
        <w:keepNext w:val="0"/>
        <w:keepLines w:val="0"/>
        <w:widowControl w:val="0"/>
        <w:shd w:val="clear" w:color="auto" w:fill="auto"/>
        <w:bidi w:val="0"/>
        <w:spacing w:before="0" w:after="340" w:line="240" w:lineRule="auto"/>
        <w:ind w:left="0" w:right="0" w:firstLine="0"/>
        <w:jc w:val="left"/>
        <w:sectPr>
          <w:headerReference w:type="default" r:id="rId19"/>
          <w:footerReference w:type="default" r:id="rId20"/>
          <w:footnotePr>
            <w:pos w:val="pageBottom"/>
            <w:numFmt w:val="decimal"/>
            <w:numRestart w:val="continuous"/>
          </w:footnotePr>
          <w:pgSz w:w="16840" w:h="11900" w:orient="landscape"/>
          <w:pgMar w:top="1126" w:right="1402" w:bottom="1337"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100" w:line="302" w:lineRule="exact"/>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三</w:t>
      </w:r>
      <w:bookmarkEnd w:id="395"/>
      <w:r>
        <w:rPr>
          <w:color w:val="000000"/>
          <w:spacing w:val="0"/>
          <w:w w:val="100"/>
          <w:position w:val="0"/>
          <w:sz w:val="24"/>
          <w:szCs w:val="24"/>
        </w:rPr>
        <w:t>、</w:t>
        <w:tab/>
        <w:t>控股股东及其关联方对上市公司的非经营性占用资金情况</w:t>
      </w:r>
      <w:bookmarkEnd w:id="393"/>
      <w:bookmarkEnd w:id="394"/>
      <w:bookmarkEnd w:id="396"/>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17" w:val="left"/>
        </w:tabs>
        <w:bidi w:val="0"/>
        <w:spacing w:before="0" w:line="302" w:lineRule="exact"/>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四</w:t>
      </w:r>
      <w:bookmarkEnd w:id="399"/>
      <w:r>
        <w:rPr>
          <w:color w:val="000000"/>
          <w:spacing w:val="0"/>
          <w:w w:val="100"/>
          <w:position w:val="0"/>
          <w:sz w:val="24"/>
          <w:szCs w:val="24"/>
        </w:rPr>
        <w:t>、</w:t>
        <w:tab/>
        <w:t>董事会对最近一期</w:t>
      </w:r>
      <w:r>
        <w:rPr>
          <w:color w:val="000000"/>
          <w:spacing w:val="0"/>
          <w:w w:val="100"/>
          <w:position w:val="0"/>
          <w:sz w:val="20"/>
          <w:szCs w:val="20"/>
        </w:rPr>
        <w:t>“</w:t>
      </w:r>
      <w:r>
        <w:rPr>
          <w:color w:val="000000"/>
          <w:spacing w:val="0"/>
          <w:w w:val="100"/>
          <w:position w:val="0"/>
          <w:sz w:val="24"/>
          <w:szCs w:val="24"/>
        </w:rPr>
        <w:t>非标准审计报告</w:t>
      </w:r>
      <w:r>
        <w:rPr>
          <w:color w:val="000000"/>
          <w:spacing w:val="0"/>
          <w:w w:val="100"/>
          <w:position w:val="0"/>
          <w:sz w:val="20"/>
          <w:szCs w:val="20"/>
        </w:rPr>
        <w:t>”</w:t>
      </w:r>
      <w:r>
        <w:rPr>
          <w:color w:val="000000"/>
          <w:spacing w:val="0"/>
          <w:w w:val="100"/>
          <w:position w:val="0"/>
          <w:sz w:val="24"/>
          <w:szCs w:val="24"/>
        </w:rPr>
        <w:t>相关情况的说明</w:t>
      </w:r>
      <w:bookmarkEnd w:id="397"/>
      <w:bookmarkEnd w:id="398"/>
      <w:bookmarkEnd w:id="40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302" w:lineRule="exact"/>
        <w:ind w:left="0" w:right="0" w:firstLine="0"/>
        <w:jc w:val="left"/>
      </w:pPr>
      <w:bookmarkStart w:id="401" w:name="bookmark401"/>
      <w:bookmarkStart w:id="402" w:name="bookmark402"/>
      <w:bookmarkStart w:id="403" w:name="bookmark403"/>
      <w:bookmarkStart w:id="404" w:name="bookmark404"/>
      <w:r>
        <w:rPr>
          <w:color w:val="000000"/>
          <w:spacing w:val="0"/>
          <w:w w:val="100"/>
          <w:position w:val="0"/>
          <w:sz w:val="24"/>
          <w:szCs w:val="24"/>
        </w:rPr>
        <w:t>五</w:t>
      </w:r>
      <w:bookmarkEnd w:id="403"/>
      <w:r>
        <w:rPr>
          <w:color w:val="000000"/>
          <w:spacing w:val="0"/>
          <w:w w:val="100"/>
          <w:position w:val="0"/>
          <w:sz w:val="24"/>
          <w:szCs w:val="24"/>
        </w:rPr>
        <w:t>、</w:t>
        <w:tab/>
        <w:t>董事会、监事会、独立董事（如有）对会计师事务所本报告期</w:t>
      </w:r>
      <w:r>
        <w:rPr>
          <w:color w:val="000000"/>
          <w:spacing w:val="0"/>
          <w:w w:val="100"/>
          <w:position w:val="0"/>
          <w:sz w:val="20"/>
          <w:szCs w:val="20"/>
        </w:rPr>
        <w:t>“</w:t>
      </w:r>
      <w:r>
        <w:rPr>
          <w:color w:val="000000"/>
          <w:spacing w:val="0"/>
          <w:w w:val="100"/>
          <w:position w:val="0"/>
          <w:sz w:val="24"/>
          <w:szCs w:val="24"/>
        </w:rPr>
        <w:t>非标准审计报告</w:t>
      </w:r>
      <w:r>
        <w:rPr>
          <w:color w:val="000000"/>
          <w:spacing w:val="0"/>
          <w:w w:val="100"/>
          <w:position w:val="0"/>
          <w:sz w:val="20"/>
          <w:szCs w:val="20"/>
        </w:rPr>
        <w:t>”</w:t>
      </w:r>
      <w:r>
        <w:rPr>
          <w:color w:val="000000"/>
          <w:spacing w:val="0"/>
          <w:w w:val="100"/>
          <w:position w:val="0"/>
          <w:sz w:val="24"/>
          <w:szCs w:val="24"/>
        </w:rPr>
        <w:t>的说 明</w:t>
      </w:r>
      <w:bookmarkEnd w:id="401"/>
      <w:bookmarkEnd w:id="402"/>
      <w:bookmarkEnd w:id="40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302" w:lineRule="exact"/>
        <w:ind w:left="0" w:right="0" w:firstLine="0"/>
        <w:jc w:val="left"/>
      </w:pPr>
      <w:bookmarkStart w:id="405" w:name="bookmark405"/>
      <w:bookmarkStart w:id="406" w:name="bookmark406"/>
      <w:bookmarkStart w:id="407" w:name="bookmark407"/>
      <w:bookmarkStart w:id="408" w:name="bookmark408"/>
      <w:r>
        <w:rPr>
          <w:color w:val="000000"/>
          <w:spacing w:val="0"/>
          <w:w w:val="100"/>
          <w:position w:val="0"/>
          <w:sz w:val="24"/>
          <w:szCs w:val="24"/>
        </w:rPr>
        <w:t>六</w:t>
      </w:r>
      <w:bookmarkEnd w:id="407"/>
      <w:r>
        <w:rPr>
          <w:color w:val="000000"/>
          <w:spacing w:val="0"/>
          <w:w w:val="100"/>
          <w:position w:val="0"/>
          <w:sz w:val="24"/>
          <w:szCs w:val="24"/>
        </w:rPr>
        <w:t>、</w:t>
        <w:tab/>
        <w:t>董事会关于报告期会计政策、会计估计变更或重大会计差错更正的说明</w:t>
      </w:r>
      <w:bookmarkEnd w:id="405"/>
      <w:bookmarkEnd w:id="406"/>
      <w:bookmarkEnd w:id="408"/>
    </w:p>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97"/>
        <w:gridCol w:w="1987"/>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 收入（修订）》（以下简称“新收入准则”），本集团自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日起执行该准则，对会计政策相关内容进行 了调整。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具体请详见本公司于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在巨潮资讯网中披露的《关于会计政策 变更的公告》（公告编号：</w:t>
            </w:r>
            <w:r>
              <w:rPr>
                <w:rFonts w:ascii="Times New Roman" w:eastAsia="Times New Roman" w:hAnsi="Times New Roman" w:cs="Times New Roman"/>
                <w:color w:val="000000"/>
                <w:spacing w:val="0"/>
                <w:w w:val="100"/>
                <w:position w:val="0"/>
              </w:rPr>
              <w:t>2020-074</w:t>
            </w:r>
            <w:r>
              <w:rPr>
                <w:color w:val="000000"/>
                <w:spacing w:val="0"/>
                <w:w w:val="100"/>
                <w:position w:val="0"/>
              </w:rPr>
              <w:t>）</w:t>
            </w:r>
          </w:p>
        </w:tc>
      </w:tr>
    </w:tbl>
    <w:p>
      <w:pPr>
        <w:pStyle w:val="Style40"/>
        <w:keepNext w:val="0"/>
        <w:keepLines w:val="0"/>
        <w:widowControl w:val="0"/>
        <w:shd w:val="clear" w:color="auto" w:fill="auto"/>
        <w:bidi w:val="0"/>
        <w:spacing w:before="0" w:after="0" w:line="469" w:lineRule="exact"/>
        <w:ind w:left="0" w:right="0" w:firstLine="4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 “关于修订印发《企业会计准则第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号一收入》的通知”（财会</w:t>
      </w:r>
    </w:p>
    <w:p>
      <w:pPr>
        <w:pStyle w:val="Style40"/>
        <w:keepNext w:val="0"/>
        <w:keepLines w:val="0"/>
        <w:widowControl w:val="0"/>
        <w:shd w:val="clear" w:color="auto" w:fill="auto"/>
        <w:tabs>
          <w:tab w:pos="7366" w:val="left"/>
        </w:tabs>
        <w:bidi w:val="0"/>
        <w:spacing w:before="0" w:after="0" w:line="4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号），对《企业会计准则第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号一收入》进行了修订。在境内外同时上市的企业以及在境 外上市并采用国际财务报告准则或企业会计准则编制财务报表的企业，自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 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 同时，允许企业提前执行。执行本准则的企业，不再执行财政部于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日印发的《财政部关于 印发〈企业会计准则第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号一存货〉等</w:t>
      </w:r>
      <w:r>
        <w:rPr>
          <w:rFonts w:ascii="Times New Roman" w:eastAsia="Times New Roman" w:hAnsi="Times New Roman" w:cs="Times New Roman"/>
          <w:color w:val="000000"/>
          <w:spacing w:val="0"/>
          <w:w w:val="100"/>
          <w:position w:val="0"/>
        </w:rPr>
        <w:t>38</w:t>
      </w:r>
      <w:r>
        <w:rPr>
          <w:color w:val="000000"/>
          <w:spacing w:val="0"/>
          <w:w w:val="100"/>
          <w:position w:val="0"/>
        </w:rPr>
        <w:t>项具体准则的通知》（财会〔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号）中的《企业会计 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号一收入》和《企业会计准则第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号一建造合同》，以及财政部于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日印 发的《财政部关于印发〈企业会计准则一应用指南〉的通知》（财会〔</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18</w:t>
      </w:r>
      <w:r>
        <w:rPr>
          <w:color w:val="000000"/>
          <w:spacing w:val="0"/>
          <w:w w:val="100"/>
          <w:position w:val="0"/>
        </w:rPr>
        <w:t>号）中的</w:t>
      </w:r>
      <w:r>
        <w:rPr>
          <w:i/>
          <w:iCs/>
          <w:color w:val="000000"/>
          <w:spacing w:val="0"/>
          <w:w w:val="100"/>
          <w:position w:val="0"/>
        </w:rPr>
        <w:t>《</w:t>
      </w:r>
      <w:r>
        <w:rPr>
          <w:color w:val="000000"/>
          <w:spacing w:val="0"/>
          <w:w w:val="100"/>
          <w:position w:val="0"/>
        </w:rPr>
        <w:t>〈企业会计</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号一收入〉应用指南》。本集团及下属子公司自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日起施行新准则。</w:t>
      </w:r>
    </w:p>
    <w:p>
      <w:pPr>
        <w:pStyle w:val="Style40"/>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新收入准则引入了收入确认计量的五步法，并针对特定交易（或事项）增加了更多的指引。新收入准 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 其他相关项目金额，对可比期间信息不予调整。在执行新收入准则时，施行新收入准则公司仅对首次执行 日尚未完成的合同的累计影响数进行调整。对于最早可比期间期初（即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日）首次施行新收 入准则当年初之前发生的合同变更，施行新收入准则公司予以简化处理，根据合同变更的最终安排，识别 </w:t>
      </w:r>
      <w:r>
        <w:rPr>
          <w:color w:val="000000"/>
          <w:spacing w:val="0"/>
          <w:w w:val="100"/>
          <w:position w:val="0"/>
        </w:rPr>
        <w:t>已履行的和尚未履行的履约义务、确定交易价格以及在已履行的和尚未履行的履约义务之间分摊交易价 格。</w:t>
      </w:r>
    </w:p>
    <w:p>
      <w:pPr>
        <w:pStyle w:val="Style40"/>
        <w:keepNext w:val="0"/>
        <w:keepLines w:val="0"/>
        <w:widowControl w:val="0"/>
        <w:shd w:val="clear" w:color="auto" w:fill="auto"/>
        <w:bidi w:val="0"/>
        <w:spacing w:before="0" w:after="500" w:line="473" w:lineRule="exact"/>
        <w:ind w:left="0" w:right="0" w:firstLine="580"/>
        <w:jc w:val="both"/>
      </w:pPr>
      <w:r>
        <w:rPr>
          <w:color w:val="000000"/>
          <w:spacing w:val="0"/>
          <w:w w:val="100"/>
          <w:position w:val="0"/>
        </w:rPr>
        <w:t>新收入准则要求首次执行该准则的累积影响数调整首次执行当年年初（即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 益及财务报表其他相关项目金额，对可比期间信息不予调整。于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日本集团采用新收入准则 的影响详见下表。</w:t>
      </w:r>
    </w:p>
    <w:p>
      <w:pPr>
        <w:pStyle w:val="Style40"/>
        <w:keepNext w:val="0"/>
        <w:keepLines w:val="0"/>
        <w:widowControl w:val="0"/>
        <w:numPr>
          <w:ilvl w:val="0"/>
          <w:numId w:val="9"/>
        </w:numPr>
        <w:shd w:val="clear" w:color="auto" w:fill="auto"/>
        <w:bidi w:val="0"/>
        <w:spacing w:before="0" w:after="120" w:line="240" w:lineRule="auto"/>
        <w:ind w:left="0" w:right="0" w:firstLine="580"/>
        <w:jc w:val="both"/>
        <w:rPr>
          <w:sz w:val="22"/>
          <w:szCs w:val="22"/>
        </w:rPr>
      </w:pPr>
      <w:bookmarkStart w:id="409" w:name="bookmark409"/>
      <w:bookmarkEnd w:id="409"/>
      <w:r>
        <w:rPr>
          <w:color w:val="000000"/>
          <w:spacing w:val="0"/>
          <w:w w:val="100"/>
          <w:position w:val="0"/>
          <w:sz w:val="22"/>
          <w:szCs w:val="22"/>
        </w:rPr>
        <w:t>合并资产负债表影响</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2011"/>
        <w:gridCol w:w="1987"/>
        <w:gridCol w:w="1498"/>
        <w:gridCol w:w="1862"/>
      </w:tblGrid>
      <w:tr>
        <w:trPr>
          <w:trHeight w:val="389"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8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重分类调整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重新计量调整</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2,563,745.62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-2,563,745.62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2,268,801.43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2,268,801.43</w:t>
            </w:r>
          </w:p>
        </w:tc>
      </w:tr>
      <w:tr>
        <w:trPr>
          <w:trHeight w:val="389"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294,944.19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294,944.19</w:t>
            </w:r>
          </w:p>
        </w:tc>
      </w:tr>
    </w:tbl>
    <w:p>
      <w:pPr>
        <w:widowControl w:val="0"/>
        <w:spacing w:after="359" w:line="1" w:lineRule="exact"/>
      </w:pPr>
    </w:p>
    <w:p>
      <w:pPr>
        <w:pStyle w:val="Style40"/>
        <w:keepNext w:val="0"/>
        <w:keepLines w:val="0"/>
        <w:widowControl w:val="0"/>
        <w:numPr>
          <w:ilvl w:val="0"/>
          <w:numId w:val="9"/>
        </w:numPr>
        <w:shd w:val="clear" w:color="auto" w:fill="auto"/>
        <w:bidi w:val="0"/>
        <w:spacing w:before="0" w:after="80" w:line="240" w:lineRule="auto"/>
        <w:ind w:left="0" w:right="0" w:firstLine="560"/>
        <w:jc w:val="both"/>
        <w:rPr>
          <w:sz w:val="22"/>
          <w:szCs w:val="22"/>
        </w:rPr>
      </w:pPr>
      <w:bookmarkStart w:id="410" w:name="bookmark410"/>
      <w:bookmarkEnd w:id="410"/>
      <w:r>
        <w:rPr>
          <w:color w:val="000000"/>
          <w:spacing w:val="0"/>
          <w:w w:val="100"/>
          <w:position w:val="0"/>
          <w:sz w:val="22"/>
          <w:szCs w:val="22"/>
        </w:rPr>
        <w:t>母公司资产负债表</w:t>
      </w:r>
    </w:p>
    <w:p>
      <w:pPr>
        <w:pStyle w:val="Style40"/>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rPr>
        <w:t>单位：元</w:t>
      </w:r>
    </w:p>
    <w:tbl>
      <w:tblPr>
        <w:tblOverlap w:val="never"/>
        <w:jc w:val="center"/>
        <w:tblLayout w:type="fixed"/>
      </w:tblPr>
      <w:tblGrid>
        <w:gridCol w:w="1968"/>
        <w:gridCol w:w="2011"/>
        <w:gridCol w:w="1987"/>
        <w:gridCol w:w="1498"/>
        <w:gridCol w:w="1862"/>
      </w:tblGrid>
      <w:tr>
        <w:trPr>
          <w:trHeight w:val="389"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重分类调整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重新计量调整</w:t>
            </w:r>
          </w:p>
        </w:tc>
        <w:tc>
          <w:tcPr>
            <w:vMerge/>
            <w:tcBorders>
              <w:left w:val="single" w:sz="4"/>
            </w:tcBorders>
            <w:shd w:val="clear" w:color="auto" w:fill="FFFFFF"/>
            <w:vAlign w:val="center"/>
          </w:tcPr>
          <w:p>
            <w:pPr/>
          </w:p>
        </w:tc>
      </w:tr>
      <w:tr>
        <w:trPr>
          <w:trHeight w:val="36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1,507,339.99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-1,507,339.99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1,333,929.19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1,333,929.19</w:t>
            </w:r>
          </w:p>
        </w:tc>
      </w:tr>
      <w:tr>
        <w:trPr>
          <w:trHeight w:val="39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173,410.80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173,410.80</w:t>
            </w:r>
          </w:p>
        </w:tc>
      </w:tr>
    </w:tbl>
    <w:p>
      <w:pPr>
        <w:pStyle w:val="Style40"/>
        <w:keepNext w:val="0"/>
        <w:keepLines w:val="0"/>
        <w:widowControl w:val="0"/>
        <w:shd w:val="clear" w:color="auto" w:fill="auto"/>
        <w:bidi w:val="0"/>
        <w:spacing w:before="0" w:after="420" w:line="480" w:lineRule="exact"/>
        <w:ind w:left="0" w:right="0" w:firstLine="580"/>
        <w:jc w:val="both"/>
      </w:pPr>
      <w:r>
        <w:rPr>
          <w:color w:val="000000"/>
          <w:spacing w:val="0"/>
          <w:w w:val="100"/>
          <w:position w:val="0"/>
        </w:rPr>
        <w:t>本次会计政策变更不影响本集团</w:t>
      </w:r>
      <w:r>
        <w:rPr>
          <w:rFonts w:ascii="Times New Roman" w:eastAsia="Times New Roman" w:hAnsi="Times New Roman" w:cs="Times New Roman"/>
          <w:color w:val="000000"/>
          <w:spacing w:val="0"/>
          <w:w w:val="100"/>
          <w:position w:val="0"/>
        </w:rPr>
        <w:t>2019</w:t>
      </w:r>
      <w:r>
        <w:rPr>
          <w:color w:val="000000"/>
          <w:spacing w:val="0"/>
          <w:w w:val="100"/>
          <w:position w:val="0"/>
        </w:rPr>
        <w:t>年度相关财务指标，不会对本集团财务状况、经营成果和现金 流量产生重大影响。</w:t>
      </w:r>
    </w:p>
    <w:p>
      <w:pPr>
        <w:pStyle w:val="Style31"/>
        <w:keepNext/>
        <w:keepLines/>
        <w:widowControl w:val="0"/>
        <w:shd w:val="clear" w:color="auto" w:fill="auto"/>
        <w:tabs>
          <w:tab w:pos="522" w:val="left"/>
        </w:tabs>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七</w:t>
      </w:r>
      <w:bookmarkEnd w:id="413"/>
      <w:r>
        <w:rPr>
          <w:color w:val="000000"/>
          <w:spacing w:val="0"/>
          <w:w w:val="100"/>
          <w:position w:val="0"/>
          <w:sz w:val="24"/>
          <w:szCs w:val="24"/>
        </w:rPr>
        <w:t>、</w:t>
        <w:tab/>
        <w:t>与上年度财务报告相比，合并报表范围发生变化的情况说明</w:t>
      </w:r>
      <w:bookmarkEnd w:id="411"/>
      <w:bookmarkEnd w:id="412"/>
      <w:bookmarkEnd w:id="414"/>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公司报告期无合并报表范围发生变化的情况。</w:t>
      </w:r>
    </w:p>
    <w:p>
      <w:pPr>
        <w:pStyle w:val="Style31"/>
        <w:keepNext/>
        <w:keepLines/>
        <w:widowControl w:val="0"/>
        <w:shd w:val="clear" w:color="auto" w:fill="auto"/>
        <w:tabs>
          <w:tab w:pos="522" w:val="left"/>
        </w:tabs>
        <w:bidi w:val="0"/>
        <w:spacing w:before="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sz w:val="24"/>
          <w:szCs w:val="24"/>
        </w:rPr>
        <w:t>八</w:t>
      </w:r>
      <w:bookmarkEnd w:id="417"/>
      <w:r>
        <w:rPr>
          <w:color w:val="000000"/>
          <w:spacing w:val="0"/>
          <w:w w:val="100"/>
          <w:position w:val="0"/>
          <w:sz w:val="24"/>
          <w:szCs w:val="24"/>
        </w:rPr>
        <w:t>、</w:t>
        <w:tab/>
        <w:t>聘任、解聘会计师事务所情况</w:t>
      </w:r>
      <w:bookmarkEnd w:id="415"/>
      <w:bookmarkEnd w:id="416"/>
      <w:bookmarkEnd w:id="418"/>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彭建华、张媛</w:t>
            </w:r>
          </w:p>
        </w:tc>
      </w:tr>
    </w:tbl>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九</w:t>
      </w:r>
      <w:bookmarkEnd w:id="421"/>
      <w:r>
        <w:rPr>
          <w:color w:val="000000"/>
          <w:spacing w:val="0"/>
          <w:w w:val="100"/>
          <w:position w:val="0"/>
          <w:sz w:val="24"/>
          <w:szCs w:val="24"/>
        </w:rPr>
        <w:t>、年度报告披露后面临退市情况</w:t>
      </w:r>
      <w:bookmarkEnd w:id="419"/>
      <w:bookmarkEnd w:id="420"/>
      <w:bookmarkEnd w:id="422"/>
    </w:p>
    <w:p>
      <w:pPr>
        <w:pStyle w:val="Style33"/>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十、破产重整相关事项</w:t>
      </w:r>
      <w:bookmarkEnd w:id="423"/>
      <w:bookmarkEnd w:id="424"/>
      <w:bookmarkEnd w:id="425"/>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十一、重大诉讼、仲裁事项</w:t>
      </w:r>
      <w:bookmarkEnd w:id="426"/>
      <w:bookmarkEnd w:id="427"/>
      <w:bookmarkEnd w:id="428"/>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4"/>
        <w:gridCol w:w="994"/>
        <w:gridCol w:w="850"/>
        <w:gridCol w:w="1210"/>
        <w:gridCol w:w="1397"/>
        <w:gridCol w:w="1790"/>
        <w:gridCol w:w="850"/>
        <w:gridCol w:w="792"/>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 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w:t>
            </w:r>
          </w:p>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判决执行</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方直科技诉杭州菲助</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科技有限公司侵权纠</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纷案共</w:t>
            </w:r>
            <w:r>
              <w:rPr>
                <w:rFonts w:ascii="Times New Roman" w:eastAsia="Times New Roman" w:hAnsi="Times New Roman" w:cs="Times New Roman"/>
                <w:color w:val="000000"/>
                <w:spacing w:val="0"/>
                <w:w w:val="100"/>
                <w:position w:val="0"/>
              </w:rPr>
              <w:t>6</w:t>
            </w:r>
            <w:r>
              <w:rPr>
                <w:color w:val="000000"/>
                <w:spacing w:val="0"/>
                <w:w w:val="100"/>
                <w:position w:val="0"/>
              </w:rPr>
              <w:t>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5</w:t>
            </w:r>
            <w:r>
              <w:rPr>
                <w:color w:val="000000"/>
                <w:spacing w:val="0"/>
                <w:w w:val="100"/>
                <w:position w:val="0"/>
              </w:rPr>
              <w:t>起案件 方直科技胜 诉，</w:t>
            </w:r>
            <w:r>
              <w:rPr>
                <w:rFonts w:ascii="Times New Roman" w:eastAsia="Times New Roman" w:hAnsi="Times New Roman" w:cs="Times New Roman"/>
                <w:color w:val="000000"/>
                <w:spacing w:val="0"/>
                <w:w w:val="100"/>
                <w:position w:val="0"/>
              </w:rPr>
              <w:t>1</w:t>
            </w:r>
            <w:r>
              <w:rPr>
                <w:color w:val="000000"/>
                <w:spacing w:val="0"/>
                <w:w w:val="100"/>
                <w:position w:val="0"/>
              </w:rPr>
              <w:t>起二审 中，尚未判决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起判决已生效；</w:t>
            </w:r>
          </w:p>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起进入二审阶 段</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起胜诉案件被告均已 履行判决；</w:t>
            </w:r>
            <w:r>
              <w:rPr>
                <w:rFonts w:ascii="Times New Roman" w:eastAsia="Times New Roman" w:hAnsi="Times New Roman" w:cs="Times New Roman"/>
                <w:color w:val="000000"/>
                <w:spacing w:val="0"/>
                <w:w w:val="100"/>
                <w:position w:val="0"/>
              </w:rPr>
              <w:t>1</w:t>
            </w:r>
            <w:r>
              <w:rPr>
                <w:color w:val="000000"/>
                <w:spacing w:val="0"/>
                <w:w w:val="100"/>
                <w:position w:val="0"/>
              </w:rPr>
              <w:t>起胜诉案 件判决执行中；</w:t>
            </w:r>
            <w:r>
              <w:rPr>
                <w:rFonts w:ascii="Times New Roman" w:eastAsia="Times New Roman" w:hAnsi="Times New Roman" w:cs="Times New Roman"/>
                <w:color w:val="000000"/>
                <w:spacing w:val="0"/>
                <w:w w:val="100"/>
                <w:position w:val="0"/>
              </w:rPr>
              <w:t>1</w:t>
            </w:r>
            <w:r>
              <w:rPr>
                <w:color w:val="000000"/>
                <w:spacing w:val="0"/>
                <w:w w:val="100"/>
                <w:position w:val="0"/>
              </w:rPr>
              <w:t>起未 判决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十二、处罚及整改情况</w:t>
      </w:r>
      <w:bookmarkEnd w:id="429"/>
      <w:bookmarkEnd w:id="430"/>
      <w:bookmarkEnd w:id="43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十三、公司及其控股股东、实际控制人的诚信状况</w:t>
      </w:r>
      <w:bookmarkEnd w:id="432"/>
      <w:bookmarkEnd w:id="433"/>
      <w:bookmarkEnd w:id="43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十四、公司股权激励计划、员工持股计划或其他员工激励措施的实施情况</w:t>
      </w:r>
      <w:bookmarkEnd w:id="435"/>
      <w:bookmarkEnd w:id="436"/>
      <w:bookmarkEnd w:id="43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1"/>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十五、重大关联交易</w:t>
      </w:r>
      <w:bookmarkEnd w:id="438"/>
      <w:bookmarkEnd w:id="439"/>
      <w:bookmarkEnd w:id="440"/>
    </w:p>
    <w:p>
      <w:pPr>
        <w:pStyle w:val="Style37"/>
        <w:keepNext/>
        <w:keepLines/>
        <w:widowControl w:val="0"/>
        <w:shd w:val="clear" w:color="auto" w:fill="auto"/>
        <w:tabs>
          <w:tab w:pos="368"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t>与日常经营相关的关联交易</w:t>
      </w:r>
      <w:bookmarkEnd w:id="441"/>
      <w:bookmarkEnd w:id="442"/>
      <w:bookmarkEnd w:id="444"/>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资产或股权收购、出售发生的关联交易</w:t>
      </w:r>
      <w:bookmarkEnd w:id="445"/>
      <w:bookmarkEnd w:id="446"/>
      <w:bookmarkEnd w:id="448"/>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t>共同对外投资的关联交易</w:t>
      </w:r>
      <w:bookmarkEnd w:id="449"/>
      <w:bookmarkEnd w:id="450"/>
      <w:bookmarkEnd w:id="45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关联债权债务往来</w:t>
      </w:r>
      <w:bookmarkEnd w:id="453"/>
      <w:bookmarkEnd w:id="454"/>
      <w:bookmarkEnd w:id="45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w:t>
        <w:tab/>
        <w:t>其他重大关联交易</w:t>
      </w:r>
      <w:bookmarkEnd w:id="457"/>
      <w:bookmarkEnd w:id="458"/>
      <w:bookmarkEnd w:id="460"/>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31"/>
        <w:keepNext/>
        <w:keepLines/>
        <w:widowControl w:val="0"/>
        <w:shd w:val="clear" w:color="auto" w:fill="auto"/>
        <w:bidi w:val="0"/>
        <w:spacing w:before="0" w:after="380" w:line="240" w:lineRule="auto"/>
        <w:ind w:left="0" w:right="0" w:firstLine="0"/>
        <w:jc w:val="both"/>
      </w:pPr>
      <w:bookmarkStart w:id="461" w:name="bookmark461"/>
      <w:bookmarkStart w:id="462" w:name="bookmark462"/>
      <w:bookmarkStart w:id="463" w:name="bookmark463"/>
      <w:r>
        <w:rPr>
          <w:color w:val="000000"/>
          <w:spacing w:val="0"/>
          <w:w w:val="100"/>
          <w:position w:val="0"/>
          <w:sz w:val="24"/>
          <w:szCs w:val="24"/>
        </w:rPr>
        <w:t>十六、重大合同及其履行情况</w:t>
      </w:r>
      <w:bookmarkEnd w:id="461"/>
      <w:bookmarkEnd w:id="462"/>
      <w:bookmarkEnd w:id="463"/>
    </w:p>
    <w:p>
      <w:pPr>
        <w:pStyle w:val="Style37"/>
        <w:keepNext/>
        <w:keepLines/>
        <w:widowControl w:val="0"/>
        <w:shd w:val="clear" w:color="auto" w:fill="auto"/>
        <w:bidi w:val="0"/>
        <w:spacing w:before="0" w:after="38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、托管、承包、租赁事项情况</w:t>
      </w:r>
      <w:bookmarkEnd w:id="464"/>
      <w:bookmarkEnd w:id="465"/>
      <w:bookmarkEnd w:id="467"/>
    </w:p>
    <w:p>
      <w:pPr>
        <w:pStyle w:val="Style37"/>
        <w:keepNext/>
        <w:keepLines/>
        <w:widowControl w:val="0"/>
        <w:numPr>
          <w:ilvl w:val="0"/>
          <w:numId w:val="11"/>
        </w:numPr>
        <w:shd w:val="clear" w:color="auto" w:fill="auto"/>
        <w:tabs>
          <w:tab w:pos="493" w:val="left"/>
        </w:tabs>
        <w:bidi w:val="0"/>
        <w:spacing w:before="0" w:after="380" w:line="240" w:lineRule="auto"/>
        <w:ind w:left="0" w:right="0" w:firstLine="0"/>
        <w:jc w:val="both"/>
      </w:pPr>
      <w:bookmarkStart w:id="464" w:name="bookmark464"/>
      <w:bookmarkStart w:id="465" w:name="bookmark465"/>
      <w:bookmarkStart w:id="468" w:name="bookmark468"/>
      <w:bookmarkStart w:id="469" w:name="bookmark469"/>
      <w:bookmarkEnd w:id="468"/>
      <w:r>
        <w:rPr>
          <w:color w:val="000000"/>
          <w:spacing w:val="0"/>
          <w:w w:val="100"/>
          <w:position w:val="0"/>
        </w:rPr>
        <w:t>托管情况</w:t>
      </w:r>
      <w:bookmarkEnd w:id="464"/>
      <w:bookmarkEnd w:id="465"/>
      <w:bookmarkEnd w:id="469"/>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7"/>
        <w:keepNext/>
        <w:keepLines/>
        <w:widowControl w:val="0"/>
        <w:numPr>
          <w:ilvl w:val="0"/>
          <w:numId w:val="11"/>
        </w:numPr>
        <w:shd w:val="clear" w:color="auto" w:fill="auto"/>
        <w:tabs>
          <w:tab w:pos="493" w:val="left"/>
        </w:tabs>
        <w:bidi w:val="0"/>
        <w:spacing w:before="0" w:after="380" w:line="240" w:lineRule="auto"/>
        <w:ind w:left="0" w:right="0" w:firstLine="0"/>
        <w:jc w:val="both"/>
      </w:pPr>
      <w:bookmarkStart w:id="470" w:name="bookmark470"/>
      <w:bookmarkStart w:id="471" w:name="bookmark471"/>
      <w:bookmarkStart w:id="472" w:name="bookmark472"/>
      <w:bookmarkStart w:id="473" w:name="bookmark473"/>
      <w:bookmarkEnd w:id="472"/>
      <w:r>
        <w:rPr>
          <w:color w:val="000000"/>
          <w:spacing w:val="0"/>
          <w:w w:val="100"/>
          <w:position w:val="0"/>
        </w:rPr>
        <w:t>承包情况</w:t>
      </w:r>
      <w:bookmarkEnd w:id="470"/>
      <w:bookmarkEnd w:id="471"/>
      <w:bookmarkEnd w:id="473"/>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7"/>
        <w:keepNext/>
        <w:keepLines/>
        <w:widowControl w:val="0"/>
        <w:numPr>
          <w:ilvl w:val="0"/>
          <w:numId w:val="11"/>
        </w:numPr>
        <w:shd w:val="clear" w:color="auto" w:fill="auto"/>
        <w:tabs>
          <w:tab w:pos="493" w:val="left"/>
        </w:tabs>
        <w:bidi w:val="0"/>
        <w:spacing w:before="0" w:after="380" w:line="240" w:lineRule="auto"/>
        <w:ind w:left="0" w:right="0" w:firstLine="0"/>
        <w:jc w:val="both"/>
      </w:pPr>
      <w:bookmarkStart w:id="474" w:name="bookmark474"/>
      <w:bookmarkStart w:id="475" w:name="bookmark475"/>
      <w:bookmarkStart w:id="476" w:name="bookmark476"/>
      <w:bookmarkStart w:id="477" w:name="bookmark477"/>
      <w:bookmarkEnd w:id="476"/>
      <w:r>
        <w:rPr>
          <w:color w:val="000000"/>
          <w:spacing w:val="0"/>
          <w:w w:val="100"/>
          <w:position w:val="0"/>
        </w:rPr>
        <w:t>租赁情况</w:t>
      </w:r>
      <w:bookmarkEnd w:id="474"/>
      <w:bookmarkEnd w:id="475"/>
      <w:bookmarkEnd w:id="477"/>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租赁情况说明</w:t>
      </w:r>
    </w:p>
    <w:p>
      <w:pPr>
        <w:pStyle w:val="Style4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公司办事处使用的办公场所及总部库房目前是向第三方租用。</w:t>
      </w:r>
    </w:p>
    <w:p>
      <w:pPr>
        <w:pStyle w:val="Style4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公司将部分办公场所对外出租，报告期收到租赁收入</w:t>
      </w:r>
      <w:r>
        <w:rPr>
          <w:rFonts w:ascii="Times New Roman" w:eastAsia="Times New Roman" w:hAnsi="Times New Roman" w:cs="Times New Roman"/>
          <w:color w:val="000000"/>
          <w:spacing w:val="0"/>
          <w:w w:val="100"/>
          <w:position w:val="0"/>
        </w:rPr>
        <w:t>265</w:t>
      </w:r>
      <w:r>
        <w:rPr>
          <w:color w:val="000000"/>
          <w:spacing w:val="0"/>
          <w:w w:val="100"/>
          <w:position w:val="0"/>
        </w:rPr>
        <w:t>万元。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7"/>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、重大担保</w:t>
      </w:r>
      <w:bookmarkEnd w:id="478"/>
      <w:bookmarkEnd w:id="479"/>
      <w:bookmarkEnd w:id="48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326" w:right="1074" w:bottom="1624" w:left="1010" w:header="0" w:footer="3" w:gutter="0"/>
          <w:cols w:space="720"/>
          <w:noEndnote/>
          <w:rtlGutter w:val="0"/>
          <w:docGrid w:linePitch="360"/>
        </w:sectPr>
      </w:pPr>
      <w:r>
        <w:rPr>
          <w:color w:val="000000"/>
          <w:spacing w:val="0"/>
          <w:w w:val="100"/>
          <w:position w:val="0"/>
        </w:rPr>
        <w:t>公司报告期不存在担保情况。</w:t>
      </w:r>
    </w:p>
    <w:p>
      <w:pPr>
        <w:pStyle w:val="Style37"/>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、日常经营重大合同</w:t>
      </w:r>
      <w:bookmarkEnd w:id="482"/>
      <w:bookmarkEnd w:id="483"/>
      <w:bookmarkEnd w:id="485"/>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bl>
      <w:tblPr>
        <w:tblOverlap w:val="never"/>
        <w:jc w:val="center"/>
        <w:tblLayout w:type="fixed"/>
      </w:tblPr>
      <w:tblGrid>
        <w:gridCol w:w="1570"/>
        <w:gridCol w:w="1560"/>
        <w:gridCol w:w="1555"/>
        <w:gridCol w:w="1555"/>
        <w:gridCol w:w="1560"/>
        <w:gridCol w:w="1555"/>
        <w:gridCol w:w="1555"/>
        <w:gridCol w:w="1555"/>
        <w:gridCol w:w="1570"/>
      </w:tblGrid>
      <w:tr>
        <w:trPr>
          <w:trHeight w:val="10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合同订立对方名称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合同履行的进度</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本期确认的销售收 入金额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累计确认的销售收 入金额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应收账款回款情况</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影响重大合同履行 的各项条件是否发</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生重大变化</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是否存在合同无法 履行的重大风险</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4</w:t>
      </w:r>
      <w:bookmarkEnd w:id="488"/>
      <w:r>
        <w:rPr>
          <w:color w:val="000000"/>
          <w:spacing w:val="0"/>
          <w:w w:val="100"/>
          <w:position w:val="0"/>
        </w:rPr>
        <w:t>、委托他人进行现金资产管理情况</w:t>
      </w:r>
      <w:bookmarkEnd w:id="486"/>
      <w:bookmarkEnd w:id="487"/>
      <w:bookmarkEnd w:id="489"/>
    </w:p>
    <w:p>
      <w:pPr>
        <w:pStyle w:val="Style37"/>
        <w:keepNext/>
        <w:keepLines/>
        <w:widowControl w:val="0"/>
        <w:shd w:val="clear" w:color="auto" w:fill="auto"/>
        <w:bidi w:val="0"/>
        <w:spacing w:before="0" w:line="240" w:lineRule="auto"/>
        <w:ind w:left="0" w:right="0" w:firstLine="0"/>
        <w:jc w:val="left"/>
      </w:pPr>
      <w:bookmarkStart w:id="486" w:name="bookmark486"/>
      <w:bookmarkStart w:id="487" w:name="bookmark487"/>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86"/>
      <w:bookmarkEnd w:id="487"/>
      <w:bookmarkEnd w:id="491"/>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51"/>
        <w:keepNext w:val="0"/>
        <w:keepLines w:val="0"/>
        <w:widowControl w:val="0"/>
        <w:shd w:val="clear" w:color="auto" w:fill="auto"/>
        <w:bidi w:val="0"/>
        <w:spacing w:before="0" w:after="0" w:line="240" w:lineRule="auto"/>
        <w:ind w:left="12979" w:right="0" w:firstLine="0"/>
        <w:jc w:val="left"/>
      </w:pPr>
      <w:r>
        <w:rPr>
          <w:color w:val="000000"/>
          <w:spacing w:val="0"/>
          <w:w w:val="100"/>
          <w:position w:val="0"/>
        </w:rPr>
        <w:t>单位：万元</w:t>
      </w:r>
    </w:p>
    <w:tbl>
      <w:tblPr>
        <w:tblOverlap w:val="never"/>
        <w:jc w:val="center"/>
        <w:tblLayout w:type="fixed"/>
      </w:tblPr>
      <w:tblGrid>
        <w:gridCol w:w="2746"/>
        <w:gridCol w:w="2875"/>
        <w:gridCol w:w="2899"/>
        <w:gridCol w:w="2798"/>
        <w:gridCol w:w="271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自有资金和专项资金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3"/>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12979" w:right="0" w:firstLine="0"/>
        <w:jc w:val="left"/>
      </w:pPr>
      <w:r>
        <w:rPr>
          <w:color w:val="000000"/>
          <w:spacing w:val="0"/>
          <w:w w:val="100"/>
          <w:position w:val="0"/>
        </w:rPr>
        <w:t>单位：万元</w:t>
      </w:r>
    </w:p>
    <w:tbl>
      <w:tblPr>
        <w:tblOverlap w:val="never"/>
        <w:jc w:val="center"/>
        <w:tblLayout w:type="fixed"/>
      </w:tblPr>
      <w:tblGrid>
        <w:gridCol w:w="845"/>
        <w:gridCol w:w="864"/>
        <w:gridCol w:w="893"/>
        <w:gridCol w:w="840"/>
        <w:gridCol w:w="821"/>
        <w:gridCol w:w="821"/>
        <w:gridCol w:w="821"/>
        <w:gridCol w:w="821"/>
        <w:gridCol w:w="821"/>
        <w:gridCol w:w="821"/>
        <w:gridCol w:w="821"/>
        <w:gridCol w:w="821"/>
        <w:gridCol w:w="821"/>
        <w:gridCol w:w="806"/>
        <w:gridCol w:w="802"/>
        <w:gridCol w:w="802"/>
        <w:gridCol w:w="797"/>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受托机构 名称（或 受托人姓</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受托机构</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（或受托</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参考年化 收益率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预期收益</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是否经过</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法定程序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未来是否</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还有委托</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理财计划</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事项概述 及相关查 询索引 （如有）</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864"/>
        <w:gridCol w:w="893"/>
        <w:gridCol w:w="840"/>
        <w:gridCol w:w="821"/>
        <w:gridCol w:w="821"/>
        <w:gridCol w:w="821"/>
        <w:gridCol w:w="821"/>
        <w:gridCol w:w="821"/>
        <w:gridCol w:w="821"/>
        <w:gridCol w:w="821"/>
        <w:gridCol w:w="821"/>
        <w:gridCol w:w="821"/>
        <w:gridCol w:w="806"/>
        <w:gridCol w:w="802"/>
        <w:gridCol w:w="802"/>
        <w:gridCol w:w="797"/>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45"/>
        <w:gridCol w:w="864"/>
        <w:gridCol w:w="893"/>
        <w:gridCol w:w="840"/>
        <w:gridCol w:w="821"/>
        <w:gridCol w:w="821"/>
        <w:gridCol w:w="821"/>
        <w:gridCol w:w="821"/>
        <w:gridCol w:w="821"/>
        <w:gridCol w:w="821"/>
        <w:gridCol w:w="821"/>
        <w:gridCol w:w="821"/>
        <w:gridCol w:w="821"/>
        <w:gridCol w:w="806"/>
        <w:gridCol w:w="802"/>
        <w:gridCol w:w="802"/>
        <w:gridCol w:w="797"/>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非保本浮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56,500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13"/>
        </w:numPr>
        <w:shd w:val="clear" w:color="auto" w:fill="auto"/>
        <w:bidi w:val="0"/>
        <w:spacing w:before="0" w:after="380" w:line="240" w:lineRule="auto"/>
        <w:ind w:left="0" w:right="0" w:firstLine="0"/>
        <w:jc w:val="left"/>
      </w:pPr>
      <w:bookmarkStart w:id="492" w:name="bookmark492"/>
      <w:bookmarkStart w:id="493" w:name="bookmark493"/>
      <w:bookmarkStart w:id="494" w:name="bookmark494"/>
      <w:bookmarkStart w:id="495" w:name="bookmark495"/>
      <w:bookmarkEnd w:id="494"/>
      <w:r>
        <w:rPr>
          <w:color w:val="000000"/>
          <w:spacing w:val="0"/>
          <w:w w:val="100"/>
          <w:position w:val="0"/>
        </w:rPr>
        <w:t>委托贷款情况</w:t>
      </w:r>
      <w:bookmarkEnd w:id="492"/>
      <w:bookmarkEnd w:id="493"/>
      <w:bookmarkEnd w:id="49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5</w:t>
      </w:r>
      <w:bookmarkEnd w:id="498"/>
      <w:r>
        <w:rPr>
          <w:color w:val="000000"/>
          <w:spacing w:val="0"/>
          <w:w w:val="100"/>
          <w:position w:val="0"/>
        </w:rPr>
        <w:t>、其他重大合同</w:t>
      </w:r>
      <w:bookmarkEnd w:id="496"/>
      <w:bookmarkEnd w:id="497"/>
      <w:bookmarkEnd w:id="499"/>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60" w:line="240" w:lineRule="auto"/>
        <w:ind w:left="0" w:right="0" w:firstLine="0"/>
        <w:jc w:val="left"/>
        <w:sectPr>
          <w:headerReference w:type="default" r:id="rId23"/>
          <w:footerReference w:type="default" r:id="rId24"/>
          <w:footnotePr>
            <w:pos w:val="pageBottom"/>
            <w:numFmt w:val="decimal"/>
            <w:numRestart w:val="continuous"/>
          </w:footnotePr>
          <w:pgSz w:w="16840" w:h="11900" w:orient="landscape"/>
          <w:pgMar w:top="1135" w:right="1402" w:bottom="1372" w:left="1402" w:header="0" w:footer="3" w:gutter="0"/>
          <w:cols w:space="720"/>
          <w:noEndnote/>
          <w:rtlGutter w:val="0"/>
          <w:docGrid w:linePitch="360"/>
        </w:sectPr>
      </w:pPr>
      <w:r>
        <w:rPr>
          <w:color w:val="000000"/>
          <w:spacing w:val="0"/>
          <w:w w:val="100"/>
          <w:position w:val="0"/>
        </w:rPr>
        <w:t>公司报告期不存在其他重大合同。</w:t>
      </w:r>
    </w:p>
    <w:p>
      <w:pPr>
        <w:pStyle w:val="Style31"/>
        <w:keepNext/>
        <w:keepLines/>
        <w:widowControl w:val="0"/>
        <w:shd w:val="clear" w:color="auto" w:fill="auto"/>
        <w:bidi w:val="0"/>
        <w:spacing w:before="0" w:after="14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十七、社会责任情况</w:t>
      </w:r>
      <w:bookmarkEnd w:id="500"/>
      <w:bookmarkEnd w:id="501"/>
      <w:bookmarkEnd w:id="502"/>
    </w:p>
    <w:p>
      <w:pPr>
        <w:pStyle w:val="Style37"/>
        <w:keepNext/>
        <w:keepLines/>
        <w:widowControl w:val="0"/>
        <w:shd w:val="clear" w:color="auto" w:fill="auto"/>
        <w:tabs>
          <w:tab w:pos="352" w:val="left"/>
        </w:tabs>
        <w:bidi w:val="0"/>
        <w:spacing w:before="0" w:after="200" w:line="470"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履行社会责任情况</w:t>
      </w:r>
      <w:bookmarkEnd w:id="503"/>
      <w:bookmarkEnd w:id="504"/>
      <w:bookmarkEnd w:id="506"/>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报告期内，公司积极履行企业社会责任，组织协调各职能部门工作，促进公司规范运作，公司在不断 为股东创造价值的同时，也积极承担对职工、客户、社会等其他利益相关者的责任，公司严格按照《公司 法》、《深圳证券交易所创业板股票上市规则》、《上市公司信息披露管理办法》、《公司章程》的规定 和要求，规范股东大会的召集、召开及表决程序，通过现场、网络等合法有效的方式，让更多的股东特别 是中小股东能够参加股东大会，确保股东对公司重大事项的知情权、参与权和表决权，公司认真履行信息 披露义务，及时、准确、真实、完整进行信息披露工作，秉持公平、公正、公开的原则对待全体投资者， 维护广大投资者的利益。公司亦注重员工的人身安全、劳动保护和身心健康的保护，切实履行企业主体责 任。公司长期以来一直重视员工的未来职业发展规划，通过多种方式为员工提供平等的发展机会，尊重和 维护员工的个人利益，对人员录用、员工培训、工资薪酬、福利保障等进行了详细规定，建立了较为完善 的绩效考核体系，重视人才培养，实现员工与企业的共同成长。</w:t>
      </w:r>
    </w:p>
    <w:p>
      <w:pPr>
        <w:pStyle w:val="Style40"/>
        <w:keepNext w:val="0"/>
        <w:keepLines w:val="0"/>
        <w:widowControl w:val="0"/>
        <w:shd w:val="clear" w:color="auto" w:fill="auto"/>
        <w:bidi w:val="0"/>
        <w:spacing w:before="0" w:after="20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年是极不平凡的一年，面对疫情公司充分发挥自身在教育板块的优势，承担企业的社会责任，积 极响应国家教育部“停课不停学”的号召。疫情期间我们面向全国广大师生免费开放在线教学全场景应用 服务；针对全国小学生，在疫情期间免费开放旗下的“同步学”（多学科）所有课本同步配套内容以及基 于微信场景的多种小程序。希望通过我们的方式帮助因疫情导致停课的学校、教师及学生，践行企业社会 责任。</w:t>
      </w:r>
    </w:p>
    <w:p>
      <w:pPr>
        <w:pStyle w:val="Style37"/>
        <w:keepNext/>
        <w:keepLines/>
        <w:widowControl w:val="0"/>
        <w:shd w:val="clear" w:color="auto" w:fill="auto"/>
        <w:tabs>
          <w:tab w:pos="362" w:val="left"/>
        </w:tabs>
        <w:bidi w:val="0"/>
        <w:spacing w:before="0" w:after="200" w:line="470" w:lineRule="exact"/>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履行精准扶贫社会责任情况</w:t>
      </w:r>
      <w:bookmarkEnd w:id="507"/>
      <w:bookmarkEnd w:id="508"/>
      <w:bookmarkEnd w:id="510"/>
    </w:p>
    <w:p>
      <w:pPr>
        <w:pStyle w:val="Style40"/>
        <w:keepNext w:val="0"/>
        <w:keepLines w:val="0"/>
        <w:widowControl w:val="0"/>
        <w:shd w:val="clear" w:color="auto" w:fill="auto"/>
        <w:bidi w:val="0"/>
        <w:spacing w:before="0" w:after="560" w:line="470" w:lineRule="exact"/>
        <w:ind w:left="0" w:right="0" w:firstLine="440"/>
        <w:jc w:val="both"/>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362" w:val="left"/>
        </w:tabs>
        <w:bidi w:val="0"/>
        <w:spacing w:before="0" w:after="380" w:line="470" w:lineRule="exact"/>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环境保护相关的情况</w:t>
      </w:r>
      <w:bookmarkEnd w:id="511"/>
      <w:bookmarkEnd w:id="512"/>
      <w:bookmarkEnd w:id="51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公司及其子公司不属于环境保护部门公布的重点排污单位。</w:t>
      </w:r>
    </w:p>
    <w:p>
      <w:pPr>
        <w:pStyle w:val="Style31"/>
        <w:keepNext/>
        <w:keepLines/>
        <w:widowControl w:val="0"/>
        <w:shd w:val="clear" w:color="auto" w:fill="auto"/>
        <w:bidi w:val="0"/>
        <w:spacing w:before="0" w:after="20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455" w:right="1085" w:bottom="2017" w:left="1104" w:header="0" w:footer="3" w:gutter="0"/>
          <w:cols w:space="720"/>
          <w:noEndnote/>
          <w:rtlGutter w:val="0"/>
          <w:docGrid w:linePitch="360"/>
        </w:sectPr>
      </w:pPr>
      <w:bookmarkStart w:id="515" w:name="bookmark515"/>
      <w:bookmarkStart w:id="516" w:name="bookmark516"/>
      <w:bookmarkStart w:id="517" w:name="bookmark517"/>
      <w:r>
        <w:rPr>
          <w:color w:val="000000"/>
          <w:spacing w:val="0"/>
          <w:w w:val="100"/>
          <w:position w:val="0"/>
          <w:sz w:val="24"/>
          <w:szCs w:val="24"/>
        </w:rPr>
        <w:t>十八、其他重大事项的说明</w:t>
      </w:r>
      <w:bookmarkEnd w:id="515"/>
      <w:bookmarkEnd w:id="516"/>
      <w:bookmarkEnd w:id="517"/>
    </w:p>
    <w:p>
      <w:pPr>
        <w:pStyle w:val="Style40"/>
        <w:keepNext w:val="0"/>
        <w:keepLines w:val="0"/>
        <w:widowControl w:val="0"/>
        <w:shd w:val="clear" w:color="auto" w:fill="auto"/>
        <w:tabs>
          <w:tab w:pos="764" w:val="left"/>
        </w:tabs>
        <w:bidi w:val="0"/>
        <w:spacing w:before="0" w:after="0" w:line="469" w:lineRule="exact"/>
        <w:ind w:left="0" w:right="0" w:firstLine="440"/>
        <w:jc w:val="both"/>
      </w:pPr>
      <w:bookmarkStart w:id="518" w:name="bookmark518"/>
      <w:r>
        <w:rPr>
          <w:rFonts w:ascii="Times New Roman" w:eastAsia="Times New Roman" w:hAnsi="Times New Roman" w:cs="Times New Roman"/>
          <w:color w:val="000000"/>
          <w:spacing w:val="0"/>
          <w:w w:val="100"/>
          <w:position w:val="0"/>
        </w:rPr>
        <w:t>1</w:t>
      </w:r>
      <w:bookmarkEnd w:id="518"/>
      <w:r>
        <w:rPr>
          <w:color w:val="000000"/>
          <w:spacing w:val="0"/>
          <w:w w:val="100"/>
          <w:position w:val="0"/>
        </w:rPr>
        <w:t>、</w:t>
        <w:tab/>
        <w:t>教育产业投资基金投资项目</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日召开第三届董事会第二十五次会议审议通过了《关于参与投资设立嘉道方直教 育产业投资基金的议案》，公司以有限合伙人身份用自有资金人民币</w:t>
      </w:r>
      <w:r>
        <w:rPr>
          <w:rFonts w:ascii="Times New Roman" w:eastAsia="Times New Roman" w:hAnsi="Times New Roman" w:cs="Times New Roman"/>
          <w:color w:val="000000"/>
          <w:spacing w:val="0"/>
          <w:w w:val="100"/>
          <w:position w:val="0"/>
        </w:rPr>
        <w:t>12,000</w:t>
      </w:r>
      <w:r>
        <w:rPr>
          <w:color w:val="000000"/>
          <w:spacing w:val="0"/>
          <w:w w:val="100"/>
          <w:position w:val="0"/>
        </w:rPr>
        <w:t>万元，与深圳嘉道谷投资管理 有限公司、深圳嘉道功程股权投资基金（有限合伙）共同发起设立深圳嘉道方直教育产业投资企业（有限 合伙）。按合伙协议约定，从合伙企业成立之日起，分四年缴足。报告期内，公司与深圳嘉道谷投资管理 有限公司及深圳嘉道功程股权投资基金（有限合伙）签署了新的《深圳嘉道方直教育产业投资企业（有限 合伙）合伙协议》（下称“《合伙协议》”），《合伙协议》主要修订了投资期限及出资金额等条款。具 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www.cnmfo.com.cn</w:t>
      </w:r>
      <w:r>
        <w:rPr>
          <w:color w:val="000000"/>
          <w:spacing w:val="0"/>
          <w:w w:val="100"/>
          <w:position w:val="0"/>
        </w:rPr>
        <w:t>）披露的公告《关于对外投资设立产 业投资企业的进展公告》（公告编号：</w:t>
      </w:r>
      <w:r>
        <w:rPr>
          <w:rFonts w:ascii="Times New Roman" w:eastAsia="Times New Roman" w:hAnsi="Times New Roman" w:cs="Times New Roman"/>
          <w:color w:val="000000"/>
          <w:spacing w:val="0"/>
          <w:w w:val="100"/>
          <w:position w:val="0"/>
        </w:rPr>
        <w:t>2020-067</w:t>
      </w:r>
      <w:r>
        <w:rPr>
          <w:color w:val="000000"/>
          <w:spacing w:val="0"/>
          <w:w w:val="100"/>
          <w:position w:val="0"/>
        </w:rPr>
        <w:t>）。</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年年报告披露日，公司已出资</w:t>
      </w:r>
      <w:r>
        <w:rPr>
          <w:rFonts w:ascii="Times New Roman" w:eastAsia="Times New Roman" w:hAnsi="Times New Roman" w:cs="Times New Roman"/>
          <w:color w:val="000000"/>
          <w:spacing w:val="0"/>
          <w:w w:val="100"/>
          <w:position w:val="0"/>
        </w:rPr>
        <w:t>6,000</w:t>
      </w:r>
      <w:r>
        <w:rPr>
          <w:color w:val="000000"/>
          <w:spacing w:val="0"/>
          <w:w w:val="100"/>
          <w:position w:val="0"/>
        </w:rPr>
        <w:t>万元，方直科技的出资义务已经履行完毕。按照合伙协议， 公司对合伙企业具有重大影响，按权益法核算。</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报告期内，嘉道方直投资的逻辑起点科技（北京）有限公司（下称“逻辑起点”）进行了新一轮融资， 引进新的投资人成都泽厚万物创业投资合伙企业（有限合伙）（下称“泽厚万物”），泽厚万物向逻辑起 点增资</w:t>
      </w:r>
      <w:r>
        <w:rPr>
          <w:rFonts w:ascii="Times New Roman" w:eastAsia="Times New Roman" w:hAnsi="Times New Roman" w:cs="Times New Roman"/>
          <w:color w:val="000000"/>
          <w:spacing w:val="0"/>
          <w:w w:val="100"/>
          <w:position w:val="0"/>
        </w:rPr>
        <w:t>400</w:t>
      </w:r>
      <w:r>
        <w:rPr>
          <w:color w:val="000000"/>
          <w:spacing w:val="0"/>
          <w:w w:val="100"/>
          <w:position w:val="0"/>
        </w:rPr>
        <w:t>万元，认购逻辑起点</w:t>
      </w:r>
      <w:r>
        <w:rPr>
          <w:rFonts w:ascii="Times New Roman" w:eastAsia="Times New Roman" w:hAnsi="Times New Roman" w:cs="Times New Roman"/>
          <w:color w:val="000000"/>
          <w:spacing w:val="0"/>
          <w:w w:val="100"/>
          <w:position w:val="0"/>
        </w:rPr>
        <w:t>18%</w:t>
      </w:r>
      <w:r>
        <w:rPr>
          <w:color w:val="000000"/>
          <w:spacing w:val="0"/>
          <w:w w:val="100"/>
          <w:position w:val="0"/>
        </w:rPr>
        <w:t>的股权，投资额多余相应的注册资本部分进入逻辑起点资本公积。逻辑 起点原有注册资本为人民币</w:t>
      </w:r>
      <w:r>
        <w:rPr>
          <w:rFonts w:ascii="Times New Roman" w:eastAsia="Times New Roman" w:hAnsi="Times New Roman" w:cs="Times New Roman"/>
          <w:color w:val="000000"/>
          <w:spacing w:val="0"/>
          <w:w w:val="100"/>
          <w:position w:val="0"/>
        </w:rPr>
        <w:t>125</w:t>
      </w:r>
      <w:r>
        <w:rPr>
          <w:color w:val="000000"/>
          <w:spacing w:val="0"/>
          <w:w w:val="100"/>
          <w:position w:val="0"/>
        </w:rPr>
        <w:t>万元，嘉道方直持股比例为</w:t>
      </w:r>
      <w:r>
        <w:rPr>
          <w:rFonts w:ascii="Times New Roman" w:eastAsia="Times New Roman" w:hAnsi="Times New Roman" w:cs="Times New Roman"/>
          <w:color w:val="000000"/>
          <w:spacing w:val="0"/>
          <w:w w:val="100"/>
          <w:position w:val="0"/>
        </w:rPr>
        <w:t>20%</w:t>
      </w:r>
      <w:r>
        <w:rPr>
          <w:color w:val="000000"/>
          <w:spacing w:val="0"/>
          <w:w w:val="100"/>
          <w:position w:val="0"/>
        </w:rPr>
        <w:t>，增资后逻辑起点注册资本为人民币</w:t>
      </w:r>
      <w:r>
        <w:rPr>
          <w:rFonts w:ascii="Times New Roman" w:eastAsia="Times New Roman" w:hAnsi="Times New Roman" w:cs="Times New Roman"/>
          <w:color w:val="000000"/>
          <w:spacing w:val="0"/>
          <w:w w:val="100"/>
          <w:position w:val="0"/>
        </w:rPr>
        <w:t xml:space="preserve">152.439 </w:t>
      </w:r>
      <w:r>
        <w:rPr>
          <w:color w:val="000000"/>
          <w:spacing w:val="0"/>
          <w:w w:val="100"/>
          <w:position w:val="0"/>
        </w:rPr>
        <w:t>万元，其余部分人民币</w:t>
      </w:r>
      <w:r>
        <w:rPr>
          <w:rFonts w:ascii="Times New Roman" w:eastAsia="Times New Roman" w:hAnsi="Times New Roman" w:cs="Times New Roman"/>
          <w:color w:val="000000"/>
          <w:spacing w:val="0"/>
          <w:w w:val="100"/>
          <w:position w:val="0"/>
        </w:rPr>
        <w:t>372.561</w:t>
      </w:r>
      <w:r>
        <w:rPr>
          <w:color w:val="000000"/>
          <w:spacing w:val="0"/>
          <w:w w:val="100"/>
          <w:position w:val="0"/>
        </w:rPr>
        <w:t>万元进入逻辑起点资本公积。本次投资完成后，原股东共计持有逻辑起点</w:t>
      </w:r>
      <w:r>
        <w:rPr>
          <w:rFonts w:ascii="Times New Roman" w:eastAsia="Times New Roman" w:hAnsi="Times New Roman" w:cs="Times New Roman"/>
          <w:color w:val="000000"/>
          <w:spacing w:val="0"/>
          <w:w w:val="100"/>
          <w:position w:val="0"/>
        </w:rPr>
        <w:t xml:space="preserve">82% </w:t>
      </w:r>
      <w:r>
        <w:rPr>
          <w:color w:val="000000"/>
          <w:spacing w:val="0"/>
          <w:w w:val="100"/>
          <w:position w:val="0"/>
        </w:rPr>
        <w:t>的股权，其中嘉道方直持有</w:t>
      </w:r>
      <w:r>
        <w:rPr>
          <w:rFonts w:ascii="Times New Roman" w:eastAsia="Times New Roman" w:hAnsi="Times New Roman" w:cs="Times New Roman"/>
          <w:color w:val="000000"/>
          <w:spacing w:val="0"/>
          <w:w w:val="100"/>
          <w:position w:val="0"/>
        </w:rPr>
        <w:t>16.40%</w:t>
      </w:r>
      <w:r>
        <w:rPr>
          <w:color w:val="000000"/>
          <w:spacing w:val="0"/>
          <w:w w:val="100"/>
          <w:position w:val="0"/>
        </w:rPr>
        <w:t>股权。</w:t>
      </w:r>
    </w:p>
    <w:p>
      <w:pPr>
        <w:pStyle w:val="Style40"/>
        <w:keepNext w:val="0"/>
        <w:keepLines w:val="0"/>
        <w:widowControl w:val="0"/>
        <w:shd w:val="clear" w:color="auto" w:fill="auto"/>
        <w:tabs>
          <w:tab w:pos="764" w:val="left"/>
        </w:tabs>
        <w:bidi w:val="0"/>
        <w:spacing w:before="0" w:after="0" w:line="469" w:lineRule="exact"/>
        <w:ind w:left="0" w:right="0" w:firstLine="440"/>
        <w:jc w:val="both"/>
      </w:pPr>
      <w:bookmarkStart w:id="519" w:name="bookmark519"/>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向特定对象发行股票事项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公司召开了第四届董事会第九次会议、第四届董事会第十二次会议和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 通过了公司向特定对象发行股票的相关议案。公司本次向特定对象发行股票募集资金总额不超过</w:t>
      </w:r>
      <w:r>
        <w:rPr>
          <w:rFonts w:ascii="Times New Roman" w:eastAsia="Times New Roman" w:hAnsi="Times New Roman" w:cs="Times New Roman"/>
          <w:color w:val="000000"/>
          <w:spacing w:val="0"/>
          <w:w w:val="100"/>
          <w:position w:val="0"/>
        </w:rPr>
        <w:t>45,000</w:t>
      </w:r>
      <w:r>
        <w:rPr>
          <w:color w:val="000000"/>
          <w:spacing w:val="0"/>
          <w:w w:val="100"/>
          <w:position w:val="0"/>
        </w:rPr>
        <w:t>万 元，本次向特定对象发行股票拟投资“人工智能自适应学习系统建设项目”。本次向特定对象发行股票募 集资金投资项目是公司基于在智能教学领域的研究成果，以在线虚拟智能教师替代真人教师在线教学，为 广大学生提供智能教学服务，是公司现有主营业务的巩固、延伸和丰富。本投资项目的建设，将有助于进 一步提升公司综合竞争实力，提高公司行业地位和盈利能力，使公司不断发展壮大，并以良好业绩回报投 资者。</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日收到深圳证券交易所（以下简称“深交所”）出具的《关于受理深圳市方直科技 股份有限公司向特定对象发行股票申请文件的通知》（深证上审〔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352</w:t>
      </w:r>
      <w:r>
        <w:rPr>
          <w:color w:val="000000"/>
          <w:spacing w:val="0"/>
          <w:w w:val="100"/>
          <w:position w:val="0"/>
        </w:rPr>
        <w:t>号）。深交所对公司报送的 向特定对象发行股票募集说明书及相关申请文件进行了核对，认为申请文件齐备，决定予以受理。</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日收到深交所上市审核中心出具的《关于深圳市方直科技股份有限公司申请向特 定对象发行股票的审核问询函》（审核函〔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020079</w:t>
      </w:r>
      <w:r>
        <w:rPr>
          <w:color w:val="000000"/>
          <w:spacing w:val="0"/>
          <w:w w:val="100"/>
          <w:position w:val="0"/>
        </w:rPr>
        <w:t>号）（以下简称</w:t>
      </w:r>
      <w:r>
        <w:rPr>
          <w:color w:val="000000"/>
          <w:spacing w:val="0"/>
          <w:w w:val="100"/>
          <w:position w:val="0"/>
        </w:rPr>
        <w:t>"</w:t>
      </w:r>
      <w:r>
        <w:rPr>
          <w:color w:val="000000"/>
          <w:spacing w:val="0"/>
          <w:w w:val="100"/>
          <w:position w:val="0"/>
        </w:rPr>
        <w:t xml:space="preserve">《审核问询函》”）。深交所 </w:t>
      </w:r>
      <w:r>
        <w:rPr>
          <w:color w:val="000000"/>
          <w:spacing w:val="0"/>
          <w:w w:val="100"/>
          <w:position w:val="0"/>
        </w:rPr>
        <w:t>上市审核中心对公司提交的向特定对象发行股票申请文件进行了审核，并形成了审核问询问题。公司按照</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《审核问询函》的要求，会同相关中介机构对《审核问询函》所列问题进行了认真研究后进行了书面回复, 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日在巨潮资讯网上披露《深圳市方直科技股份有限公司与平安证券股份有限公司关于深 圳市方直科技股份有限公司申请向特定对象发行股票的审核问询函之回复》。鉴于公司已于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日披露了《</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年半年度报告》，公司会同中介机构对前述《审核问询函》回复进行了修订，对有关财务 数据进行了更新并对审核问询函回复公开披露，具体内容详见公司于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上披露的《关于深圳市方直科技股份有限公司申请向特定对象发行股票的审核问询 函之回复（修订稿）》。</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日收到深交所上市审核中心出具的《关于深圳市方直科技股份有限公司申请向特定 对象发行股票的审核中心意见告知函》，深圳证券交易所发行上市审核机构对公司向特定对象发行股票的 申请文件进行了审核，认为公司符合发行条件、上市条件和信息披露要求，具体审核意见以《审核中心意 见落实函》为准。</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日收到深交所上市审核中心出具的《关于深圳市方直科技股份有限公司申请向特定 对象发行股票的审核中心意见落实函》【审核函〔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020182</w:t>
      </w:r>
      <w:r>
        <w:rPr>
          <w:color w:val="000000"/>
          <w:spacing w:val="0"/>
          <w:w w:val="100"/>
          <w:position w:val="0"/>
        </w:rPr>
        <w:t>号】（以下简称"意见落实函”）。深交 所发行上市审核机构对公司向特定对象发行股票的申请文件进行了审核，认为公司符合发行条件、上市条 件和信息披露要求，需要公司就有关事项予以落实并提交回复。公司已于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日向深交所递交《关 于深圳市方直科技股份有限公司申请向特定对象发行股票的审核中心意见落实函之回复》。</w:t>
      </w:r>
    </w:p>
    <w:p>
      <w:pPr>
        <w:pStyle w:val="Style40"/>
        <w:keepNext w:val="0"/>
        <w:keepLines w:val="0"/>
        <w:widowControl w:val="0"/>
        <w:shd w:val="clear" w:color="auto" w:fill="auto"/>
        <w:bidi w:val="0"/>
        <w:spacing w:before="0" w:after="420" w:line="47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日收到中国证券监督管理委员会出具的《关于同意深圳市方直科技股份有限公司 向特定对象发行股票注册的批复》（证监许可【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2950</w:t>
      </w:r>
      <w:r>
        <w:rPr>
          <w:color w:val="000000"/>
          <w:spacing w:val="0"/>
          <w:w w:val="100"/>
          <w:position w:val="0"/>
        </w:rPr>
        <w:t>号），公司董事会将根据上述文件和相关法律、 法规的要求及公司股东大会的授权，在规定期限内办理本次向特定对象发行股票相关事宜，并及时履行信 息披露义务。敬请广大投资者注意投资风险。</w:t>
      </w:r>
    </w:p>
    <w:p>
      <w:pPr>
        <w:pStyle w:val="Style31"/>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r>
        <w:rPr>
          <w:color w:val="000000"/>
          <w:spacing w:val="0"/>
          <w:w w:val="100"/>
          <w:position w:val="0"/>
          <w:sz w:val="24"/>
          <w:szCs w:val="24"/>
        </w:rPr>
        <w:t>十九、公司子公司重大事项</w:t>
      </w:r>
      <w:bookmarkEnd w:id="520"/>
      <w:bookmarkEnd w:id="521"/>
      <w:bookmarkEnd w:id="522"/>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第六节股份变动及股东情况</w:t>
      </w:r>
      <w:bookmarkEnd w:id="523"/>
      <w:bookmarkEnd w:id="524"/>
      <w:bookmarkEnd w:id="525"/>
    </w:p>
    <w:p>
      <w:pPr>
        <w:pStyle w:val="Style31"/>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bookmarkStart w:id="530" w:name="bookmark530"/>
      <w:r>
        <w:rPr>
          <w:color w:val="000000"/>
          <w:spacing w:val="0"/>
          <w:w w:val="100"/>
          <w:position w:val="0"/>
          <w:sz w:val="24"/>
          <w:szCs w:val="24"/>
        </w:rPr>
        <w:t>一</w:t>
      </w:r>
      <w:bookmarkEnd w:id="529"/>
      <w:r>
        <w:rPr>
          <w:color w:val="000000"/>
          <w:spacing w:val="0"/>
          <w:w w:val="100"/>
          <w:position w:val="0"/>
          <w:sz w:val="24"/>
          <w:szCs w:val="24"/>
        </w:rPr>
        <w:t>、股份变动情况</w:t>
      </w:r>
      <w:bookmarkEnd w:id="527"/>
      <w:bookmarkEnd w:id="528"/>
      <w:bookmarkEnd w:id="530"/>
      <w:bookmarkEnd w:id="526"/>
    </w:p>
    <w:p>
      <w:pPr>
        <w:pStyle w:val="Style37"/>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、股份变动情况</w:t>
      </w:r>
      <w:bookmarkEnd w:id="531"/>
      <w:bookmarkEnd w:id="532"/>
      <w:bookmarkEnd w:id="53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994"/>
        <w:gridCol w:w="706"/>
        <w:gridCol w:w="850"/>
        <w:gridCol w:w="427"/>
        <w:gridCol w:w="994"/>
        <w:gridCol w:w="850"/>
        <w:gridCol w:w="850"/>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62,270,548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55,021,429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62,270,548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55,021,429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62,270,548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55,021,429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105,560,542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112,809,661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105,560,542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7,249,119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112,809,661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tabs>
          <w:tab w:pos="1021" w:val="left"/>
        </w:tabs>
        <w:bidi w:val="0"/>
        <w:spacing w:before="0" w:after="0" w:line="472" w:lineRule="exact"/>
        <w:ind w:left="0" w:right="0" w:firstLine="440"/>
        <w:jc w:val="left"/>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日，公司董事会收到公司董事、总经理黄晓峰先生递交的辞职函，黄晓峰先生 因个人原因申请辞去第四届董事会董事、总经理职务，同时申请辞去其担任的董事会专门委员会相关职务。 辞职后黄晓峰先生所持公司股份根据《深圳证券交易所创业板上市公司规范运作指引》、《上市公司董事、 监事和高级管理人员所持本公司股份及其变动管理规则》等相应法律、法规及相关承诺进行管理。</w:t>
      </w:r>
    </w:p>
    <w:p>
      <w:pPr>
        <w:pStyle w:val="Style40"/>
        <w:keepNext w:val="0"/>
        <w:keepLines w:val="0"/>
        <w:widowControl w:val="0"/>
        <w:shd w:val="clear" w:color="auto" w:fill="auto"/>
        <w:tabs>
          <w:tab w:pos="923" w:val="left"/>
        </w:tabs>
        <w:bidi w:val="0"/>
        <w:spacing w:before="0" w:after="0" w:line="472" w:lineRule="exact"/>
        <w:ind w:left="0" w:right="0" w:firstLine="440"/>
        <w:jc w:val="left"/>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日，根据各董事、监事、高管的承诺，其持有的公司股份每年度解除限售</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40"/>
        <w:keepNext w:val="0"/>
        <w:keepLines w:val="0"/>
        <w:widowControl w:val="0"/>
        <w:shd w:val="clear" w:color="auto" w:fill="auto"/>
        <w:bidi w:val="0"/>
        <w:spacing w:before="0" w:after="200" w:line="480" w:lineRule="exact"/>
        <w:ind w:left="0" w:right="0" w:firstLine="440"/>
        <w:jc w:val="left"/>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 xml:space="preserve">日，公司监事会收到公司股东代表监事杨颖女士递交的辞职函，杨颖女士因个 人原因申请辞去第四届监事会股东代表监事一职，辞职后杨颖女士所持公司股份根据《深圳证券交易所创 </w:t>
      </w:r>
      <w:r>
        <w:rPr>
          <w:color w:val="000000"/>
          <w:spacing w:val="0"/>
          <w:w w:val="100"/>
          <w:position w:val="0"/>
        </w:rPr>
        <w:t>业板上市公司规范运作指引》、《上市公司董事、监事和高级管理人员所持本公司股份及其变动管理规则》 等相应法律、法规及相关承诺进行管理。</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140" w:line="492"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、限售股份变动情况</w:t>
      </w:r>
      <w:bookmarkEnd w:id="538"/>
      <w:bookmarkEnd w:id="539"/>
      <w:bookmarkEnd w:id="54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1560"/>
        <w:gridCol w:w="1555"/>
        <w:gridCol w:w="1277"/>
        <w:gridCol w:w="994"/>
        <w:gridCol w:w="2136"/>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23,904,257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23,904,257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21,838,477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5,459,619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16,378,858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14,773,858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13,138,858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1,061,053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当年解锁持有股份的</w:t>
            </w: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62,270,548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7,249,119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55,021,429</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二</w:t>
      </w:r>
      <w:bookmarkEnd w:id="544"/>
      <w:r>
        <w:rPr>
          <w:color w:val="000000"/>
          <w:spacing w:val="0"/>
          <w:w w:val="100"/>
          <w:position w:val="0"/>
          <w:sz w:val="24"/>
          <w:szCs w:val="24"/>
        </w:rPr>
        <w:t>、证券发行与上市情况</w:t>
      </w:r>
      <w:bookmarkEnd w:id="542"/>
      <w:bookmarkEnd w:id="543"/>
      <w:bookmarkEnd w:id="545"/>
    </w:p>
    <w:p>
      <w:pPr>
        <w:pStyle w:val="Style37"/>
        <w:keepNext/>
        <w:keepLines/>
        <w:widowControl w:val="0"/>
        <w:shd w:val="clear" w:color="auto" w:fill="auto"/>
        <w:tabs>
          <w:tab w:pos="368" w:val="left"/>
        </w:tabs>
        <w:bidi w:val="0"/>
        <w:spacing w:before="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报告期内证券发行（不含优先股）情况</w:t>
      </w:r>
      <w:bookmarkEnd w:id="546"/>
      <w:bookmarkEnd w:id="547"/>
      <w:bookmarkEnd w:id="549"/>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公司股份总数及股东结构的变动、公司资产和负债结构的变动情况说明</w:t>
      </w:r>
      <w:bookmarkEnd w:id="550"/>
      <w:bookmarkEnd w:id="551"/>
      <w:bookmarkEnd w:id="55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现存的内部职工股情况</w:t>
      </w:r>
      <w:bookmarkEnd w:id="554"/>
      <w:bookmarkEnd w:id="555"/>
      <w:bookmarkEnd w:id="55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三</w:t>
      </w:r>
      <w:bookmarkEnd w:id="560"/>
      <w:r>
        <w:rPr>
          <w:color w:val="000000"/>
          <w:spacing w:val="0"/>
          <w:w w:val="100"/>
          <w:position w:val="0"/>
          <w:sz w:val="24"/>
          <w:szCs w:val="24"/>
        </w:rPr>
        <w:t>、股东和实际控制人情况</w:t>
      </w:r>
      <w:bookmarkEnd w:id="558"/>
      <w:bookmarkEnd w:id="559"/>
      <w:bookmarkEnd w:id="561"/>
    </w:p>
    <w:p>
      <w:pPr>
        <w:pStyle w:val="Style37"/>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、公司股东数量及持股情况</w:t>
      </w:r>
      <w:bookmarkEnd w:id="562"/>
      <w:bookmarkEnd w:id="563"/>
      <w:bookmarkEnd w:id="56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416"/>
        <w:gridCol w:w="288"/>
        <w:gridCol w:w="566"/>
        <w:gridCol w:w="989"/>
        <w:gridCol w:w="994"/>
        <w:gridCol w:w="994"/>
        <w:gridCol w:w="139"/>
        <w:gridCol w:w="994"/>
        <w:gridCol w:w="850"/>
        <w:gridCol w:w="931"/>
      </w:tblGrid>
      <w:tr>
        <w:trPr>
          <w:trHeight w:val="1651"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20,413</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19,296</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报告期末表 决权恢复的 优先股股东 总数（如有）</w:t>
            </w:r>
          </w:p>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8"/>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28,810,623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-3,061,720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23,904,257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4,906,366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21,838,477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16,378,858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5,459,619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17,518,478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13,138,858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4,379,620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北京嘉豪伟业投 资中心（有限合 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7,906,340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7,906,340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衷唯菁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1,553,500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1,553,500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1,208,737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923,871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前海开源基金一 浦发银行一中融 国际信托一中融 —融珲</w:t>
            </w:r>
            <w:r>
              <w:rPr>
                <w:rFonts w:ascii="Times New Roman" w:eastAsia="Times New Roman" w:hAnsi="Times New Roman" w:cs="Times New Roman"/>
                <w:color w:val="000000"/>
                <w:spacing w:val="0"/>
                <w:w w:val="100"/>
                <w:position w:val="0"/>
              </w:rPr>
              <w:t>60</w:t>
            </w:r>
            <w:r>
              <w:rPr>
                <w:color w:val="000000"/>
                <w:spacing w:val="0"/>
                <w:w w:val="100"/>
                <w:position w:val="0"/>
              </w:rPr>
              <w:t>号单一 资金信托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762,952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-762,973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588,001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屠世顺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574,300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公司实际控制人黄元忠先生同黄晓峰先生、陈克让先生为一致行动人。公司未知上述 其他股东间是否存在关联关系或属于《上市公司股东持股变动信息披露管理办法》中 规定的一致行动人。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3"/>
            <w:vMerge/>
            <w:tcBorders>
              <w:left w:val="single" w:sz="4"/>
              <w:bottom w:val="single" w:sz="4"/>
            </w:tcBorders>
            <w:shd w:val="clear" w:color="auto" w:fill="D3D3D3"/>
            <w:vAlign w:val="center"/>
          </w:tcPr>
          <w:p>
            <w:pPr/>
          </w:p>
        </w:tc>
        <w:tc>
          <w:tcPr>
            <w:gridSpan w:val="4"/>
            <w:vMerge/>
            <w:tcBorders>
              <w:left w:val="single" w:sz="4"/>
              <w:bottom w:val="single" w:sz="4"/>
            </w:tcBorders>
            <w:shd w:val="clear" w:color="auto" w:fill="D3D3D3"/>
            <w:vAlign w:val="center"/>
          </w:tcPr>
          <w:p>
            <w:pPr/>
          </w:p>
        </w:tc>
        <w:tc>
          <w:tcPr>
            <w:gridSpan w:val="4"/>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tabs>
                <w:tab w:pos="1967" w:val="left"/>
              </w:tabs>
              <w:bidi w:val="0"/>
              <w:spacing w:before="0" w:after="0" w:line="240" w:lineRule="auto"/>
              <w:ind w:left="0" w:right="0" w:firstLine="340"/>
              <w:jc w:val="both"/>
            </w:pPr>
            <w:r>
              <w:rPr>
                <w:color w:val="000000"/>
                <w:spacing w:val="0"/>
                <w:w w:val="100"/>
                <w:position w:val="0"/>
              </w:rPr>
              <w:t>股份种类</w:t>
              <w:tab/>
              <w:t>数量</w:t>
            </w:r>
          </w:p>
        </w:tc>
      </w:tr>
    </w:tbl>
    <w:p>
      <w:pPr>
        <w:spacing w:lineRule="exact" w:line="1"/>
        <w:rPr>
          <w:sz w:val="2"/>
          <w:szCs w:val="2"/>
        </w:rPr>
      </w:pPr>
      <w:r>
        <w:br w:type="page"/>
      </w:r>
    </w:p>
    <w:tbl>
      <w:tblPr>
        <w:tblOverlap w:val="never"/>
        <w:jc w:val="center"/>
        <w:tblLayout w:type="fixed"/>
      </w:tblPr>
      <w:tblGrid>
        <w:gridCol w:w="3125"/>
        <w:gridCol w:w="3542"/>
        <w:gridCol w:w="1416"/>
        <w:gridCol w:w="1498"/>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北京嘉豪伟业投资中心（有限合伙）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7,906,340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7,906,340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黄晓峰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5,459,619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5,459,619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4,906,366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4,906,366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4,379,620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衷唯菁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1,553,500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前海开源基金一浦发银行一中融国际信 托一中融一融珲</w:t>
            </w:r>
            <w:r>
              <w:rPr>
                <w:rFonts w:ascii="Times New Roman" w:eastAsia="Times New Roman" w:hAnsi="Times New Roman" w:cs="Times New Roman"/>
                <w:color w:val="000000"/>
                <w:spacing w:val="0"/>
                <w:w w:val="100"/>
                <w:position w:val="0"/>
              </w:rPr>
              <w:t>60</w:t>
            </w:r>
            <w:r>
              <w:rPr>
                <w:color w:val="000000"/>
                <w:spacing w:val="0"/>
                <w:w w:val="100"/>
                <w:position w:val="0"/>
              </w:rPr>
              <w:t>号单一资金信托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762,952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588,001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屠世顺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王定国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510,600</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 之间关联关系或一致行动的说明</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公司实际控制人黄元忠先生同黄晓峰先生、陈克让先生为一致行动人。公司未知上 述其他无限售条件股东间是否存在关联关系或属于《上市公司股东持股变动信息披 露管理办法》中规定的一致行动人。</w:t>
            </w:r>
          </w:p>
        </w:tc>
      </w:tr>
      <w:tr>
        <w:trPr>
          <w:trHeight w:val="1349"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参与融资融券业务股东情况说明（如有）</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公司股东李安安通过普通证券账户持有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股，通过兴业证券股份有限公司客户信用 交易担保证券账户持有</w:t>
            </w:r>
            <w:r>
              <w:rPr>
                <w:rFonts w:ascii="Times New Roman" w:eastAsia="Times New Roman" w:hAnsi="Times New Roman" w:cs="Times New Roman"/>
                <w:color w:val="000000"/>
                <w:spacing w:val="0"/>
                <w:w w:val="100"/>
                <w:position w:val="0"/>
              </w:rPr>
              <w:t>539,400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539,400</w:t>
            </w:r>
            <w:r>
              <w:rPr>
                <w:color w:val="000000"/>
                <w:spacing w:val="0"/>
                <w:w w:val="100"/>
                <w:position w:val="0"/>
              </w:rPr>
              <w:t>股；公司股东王定国通 过普通证券账户持有</w:t>
            </w:r>
            <w:r>
              <w:rPr>
                <w:rFonts w:ascii="Times New Roman" w:eastAsia="Times New Roman" w:hAnsi="Times New Roman" w:cs="Times New Roman"/>
                <w:color w:val="000000"/>
                <w:spacing w:val="0"/>
                <w:w w:val="100"/>
                <w:position w:val="0"/>
              </w:rPr>
              <w:t>21,400</w:t>
            </w:r>
            <w:r>
              <w:rPr>
                <w:color w:val="000000"/>
                <w:spacing w:val="0"/>
                <w:w w:val="100"/>
                <w:position w:val="0"/>
              </w:rPr>
              <w:t>股，通过中信证券股份有限公司客户信用交易担保证 券账户持有</w:t>
            </w:r>
            <w:r>
              <w:rPr>
                <w:rFonts w:ascii="Times New Roman" w:eastAsia="Times New Roman" w:hAnsi="Times New Roman" w:cs="Times New Roman"/>
                <w:color w:val="000000"/>
                <w:spacing w:val="0"/>
                <w:w w:val="100"/>
                <w:position w:val="0"/>
              </w:rPr>
              <w:t>489,200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792,800</w:t>
            </w:r>
            <w:r>
              <w:rPr>
                <w:color w:val="000000"/>
                <w:spacing w:val="0"/>
                <w:w w:val="100"/>
                <w:position w:val="0"/>
              </w:rPr>
              <w:t>股。</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、公司控股股东情况</w:t>
      </w:r>
      <w:bookmarkEnd w:id="566"/>
      <w:bookmarkEnd w:id="567"/>
      <w:bookmarkEnd w:id="56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397"/>
        <w:gridCol w:w="2126"/>
        <w:gridCol w:w="305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深圳市方直科技股份有限公司董事长</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、公司实际控制人及其一致行动人</w:t>
      </w:r>
      <w:bookmarkEnd w:id="570"/>
      <w:bookmarkEnd w:id="571"/>
      <w:bookmarkEnd w:id="57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1704"/>
        <w:gridCol w:w="3082"/>
        <w:gridCol w:w="2395"/>
        <w:gridCol w:w="240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黄元忠为公司董事长；黄晓峰已于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日离职，未在公司担任任何职务；陈克让为公司 董事兼全资子公司连邦信息总经理。</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 境内外上市公司情况</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877695" cy="93853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7"/>
                    <a:stretch/>
                  </pic:blipFill>
                  <pic:spPr>
                    <a:xfrm>
                      <a:ext cx="1877695" cy="938530"/>
                    </a:xfrm>
                    <a:prstGeom prst="rect"/>
                  </pic:spPr>
                </pic:pic>
              </a:graphicData>
            </a:graphic>
          </wp:inline>
        </w:drawing>
      </w:r>
    </w:p>
    <w:p>
      <w:pPr>
        <w:widowControl w:val="0"/>
        <w:spacing w:after="2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74"/>
      <w:bookmarkEnd w:id="575"/>
      <w:bookmarkEnd w:id="57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5</w:t>
      </w:r>
      <w:bookmarkEnd w:id="580"/>
      <w:r>
        <w:rPr>
          <w:color w:val="000000"/>
          <w:spacing w:val="0"/>
          <w:w w:val="100"/>
          <w:position w:val="0"/>
        </w:rPr>
        <w:t>、</w:t>
        <w:tab/>
        <w:t>控股股东、实际控制人、重组方及其他承诺主体股份限制减持情况</w:t>
      </w:r>
      <w:bookmarkEnd w:id="578"/>
      <w:bookmarkEnd w:id="579"/>
      <w:bookmarkEnd w:id="581"/>
    </w:p>
    <w:p>
      <w:pPr>
        <w:pStyle w:val="Style33"/>
        <w:keepNext w:val="0"/>
        <w:keepLines w:val="0"/>
        <w:widowControl w:val="0"/>
        <w:shd w:val="clear" w:color="auto" w:fill="auto"/>
        <w:bidi w:val="0"/>
        <w:spacing w:before="0" w:after="28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321" w:right="1042" w:bottom="1451"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60" name="Shape 60"/>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82" w:name="bookmark582"/>
                            <w:bookmarkStart w:id="583" w:name="bookmark583"/>
                            <w:bookmarkStart w:id="584" w:name="bookmark584"/>
                            <w:r>
                              <w:rPr>
                                <w:color w:val="000000"/>
                                <w:spacing w:val="0"/>
                                <w:w w:val="100"/>
                                <w:position w:val="0"/>
                              </w:rPr>
                              <w:t>第七节优先股相关情况</w:t>
                            </w:r>
                            <w:bookmarkEnd w:id="582"/>
                            <w:bookmarkEnd w:id="583"/>
                            <w:bookmarkEnd w:id="584"/>
                          </w:p>
                        </w:txbxContent>
                      </wps:txbx>
                      <wps:bodyPr wrap="none" lIns="0" tIns="0" rIns="0" bIns="0">
                        <a:noAutoFit/>
                      </wps:bodyPr>
                    </wps:wsp>
                  </a:graphicData>
                </a:graphic>
              </wp:anchor>
            </w:drawing>
          </mc:Choice>
          <mc:Fallback>
            <w:pict>
              <v:shape id="_x0000_s1086"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82" w:name="bookmark582"/>
                      <w:bookmarkStart w:id="583" w:name="bookmark583"/>
                      <w:bookmarkStart w:id="584" w:name="bookmark584"/>
                      <w:r>
                        <w:rPr>
                          <w:color w:val="000000"/>
                          <w:spacing w:val="0"/>
                          <w:w w:val="100"/>
                          <w:position w:val="0"/>
                        </w:rPr>
                        <w:t>第七节优先股相关情况</w:t>
                      </w:r>
                      <w:bookmarkEnd w:id="582"/>
                      <w:bookmarkEnd w:id="583"/>
                      <w:bookmarkEnd w:id="584"/>
                    </w:p>
                  </w:txbxContent>
                </v:textbox>
                <w10:wrap type="topAndBottom" anchorx="page"/>
              </v:shape>
            </w:pict>
          </mc:Fallback>
        </mc:AlternateContent>
      </w:r>
    </w:p>
    <w:p>
      <w:pPr>
        <w:pStyle w:val="Style33"/>
        <w:keepNext w:val="0"/>
        <w:keepLines w:val="0"/>
        <w:widowControl w:val="0"/>
        <w:shd w:val="clear" w:color="auto" w:fill="auto"/>
        <w:bidi w:val="0"/>
        <w:spacing w:before="0" w:line="240" w:lineRule="auto"/>
        <w:ind w:left="0" w:right="0" w:firstLine="0"/>
        <w:jc w:val="left"/>
      </w:pPr>
      <w:bookmarkStart w:id="585" w:name="bookmark58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85"/>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0" w:after="560" w:line="240" w:lineRule="auto"/>
        <w:ind w:left="0" w:right="0" w:firstLine="0"/>
        <w:jc w:val="center"/>
      </w:pPr>
      <w:bookmarkStart w:id="586" w:name="bookmark586"/>
      <w:bookmarkStart w:id="587" w:name="bookmark587"/>
      <w:bookmarkStart w:id="588" w:name="bookmark588"/>
      <w:r>
        <w:rPr>
          <w:color w:val="000000"/>
          <w:spacing w:val="0"/>
          <w:w w:val="100"/>
          <w:position w:val="0"/>
        </w:rPr>
        <w:t>第八节可转换公司债券相关情况</w:t>
      </w:r>
      <w:bookmarkEnd w:id="586"/>
      <w:bookmarkEnd w:id="587"/>
      <w:bookmarkEnd w:id="588"/>
    </w:p>
    <w:p>
      <w:pPr>
        <w:pStyle w:val="Style33"/>
        <w:keepNext w:val="0"/>
        <w:keepLines w:val="0"/>
        <w:widowControl w:val="0"/>
        <w:shd w:val="clear" w:color="auto" w:fill="auto"/>
        <w:bidi w:val="0"/>
        <w:spacing w:before="0" w:line="240" w:lineRule="auto"/>
        <w:ind w:left="0" w:right="0" w:firstLine="0"/>
        <w:jc w:val="left"/>
      </w:pPr>
      <w:bookmarkStart w:id="589" w:name="bookmark58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89"/>
    </w:p>
    <w:p>
      <w:pPr>
        <w:pStyle w:val="Style3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报告期公司不存在可转换公司债券。</w:t>
      </w:r>
    </w:p>
    <w:p>
      <w:pPr>
        <w:pStyle w:val="Style13"/>
        <w:keepNext/>
        <w:keepLines/>
        <w:widowControl w:val="0"/>
        <w:shd w:val="clear" w:color="auto" w:fill="auto"/>
        <w:bidi w:val="0"/>
        <w:spacing w:before="520" w:line="240" w:lineRule="auto"/>
        <w:ind w:left="0" w:right="0" w:firstLine="0"/>
        <w:jc w:val="center"/>
      </w:pPr>
      <w:bookmarkStart w:id="590" w:name="bookmark590"/>
      <w:bookmarkStart w:id="591" w:name="bookmark591"/>
      <w:bookmarkStart w:id="592" w:name="bookmark592"/>
      <w:r>
        <w:rPr>
          <w:color w:val="000000"/>
          <w:spacing w:val="0"/>
          <w:w w:val="100"/>
          <w:position w:val="0"/>
        </w:rPr>
        <w:t>第九节董事、监事、高级管理人员和员工情况</w:t>
      </w:r>
      <w:bookmarkEnd w:id="590"/>
      <w:bookmarkEnd w:id="591"/>
      <w:bookmarkEnd w:id="592"/>
    </w:p>
    <w:p>
      <w:pPr>
        <w:pStyle w:val="Style31"/>
        <w:keepNext/>
        <w:keepLines/>
        <w:widowControl w:val="0"/>
        <w:shd w:val="clear" w:color="auto" w:fill="auto"/>
        <w:bidi w:val="0"/>
        <w:spacing w:before="0" w:after="320" w:line="240" w:lineRule="auto"/>
        <w:ind w:left="0" w:right="0" w:firstLine="0"/>
        <w:jc w:val="left"/>
      </w:pPr>
      <w:bookmarkStart w:id="593" w:name="bookmark593"/>
      <w:bookmarkStart w:id="594" w:name="bookmark594"/>
      <w:bookmarkStart w:id="595" w:name="bookmark595"/>
      <w:bookmarkStart w:id="596" w:name="bookmark596"/>
      <w:bookmarkStart w:id="597" w:name="bookmark597"/>
      <w:r>
        <w:rPr>
          <w:color w:val="000000"/>
          <w:spacing w:val="0"/>
          <w:w w:val="100"/>
          <w:position w:val="0"/>
          <w:sz w:val="24"/>
          <w:szCs w:val="24"/>
        </w:rPr>
        <w:t>一</w:t>
      </w:r>
      <w:bookmarkEnd w:id="596"/>
      <w:r>
        <w:rPr>
          <w:color w:val="000000"/>
          <w:spacing w:val="0"/>
          <w:w w:val="100"/>
          <w:position w:val="0"/>
          <w:sz w:val="24"/>
          <w:szCs w:val="24"/>
        </w:rPr>
        <w:t>、董事、监事和高级管理人员持股变动</w:t>
      </w:r>
      <w:bookmarkEnd w:id="594"/>
      <w:bookmarkEnd w:id="595"/>
      <w:bookmarkEnd w:id="597"/>
      <w:bookmarkEnd w:id="593"/>
    </w:p>
    <w:tbl>
      <w:tblPr>
        <w:tblOverlap w:val="never"/>
        <w:jc w:val="center"/>
        <w:tblLayout w:type="fixed"/>
      </w:tblPr>
      <w:tblGrid>
        <w:gridCol w:w="888"/>
        <w:gridCol w:w="1277"/>
        <w:gridCol w:w="854"/>
        <w:gridCol w:w="566"/>
        <w:gridCol w:w="566"/>
        <w:gridCol w:w="1560"/>
        <w:gridCol w:w="1555"/>
        <w:gridCol w:w="1416"/>
        <w:gridCol w:w="994"/>
        <w:gridCol w:w="2011"/>
        <w:gridCol w:w="965"/>
        <w:gridCol w:w="138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right"/>
            </w:pPr>
            <w:r>
              <w:rPr>
                <w:color w:val="000000"/>
                <w:spacing w:val="0"/>
                <w:w w:val="100"/>
                <w:position w:val="0"/>
              </w:rPr>
              <w:t>本期增持股 份数量（股）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本期减持股份数量（股）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期末持股数（股）</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31,872,343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3,061,720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28,810,623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923,871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17,518,478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17,518,478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艾倩兰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1,396,737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1,208,737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安令喆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杨正华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卢庆华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武文静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贺林英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88"/>
        <w:gridCol w:w="1277"/>
        <w:gridCol w:w="854"/>
        <w:gridCol w:w="566"/>
        <w:gridCol w:w="566"/>
        <w:gridCol w:w="1560"/>
        <w:gridCol w:w="1555"/>
        <w:gridCol w:w="1416"/>
        <w:gridCol w:w="994"/>
        <w:gridCol w:w="2011"/>
        <w:gridCol w:w="965"/>
        <w:gridCol w:w="138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51,711,829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3,261,720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48,462,109</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二</w:t>
      </w:r>
      <w:bookmarkEnd w:id="600"/>
      <w:r>
        <w:rPr>
          <w:color w:val="000000"/>
          <w:spacing w:val="0"/>
          <w:w w:val="100"/>
          <w:position w:val="0"/>
          <w:sz w:val="24"/>
          <w:szCs w:val="24"/>
        </w:rPr>
        <w:t>、公司董事、监事、高级管理人员变动情况</w:t>
      </w:r>
      <w:bookmarkEnd w:id="598"/>
      <w:bookmarkEnd w:id="599"/>
      <w:bookmarkEnd w:id="601"/>
    </w:p>
    <w:p>
      <w:pPr>
        <w:pStyle w:val="Style51"/>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46"/>
        <w:gridCol w:w="1637"/>
        <w:gridCol w:w="1637"/>
        <w:gridCol w:w="1637"/>
        <w:gridCol w:w="747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为了保障公司经营管理稳定规范运行、健康有序发展，聘任张文凯先生为公司总经理</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补选第四届董事会非独立董事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因个人原因申请辞去公司第四届监事会非职工代表监事职务</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安令喆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补选第四届监事会非职工代表监事职务</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三</w:t>
      </w:r>
      <w:bookmarkEnd w:id="604"/>
      <w:r>
        <w:rPr>
          <w:color w:val="000000"/>
          <w:spacing w:val="0"/>
          <w:w w:val="100"/>
          <w:position w:val="0"/>
          <w:sz w:val="24"/>
          <w:szCs w:val="24"/>
        </w:rPr>
        <w:t>、任职情况</w:t>
      </w:r>
      <w:bookmarkEnd w:id="602"/>
      <w:bookmarkEnd w:id="603"/>
      <w:bookmarkEnd w:id="605"/>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0"/>
        <w:keepNext w:val="0"/>
        <w:keepLines w:val="0"/>
        <w:widowControl w:val="0"/>
        <w:shd w:val="clear" w:color="auto" w:fill="auto"/>
        <w:bidi w:val="0"/>
        <w:spacing w:before="0" w:after="0"/>
        <w:ind w:left="0" w:right="0" w:firstLine="460"/>
        <w:jc w:val="both"/>
      </w:pPr>
      <w:bookmarkStart w:id="606" w:name="bookmark606"/>
      <w:r>
        <w:rPr>
          <w:rFonts w:ascii="Times New Roman" w:eastAsia="Times New Roman" w:hAnsi="Times New Roman" w:cs="Times New Roman"/>
          <w:color w:val="000000"/>
          <w:spacing w:val="0"/>
          <w:w w:val="100"/>
          <w:position w:val="0"/>
        </w:rPr>
        <w:t>1</w:t>
      </w:r>
      <w:bookmarkEnd w:id="606"/>
      <w:r>
        <w:rPr>
          <w:color w:val="000000"/>
          <w:spacing w:val="0"/>
          <w:w w:val="100"/>
          <w:position w:val="0"/>
        </w:rPr>
        <w:t>、董事会成员介绍</w:t>
      </w:r>
    </w:p>
    <w:p>
      <w:pPr>
        <w:pStyle w:val="Style40"/>
        <w:keepNext w:val="0"/>
        <w:keepLines w:val="0"/>
        <w:widowControl w:val="0"/>
        <w:shd w:val="clear" w:color="auto" w:fill="auto"/>
        <w:bidi w:val="0"/>
        <w:spacing w:before="0" w:after="0" w:line="467" w:lineRule="exact"/>
        <w:ind w:left="0" w:right="0" w:firstLine="460"/>
        <w:jc w:val="both"/>
      </w:pPr>
      <w:r>
        <w:rPr>
          <w:color w:val="000000"/>
          <w:spacing w:val="0"/>
          <w:w w:val="100"/>
          <w:position w:val="0"/>
        </w:rPr>
        <w:t>黄元忠，男，汉族，生于</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月，中共党员，中国国籍。毕业于华中科技大学计算机系，硕士研究生，高级工程师。曾任中国长城计算机集团 深圳昆仑公司副总经理，自</w:t>
      </w:r>
      <w:r>
        <w:rPr>
          <w:rFonts w:ascii="Times New Roman" w:eastAsia="Times New Roman" w:hAnsi="Times New Roman" w:cs="Times New Roman"/>
          <w:color w:val="000000"/>
          <w:spacing w:val="0"/>
          <w:w w:val="100"/>
          <w:position w:val="0"/>
        </w:rPr>
        <w:t>1993</w:t>
      </w:r>
      <w:r>
        <w:rPr>
          <w:color w:val="000000"/>
          <w:spacing w:val="0"/>
          <w:w w:val="100"/>
          <w:position w:val="0"/>
        </w:rPr>
        <w:t>年深圳市方直科技有限公司设立以来，长期担任执行董事、总经理、董事长等职务，全面负责公司的运营管理和研发工 作，系公司首席技术官。现任深圳市科技专家委员会成员，深圳市南山区科技专家、北京理工大学珠海学院计算机学院客座教授、广东省特支计划创业 领军人才、深圳市南山区“领航</w:t>
      </w:r>
      <w:r>
        <w:rPr>
          <w:rFonts w:ascii="Times New Roman" w:eastAsia="Times New Roman" w:hAnsi="Times New Roman" w:cs="Times New Roman"/>
          <w:color w:val="000000"/>
          <w:spacing w:val="0"/>
          <w:w w:val="100"/>
          <w:position w:val="0"/>
        </w:rPr>
        <w:t>A</w:t>
      </w:r>
      <w:r>
        <w:rPr>
          <w:color w:val="000000"/>
          <w:spacing w:val="0"/>
          <w:w w:val="100"/>
          <w:position w:val="0"/>
        </w:rPr>
        <w:t>类人才”，现任本公司董事长。</w:t>
      </w:r>
    </w:p>
    <w:p>
      <w:pPr>
        <w:pStyle w:val="Style40"/>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张文凯先生：</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年生，中国国籍。专科。曾任株洲汽车制造厂技术员。</w:t>
      </w:r>
      <w:r>
        <w:rPr>
          <w:rFonts w:ascii="Times New Roman" w:eastAsia="Times New Roman" w:hAnsi="Times New Roman" w:cs="Times New Roman"/>
          <w:color w:val="000000"/>
          <w:spacing w:val="0"/>
          <w:w w:val="100"/>
          <w:position w:val="0"/>
        </w:rPr>
        <w:t>1993</w:t>
      </w:r>
      <w:r>
        <w:rPr>
          <w:color w:val="000000"/>
          <w:spacing w:val="0"/>
          <w:w w:val="100"/>
          <w:position w:val="0"/>
        </w:rPr>
        <w:t>年加入本公司，曾任本公司营销总监，总经理助理，副总经理，常务 副总经理。现任本公司董事、总经理。</w:t>
      </w:r>
    </w:p>
    <w:p>
      <w:pPr>
        <w:pStyle w:val="Style40"/>
        <w:keepNext w:val="0"/>
        <w:keepLines w:val="0"/>
        <w:widowControl w:val="0"/>
        <w:shd w:val="clear" w:color="auto" w:fill="auto"/>
        <w:bidi w:val="0"/>
        <w:spacing w:before="0" w:after="280" w:line="467" w:lineRule="exact"/>
        <w:ind w:left="0" w:right="0" w:firstLine="460"/>
        <w:jc w:val="both"/>
      </w:pPr>
      <w:r>
        <w:rPr>
          <w:color w:val="000000"/>
          <w:spacing w:val="0"/>
          <w:w w:val="100"/>
          <w:position w:val="0"/>
        </w:rPr>
        <w:t>陈克让先生：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年生，中国国籍，香港中文大学</w:t>
      </w:r>
      <w:r>
        <w:rPr>
          <w:rFonts w:ascii="Times New Roman" w:eastAsia="Times New Roman" w:hAnsi="Times New Roman" w:cs="Times New Roman"/>
          <w:color w:val="000000"/>
          <w:spacing w:val="0"/>
          <w:w w:val="100"/>
          <w:position w:val="0"/>
        </w:rPr>
        <w:t>FMBA</w:t>
      </w:r>
      <w:r>
        <w:rPr>
          <w:color w:val="000000"/>
          <w:spacing w:val="0"/>
          <w:w w:val="100"/>
          <w:position w:val="0"/>
        </w:rPr>
        <w:t>。</w:t>
      </w:r>
      <w:r>
        <w:rPr>
          <w:color w:val="000000"/>
          <w:spacing w:val="0"/>
          <w:w w:val="100"/>
          <w:position w:val="0"/>
        </w:rPr>
        <w:t xml:space="preserve">曾任中国长城计算机集团深圳昆仑公司技术部经理，长期负责连邦信息的总体运营管理工 </w:t>
      </w:r>
      <w:r>
        <w:rPr>
          <w:color w:val="000000"/>
          <w:spacing w:val="0"/>
          <w:w w:val="100"/>
          <w:position w:val="0"/>
        </w:rPr>
        <w:t>作，担任连邦信息总经理，历任本公司副总经理、董事会秘书，现任本公司董事。</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乔东斌先生：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年生，中国国籍，毕业于华中科技大学计算机系，硕士学位。</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1993</w:t>
      </w:r>
      <w:r>
        <w:rPr>
          <w:color w:val="000000"/>
          <w:spacing w:val="0"/>
          <w:w w:val="100"/>
          <w:position w:val="0"/>
        </w:rPr>
        <w:t>年在深圳（蛇口）新欣软件产业有限公司任研发部经 理；</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年在蛇口新亚电脑工程有限公司任总经理；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年在深圳市盛亚电脑技术有限公司任总经理；现任深圳市齐普生信息科技有 限公司董事、总经理。现任本公司第四届董事会董事。</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陈伟强先生：</w:t>
      </w:r>
      <w:r>
        <w:rPr>
          <w:rFonts w:ascii="Times New Roman" w:eastAsia="Times New Roman" w:hAnsi="Times New Roman" w:cs="Times New Roman"/>
          <w:color w:val="000000"/>
          <w:spacing w:val="0"/>
          <w:w w:val="100"/>
          <w:position w:val="0"/>
        </w:rPr>
        <w:t>1962</w:t>
      </w:r>
      <w:r>
        <w:rPr>
          <w:color w:val="000000"/>
          <w:spacing w:val="0"/>
          <w:w w:val="100"/>
          <w:position w:val="0"/>
        </w:rPr>
        <w:t>年生，中国国籍，法学研究生，民建会员，</w:t>
      </w:r>
      <w:r>
        <w:rPr>
          <w:rFonts w:ascii="Times New Roman" w:eastAsia="Times New Roman" w:hAnsi="Times New Roman" w:cs="Times New Roman"/>
          <w:color w:val="000000"/>
          <w:spacing w:val="0"/>
          <w:w w:val="100"/>
          <w:position w:val="0"/>
        </w:rPr>
        <w:t>1987</w:t>
      </w:r>
      <w:r>
        <w:rPr>
          <w:color w:val="000000"/>
          <w:spacing w:val="0"/>
          <w:w w:val="100"/>
          <w:position w:val="0"/>
        </w:rPr>
        <w:t>年毕业于中国人民大学，大专学位，</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年取得河南大学诉讼法学研究生学位， </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月河南省开封市第一律师事务所律师；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月至今广东深天正律师事务所律师、任主任。现任本公司第四届董事会独立董事。</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吴永平先生：</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w:t>
      </w:r>
      <w:r>
        <w:rPr>
          <w:rFonts w:ascii="Times New Roman" w:eastAsia="Times New Roman" w:hAnsi="Times New Roman" w:cs="Times New Roman"/>
          <w:color w:val="000000"/>
          <w:spacing w:val="0"/>
          <w:w w:val="100"/>
          <w:position w:val="0"/>
        </w:rPr>
        <w:t>2001</w:t>
      </w:r>
      <w:r>
        <w:rPr>
          <w:color w:val="000000"/>
          <w:spacing w:val="0"/>
          <w:w w:val="100"/>
          <w:position w:val="0"/>
        </w:rPr>
        <w:t>年毕业于南京大学国际经济法专业，硕士学位。自</w:t>
      </w:r>
      <w:r>
        <w:rPr>
          <w:rFonts w:ascii="Times New Roman" w:eastAsia="Times New Roman" w:hAnsi="Times New Roman" w:cs="Times New Roman"/>
          <w:color w:val="000000"/>
          <w:spacing w:val="0"/>
          <w:w w:val="100"/>
          <w:position w:val="0"/>
        </w:rPr>
        <w:t>2004</w:t>
      </w:r>
      <w:r>
        <w:rPr>
          <w:color w:val="000000"/>
          <w:spacing w:val="0"/>
          <w:w w:val="100"/>
          <w:position w:val="0"/>
        </w:rPr>
        <w:t>年起至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月在平安证券股份有限公司工作，曾 任投资银行事业部执行总经理等职务。目前任日海智能科技股份有限公司副董事长，同时任上海润良泰物联网科技合伙企业（有限合伙）的高级合伙人 （非执行职务）、深圳兆日科技股份有限公司独立董事。现任本公司第四届董事会独立董事。</w:t>
      </w:r>
    </w:p>
    <w:p>
      <w:pPr>
        <w:pStyle w:val="Style40"/>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周俊祥先生：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年生，中国国籍，经济学硕士，中国注册会计师，中国注册资产评估师。</w:t>
      </w:r>
      <w:r>
        <w:rPr>
          <w:rFonts w:ascii="Times New Roman" w:eastAsia="Times New Roman" w:hAnsi="Times New Roman" w:cs="Times New Roman"/>
          <w:color w:val="000000"/>
          <w:spacing w:val="0"/>
          <w:w w:val="100"/>
          <w:position w:val="0"/>
        </w:rPr>
        <w:t>1989</w:t>
      </w:r>
      <w:r>
        <w:rPr>
          <w:color w:val="000000"/>
          <w:spacing w:val="0"/>
          <w:w w:val="100"/>
          <w:position w:val="0"/>
        </w:rPr>
        <w:t>年毕业于财政部中国财政科学研究院会计学专业， 硕士学位。</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月在珠海市会计师事务所任经理；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月在珠海中诚信评估咨询有限公司任总经理；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月在珠海立信合伙会计师事务所任合伙人；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月在深圳银华会计师事务所任合伙人；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月在天健正信会计师事务 所任合伙人；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月担任立信会计师事务所（特殊普通合伙）合伙人。现任大华会计师事务所（特殊普通合伙）合伙人，辽宁振兴银行 股份有限公司独立董事，崇达技术股份有限公司独立董事，希努尔男装股份有限公司独立董事，深圳市建筑科学研究院股份有限公司独立董事，深圳市 政府引导基金专家组成员、评审委员。现任本公司第四届董事会独立董事。</w:t>
      </w:r>
    </w:p>
    <w:p>
      <w:pPr>
        <w:pStyle w:val="Style40"/>
        <w:keepNext w:val="0"/>
        <w:keepLines w:val="0"/>
        <w:widowControl w:val="0"/>
        <w:shd w:val="clear" w:color="auto" w:fill="auto"/>
        <w:bidi w:val="0"/>
        <w:spacing w:before="0" w:after="0" w:line="492" w:lineRule="auto"/>
        <w:ind w:left="0" w:right="0" w:firstLine="44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、监事会成员介绍</w:t>
      </w:r>
    </w:p>
    <w:p>
      <w:pPr>
        <w:pStyle w:val="Style40"/>
        <w:keepNext w:val="0"/>
        <w:keepLines w:val="0"/>
        <w:widowControl w:val="0"/>
        <w:shd w:val="clear" w:color="auto" w:fill="auto"/>
        <w:tabs>
          <w:tab w:pos="1712" w:val="left"/>
        </w:tabs>
        <w:bidi w:val="0"/>
        <w:spacing w:before="0" w:after="0" w:line="472" w:lineRule="exact"/>
        <w:ind w:left="0" w:right="0" w:firstLine="440"/>
        <w:jc w:val="both"/>
      </w:pPr>
      <w:r>
        <w:rPr>
          <w:color w:val="000000"/>
          <w:spacing w:val="0"/>
          <w:w w:val="100"/>
          <w:position w:val="0"/>
        </w:rPr>
        <w:t>艾倩兰女士：</w:t>
        <w:tab/>
      </w:r>
      <w:r>
        <w:rPr>
          <w:rFonts w:ascii="Times New Roman" w:eastAsia="Times New Roman" w:hAnsi="Times New Roman" w:cs="Times New Roman"/>
          <w:color w:val="000000"/>
          <w:spacing w:val="0"/>
          <w:w w:val="100"/>
          <w:position w:val="0"/>
        </w:rPr>
        <w:t>1984</w:t>
      </w:r>
      <w:r>
        <w:rPr>
          <w:color w:val="000000"/>
          <w:spacing w:val="0"/>
          <w:w w:val="100"/>
          <w:position w:val="0"/>
        </w:rPr>
        <w:t>年生，中国国籍，教研专员，</w:t>
      </w:r>
      <w:r>
        <w:rPr>
          <w:rFonts w:ascii="Times New Roman" w:eastAsia="Times New Roman" w:hAnsi="Times New Roman" w:cs="Times New Roman"/>
          <w:color w:val="000000"/>
          <w:spacing w:val="0"/>
          <w:w w:val="100"/>
          <w:position w:val="0"/>
        </w:rPr>
        <w:t>2006</w:t>
      </w:r>
      <w:r>
        <w:rPr>
          <w:color w:val="000000"/>
          <w:spacing w:val="0"/>
          <w:w w:val="100"/>
          <w:position w:val="0"/>
        </w:rPr>
        <w:t>年毕业于西北民族大学，全日制大学本科学位，</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月至今在深圳方直科技股份有限公司分</w:t>
      </w:r>
    </w:p>
    <w:p>
      <w:pPr>
        <w:pStyle w:val="Style40"/>
        <w:keepNext w:val="0"/>
        <w:keepLines w:val="0"/>
        <w:widowControl w:val="0"/>
        <w:shd w:val="clear" w:color="auto" w:fill="auto"/>
        <w:bidi w:val="0"/>
        <w:spacing w:before="0" w:after="0" w:line="472" w:lineRule="exact"/>
        <w:ind w:left="0" w:right="0" w:firstLine="0"/>
        <w:jc w:val="left"/>
      </w:pPr>
      <w:r>
        <w:rPr>
          <w:color w:val="000000"/>
          <w:spacing w:val="0"/>
          <w:w w:val="100"/>
          <w:position w:val="0"/>
        </w:rPr>
        <w:t>别担任过软件策划、项目经理、产品经理，现任教研专员。现任本公司第四届监事会监事。</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安令喆先生：</w:t>
      </w:r>
      <w:r>
        <w:rPr>
          <w:rFonts w:ascii="Times New Roman" w:eastAsia="Times New Roman" w:hAnsi="Times New Roman" w:cs="Times New Roman"/>
          <w:color w:val="000000"/>
          <w:spacing w:val="0"/>
          <w:w w:val="100"/>
          <w:position w:val="0"/>
        </w:rPr>
        <w:t>1990</w:t>
      </w:r>
      <w:r>
        <w:rPr>
          <w:color w:val="000000"/>
          <w:spacing w:val="0"/>
          <w:w w:val="100"/>
          <w:position w:val="0"/>
        </w:rPr>
        <w:t>年生，中国国籍，</w:t>
      </w:r>
      <w:r>
        <w:rPr>
          <w:rFonts w:ascii="Times New Roman" w:eastAsia="Times New Roman" w:hAnsi="Times New Roman" w:cs="Times New Roman"/>
          <w:color w:val="000000"/>
          <w:spacing w:val="0"/>
          <w:w w:val="100"/>
          <w:position w:val="0"/>
        </w:rPr>
        <w:t>2013</w:t>
      </w:r>
      <w:r>
        <w:rPr>
          <w:color w:val="000000"/>
          <w:spacing w:val="0"/>
          <w:w w:val="100"/>
          <w:position w:val="0"/>
        </w:rPr>
        <w:t>年毕业于深圳大学，全日制大学本科学位，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月至今在深圳方直科技股份有限公司担任过销售助理、 西北区区域经理、华北区大区经理、北京分公司总经理。现任本公司第四届监事会监事、销售总监。</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刘念女士： </w:t>
      </w:r>
      <w:r>
        <w:rPr>
          <w:rFonts w:ascii="Times New Roman" w:eastAsia="Times New Roman" w:hAnsi="Times New Roman" w:cs="Times New Roman"/>
          <w:color w:val="000000"/>
          <w:spacing w:val="0"/>
          <w:w w:val="100"/>
          <w:position w:val="0"/>
        </w:rPr>
        <w:t>1986</w:t>
      </w:r>
      <w:r>
        <w:rPr>
          <w:color w:val="000000"/>
          <w:spacing w:val="0"/>
          <w:w w:val="100"/>
          <w:position w:val="0"/>
        </w:rPr>
        <w:t>年生，中国国籍，</w:t>
      </w:r>
      <w:r>
        <w:rPr>
          <w:rFonts w:ascii="Times New Roman" w:eastAsia="Times New Roman" w:hAnsi="Times New Roman" w:cs="Times New Roman"/>
          <w:color w:val="000000"/>
          <w:spacing w:val="0"/>
          <w:w w:val="100"/>
          <w:position w:val="0"/>
        </w:rPr>
        <w:t>2012</w:t>
      </w:r>
      <w:r>
        <w:rPr>
          <w:color w:val="000000"/>
          <w:spacing w:val="0"/>
          <w:w w:val="100"/>
          <w:position w:val="0"/>
        </w:rPr>
        <w:t>年毕业于中国地质大学（武汉），硕士学位，</w:t>
      </w:r>
      <w:r>
        <w:rPr>
          <w:rFonts w:ascii="Times New Roman" w:eastAsia="Times New Roman" w:hAnsi="Times New Roman" w:cs="Times New Roman"/>
          <w:color w:val="000000"/>
          <w:spacing w:val="0"/>
          <w:w w:val="100"/>
          <w:position w:val="0"/>
        </w:rPr>
        <w:t>2012</w:t>
      </w:r>
      <w:r>
        <w:rPr>
          <w:color w:val="000000"/>
          <w:spacing w:val="0"/>
          <w:w w:val="100"/>
          <w:position w:val="0"/>
        </w:rPr>
        <w:t>年年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月至今在深圳市方直科技股份有限公司先后任职培训 </w:t>
      </w:r>
      <w:r>
        <w:rPr>
          <w:color w:val="000000"/>
          <w:spacing w:val="0"/>
          <w:w w:val="100"/>
          <w:position w:val="0"/>
        </w:rPr>
        <w:t>中心副经理、人力资源部经理职位，现任本公司第四届监事会职工代表监事。</w:t>
      </w:r>
    </w:p>
    <w:p>
      <w:pPr>
        <w:pStyle w:val="Style40"/>
        <w:keepNext w:val="0"/>
        <w:keepLines w:val="0"/>
        <w:widowControl w:val="0"/>
        <w:shd w:val="clear" w:color="auto" w:fill="auto"/>
        <w:bidi w:val="0"/>
        <w:spacing w:before="0" w:after="0" w:line="469" w:lineRule="exact"/>
        <w:ind w:left="0" w:right="0" w:firstLine="440"/>
        <w:jc w:val="both"/>
      </w:pPr>
      <w:bookmarkStart w:id="608" w:name="bookmark608"/>
      <w:r>
        <w:rPr>
          <w:rFonts w:ascii="Times New Roman" w:eastAsia="Times New Roman" w:hAnsi="Times New Roman" w:cs="Times New Roman"/>
          <w:color w:val="000000"/>
          <w:spacing w:val="0"/>
          <w:w w:val="100"/>
          <w:position w:val="0"/>
        </w:rPr>
        <w:t>3</w:t>
      </w:r>
      <w:bookmarkEnd w:id="608"/>
      <w:r>
        <w:rPr>
          <w:color w:val="000000"/>
          <w:spacing w:val="0"/>
          <w:w w:val="100"/>
          <w:position w:val="0"/>
        </w:rPr>
        <w:t>、高级管理人员介绍</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张文凯先生：</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年生，中国国籍。专科。曾任株洲汽车制造厂技术员。</w:t>
      </w:r>
      <w:r>
        <w:rPr>
          <w:rFonts w:ascii="Times New Roman" w:eastAsia="Times New Roman" w:hAnsi="Times New Roman" w:cs="Times New Roman"/>
          <w:color w:val="000000"/>
          <w:spacing w:val="0"/>
          <w:w w:val="100"/>
          <w:position w:val="0"/>
        </w:rPr>
        <w:t>1993</w:t>
      </w:r>
      <w:r>
        <w:rPr>
          <w:color w:val="000000"/>
          <w:spacing w:val="0"/>
          <w:w w:val="100"/>
          <w:position w:val="0"/>
        </w:rPr>
        <w:t>年加入本公司，曾任本公司营销总监，总经理助理，副总经理，常务 副总经理。现任本公司董事、总经理。</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李枫女士： </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年出生，中国国籍，北京大学工商管理硕士，无境外永久居留权。广东省新的社会阶层人士联合会会员，中国民主同盟。</w:t>
      </w:r>
      <w:r>
        <w:rPr>
          <w:color w:val="000000"/>
          <w:spacing w:val="0"/>
          <w:w w:val="100"/>
          <w:position w:val="0"/>
        </w:rPr>
        <w:t>1997</w:t>
      </w:r>
      <w:r>
        <w:rPr>
          <w:color w:val="000000"/>
          <w:spacing w:val="0"/>
          <w:w w:val="100"/>
          <w:position w:val="0"/>
        </w:rPr>
        <w:t>年至 今在深圳市方直科技股份有限公司担任行政部经理、证券事务代表、证券部经理，现任本公司副总经理、董事会秘书。</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贺林英女士： </w:t>
      </w:r>
      <w:r>
        <w:rPr>
          <w:rFonts w:ascii="Times New Roman" w:eastAsia="Times New Roman" w:hAnsi="Times New Roman" w:cs="Times New Roman"/>
          <w:color w:val="000000"/>
          <w:spacing w:val="0"/>
          <w:w w:val="100"/>
          <w:position w:val="0"/>
        </w:rPr>
        <w:t>1975</w:t>
      </w:r>
      <w:r>
        <w:rPr>
          <w:color w:val="000000"/>
          <w:spacing w:val="0"/>
          <w:w w:val="100"/>
          <w:position w:val="0"/>
        </w:rPr>
        <w:t>年生，中国国籍。毕业于湖南财经学院，国际会计师，理财规划师。曾任深圳市佳野实业发展有限公司财务总监、深圳市谱尼测 试科技股份有限公司高级财务经理；</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月至今在深圳市方直科技股份有限公司先后担任财务经理、代理财务总监。现任本公司副总经理、财务总监。</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卢庆华先生：</w:t>
      </w:r>
      <w:r>
        <w:rPr>
          <w:rFonts w:ascii="Times New Roman" w:eastAsia="Times New Roman" w:hAnsi="Times New Roman" w:cs="Times New Roman"/>
          <w:color w:val="000000"/>
          <w:spacing w:val="0"/>
          <w:w w:val="100"/>
          <w:position w:val="0"/>
        </w:rPr>
        <w:t>1975</w:t>
      </w:r>
      <w:r>
        <w:rPr>
          <w:color w:val="000000"/>
          <w:spacing w:val="0"/>
          <w:w w:val="100"/>
          <w:position w:val="0"/>
        </w:rPr>
        <w:t>年生，汉族，中共党员，硕士研究生学历，中级机械制造技术工程师。</w:t>
      </w:r>
      <w:r>
        <w:rPr>
          <w:rFonts w:ascii="Times New Roman" w:eastAsia="Times New Roman" w:hAnsi="Times New Roman" w:cs="Times New Roman"/>
          <w:color w:val="000000"/>
          <w:spacing w:val="0"/>
          <w:w w:val="100"/>
          <w:position w:val="0"/>
        </w:rPr>
        <w:t>1999</w:t>
      </w:r>
      <w:r>
        <w:rPr>
          <w:color w:val="000000"/>
          <w:spacing w:val="0"/>
          <w:w w:val="100"/>
          <w:position w:val="0"/>
        </w:rPr>
        <w:t>年获得北京工业大学机械专业硕士学位，</w:t>
      </w:r>
      <w:r>
        <w:rPr>
          <w:rFonts w:ascii="Times New Roman" w:eastAsia="Times New Roman" w:hAnsi="Times New Roman" w:cs="Times New Roman"/>
          <w:color w:val="000000"/>
          <w:spacing w:val="0"/>
          <w:w w:val="100"/>
          <w:position w:val="0"/>
        </w:rPr>
        <w:t>2019</w:t>
      </w:r>
      <w:r>
        <w:rPr>
          <w:color w:val="000000"/>
          <w:spacing w:val="0"/>
          <w:w w:val="100"/>
          <w:position w:val="0"/>
        </w:rPr>
        <w:t>年获得 深圳市地方级领军人才（高层次人才）荣誉称号，</w:t>
      </w:r>
      <w:r>
        <w:rPr>
          <w:rFonts w:ascii="Times New Roman" w:eastAsia="Times New Roman" w:hAnsi="Times New Roman" w:cs="Times New Roman"/>
          <w:color w:val="000000"/>
          <w:spacing w:val="0"/>
          <w:w w:val="100"/>
          <w:position w:val="0"/>
        </w:rPr>
        <w:t>2021</w:t>
      </w:r>
      <w:r>
        <w:rPr>
          <w:color w:val="000000"/>
          <w:spacing w:val="0"/>
          <w:w w:val="100"/>
          <w:position w:val="0"/>
        </w:rPr>
        <w:t>年荣获深圳市“五一劳动奖章”。曾先后在深圳华为技术有限公司、中科梦兰技术有限公司（中 科院下属芯片产业化企业）等企业任职。</w:t>
      </w:r>
      <w:r>
        <w:rPr>
          <w:rFonts w:ascii="Times New Roman" w:eastAsia="Times New Roman" w:hAnsi="Times New Roman" w:cs="Times New Roman"/>
          <w:color w:val="000000"/>
          <w:spacing w:val="0"/>
          <w:w w:val="100"/>
          <w:position w:val="0"/>
        </w:rPr>
        <w:t>2018</w:t>
      </w:r>
      <w:r>
        <w:rPr>
          <w:color w:val="000000"/>
          <w:spacing w:val="0"/>
          <w:w w:val="100"/>
          <w:position w:val="0"/>
        </w:rPr>
        <w:t>年起兼任省级智能教学工程技术中心主任、博士后企业导师。</w:t>
      </w:r>
      <w:r>
        <w:rPr>
          <w:rFonts w:ascii="Times New Roman" w:eastAsia="Times New Roman" w:hAnsi="Times New Roman" w:cs="Times New Roman"/>
          <w:color w:val="000000"/>
          <w:spacing w:val="0"/>
          <w:w w:val="100"/>
          <w:position w:val="0"/>
        </w:rPr>
        <w:t>2014</w:t>
      </w:r>
      <w:r>
        <w:rPr>
          <w:color w:val="000000"/>
          <w:spacing w:val="0"/>
          <w:w w:val="100"/>
          <w:position w:val="0"/>
        </w:rPr>
        <w:t>年加入深圳市方直科技有限公司，现任 公司副总经理兼技术总监。</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杨正华先生：</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年生，中国国籍。毕业于湖北大学，经济学学士、副研究员，无境外永久居留权。</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月在武汉启明星科技有限 公司任程序员职位；</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月在深圳正普信息技术有限公司任部门经理职位，</w:t>
      </w:r>
      <w:r>
        <w:rPr>
          <w:rFonts w:ascii="Times New Roman" w:eastAsia="Times New Roman" w:hAnsi="Times New Roman" w:cs="Times New Roman"/>
          <w:color w:val="000000"/>
          <w:spacing w:val="0"/>
          <w:w w:val="100"/>
          <w:position w:val="0"/>
        </w:rPr>
        <w:t>2004</w:t>
      </w:r>
      <w:r>
        <w:rPr>
          <w:color w:val="000000"/>
          <w:spacing w:val="0"/>
          <w:w w:val="100"/>
          <w:position w:val="0"/>
        </w:rPr>
        <w:t>年加入本公司，历任研发部经理、总经理助理，现任本 公司副总经理。</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武文静女士： </w:t>
      </w:r>
      <w:r>
        <w:rPr>
          <w:rFonts w:ascii="Times New Roman" w:eastAsia="Times New Roman" w:hAnsi="Times New Roman" w:cs="Times New Roman"/>
          <w:color w:val="000000"/>
          <w:spacing w:val="0"/>
          <w:w w:val="100"/>
          <w:position w:val="0"/>
        </w:rPr>
        <w:t>1982</w:t>
      </w:r>
      <w:r>
        <w:rPr>
          <w:color w:val="000000"/>
          <w:spacing w:val="0"/>
          <w:w w:val="100"/>
          <w:position w:val="0"/>
        </w:rPr>
        <w:t>年生。中国国籍。企业人力资源管理师，毕业于东北师范大学。</w:t>
      </w:r>
      <w:r>
        <w:rPr>
          <w:rFonts w:ascii="Times New Roman" w:eastAsia="Times New Roman" w:hAnsi="Times New Roman" w:cs="Times New Roman"/>
          <w:color w:val="000000"/>
          <w:spacing w:val="0"/>
          <w:w w:val="100"/>
          <w:position w:val="0"/>
        </w:rPr>
        <w:t>2003</w:t>
      </w:r>
      <w:r>
        <w:rPr>
          <w:color w:val="000000"/>
          <w:spacing w:val="0"/>
          <w:w w:val="100"/>
          <w:position w:val="0"/>
        </w:rPr>
        <w:t>年加入深圳方直科技股份有限公司，历任本公司人事部副经 理、行政人力部经理，人力资源部经理，现任本公司副总经理。</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766"/>
        <w:gridCol w:w="4085"/>
        <w:gridCol w:w="2146"/>
        <w:gridCol w:w="1752"/>
        <w:gridCol w:w="1939"/>
        <w:gridCol w:w="2347"/>
      </w:tblGrid>
      <w:tr>
        <w:trPr>
          <w:trHeight w:val="74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在其他单位是否领取报酬津 贴</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云天弈（北京）信息技术有限公司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北京执象科技发展有限公司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江西新华云教育科技有限公司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深圳罗湖蓝海村镇银行股份有限公司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深圳市深出发教育科技有限公司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拉萨戈尔登投资有限公司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深圳市金鹏天益投资咨询合伙企业（有限合伙）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北京市齐普生信息科技有限公司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深圳市九霄投资管理有限公司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深圳市齐普生数字系统有限公司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齐普生信息科技南京有限公司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广东深天正律师事务所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辽宁振兴银行股份有限公司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崇达技术股份有限公司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希努尔男装股份有限公司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深圳市政府引导基金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专家组成员、评审委员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深圳兆日科技股份有限公司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天津市国瑞数码安全系统股份有限公司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上海润良泰物联网科技合伙企业（有限合伙）</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高级合伙人（非执行职务）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66"/>
        <w:gridCol w:w="4085"/>
        <w:gridCol w:w="2146"/>
        <w:gridCol w:w="1752"/>
        <w:gridCol w:w="1939"/>
        <w:gridCol w:w="2347"/>
      </w:tblGrid>
      <w:tr>
        <w:trPr>
          <w:trHeight w:val="43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深圳市则成电子股份有限公司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日海智能科技股份有限公司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西藏卓恒企业管理有限公司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深圳市福泽安泰科技有限公司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深圳市永诚资本管理有限公司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深圳市前海永诚资产管理有限公司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北京一点网聚科技有限公司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在其他单位任职情况 的说明</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四</w:t>
      </w:r>
      <w:bookmarkEnd w:id="611"/>
      <w:r>
        <w:rPr>
          <w:color w:val="000000"/>
          <w:spacing w:val="0"/>
          <w:w w:val="100"/>
          <w:position w:val="0"/>
          <w:sz w:val="24"/>
          <w:szCs w:val="24"/>
        </w:rPr>
        <w:t>、董事、监事、高级管理人员报酬情况</w:t>
      </w:r>
      <w:bookmarkEnd w:id="609"/>
      <w:bookmarkEnd w:id="610"/>
      <w:bookmarkEnd w:id="612"/>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850"/>
        <w:gridCol w:w="10147"/>
      </w:tblGrid>
      <w:tr>
        <w:trPr>
          <w:trHeight w:val="74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董事、监事、高级管理人员报酬的决策程序以及确定依据均按照方直科技董事、监事薪酬方案、方直科技高级管理人员薪酬方案 执行；董事、监事、高级管理人员报酬由公司支付；</w:t>
            </w:r>
          </w:p>
        </w:tc>
      </w:tr>
      <w:tr>
        <w:trPr>
          <w:trHeight w:val="73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根据《公司法》、《关于在上市公司建立独立董事制度的指导意见》等有关法律、法规以及《公司章程》、《独立董事工作制 度》等公司制度的规定，公司董事、监事和高级管理人员的报酬结合其经营绩效、工作能力、岗位职级等为依据考核确定并发放。</w:t>
            </w:r>
          </w:p>
        </w:tc>
      </w:tr>
      <w:tr>
        <w:trPr>
          <w:trHeight w:val="4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董事、监事、高级管理人员报酬的实际支付情况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薪酬按公司规定发放。</w:t>
            </w:r>
          </w:p>
        </w:tc>
      </w:tr>
    </w:tbl>
    <w:p>
      <w:pPr>
        <w:sectPr>
          <w:headerReference w:type="default" r:id="rId31"/>
          <w:footerReference w:type="default" r:id="rId32"/>
          <w:footnotePr>
            <w:pos w:val="pageBottom"/>
            <w:numFmt w:val="decimal"/>
            <w:numRestart w:val="continuous"/>
          </w:footnotePr>
          <w:pgSz w:w="16840" w:h="11900" w:orient="landscape"/>
          <w:pgMar w:top="1100" w:right="1350" w:bottom="1200" w:left="1384" w:header="0" w:footer="3" w:gutter="0"/>
          <w:cols w:space="720"/>
          <w:noEndnote/>
          <w:rtlGutter w:val="0"/>
          <w:docGrid w:linePitch="360"/>
        </w:sectPr>
      </w:pPr>
    </w:p>
    <w:p>
      <w:pPr>
        <w:pStyle w:val="Style33"/>
        <w:keepNext w:val="0"/>
        <w:keepLines w:val="0"/>
        <w:widowControl w:val="0"/>
        <w:shd w:val="clear" w:color="auto" w:fill="auto"/>
        <w:bidi w:val="0"/>
        <w:spacing w:before="160" w:after="140" w:line="240" w:lineRule="auto"/>
        <w:ind w:left="0" w:right="0" w:firstLine="0"/>
        <w:jc w:val="left"/>
      </w:pPr>
      <w:r>
        <w:rPr>
          <w:color w:val="000000"/>
          <w:spacing w:val="0"/>
          <w:w w:val="100"/>
          <w:position w:val="0"/>
        </w:rPr>
        <w:t>公司报告期内董事、监事和高级管理人员报酬情况</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83"/>
        <w:gridCol w:w="1920"/>
        <w:gridCol w:w="773"/>
        <w:gridCol w:w="710"/>
        <w:gridCol w:w="850"/>
        <w:gridCol w:w="2266"/>
        <w:gridCol w:w="230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79.62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艾倩兰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21.55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安令喆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39.29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25.35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30.81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副总经理兼董事会秘书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52.16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贺林英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41.89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54.64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杨正华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40.11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五</w:t>
      </w:r>
      <w:bookmarkEnd w:id="615"/>
      <w:r>
        <w:rPr>
          <w:color w:val="000000"/>
          <w:spacing w:val="0"/>
          <w:w w:val="100"/>
          <w:position w:val="0"/>
          <w:sz w:val="24"/>
          <w:szCs w:val="24"/>
        </w:rPr>
        <w:t>、公司员工情况</w:t>
      </w:r>
      <w:bookmarkEnd w:id="613"/>
      <w:bookmarkEnd w:id="614"/>
      <w:bookmarkEnd w:id="616"/>
    </w:p>
    <w:p>
      <w:pPr>
        <w:pStyle w:val="Style37"/>
        <w:keepNext/>
        <w:keepLines/>
        <w:widowControl w:val="0"/>
        <w:shd w:val="clear" w:color="auto" w:fill="auto"/>
        <w:bidi w:val="0"/>
        <w:spacing w:before="0" w:after="34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、员工数量、专业构成及教育程度</w:t>
      </w:r>
      <w:bookmarkEnd w:id="617"/>
      <w:bookmarkEnd w:id="618"/>
      <w:bookmarkEnd w:id="62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660" w:right="0" w:firstLine="0"/>
              <w:jc w:val="lef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196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660" w:right="0" w:firstLine="0"/>
              <w:jc w:val="left"/>
            </w:pPr>
            <w:r>
              <w:rPr>
                <w:rFonts w:ascii="Times New Roman" w:eastAsia="Times New Roman" w:hAnsi="Times New Roman" w:cs="Times New Roman"/>
                <w:color w:val="000000"/>
                <w:spacing w:val="0"/>
                <w:w w:val="100"/>
                <w:position w:val="0"/>
              </w:rPr>
              <w:t>4</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66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196</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14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101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高中及高中以下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17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196</w:t>
            </w:r>
          </w:p>
        </w:tc>
      </w:tr>
    </w:tbl>
    <w:p>
      <w:pPr>
        <w:widowControl w:val="0"/>
        <w:spacing w:after="99" w:line="1" w:lineRule="exact"/>
      </w:pPr>
    </w:p>
    <w:p>
      <w:pPr>
        <w:pStyle w:val="Style37"/>
        <w:keepNext/>
        <w:keepLines/>
        <w:widowControl w:val="0"/>
        <w:shd w:val="clear" w:color="auto" w:fill="auto"/>
        <w:tabs>
          <w:tab w:pos="330" w:val="left"/>
        </w:tabs>
        <w:bidi w:val="0"/>
        <w:spacing w:before="0" w:after="200" w:line="470" w:lineRule="exact"/>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薪酬政策</w:t>
      </w:r>
      <w:bookmarkEnd w:id="621"/>
      <w:bookmarkEnd w:id="622"/>
      <w:bookmarkEnd w:id="624"/>
    </w:p>
    <w:p>
      <w:pPr>
        <w:pStyle w:val="Style4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为了吸引、激励和保留优秀人才以帮助公司达成战略目标，公司在兼顾市场竞争力和内部公平性的基 础上，为员工提供全面的、富有竞争力的报酬，包括经济性报酬：工资、绩效奖金、提成、福利等，非经 济性报酬：培训机会、晋升机会、良好的工作环境和氛围等，以提高核心员工的满意度，提升骨干员工的 积极性和创造性。</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rPr>
        <w:t>5,658,430.18</w:t>
      </w:r>
      <w:r>
        <w:rPr>
          <w:color w:val="000000"/>
          <w:spacing w:val="0"/>
          <w:w w:val="100"/>
          <w:position w:val="0"/>
        </w:rPr>
        <w:t>元，占公司营业成本的比重为</w:t>
      </w:r>
      <w:r>
        <w:rPr>
          <w:rFonts w:ascii="Times New Roman" w:eastAsia="Times New Roman" w:hAnsi="Times New Roman" w:cs="Times New Roman"/>
          <w:color w:val="000000"/>
          <w:spacing w:val="0"/>
          <w:w w:val="100"/>
          <w:position w:val="0"/>
        </w:rPr>
        <w:t>12.96%</w:t>
      </w:r>
      <w:r>
        <w:rPr>
          <w:color w:val="000000"/>
          <w:spacing w:val="0"/>
          <w:w w:val="100"/>
          <w:position w:val="0"/>
        </w:rPr>
        <w:t>, 上年同期，公司职工薪酬总额（计入成本部分）为</w:t>
      </w:r>
      <w:r>
        <w:rPr>
          <w:rFonts w:ascii="Times New Roman" w:eastAsia="Times New Roman" w:hAnsi="Times New Roman" w:cs="Times New Roman"/>
          <w:color w:val="000000"/>
          <w:spacing w:val="0"/>
          <w:w w:val="100"/>
          <w:position w:val="0"/>
        </w:rPr>
        <w:t>2,794,801.28</w:t>
      </w:r>
      <w:r>
        <w:rPr>
          <w:color w:val="000000"/>
          <w:spacing w:val="0"/>
          <w:w w:val="100"/>
          <w:position w:val="0"/>
        </w:rPr>
        <w:t>元，占公司营业成本的比重为</w:t>
      </w:r>
      <w:r>
        <w:rPr>
          <w:rFonts w:ascii="Times New Roman" w:eastAsia="Times New Roman" w:hAnsi="Times New Roman" w:cs="Times New Roman"/>
          <w:color w:val="000000"/>
          <w:spacing w:val="0"/>
          <w:w w:val="100"/>
          <w:position w:val="0"/>
        </w:rPr>
        <w:t>7.64%</w:t>
      </w:r>
      <w:r>
        <w:rPr>
          <w:color w:val="000000"/>
          <w:spacing w:val="0"/>
          <w:w w:val="100"/>
          <w:position w:val="0"/>
        </w:rPr>
        <w:t>，公司 职工薪酬总额（计入成本部分）占比增加主要是项目前期归集的人力成本，随着项目结项结转成本所致； 公司职工薪酬总额为</w:t>
      </w:r>
      <w:r>
        <w:rPr>
          <w:rFonts w:ascii="Times New Roman" w:eastAsia="Times New Roman" w:hAnsi="Times New Roman" w:cs="Times New Roman"/>
          <w:color w:val="000000"/>
          <w:spacing w:val="0"/>
          <w:w w:val="100"/>
          <w:position w:val="0"/>
        </w:rPr>
        <w:t>40,947,701.38</w:t>
      </w:r>
      <w:r>
        <w:rPr>
          <w:color w:val="000000"/>
          <w:spacing w:val="0"/>
          <w:w w:val="100"/>
          <w:position w:val="0"/>
        </w:rPr>
        <w:t>元，占公司营业总成本的比重为</w:t>
      </w:r>
      <w:r>
        <w:rPr>
          <w:rFonts w:ascii="Times New Roman" w:eastAsia="Times New Roman" w:hAnsi="Times New Roman" w:cs="Times New Roman"/>
          <w:color w:val="000000"/>
          <w:spacing w:val="0"/>
          <w:w w:val="100"/>
          <w:position w:val="0"/>
        </w:rPr>
        <w:t>41.44%</w:t>
      </w:r>
      <w:r>
        <w:rPr>
          <w:color w:val="000000"/>
          <w:spacing w:val="0"/>
          <w:w w:val="100"/>
          <w:position w:val="0"/>
        </w:rPr>
        <w:t>,上年同期，公司职工薪酬总额 为</w:t>
      </w:r>
      <w:r>
        <w:rPr>
          <w:rFonts w:ascii="Times New Roman" w:eastAsia="Times New Roman" w:hAnsi="Times New Roman" w:cs="Times New Roman"/>
          <w:color w:val="000000"/>
          <w:spacing w:val="0"/>
          <w:w w:val="100"/>
          <w:position w:val="0"/>
        </w:rPr>
        <w:t>38,017,345.57</w:t>
      </w:r>
      <w:r>
        <w:rPr>
          <w:color w:val="000000"/>
          <w:spacing w:val="0"/>
          <w:w w:val="100"/>
          <w:position w:val="0"/>
        </w:rPr>
        <w:t>元，占公司营业总成本的比重为</w:t>
      </w:r>
      <w:r>
        <w:rPr>
          <w:rFonts w:ascii="Times New Roman" w:eastAsia="Times New Roman" w:hAnsi="Times New Roman" w:cs="Times New Roman"/>
          <w:color w:val="000000"/>
          <w:spacing w:val="0"/>
          <w:w w:val="100"/>
          <w:position w:val="0"/>
        </w:rPr>
        <w:t>44.86%</w:t>
      </w:r>
      <w:r>
        <w:rPr>
          <w:color w:val="000000"/>
          <w:spacing w:val="0"/>
          <w:w w:val="100"/>
          <w:position w:val="0"/>
        </w:rPr>
        <w:t>；职工薪酬总额对公司利润变化有一定的敏感度， 目前职工薪酬对公司财务状况和经营成果不构成重大影响。</w:t>
      </w: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报告期内，公司核心技术人员数量为</w:t>
      </w:r>
      <w:r>
        <w:rPr>
          <w:rFonts w:ascii="Times New Roman" w:eastAsia="Times New Roman" w:hAnsi="Times New Roman" w:cs="Times New Roman"/>
          <w:color w:val="000000"/>
          <w:spacing w:val="0"/>
          <w:w w:val="100"/>
          <w:position w:val="0"/>
        </w:rPr>
        <w:t>31</w:t>
      </w:r>
      <w:r>
        <w:rPr>
          <w:color w:val="000000"/>
          <w:spacing w:val="0"/>
          <w:w w:val="100"/>
          <w:position w:val="0"/>
        </w:rPr>
        <w:t>人，占比为</w:t>
      </w:r>
      <w:r>
        <w:rPr>
          <w:rFonts w:ascii="Times New Roman" w:eastAsia="Times New Roman" w:hAnsi="Times New Roman" w:cs="Times New Roman"/>
          <w:color w:val="000000"/>
          <w:spacing w:val="0"/>
          <w:w w:val="100"/>
          <w:position w:val="0"/>
        </w:rPr>
        <w:t>15.82%</w:t>
      </w:r>
      <w:r>
        <w:rPr>
          <w:color w:val="000000"/>
          <w:spacing w:val="0"/>
          <w:w w:val="100"/>
          <w:position w:val="0"/>
        </w:rPr>
        <w:t>,去年同期核心技术人员数量为</w:t>
      </w:r>
      <w:r>
        <w:rPr>
          <w:rFonts w:ascii="Times New Roman" w:eastAsia="Times New Roman" w:hAnsi="Times New Roman" w:cs="Times New Roman"/>
          <w:color w:val="000000"/>
          <w:spacing w:val="0"/>
          <w:w w:val="100"/>
          <w:position w:val="0"/>
        </w:rPr>
        <w:t>25</w:t>
      </w:r>
      <w:r>
        <w:rPr>
          <w:color w:val="000000"/>
          <w:spacing w:val="0"/>
          <w:w w:val="100"/>
          <w:position w:val="0"/>
        </w:rPr>
        <w:t>人，占比 为</w:t>
      </w:r>
      <w:r>
        <w:rPr>
          <w:rFonts w:ascii="Times New Roman" w:eastAsia="Times New Roman" w:hAnsi="Times New Roman" w:cs="Times New Roman"/>
          <w:color w:val="000000"/>
          <w:spacing w:val="0"/>
          <w:w w:val="100"/>
          <w:position w:val="0"/>
        </w:rPr>
        <w:t>13.44%</w:t>
      </w:r>
      <w:r>
        <w:rPr>
          <w:color w:val="000000"/>
          <w:spacing w:val="0"/>
          <w:w w:val="100"/>
          <w:position w:val="0"/>
        </w:rPr>
        <w:t>,同比增长</w:t>
      </w:r>
      <w:r>
        <w:rPr>
          <w:rFonts w:ascii="Times New Roman" w:eastAsia="Times New Roman" w:hAnsi="Times New Roman" w:cs="Times New Roman"/>
          <w:color w:val="000000"/>
          <w:spacing w:val="0"/>
          <w:w w:val="100"/>
          <w:position w:val="0"/>
        </w:rPr>
        <w:t>24%</w:t>
      </w:r>
      <w:r>
        <w:rPr>
          <w:color w:val="000000"/>
          <w:spacing w:val="0"/>
          <w:w w:val="100"/>
          <w:position w:val="0"/>
        </w:rPr>
        <w:t>。</w:t>
      </w:r>
    </w:p>
    <w:p>
      <w:pPr>
        <w:pStyle w:val="Style37"/>
        <w:keepNext/>
        <w:keepLines/>
        <w:widowControl w:val="0"/>
        <w:shd w:val="clear" w:color="auto" w:fill="auto"/>
        <w:tabs>
          <w:tab w:pos="330" w:val="left"/>
        </w:tabs>
        <w:bidi w:val="0"/>
        <w:spacing w:before="0" w:after="200" w:line="470" w:lineRule="exact"/>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w:t>
        <w:tab/>
        <w:t>培训计划</w:t>
      </w:r>
      <w:bookmarkEnd w:id="625"/>
      <w:bookmarkEnd w:id="626"/>
      <w:bookmarkEnd w:id="628"/>
    </w:p>
    <w:p>
      <w:pPr>
        <w:pStyle w:val="Style4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 xml:space="preserve">公司年度培训计划由人力资源部组织制定，经审核、批准后，人力资源部正式发布并组织执行。各部 门根据本部门年度工作计划，与部门内员工进行沟通交流后，拟定部门培训需求，并详细、完整地提交部 </w:t>
      </w:r>
      <w:r>
        <w:rPr>
          <w:color w:val="000000"/>
          <w:spacing w:val="0"/>
          <w:w w:val="100"/>
          <w:position w:val="0"/>
        </w:rPr>
        <w:t>门年度培训计划至人力资源部部。部门年度培训计划需详细说明培训方式、培训时间、培训地点、培训 内容、培训讲师、培训对象、培训预算、其它需协调事项等。</w:t>
      </w:r>
    </w:p>
    <w:p>
      <w:pPr>
        <w:pStyle w:val="Style37"/>
        <w:keepNext/>
        <w:keepLines/>
        <w:widowControl w:val="0"/>
        <w:shd w:val="clear" w:color="auto" w:fill="auto"/>
        <w:bidi w:val="0"/>
        <w:spacing w:before="0" w:after="140" w:line="48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bookmarkEnd w:id="631"/>
      <w:r>
        <w:rPr>
          <w:color w:val="000000"/>
          <w:spacing w:val="0"/>
          <w:w w:val="100"/>
          <w:position w:val="0"/>
        </w:rPr>
        <w:t>、劳务外包情况</w:t>
      </w:r>
      <w:bookmarkEnd w:id="629"/>
      <w:bookmarkEnd w:id="630"/>
      <w:bookmarkEnd w:id="632"/>
    </w:p>
    <w:p>
      <w:pPr>
        <w:pStyle w:val="Style33"/>
        <w:keepNext w:val="0"/>
        <w:keepLines w:val="0"/>
        <w:widowControl w:val="0"/>
        <w:shd w:val="clear" w:color="auto" w:fill="auto"/>
        <w:bidi w:val="0"/>
        <w:spacing w:before="0" w:after="30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330" w:right="1048" w:bottom="1584" w:left="107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600" w:after="560" w:line="240" w:lineRule="auto"/>
        <w:ind w:left="0" w:right="0" w:firstLine="0"/>
        <w:jc w:val="center"/>
      </w:pPr>
      <w:bookmarkStart w:id="633" w:name="bookmark633"/>
      <w:bookmarkStart w:id="634" w:name="bookmark634"/>
      <w:bookmarkStart w:id="635" w:name="bookmark635"/>
      <w:r>
        <w:rPr>
          <w:color w:val="000000"/>
          <w:spacing w:val="0"/>
          <w:w w:val="100"/>
          <w:position w:val="0"/>
        </w:rPr>
        <w:t>第十节公司治理</w:t>
      </w:r>
      <w:bookmarkEnd w:id="633"/>
      <w:bookmarkEnd w:id="634"/>
      <w:bookmarkEnd w:id="635"/>
    </w:p>
    <w:p>
      <w:pPr>
        <w:pStyle w:val="Style31"/>
        <w:keepNext/>
        <w:keepLines/>
        <w:widowControl w:val="0"/>
        <w:shd w:val="clear" w:color="auto" w:fill="auto"/>
        <w:bidi w:val="0"/>
        <w:spacing w:before="0" w:after="180" w:line="240" w:lineRule="auto"/>
        <w:ind w:left="0" w:right="0" w:firstLine="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sz w:val="24"/>
          <w:szCs w:val="24"/>
        </w:rPr>
        <w:t>一</w:t>
      </w:r>
      <w:bookmarkEnd w:id="639"/>
      <w:r>
        <w:rPr>
          <w:color w:val="000000"/>
          <w:spacing w:val="0"/>
          <w:w w:val="100"/>
          <w:position w:val="0"/>
          <w:sz w:val="24"/>
          <w:szCs w:val="24"/>
        </w:rPr>
        <w:t>、公司治理的基本状况</w:t>
      </w:r>
      <w:bookmarkEnd w:id="637"/>
      <w:bookmarkEnd w:id="638"/>
      <w:bookmarkEnd w:id="640"/>
      <w:bookmarkEnd w:id="636"/>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报告期内，公司严格按照《公司法》、《证券法》、《上市公司治理准则》、《创业板股票上市规则》、 《创业板上市公司规范运作指引》等相关法律法规、规范性文件的要求，不断提高公司规范运作水平，完 善公司法人治理结构，健全公司内部控制体系，加强信息披露，积极开展投资者关系管理工作，提升公司 治理水平。</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报告期内，公司整体运作规范、独立性强、信息披露规范，实际情况与中国证监会有关上市公司治理 的规范性文件要求基本符合。</w:t>
      </w:r>
    </w:p>
    <w:p>
      <w:pPr>
        <w:pStyle w:val="Style37"/>
        <w:keepNext/>
        <w:keepLines/>
        <w:widowControl w:val="0"/>
        <w:shd w:val="clear" w:color="auto" w:fill="auto"/>
        <w:tabs>
          <w:tab w:pos="773" w:val="left"/>
        </w:tabs>
        <w:bidi w:val="0"/>
        <w:spacing w:before="0" w:after="0" w:line="469" w:lineRule="exact"/>
        <w:ind w:left="0" w:right="0" w:firstLine="44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关于股东与股东大会</w:t>
      </w:r>
      <w:bookmarkEnd w:id="641"/>
      <w:bookmarkEnd w:id="642"/>
      <w:bookmarkEnd w:id="644"/>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公司严格按照《公司法》、《上市公司股东大会规则》以及《公司章程》、《股东大会议事规则》和 深圳证券交易所创业板的相关规定和要求，规范股东大会的召集、召开和表决程序。报告期内，公司召开 的股东大会均由公司董事会召集召开，董事长主持，邀请见证律师进行现场见证并出具了法律意见书。股 东大会召开日同时进行股东大会网络投票。在股东大会上能够保证各位股东有充分的发言权，确保全体股 东特别是中小股东享有平等地位，充分行使自己的权力。</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报告期内，本公司召开的股东大会不存在违反《上市公司股东大会规则》的情形，公司未发生单独或 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 的股东大会。按照《公司法》、《公司章程》的规定应由股东大会审议的重大事项，本公司均通过股东大 会审议，不存在绕过股东大会的情况，也不存在先实施后审议的情况。</w:t>
      </w:r>
    </w:p>
    <w:p>
      <w:pPr>
        <w:pStyle w:val="Style37"/>
        <w:keepNext/>
        <w:keepLines/>
        <w:widowControl w:val="0"/>
        <w:shd w:val="clear" w:color="auto" w:fill="auto"/>
        <w:tabs>
          <w:tab w:pos="783" w:val="left"/>
        </w:tabs>
        <w:bidi w:val="0"/>
        <w:spacing w:before="0" w:after="0" w:line="469" w:lineRule="exact"/>
        <w:ind w:left="0" w:right="0" w:firstLine="44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关于公司与控股股东</w:t>
      </w:r>
      <w:bookmarkEnd w:id="645"/>
      <w:bookmarkEnd w:id="646"/>
      <w:bookmarkEnd w:id="648"/>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公司控股股东黄元忠先生严格按照《上市公司治理准则》、《深圳证券交易所创业板股票上市规则》、 《深圳证券交易所创业板上市公司规范运作指引》、《公司章程》等规定和要求，严格规范自己的行为， 不存在超越公司股东大会直接或间接干预公司的决策和经营活动的行为，未损害公司及其他股东的利益， 不存在控股股东占用公司资金的现象，公司亦无为控股股东提供担保的情形。公司拥有独立完整的业务和 自主经营能力，在业务、资产、人员、机构、财务上独立于控股股东，公司董事会、监事会和内部机构独 立运作。</w:t>
      </w:r>
    </w:p>
    <w:p>
      <w:pPr>
        <w:pStyle w:val="Style37"/>
        <w:keepNext/>
        <w:keepLines/>
        <w:widowControl w:val="0"/>
        <w:shd w:val="clear" w:color="auto" w:fill="auto"/>
        <w:tabs>
          <w:tab w:pos="783" w:val="left"/>
        </w:tabs>
        <w:bidi w:val="0"/>
        <w:spacing w:before="0" w:after="0" w:line="469" w:lineRule="exact"/>
        <w:ind w:left="0" w:right="0" w:firstLine="44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w:t>
        <w:tab/>
        <w:t>关于董事与董事会</w:t>
      </w:r>
      <w:bookmarkEnd w:id="649"/>
      <w:bookmarkEnd w:id="650"/>
      <w:bookmarkEnd w:id="652"/>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名，独董陈伟强、周俊祥、吴永平均已获取上市公司独立董事 </w:t>
      </w:r>
      <w:r>
        <w:rPr>
          <w:color w:val="000000"/>
          <w:spacing w:val="0"/>
          <w:w w:val="100"/>
          <w:position w:val="0"/>
        </w:rPr>
        <w:t>培训证书。董事会的人数及人员构成符合法律、法规和《公司章程》的要求。各位董事能够依据《公司章 程》《董事会议事规则》、《独立董事制度》、《创业板上市公司规范运作指引》等规定开展工作，出席 董事会、董事会专门委员会和股东大会，勤勉尽责地履行职责和义务，同时积极参加相关培训，熟悉相关 法律法规。</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公司按照《深圳证券交易所创业板上市公司规范运作指引》的要求，下设有审计委员会、薪酬与考核 委员会和提名委员会三个专门委员会。专门委员会成员全部由董事组成，且独立董事人数占其他专门委员 会委员的比例均达到三分之二，为董事会的决策提供了科学和专业的意见和参考。各委员会依据《公司章 程》和各委员会议事规则的规定履行职权，不受公司任何其他部门和个人的干预。</w:t>
      </w:r>
    </w:p>
    <w:p>
      <w:pPr>
        <w:pStyle w:val="Style37"/>
        <w:keepNext/>
        <w:keepLines/>
        <w:widowControl w:val="0"/>
        <w:shd w:val="clear" w:color="auto" w:fill="auto"/>
        <w:tabs>
          <w:tab w:pos="762" w:val="left"/>
        </w:tabs>
        <w:bidi w:val="0"/>
        <w:spacing w:before="0" w:after="0" w:line="480" w:lineRule="auto"/>
        <w:ind w:left="0" w:right="0" w:firstLine="44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关于监事与监事会</w:t>
      </w:r>
      <w:bookmarkEnd w:id="653"/>
      <w:bookmarkEnd w:id="654"/>
      <w:bookmarkEnd w:id="656"/>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 事会成员都具有相关专业知识和工作经验，各位监事能够按照《公司章程》、《监事会议事规则》等规定 的要求，认真履行自己的职责，对公司重大事项、财务状况以及董事、高管人员履行职责的合法合规性进 行监督。报告期内，公司监事参加了相关培训，通过进一步学习、熟悉有关法律法规，切实提高了履行监 事职责的能力。</w:t>
      </w:r>
    </w:p>
    <w:p>
      <w:pPr>
        <w:pStyle w:val="Style37"/>
        <w:keepNext/>
        <w:keepLines/>
        <w:widowControl w:val="0"/>
        <w:shd w:val="clear" w:color="auto" w:fill="auto"/>
        <w:tabs>
          <w:tab w:pos="762" w:val="left"/>
        </w:tabs>
        <w:bidi w:val="0"/>
        <w:spacing w:before="0" w:after="0" w:line="480" w:lineRule="auto"/>
        <w:ind w:left="0" w:right="0" w:firstLine="44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w:t>
        <w:tab/>
        <w:t>关于绩效评价与激励约束机制</w:t>
      </w:r>
      <w:bookmarkEnd w:id="657"/>
      <w:bookmarkEnd w:id="658"/>
      <w:bookmarkEnd w:id="660"/>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公司不断完善公正、透明的高级管理人员的绩效考核标准和激励约束机制，高级管理人员的薪酬直接 与其业绩挂钩；高级管理人员的聘任公开、透明，符合法律、法规的规定。同时，为鼓励高级管理人员工 作方向与公司战略要求同步，公司还针对不同岗位制定了不同的绩效考核指标。公司严格按规定对高级管 理人员进行绩效评价与考核，在强化对高级管理人员的考评激励作用的同时，保证了公司近远期目标的达 成。</w:t>
      </w:r>
    </w:p>
    <w:p>
      <w:pPr>
        <w:pStyle w:val="Style37"/>
        <w:keepNext/>
        <w:keepLines/>
        <w:widowControl w:val="0"/>
        <w:shd w:val="clear" w:color="auto" w:fill="auto"/>
        <w:tabs>
          <w:tab w:pos="762" w:val="left"/>
        </w:tabs>
        <w:bidi w:val="0"/>
        <w:spacing w:before="0" w:after="0" w:line="480" w:lineRule="auto"/>
        <w:ind w:left="0" w:right="0" w:firstLine="44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w:t>
        <w:tab/>
        <w:t>关于信息披露与透明度</w:t>
      </w:r>
      <w:bookmarkEnd w:id="661"/>
      <w:bookmarkEnd w:id="662"/>
      <w:bookmarkEnd w:id="664"/>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公司高度重视信息披露与投资者关系管理工作，严格按照《上市公司信息披露管理办法》、深圳证券 交易所创业板上市公司的信息披露格式指引等规定以及公司制定的《信息披露制度》、《投资者关系管理 制度》、《投资者接待和推广制度》、《重大信息内部报告制度》等操作文件的要求，真实、准确、完整、 及时地披露信息。</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同时，明确董事长为公司信息披露第一责任人，董事会秘书为信息披露负责人，证券部负责信息披露 日常事务。公司指定《证券时报》、《证券日报》为信息披露报纸，巨潮资讯网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 xml:space="preserve">) </w:t>
      </w:r>
      <w:r>
        <w:rPr>
          <w:color w:val="000000"/>
          <w:spacing w:val="0"/>
          <w:w w:val="100"/>
          <w:position w:val="0"/>
        </w:rPr>
        <w:t>为信息披露网站。</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公司上市以来，不断尝试更加有效、充分地开展投资者关系管理工作，指定专人负责与投资者进行沟 通和交流，设立了电话专线、专用邮箱等多种渠道，采取积极回复投资者咨询、接受投资者来访与调研等 </w:t>
      </w:r>
      <w:r>
        <w:rPr>
          <w:color w:val="000000"/>
          <w:spacing w:val="0"/>
          <w:w w:val="100"/>
          <w:position w:val="0"/>
        </w:rPr>
        <w:t>多种形式。作为公众公司，在资本市场需要与投资者建立良性互动的关系，公司仍需要进一步加强投资者 关系管理工作，以提高公司信息透明度，保障全体股东的合法权益。</w:t>
      </w:r>
    </w:p>
    <w:p>
      <w:pPr>
        <w:pStyle w:val="Style37"/>
        <w:keepNext/>
        <w:keepLines/>
        <w:widowControl w:val="0"/>
        <w:shd w:val="clear" w:color="auto" w:fill="auto"/>
        <w:tabs>
          <w:tab w:pos="808" w:val="left"/>
        </w:tabs>
        <w:bidi w:val="0"/>
        <w:spacing w:before="0" w:after="0" w:line="480" w:lineRule="auto"/>
        <w:ind w:left="0" w:right="0" w:firstLine="44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w:t>
        <w:tab/>
        <w:t>关于相关利益者</w:t>
      </w:r>
      <w:bookmarkEnd w:id="665"/>
      <w:bookmarkEnd w:id="666"/>
      <w:bookmarkEnd w:id="668"/>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公司充分尊重和维护相关利益者的合法权益，重视公司的社会责任，积极与相关利益者合作，加强与 各方的沟通和交流，实现股东、员工、社会等各方利益的协调平衡，共同推动公司持续、健康的发展。</w:t>
      </w:r>
    </w:p>
    <w:p>
      <w:pPr>
        <w:pStyle w:val="Style37"/>
        <w:keepNext/>
        <w:keepLines/>
        <w:widowControl w:val="0"/>
        <w:shd w:val="clear" w:color="auto" w:fill="auto"/>
        <w:tabs>
          <w:tab w:pos="813" w:val="left"/>
        </w:tabs>
        <w:bidi w:val="0"/>
        <w:spacing w:before="0" w:after="0" w:line="480" w:lineRule="auto"/>
        <w:ind w:left="0" w:right="0" w:firstLine="44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w:t>
        <w:tab/>
        <w:t>投资者关系管理</w:t>
      </w:r>
      <w:bookmarkEnd w:id="669"/>
      <w:bookmarkEnd w:id="670"/>
      <w:bookmarkEnd w:id="672"/>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投资者关系工作是一项长期、持续的重要工作，公司不断学习先进投资者关系管理经验，便于以更好 的方式和途径使广大投资者能够平等地获取公司经营管理、未来发展等信息，构建与投资者的良好互动关 系，树立公司在资本市场的规范形象。报告期内，公司严格执行《投资者关系管理制度》，认真做好投资 者关系管理工作。</w:t>
      </w:r>
    </w:p>
    <w:p>
      <w:pPr>
        <w:pStyle w:val="Style40"/>
        <w:keepNext w:val="0"/>
        <w:keepLines w:val="0"/>
        <w:widowControl w:val="0"/>
        <w:shd w:val="clear" w:color="auto" w:fill="auto"/>
        <w:bidi w:val="0"/>
        <w:spacing w:before="0" w:after="0" w:line="469" w:lineRule="exact"/>
        <w:ind w:left="0" w:right="0" w:firstLine="44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 公司指定董事会秘书作为投资者关系管理的负责人，负责投资者来访接待工作，合理、妥善地 安排个人投资者、机构投资者、行业分析师等相关人员到公司进行调研，做好调研的会议记录和相关信息 的保密工作，并对调研会议记录上传深交所报备，公司进行存档保管。</w:t>
      </w:r>
    </w:p>
    <w:p>
      <w:pPr>
        <w:pStyle w:val="Style40"/>
        <w:keepNext w:val="0"/>
        <w:keepLines w:val="0"/>
        <w:widowControl w:val="0"/>
        <w:shd w:val="clear" w:color="auto" w:fill="auto"/>
        <w:tabs>
          <w:tab w:pos="1016" w:val="left"/>
        </w:tabs>
        <w:bidi w:val="0"/>
        <w:spacing w:before="0" w:after="0" w:line="469" w:lineRule="exact"/>
        <w:ind w:left="0" w:right="0" w:firstLine="44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通过公司网站、投资者关系管理电话、电子信箱、互动平台等多种渠道与投资者加强沟通，尽 职解答投资者的疑问。</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作为公众公司，在资本市场需要与投资者建立良性互动的关系，公司仍需进一步加强投资者关系管理 工作，以提高公司信息透明度，保障全体股东的合法权益。</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bidi w:val="0"/>
        <w:spacing w:before="0" w:after="22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二</w:t>
      </w:r>
      <w:bookmarkEnd w:id="677"/>
      <w:r>
        <w:rPr>
          <w:color w:val="000000"/>
          <w:spacing w:val="0"/>
          <w:w w:val="100"/>
          <w:position w:val="0"/>
          <w:sz w:val="24"/>
          <w:szCs w:val="24"/>
        </w:rPr>
        <w:t>、公司相对于控股股东在业务、人员、资产、机构、财务等方面的独立情况</w:t>
      </w:r>
      <w:bookmarkEnd w:id="675"/>
      <w:bookmarkEnd w:id="676"/>
      <w:bookmarkEnd w:id="678"/>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公司自成立以来严格按照《公司法》、《证券法》等相关法律法规和《公司章程》的要求规范运作， 在业务、资产、人员、机构和财务等方面与公司股东相互独立，保证了公司人员独立、资产完整、财务独 立、机构独立运作和业务独立完整，具备面向市场自主经营的能力。</w:t>
      </w:r>
    </w:p>
    <w:p>
      <w:pPr>
        <w:pStyle w:val="Style40"/>
        <w:keepNext w:val="0"/>
        <w:keepLines w:val="0"/>
        <w:widowControl w:val="0"/>
        <w:shd w:val="clear" w:color="auto" w:fill="auto"/>
        <w:tabs>
          <w:tab w:pos="791" w:val="left"/>
        </w:tabs>
        <w:bidi w:val="0"/>
        <w:spacing w:before="0" w:after="220" w:line="470" w:lineRule="exact"/>
        <w:ind w:left="0" w:right="0" w:firstLine="440"/>
        <w:jc w:val="both"/>
      </w:pPr>
      <w:bookmarkStart w:id="679" w:name="bookmark679"/>
      <w:r>
        <w:rPr>
          <w:rFonts w:ascii="Times New Roman" w:eastAsia="Times New Roman" w:hAnsi="Times New Roman" w:cs="Times New Roman"/>
          <w:color w:val="000000"/>
          <w:spacing w:val="0"/>
          <w:w w:val="100"/>
          <w:position w:val="0"/>
        </w:rPr>
        <w:t>1</w:t>
      </w:r>
      <w:bookmarkEnd w:id="679"/>
      <w:r>
        <w:rPr>
          <w:color w:val="000000"/>
          <w:spacing w:val="0"/>
          <w:w w:val="100"/>
          <w:position w:val="0"/>
        </w:rPr>
        <w:t>、</w:t>
        <w:tab/>
        <w:t>人员独立：公司的董事、监事均严格按照《公司法》、《公司章程》的有关规定选举，履行了合 法程序；公司的人事及工资管理与股东完全分开，总经理、副总经理、董事会秘书、财务负责人等高级管 理人员均未在股东单位兼职或领取薪酬；公司在员工管理、社会保障、工资报酬等方面独立于股东和其他 关联方。</w:t>
      </w:r>
    </w:p>
    <w:p>
      <w:pPr>
        <w:pStyle w:val="Style40"/>
        <w:keepNext w:val="0"/>
        <w:keepLines w:val="0"/>
        <w:widowControl w:val="0"/>
        <w:shd w:val="clear" w:color="auto" w:fill="auto"/>
        <w:tabs>
          <w:tab w:pos="373" w:val="left"/>
        </w:tabs>
        <w:bidi w:val="0"/>
        <w:spacing w:before="0" w:after="0" w:line="492" w:lineRule="auto"/>
        <w:ind w:left="0" w:right="0" w:firstLine="440"/>
        <w:jc w:val="left"/>
      </w:pPr>
      <w:bookmarkStart w:id="680" w:name="bookmark680"/>
      <w:r>
        <w:rPr>
          <w:rFonts w:ascii="Times New Roman" w:eastAsia="Times New Roman" w:hAnsi="Times New Roman" w:cs="Times New Roman"/>
          <w:color w:val="000000"/>
          <w:spacing w:val="0"/>
          <w:w w:val="100"/>
          <w:position w:val="0"/>
        </w:rPr>
        <w:t>2</w:t>
      </w:r>
      <w:bookmarkEnd w:id="680"/>
      <w:r>
        <w:rPr>
          <w:color w:val="000000"/>
          <w:spacing w:val="0"/>
          <w:w w:val="100"/>
          <w:position w:val="0"/>
        </w:rPr>
        <w:t>、</w:t>
        <w:tab/>
        <w:t xml:space="preserve">资产独立：公司拥有独立、完整的生产经营场所及商标，不存在资产资金被股东占用而损害公司 </w:t>
      </w:r>
      <w:r>
        <w:rPr>
          <w:color w:val="000000"/>
          <w:spacing w:val="0"/>
          <w:w w:val="100"/>
          <w:position w:val="0"/>
        </w:rPr>
        <w:t>利益的情况。</w:t>
      </w:r>
    </w:p>
    <w:p>
      <w:pPr>
        <w:pStyle w:val="Style40"/>
        <w:keepNext w:val="0"/>
        <w:keepLines w:val="0"/>
        <w:widowControl w:val="0"/>
        <w:shd w:val="clear" w:color="auto" w:fill="auto"/>
        <w:tabs>
          <w:tab w:pos="790" w:val="left"/>
        </w:tabs>
        <w:bidi w:val="0"/>
        <w:spacing w:before="0" w:after="0" w:line="476" w:lineRule="exact"/>
        <w:ind w:left="0" w:right="0" w:firstLine="460"/>
        <w:jc w:val="left"/>
      </w:pPr>
      <w:bookmarkStart w:id="681" w:name="bookmark681"/>
      <w:r>
        <w:rPr>
          <w:rFonts w:ascii="Times New Roman" w:eastAsia="Times New Roman" w:hAnsi="Times New Roman" w:cs="Times New Roman"/>
          <w:color w:val="000000"/>
          <w:spacing w:val="0"/>
          <w:w w:val="100"/>
          <w:position w:val="0"/>
        </w:rPr>
        <w:t>3</w:t>
      </w:r>
      <w:bookmarkEnd w:id="681"/>
      <w:r>
        <w:rPr>
          <w:color w:val="000000"/>
          <w:spacing w:val="0"/>
          <w:w w:val="100"/>
          <w:position w:val="0"/>
        </w:rPr>
        <w:t>、</w:t>
        <w:tab/>
        <w:t>财务独立：公司设有独立的财务会计部门，配备了专门的财务人员，建立了符合有关会计制度要 求、独立的会计核算体系和财务管理制度。</w:t>
      </w:r>
    </w:p>
    <w:p>
      <w:pPr>
        <w:pStyle w:val="Style40"/>
        <w:keepNext w:val="0"/>
        <w:keepLines w:val="0"/>
        <w:widowControl w:val="0"/>
        <w:shd w:val="clear" w:color="auto" w:fill="auto"/>
        <w:tabs>
          <w:tab w:pos="795" w:val="left"/>
        </w:tabs>
        <w:bidi w:val="0"/>
        <w:spacing w:before="0" w:after="0" w:line="476" w:lineRule="exact"/>
        <w:ind w:left="0" w:right="0" w:firstLine="460"/>
        <w:jc w:val="left"/>
      </w:pPr>
      <w:bookmarkStart w:id="682" w:name="bookmark682"/>
      <w:r>
        <w:rPr>
          <w:rFonts w:ascii="Times New Roman" w:eastAsia="Times New Roman" w:hAnsi="Times New Roman" w:cs="Times New Roman"/>
          <w:color w:val="000000"/>
          <w:spacing w:val="0"/>
          <w:w w:val="100"/>
          <w:position w:val="0"/>
        </w:rPr>
        <w:t>4</w:t>
      </w:r>
      <w:bookmarkEnd w:id="682"/>
      <w:r>
        <w:rPr>
          <w:color w:val="000000"/>
          <w:spacing w:val="0"/>
          <w:w w:val="100"/>
          <w:position w:val="0"/>
        </w:rPr>
        <w:t>、</w:t>
        <w:tab/>
        <w:t>机构独立：公司健全了股东大会、董事会、监事会等法人治理机构，各组织机构依法行使各自的 职权；公司建立了独立的、适应自身发展需要的组织机构，制订了完善的岗位职责和管理制度，各部门按 照规定的职责独立运作。</w:t>
      </w:r>
    </w:p>
    <w:p>
      <w:pPr>
        <w:pStyle w:val="Style40"/>
        <w:keepNext w:val="0"/>
        <w:keepLines w:val="0"/>
        <w:widowControl w:val="0"/>
        <w:shd w:val="clear" w:color="auto" w:fill="auto"/>
        <w:tabs>
          <w:tab w:pos="795" w:val="left"/>
        </w:tabs>
        <w:bidi w:val="0"/>
        <w:spacing w:before="0" w:after="420" w:line="476" w:lineRule="exact"/>
        <w:ind w:left="0" w:right="0" w:firstLine="460"/>
        <w:jc w:val="left"/>
      </w:pPr>
      <w:bookmarkStart w:id="683" w:name="bookmark683"/>
      <w:r>
        <w:rPr>
          <w:rFonts w:ascii="Times New Roman" w:eastAsia="Times New Roman" w:hAnsi="Times New Roman" w:cs="Times New Roman"/>
          <w:color w:val="000000"/>
          <w:spacing w:val="0"/>
          <w:w w:val="100"/>
          <w:position w:val="0"/>
        </w:rPr>
        <w:t>5</w:t>
      </w:r>
      <w:bookmarkEnd w:id="683"/>
      <w:r>
        <w:rPr>
          <w:color w:val="000000"/>
          <w:spacing w:val="0"/>
          <w:w w:val="100"/>
          <w:position w:val="0"/>
        </w:rPr>
        <w:t>、</w:t>
        <w:tab/>
        <w:t>业务独立：公司已经建立了符合现代企业制度要求的法人治理结构和内部组织结构，在经营管理 上独立运作。公司独立对外签订合同，开展业务，形成了独立完整的业务体系，具备面向市场自主经营的 能力。</w:t>
      </w:r>
    </w:p>
    <w:p>
      <w:pPr>
        <w:pStyle w:val="Style31"/>
        <w:keepNext/>
        <w:keepLines/>
        <w:widowControl w:val="0"/>
        <w:shd w:val="clear" w:color="auto" w:fill="auto"/>
        <w:tabs>
          <w:tab w:pos="517" w:val="left"/>
        </w:tabs>
        <w:bidi w:val="0"/>
        <w:spacing w:before="0" w:after="34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三</w:t>
      </w:r>
      <w:bookmarkEnd w:id="686"/>
      <w:r>
        <w:rPr>
          <w:color w:val="000000"/>
          <w:spacing w:val="0"/>
          <w:w w:val="100"/>
          <w:position w:val="0"/>
          <w:sz w:val="24"/>
          <w:szCs w:val="24"/>
        </w:rPr>
        <w:t>、</w:t>
        <w:tab/>
        <w:t>同业竞争情况</w:t>
      </w:r>
      <w:bookmarkEnd w:id="684"/>
      <w:bookmarkEnd w:id="685"/>
      <w:bookmarkEnd w:id="687"/>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12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w:t>
        <w:tab/>
        <w:t>报告期内召开的年度股东大会和临时股东大会的有关情况</w:t>
      </w:r>
      <w:bookmarkEnd w:id="688"/>
      <w:bookmarkEnd w:id="689"/>
      <w:bookmarkEnd w:id="691"/>
    </w:p>
    <w:p>
      <w:pPr>
        <w:pStyle w:val="Style40"/>
        <w:keepNext w:val="0"/>
        <w:keepLines w:val="0"/>
        <w:widowControl w:val="0"/>
        <w:shd w:val="clear" w:color="auto" w:fill="auto"/>
        <w:bidi w:val="0"/>
        <w:spacing w:before="0" w:after="340" w:line="476" w:lineRule="exact"/>
        <w:ind w:left="0" w:right="0" w:firstLine="0"/>
        <w:jc w:val="left"/>
      </w:pPr>
      <w:bookmarkStart w:id="692" w:name="bookmark692"/>
      <w:r>
        <w:rPr>
          <w:rFonts w:ascii="Times New Roman" w:eastAsia="Times New Roman" w:hAnsi="Times New Roman" w:cs="Times New Roman"/>
          <w:b/>
          <w:bCs/>
          <w:color w:val="000000"/>
          <w:spacing w:val="0"/>
          <w:w w:val="100"/>
          <w:position w:val="0"/>
        </w:rPr>
        <w:t>1</w:t>
      </w:r>
      <w:bookmarkEnd w:id="692"/>
      <w:r>
        <w:rPr>
          <w:b/>
          <w:bCs/>
          <w:color w:val="000000"/>
          <w:spacing w:val="0"/>
          <w:w w:val="100"/>
          <w:position w:val="0"/>
        </w:rPr>
        <w:t>、本报告期股东大会情况</w:t>
      </w:r>
    </w:p>
    <w:tbl>
      <w:tblPr>
        <w:tblOverlap w:val="never"/>
        <w:jc w:val="center"/>
        <w:tblLayout w:type="fixed"/>
      </w:tblPr>
      <w:tblGrid>
        <w:gridCol w:w="1565"/>
        <w:gridCol w:w="1272"/>
        <w:gridCol w:w="1421"/>
        <w:gridCol w:w="1560"/>
        <w:gridCol w:w="1555"/>
        <w:gridCol w:w="220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2019</w:t>
            </w:r>
            <w:r>
              <w:rPr>
                <w:color w:val="000000"/>
                <w:spacing w:val="0"/>
                <w:w w:val="100"/>
                <w:position w:val="0"/>
              </w:rPr>
              <w:t>年年度 股东大会决议公告》（公告 编号：</w:t>
            </w:r>
            <w:r>
              <w:rPr>
                <w:rFonts w:ascii="Times New Roman" w:eastAsia="Times New Roman" w:hAnsi="Times New Roman" w:cs="Times New Roman"/>
                <w:color w:val="000000"/>
                <w:spacing w:val="0"/>
                <w:w w:val="100"/>
                <w:position w:val="0"/>
              </w:rPr>
              <w:t>2020-048</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年第一 次临时股东大会决议公 告》（公告编号：</w:t>
            </w:r>
            <w:r>
              <w:rPr>
                <w:rFonts w:ascii="Times New Roman" w:eastAsia="Times New Roman" w:hAnsi="Times New Roman" w:cs="Times New Roman"/>
                <w:color w:val="000000"/>
                <w:spacing w:val="0"/>
                <w:w w:val="100"/>
                <w:position w:val="0"/>
              </w:rPr>
              <w:t>2020-050</w:t>
            </w:r>
            <w:r>
              <w:rPr>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、表决权恢复的优先股股东请求召开临时股东大会</w:t>
      </w:r>
      <w:bookmarkEnd w:id="693"/>
      <w:bookmarkEnd w:id="694"/>
      <w:bookmarkEnd w:id="696"/>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五</w:t>
      </w:r>
      <w:bookmarkEnd w:id="699"/>
      <w:r>
        <w:rPr>
          <w:color w:val="000000"/>
          <w:spacing w:val="0"/>
          <w:w w:val="100"/>
          <w:position w:val="0"/>
          <w:sz w:val="24"/>
          <w:szCs w:val="24"/>
        </w:rPr>
        <w:t>、报告期内独立董事履行职责的情况</w:t>
      </w:r>
      <w:bookmarkEnd w:id="697"/>
      <w:bookmarkEnd w:id="698"/>
      <w:bookmarkEnd w:id="700"/>
    </w:p>
    <w:p>
      <w:pPr>
        <w:pStyle w:val="Style40"/>
        <w:keepNext w:val="0"/>
        <w:keepLines w:val="0"/>
        <w:widowControl w:val="0"/>
        <w:shd w:val="clear" w:color="auto" w:fill="auto"/>
        <w:bidi w:val="0"/>
        <w:spacing w:before="0" w:after="340" w:line="240" w:lineRule="auto"/>
        <w:ind w:left="0" w:right="0" w:firstLine="0"/>
        <w:jc w:val="left"/>
      </w:pPr>
      <w:bookmarkStart w:id="701" w:name="bookmark701"/>
      <w:r>
        <w:rPr>
          <w:rFonts w:ascii="Times New Roman" w:eastAsia="Times New Roman" w:hAnsi="Times New Roman" w:cs="Times New Roman"/>
          <w:b/>
          <w:bCs/>
          <w:color w:val="000000"/>
          <w:spacing w:val="0"/>
          <w:w w:val="100"/>
          <w:position w:val="0"/>
        </w:rPr>
        <w:t>1</w:t>
      </w:r>
      <w:bookmarkEnd w:id="701"/>
      <w:r>
        <w:rPr>
          <w:b/>
          <w:bCs/>
          <w:color w:val="000000"/>
          <w:spacing w:val="0"/>
          <w:w w:val="100"/>
          <w:position w:val="0"/>
        </w:rPr>
        <w:t>、独立董事出席董事会及股东大会的情况</w:t>
      </w:r>
    </w:p>
    <w:tbl>
      <w:tblPr>
        <w:tblOverlap w:val="never"/>
        <w:jc w:val="center"/>
        <w:tblLayout w:type="fixed"/>
      </w:tblPr>
      <w:tblGrid>
        <w:gridCol w:w="1430"/>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以通讯方式参 加董事会次数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未亲自参加董 事会会议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bl>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179" w:line="1" w:lineRule="exact"/>
      </w:pPr>
    </w:p>
    <w:p>
      <w:pPr>
        <w:pStyle w:val="Style37"/>
        <w:keepNext/>
        <w:keepLines/>
        <w:widowControl w:val="0"/>
        <w:shd w:val="clear" w:color="auto" w:fill="auto"/>
        <w:tabs>
          <w:tab w:pos="378" w:val="left"/>
        </w:tabs>
        <w:bidi w:val="0"/>
        <w:spacing w:before="0" w:after="380" w:line="467" w:lineRule="exact"/>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独立董事对公司有关事项提出异议的情况</w:t>
      </w:r>
      <w:bookmarkEnd w:id="702"/>
      <w:bookmarkEnd w:id="703"/>
      <w:bookmarkEnd w:id="70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140" w:line="48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独立董事履行职责的其他说明</w:t>
      </w:r>
      <w:bookmarkEnd w:id="706"/>
      <w:bookmarkEnd w:id="707"/>
      <w:bookmarkEnd w:id="70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rPr>
        <w:t>V</w:t>
      </w:r>
      <w:r>
        <w:rPr>
          <w:i/>
          <w:iCs/>
          <w:color w:val="000000"/>
          <w:spacing w:val="0"/>
          <w:w w:val="100"/>
          <w:position w:val="0"/>
          <w:sz w:val="19"/>
          <w:szCs w:val="19"/>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4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报告期内，公司独立董事积极出席相关会议，认真审阅各项议案，客观地发表自己的看法和观点，了 解公司运营、经营状况、内部控制建设以及董事会决议和股东会决议的执行情况，并利用自己的专业知识 对公司的内部管理积极提出建议，包括：加强公司内部管理制度、加强业务流程管理、加强现金流量和应 收款项管理、对外投资、募集资金的使用管理等等，公司认真采纳独立董事的建议，不断完善和提高公司 的管理水平。</w:t>
      </w:r>
    </w:p>
    <w:p>
      <w:pPr>
        <w:pStyle w:val="Style31"/>
        <w:keepNext/>
        <w:keepLines/>
        <w:widowControl w:val="0"/>
        <w:shd w:val="clear" w:color="auto" w:fill="auto"/>
        <w:bidi w:val="0"/>
        <w:spacing w:before="0" w:after="44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六</w:t>
      </w:r>
      <w:bookmarkEnd w:id="712"/>
      <w:r>
        <w:rPr>
          <w:color w:val="000000"/>
          <w:spacing w:val="0"/>
          <w:w w:val="100"/>
          <w:position w:val="0"/>
          <w:sz w:val="24"/>
          <w:szCs w:val="24"/>
        </w:rPr>
        <w:t>、董事会下设专门委员会在报告期内履行职责情况</w:t>
      </w:r>
      <w:bookmarkEnd w:id="710"/>
      <w:bookmarkEnd w:id="711"/>
      <w:bookmarkEnd w:id="713"/>
    </w:p>
    <w:p>
      <w:pPr>
        <w:pStyle w:val="Style40"/>
        <w:keepNext w:val="0"/>
        <w:keepLines w:val="0"/>
        <w:widowControl w:val="0"/>
        <w:shd w:val="clear" w:color="auto" w:fill="auto"/>
        <w:tabs>
          <w:tab w:pos="798" w:val="left"/>
        </w:tabs>
        <w:bidi w:val="0"/>
        <w:spacing w:before="0" w:after="0"/>
        <w:ind w:left="0" w:right="0" w:firstLine="440"/>
        <w:jc w:val="both"/>
      </w:pPr>
      <w:bookmarkStart w:id="714" w:name="bookmark714"/>
      <w:r>
        <w:rPr>
          <w:rFonts w:ascii="Times New Roman" w:eastAsia="Times New Roman" w:hAnsi="Times New Roman" w:cs="Times New Roman"/>
          <w:color w:val="000000"/>
          <w:spacing w:val="0"/>
          <w:w w:val="100"/>
          <w:position w:val="0"/>
        </w:rPr>
        <w:t>1</w:t>
      </w:r>
      <w:bookmarkEnd w:id="714"/>
      <w:r>
        <w:rPr>
          <w:color w:val="000000"/>
          <w:spacing w:val="0"/>
          <w:w w:val="100"/>
          <w:position w:val="0"/>
        </w:rPr>
        <w:t>、</w:t>
        <w:tab/>
        <w:t>审计委员会的履职情况</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报告期内，审计委员会根据公司《董事会审计委员会工作细则》的规定，定期对公司内部控制进行梳 理、对公司财务情况进行深入了解，充分发挥了审核与监督作用。</w:t>
      </w:r>
      <w:r>
        <w:rPr>
          <w:rFonts w:ascii="Times New Roman" w:eastAsia="Times New Roman" w:hAnsi="Times New Roman" w:cs="Times New Roman"/>
          <w:color w:val="000000"/>
          <w:spacing w:val="0"/>
          <w:w w:val="100"/>
          <w:position w:val="0"/>
        </w:rPr>
        <w:t>2020</w:t>
      </w:r>
      <w:r>
        <w:rPr>
          <w:color w:val="000000"/>
          <w:spacing w:val="0"/>
          <w:w w:val="100"/>
          <w:position w:val="0"/>
        </w:rPr>
        <w:t>年，审计委员会未发现重大问题。 报告期内审计委员会共召开了</w:t>
      </w:r>
      <w:r>
        <w:rPr>
          <w:rFonts w:ascii="Times New Roman" w:eastAsia="Times New Roman" w:hAnsi="Times New Roman" w:cs="Times New Roman"/>
          <w:color w:val="000000"/>
          <w:spacing w:val="0"/>
          <w:w w:val="100"/>
          <w:position w:val="0"/>
        </w:rPr>
        <w:t>4</w:t>
      </w:r>
      <w:r>
        <w:rPr>
          <w:color w:val="000000"/>
          <w:spacing w:val="0"/>
          <w:w w:val="100"/>
          <w:position w:val="0"/>
        </w:rPr>
        <w:t>次会议，审议了定期报告、内部控制自我评价报告、审计部各季度工作总 结和工作计划安排等，在审计过程中，与年审注册会计师积极沟通，协调会计师审计工作的进行，确保审 计工作按时保质完成。审计委员会就会计师事务所从事公司年度审计的工作进行了总结评价，提出续聘会 计事务所的建议。</w:t>
      </w:r>
    </w:p>
    <w:p>
      <w:pPr>
        <w:pStyle w:val="Style40"/>
        <w:keepNext w:val="0"/>
        <w:keepLines w:val="0"/>
        <w:widowControl w:val="0"/>
        <w:shd w:val="clear" w:color="auto" w:fill="auto"/>
        <w:tabs>
          <w:tab w:pos="818" w:val="left"/>
        </w:tabs>
        <w:bidi w:val="0"/>
        <w:spacing w:before="0" w:after="0"/>
        <w:ind w:left="0" w:right="0" w:firstLine="440"/>
        <w:jc w:val="both"/>
      </w:pPr>
      <w:bookmarkStart w:id="715" w:name="bookmark715"/>
      <w:r>
        <w:rPr>
          <w:rFonts w:ascii="Times New Roman" w:eastAsia="Times New Roman" w:hAnsi="Times New Roman" w:cs="Times New Roman"/>
          <w:color w:val="000000"/>
          <w:spacing w:val="0"/>
          <w:w w:val="100"/>
          <w:position w:val="0"/>
        </w:rPr>
        <w:t>2</w:t>
      </w:r>
      <w:bookmarkEnd w:id="715"/>
      <w:r>
        <w:rPr>
          <w:color w:val="000000"/>
          <w:spacing w:val="0"/>
          <w:w w:val="100"/>
          <w:position w:val="0"/>
        </w:rPr>
        <w:t>、</w:t>
        <w:tab/>
        <w:t>薪酬与考核委员会的履职情况</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报告期内，公司董事会薪酬与考核委员会依照相关法规以及《公司章程》、《董事会薪酬与考核委员 会工作细则》的规定勤勉履行职责，对</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年度薪酬及绩效考核情况进行监督，审查董事和高级管理人员 </w:t>
      </w:r>
      <w:r>
        <w:rPr>
          <w:color w:val="000000"/>
          <w:spacing w:val="0"/>
          <w:w w:val="100"/>
          <w:position w:val="0"/>
        </w:rPr>
        <w:t>的薪酬方案，对公司董事和高级管理人员进行考核，根据公司各个董事和高级管理人员所负责的工作范围、 重要程度等因素，对考核和评价标准提出建议，促进公司在规范运作的基础上，进一步提高在薪酬考核方 面的科学性。</w:t>
      </w:r>
    </w:p>
    <w:p>
      <w:pPr>
        <w:pStyle w:val="Style40"/>
        <w:keepNext w:val="0"/>
        <w:keepLines w:val="0"/>
        <w:widowControl w:val="0"/>
        <w:shd w:val="clear" w:color="auto" w:fill="auto"/>
        <w:bidi w:val="0"/>
        <w:spacing w:before="0" w:after="0"/>
        <w:ind w:left="0" w:right="0" w:firstLine="440"/>
        <w:jc w:val="both"/>
      </w:pPr>
      <w:bookmarkStart w:id="716" w:name="bookmark716"/>
      <w:r>
        <w:rPr>
          <w:rFonts w:ascii="Times New Roman" w:eastAsia="Times New Roman" w:hAnsi="Times New Roman" w:cs="Times New Roman"/>
          <w:color w:val="000000"/>
          <w:spacing w:val="0"/>
          <w:w w:val="100"/>
          <w:position w:val="0"/>
        </w:rPr>
        <w:t>3</w:t>
      </w:r>
      <w:bookmarkEnd w:id="716"/>
      <w:r>
        <w:rPr>
          <w:color w:val="000000"/>
          <w:spacing w:val="0"/>
          <w:w w:val="100"/>
          <w:position w:val="0"/>
        </w:rPr>
        <w:t>、提名委员会的履职情况</w:t>
      </w:r>
    </w:p>
    <w:p>
      <w:pPr>
        <w:pStyle w:val="Style4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报告期内，提名委员会召开一次会议，提名委员会按照《董事会提名委员会工作细则》履行职责，就 提名补选第四届董事会成员、选举高级管理人员等事项，发表了审查意见和建议。</w:t>
      </w:r>
    </w:p>
    <w:p>
      <w:pPr>
        <w:pStyle w:val="Style31"/>
        <w:keepNext/>
        <w:keepLines/>
        <w:widowControl w:val="0"/>
        <w:shd w:val="clear" w:color="auto" w:fill="auto"/>
        <w:tabs>
          <w:tab w:pos="522" w:val="left"/>
        </w:tabs>
        <w:bidi w:val="0"/>
        <w:spacing w:before="0" w:after="38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4"/>
          <w:szCs w:val="24"/>
        </w:rPr>
        <w:t>七</w:t>
      </w:r>
      <w:bookmarkEnd w:id="719"/>
      <w:r>
        <w:rPr>
          <w:color w:val="000000"/>
          <w:spacing w:val="0"/>
          <w:w w:val="100"/>
          <w:position w:val="0"/>
          <w:sz w:val="24"/>
          <w:szCs w:val="24"/>
        </w:rPr>
        <w:t>、</w:t>
        <w:tab/>
        <w:t>监事会工作情况</w:t>
      </w:r>
      <w:bookmarkEnd w:id="717"/>
      <w:bookmarkEnd w:id="718"/>
      <w:bookmarkEnd w:id="72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31"/>
        <w:keepNext/>
        <w:keepLines/>
        <w:widowControl w:val="0"/>
        <w:shd w:val="clear" w:color="auto" w:fill="auto"/>
        <w:tabs>
          <w:tab w:pos="522" w:val="left"/>
        </w:tabs>
        <w:bidi w:val="0"/>
        <w:spacing w:before="0" w:after="22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八</w:t>
      </w:r>
      <w:bookmarkEnd w:id="723"/>
      <w:r>
        <w:rPr>
          <w:color w:val="000000"/>
          <w:spacing w:val="0"/>
          <w:w w:val="100"/>
          <w:position w:val="0"/>
          <w:sz w:val="24"/>
          <w:szCs w:val="24"/>
        </w:rPr>
        <w:t>、</w:t>
        <w:tab/>
        <w:t>高级管理人员的考评及激励情况</w:t>
      </w:r>
      <w:bookmarkEnd w:id="721"/>
      <w:bookmarkEnd w:id="722"/>
      <w:bookmarkEnd w:id="724"/>
    </w:p>
    <w:p>
      <w:pPr>
        <w:pStyle w:val="Style40"/>
        <w:keepNext w:val="0"/>
        <w:keepLines w:val="0"/>
        <w:widowControl w:val="0"/>
        <w:shd w:val="clear" w:color="auto" w:fill="auto"/>
        <w:bidi w:val="0"/>
        <w:spacing w:before="0" w:after="420" w:line="464" w:lineRule="exact"/>
        <w:ind w:left="0" w:right="0" w:firstLine="440"/>
        <w:jc w:val="both"/>
      </w:pPr>
      <w:r>
        <w:rPr>
          <w:color w:val="000000"/>
          <w:spacing w:val="0"/>
          <w:w w:val="100"/>
          <w:position w:val="0"/>
        </w:rPr>
        <w:t>为切实达成公司的中长期战略目标，公司对高级管理建立以绩效目标考核为主的激励和约束机制，制 定《方直科技高级管理人员薪酬方案》，通过绩效考核的方式激励高级管理人员达成考核目标。自激励 机制建立以来，公司每年依据年度经营目标层层分解，对每位高级管理人员制定绩效考核指标，并进行过 程监督、调控、促进公司目标达成。</w:t>
      </w:r>
    </w:p>
    <w:p>
      <w:pPr>
        <w:pStyle w:val="Style31"/>
        <w:keepNext/>
        <w:keepLines/>
        <w:widowControl w:val="0"/>
        <w:shd w:val="clear" w:color="auto" w:fill="auto"/>
        <w:tabs>
          <w:tab w:pos="522" w:val="left"/>
        </w:tabs>
        <w:bidi w:val="0"/>
        <w:spacing w:before="0" w:after="380" w:line="240" w:lineRule="auto"/>
        <w:ind w:left="0" w:right="0" w:firstLine="0"/>
        <w:jc w:val="both"/>
      </w:pPr>
      <w:bookmarkStart w:id="725" w:name="bookmark725"/>
      <w:bookmarkStart w:id="726" w:name="bookmark726"/>
      <w:bookmarkStart w:id="727" w:name="bookmark727"/>
      <w:bookmarkStart w:id="728" w:name="bookmark728"/>
      <w:r>
        <w:rPr>
          <w:color w:val="000000"/>
          <w:spacing w:val="0"/>
          <w:w w:val="100"/>
          <w:position w:val="0"/>
          <w:sz w:val="24"/>
          <w:szCs w:val="24"/>
        </w:rPr>
        <w:t>九</w:t>
      </w:r>
      <w:bookmarkEnd w:id="727"/>
      <w:r>
        <w:rPr>
          <w:color w:val="000000"/>
          <w:spacing w:val="0"/>
          <w:w w:val="100"/>
          <w:position w:val="0"/>
          <w:sz w:val="24"/>
          <w:szCs w:val="24"/>
        </w:rPr>
        <w:t>、</w:t>
        <w:tab/>
        <w:t>内部控制评价报告</w:t>
      </w:r>
      <w:bookmarkEnd w:id="725"/>
      <w:bookmarkEnd w:id="726"/>
      <w:bookmarkEnd w:id="728"/>
    </w:p>
    <w:p>
      <w:pPr>
        <w:pStyle w:val="Style37"/>
        <w:keepNext/>
        <w:keepLines/>
        <w:widowControl w:val="0"/>
        <w:shd w:val="clear" w:color="auto" w:fill="auto"/>
        <w:tabs>
          <w:tab w:pos="368" w:val="left"/>
        </w:tabs>
        <w:bidi w:val="0"/>
        <w:spacing w:before="0" w:after="120" w:line="48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报告期内发现的内部控制重大缺陷的具体情况</w:t>
      </w:r>
      <w:bookmarkEnd w:id="729"/>
      <w:bookmarkEnd w:id="730"/>
      <w:bookmarkEnd w:id="732"/>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val="0"/>
        <w:keepLines w:val="0"/>
        <w:widowControl w:val="0"/>
        <w:shd w:val="clear" w:color="auto" w:fill="auto"/>
        <w:tabs>
          <w:tab w:pos="378" w:val="left"/>
        </w:tabs>
        <w:bidi w:val="0"/>
        <w:spacing w:before="0" w:after="120"/>
        <w:ind w:left="0" w:right="0" w:firstLine="0"/>
        <w:jc w:val="both"/>
      </w:pPr>
      <w:bookmarkStart w:id="733" w:name="bookmark733"/>
      <w:r>
        <w:rPr>
          <w:rFonts w:ascii="Times New Roman" w:eastAsia="Times New Roman" w:hAnsi="Times New Roman" w:cs="Times New Roman"/>
          <w:b/>
          <w:bCs/>
          <w:color w:val="000000"/>
          <w:spacing w:val="0"/>
          <w:w w:val="100"/>
          <w:position w:val="0"/>
        </w:rPr>
        <w:t>2</w:t>
      </w:r>
      <w:bookmarkEnd w:id="733"/>
      <w:r>
        <w:rPr>
          <w:b/>
          <w:bCs/>
          <w:color w:val="000000"/>
          <w:spacing w:val="0"/>
          <w:w w:val="100"/>
          <w:position w:val="0"/>
        </w:rPr>
        <w:t>、</w:t>
        <w:tab/>
        <w:t>内控自我评价报告</w:t>
      </w:r>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重大缺陷（指一个或多个控制缺陷的组合,</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重大缺陷（指一个或多个控制缺陷的组</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可能导致企业严重偏离控制目标）重要缺 陷（指一个或多个控制缺陷的组合，其严 重程度和经济后果低于重大缺陷但仍有可 能导致企业偏离控制目标。）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合，可能导致企业严重偏离控制目标） 重要缺陷（指一个或多个控制缺陷的组 合，其严重程度和经济后果低于重大缺 陷，但是仍有可能导致企业偏离控制目 标。）</w:t>
            </w: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错报</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且绝对金 额大于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重要缺陷</w:t>
            </w:r>
            <w:r>
              <w:rPr>
                <w:rFonts w:ascii="Times New Roman" w:eastAsia="Times New Roman" w:hAnsi="Times New Roman" w:cs="Times New Roman"/>
                <w:color w:val="000000"/>
                <w:spacing w:val="0"/>
                <w:w w:val="100"/>
                <w:position w:val="0"/>
              </w:rPr>
              <w:t>（</w:t>
            </w:r>
            <w:r>
              <w:rPr>
                <w:color w:val="000000"/>
                <w:spacing w:val="0"/>
                <w:w w:val="100"/>
                <w:position w:val="0"/>
              </w:rPr>
              <w:t xml:space="preserve">利润总额的 </w:t>
            </w:r>
            <w:r>
              <w:rPr>
                <w:rFonts w:ascii="Times New Roman" w:eastAsia="Times New Roman" w:hAnsi="Times New Roman" w:cs="Times New Roman"/>
                <w:color w:val="000000"/>
                <w:spacing w:val="0"/>
                <w:w w:val="100"/>
                <w:position w:val="0"/>
              </w:rPr>
              <w:t>3%W</w:t>
            </w:r>
            <w:r>
              <w:rPr>
                <w:color w:val="000000"/>
                <w:spacing w:val="0"/>
                <w:w w:val="100"/>
                <w:position w:val="0"/>
              </w:rPr>
              <w:t>错报〈利润总额的</w:t>
            </w:r>
            <w:r>
              <w:rPr>
                <w:rFonts w:ascii="Times New Roman" w:eastAsia="Times New Roman" w:hAnsi="Times New Roman" w:cs="Times New Roman"/>
                <w:color w:val="000000"/>
                <w:spacing w:val="0"/>
                <w:w w:val="100"/>
                <w:position w:val="0"/>
              </w:rPr>
              <w:t>5%,</w:t>
            </w:r>
            <w:r>
              <w:rPr>
                <w:color w:val="000000"/>
                <w:spacing w:val="0"/>
                <w:w w:val="100"/>
                <w:position w:val="0"/>
              </w:rPr>
              <w:t>且绝对金额大 于</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错报</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且绝对 金额大于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重要缺陷</w:t>
            </w:r>
            <w:r>
              <w:rPr>
                <w:rFonts w:ascii="Times New Roman" w:eastAsia="Times New Roman" w:hAnsi="Times New Roman" w:cs="Times New Roman"/>
                <w:color w:val="000000"/>
                <w:spacing w:val="0"/>
                <w:w w:val="100"/>
                <w:position w:val="0"/>
              </w:rPr>
              <w:t>（</w:t>
            </w:r>
            <w:r>
              <w:rPr>
                <w:color w:val="000000"/>
                <w:spacing w:val="0"/>
                <w:w w:val="100"/>
                <w:position w:val="0"/>
              </w:rPr>
              <w:t>利润总 额的</w:t>
            </w:r>
            <w:r>
              <w:rPr>
                <w:rFonts w:ascii="Times New Roman" w:eastAsia="Times New Roman" w:hAnsi="Times New Roman" w:cs="Times New Roman"/>
                <w:color w:val="000000"/>
                <w:spacing w:val="0"/>
                <w:w w:val="100"/>
                <w:position w:val="0"/>
              </w:rPr>
              <w:t>3%W</w:t>
            </w:r>
            <w:r>
              <w:rPr>
                <w:color w:val="000000"/>
                <w:spacing w:val="0"/>
                <w:w w:val="100"/>
                <w:position w:val="0"/>
              </w:rPr>
              <w:t>错报〈利润总额的</w:t>
            </w:r>
            <w:r>
              <w:rPr>
                <w:rFonts w:ascii="Times New Roman" w:eastAsia="Times New Roman" w:hAnsi="Times New Roman" w:cs="Times New Roman"/>
                <w:color w:val="000000"/>
                <w:spacing w:val="0"/>
                <w:w w:val="100"/>
                <w:position w:val="0"/>
              </w:rPr>
              <w:t>5%,</w:t>
            </w:r>
            <w:r>
              <w:rPr>
                <w:color w:val="000000"/>
                <w:spacing w:val="0"/>
                <w:w w:val="100"/>
                <w:position w:val="0"/>
              </w:rPr>
              <w:t>且绝 对金额大于</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734" w:name="bookmark734"/>
      <w:bookmarkStart w:id="735" w:name="bookmark735"/>
      <w:bookmarkStart w:id="736" w:name="bookmark736"/>
      <w:r>
        <w:rPr>
          <w:color w:val="000000"/>
          <w:spacing w:val="0"/>
          <w:w w:val="100"/>
          <w:position w:val="0"/>
          <w:sz w:val="24"/>
          <w:szCs w:val="24"/>
        </w:rPr>
        <w:t>十、内部控制审计报告或鉴证报告</w:t>
      </w:r>
      <w:bookmarkEnd w:id="734"/>
      <w:bookmarkEnd w:id="735"/>
      <w:bookmarkEnd w:id="736"/>
    </w:p>
    <w:p>
      <w:pPr>
        <w:pStyle w:val="Style3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21" w:right="1025" w:bottom="1455" w:left="1082"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580" w:line="240" w:lineRule="auto"/>
        <w:ind w:left="0" w:right="0" w:firstLine="0"/>
        <w:jc w:val="center"/>
      </w:pPr>
      <w:bookmarkStart w:id="737" w:name="bookmark737"/>
      <w:bookmarkStart w:id="738" w:name="bookmark738"/>
      <w:bookmarkStart w:id="739" w:name="bookmark739"/>
      <w:r>
        <w:rPr>
          <w:color w:val="000000"/>
          <w:spacing w:val="0"/>
          <w:w w:val="100"/>
          <w:position w:val="0"/>
        </w:rPr>
        <w:t>第十一节公司债券相关情况</w:t>
      </w:r>
      <w:bookmarkEnd w:id="737"/>
      <w:bookmarkEnd w:id="738"/>
      <w:bookmarkEnd w:id="739"/>
    </w:p>
    <w:p>
      <w:pPr>
        <w:pStyle w:val="Style33"/>
        <w:keepNext w:val="0"/>
        <w:keepLines w:val="0"/>
        <w:widowControl w:val="0"/>
        <w:shd w:val="clear" w:color="auto" w:fill="auto"/>
        <w:bidi w:val="0"/>
        <w:spacing w:before="0" w:after="140" w:line="240" w:lineRule="auto"/>
        <w:ind w:left="0" w:right="0" w:firstLine="0"/>
        <w:jc w:val="left"/>
      </w:pPr>
      <w:bookmarkStart w:id="740" w:name="bookmark740"/>
      <w:r>
        <w:rPr>
          <w:color w:val="000000"/>
          <w:spacing w:val="0"/>
          <w:w w:val="100"/>
          <w:position w:val="0"/>
        </w:rPr>
        <w:t>公司是否存在公开发行并在证券交易所上市，且在年度报告批准报出日未到期或到期未能全额兑付的公司债券</w:t>
      </w:r>
      <w:bookmarkEnd w:id="740"/>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195" w:bottom="1926" w:left="1109"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00" w:after="560" w:line="240" w:lineRule="auto"/>
        <w:ind w:left="0" w:right="0" w:firstLine="0"/>
        <w:jc w:val="center"/>
      </w:pPr>
      <w:bookmarkStart w:id="741" w:name="bookmark741"/>
      <w:bookmarkStart w:id="742" w:name="bookmark742"/>
      <w:bookmarkStart w:id="743" w:name="bookmark743"/>
      <w:r>
        <w:rPr>
          <w:color w:val="000000"/>
          <w:spacing w:val="0"/>
          <w:w w:val="100"/>
          <w:position w:val="0"/>
        </w:rPr>
        <w:t>第十二节财务报告</w:t>
      </w:r>
      <w:bookmarkEnd w:id="741"/>
      <w:bookmarkEnd w:id="742"/>
      <w:bookmarkEnd w:id="743"/>
    </w:p>
    <w:p>
      <w:pPr>
        <w:pStyle w:val="Style51"/>
        <w:keepNext w:val="0"/>
        <w:keepLines w:val="0"/>
        <w:widowControl w:val="0"/>
        <w:shd w:val="clear" w:color="auto" w:fill="auto"/>
        <w:bidi w:val="0"/>
        <w:spacing w:before="0" w:after="0" w:line="240" w:lineRule="auto"/>
        <w:ind w:left="0" w:right="0" w:firstLine="0"/>
        <w:jc w:val="left"/>
        <w:rPr>
          <w:sz w:val="24"/>
          <w:szCs w:val="24"/>
        </w:rPr>
      </w:pPr>
      <w:bookmarkStart w:id="744" w:name="bookmark744"/>
      <w:r>
        <w:rPr>
          <w:b/>
          <w:bCs/>
          <w:color w:val="000000"/>
          <w:spacing w:val="0"/>
          <w:w w:val="100"/>
          <w:position w:val="0"/>
          <w:sz w:val="24"/>
          <w:szCs w:val="24"/>
        </w:rPr>
        <w:t>一、审计报告</w:t>
      </w:r>
      <w:bookmarkEnd w:id="74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XYZH/2021SZAB10374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彭建华、张媛</w:t>
            </w:r>
          </w:p>
        </w:tc>
      </w:tr>
    </w:tbl>
    <w:p>
      <w:pPr>
        <w:pStyle w:val="Style5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2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审计报告</w:t>
      </w:r>
    </w:p>
    <w:p>
      <w:pPr>
        <w:pStyle w:val="Style77"/>
        <w:keepNext w:val="0"/>
        <w:keepLines w:val="0"/>
        <w:widowControl w:val="0"/>
        <w:shd w:val="clear" w:color="auto" w:fill="auto"/>
        <w:bidi w:val="0"/>
        <w:spacing w:before="0" w:line="240" w:lineRule="auto"/>
        <w:ind w:left="0" w:right="0" w:firstLine="0"/>
        <w:jc w:val="right"/>
      </w:pPr>
      <w:r>
        <w:rPr>
          <w:color w:val="000000"/>
          <w:spacing w:val="0"/>
          <w:w w:val="100"/>
          <w:position w:val="0"/>
        </w:rPr>
        <w:t>XYZH/2021SZAB10374</w:t>
      </w:r>
    </w:p>
    <w:p>
      <w:pPr>
        <w:pStyle w:val="Style40"/>
        <w:keepNext w:val="0"/>
        <w:keepLines w:val="0"/>
        <w:widowControl w:val="0"/>
        <w:shd w:val="clear" w:color="auto" w:fill="auto"/>
        <w:bidi w:val="0"/>
        <w:spacing w:before="0" w:after="300" w:line="240" w:lineRule="auto"/>
        <w:ind w:left="0" w:right="0" w:firstLine="0"/>
        <w:jc w:val="both"/>
        <w:rPr>
          <w:sz w:val="22"/>
          <w:szCs w:val="22"/>
        </w:rPr>
      </w:pPr>
      <w:r>
        <w:rPr>
          <w:b/>
          <w:bCs/>
          <w:color w:val="000000"/>
          <w:spacing w:val="0"/>
          <w:w w:val="100"/>
          <w:position w:val="0"/>
          <w:sz w:val="22"/>
          <w:szCs w:val="22"/>
        </w:rPr>
        <w:t>深圳市方直科技股份有限公司全体股东：</w:t>
      </w:r>
    </w:p>
    <w:p>
      <w:pPr>
        <w:pStyle w:val="Style40"/>
        <w:keepNext w:val="0"/>
        <w:keepLines w:val="0"/>
        <w:widowControl w:val="0"/>
        <w:shd w:val="clear" w:color="auto" w:fill="auto"/>
        <w:tabs>
          <w:tab w:pos="948" w:val="left"/>
        </w:tabs>
        <w:bidi w:val="0"/>
        <w:spacing w:before="0" w:after="240" w:line="240" w:lineRule="auto"/>
        <w:ind w:left="0" w:right="0" w:firstLine="460"/>
        <w:jc w:val="both"/>
        <w:rPr>
          <w:sz w:val="22"/>
          <w:szCs w:val="22"/>
        </w:rPr>
      </w:pPr>
      <w:bookmarkStart w:id="745" w:name="bookmark745"/>
      <w:r>
        <w:rPr>
          <w:b/>
          <w:bCs/>
          <w:color w:val="000000"/>
          <w:spacing w:val="0"/>
          <w:w w:val="100"/>
          <w:position w:val="0"/>
          <w:sz w:val="22"/>
          <w:szCs w:val="22"/>
        </w:rPr>
        <w:t>一</w:t>
      </w:r>
      <w:bookmarkEnd w:id="745"/>
      <w:r>
        <w:rPr>
          <w:b/>
          <w:bCs/>
          <w:color w:val="000000"/>
          <w:spacing w:val="0"/>
          <w:w w:val="100"/>
          <w:position w:val="0"/>
          <w:sz w:val="22"/>
          <w:szCs w:val="22"/>
        </w:rPr>
        <w:t>、</w:t>
        <w:tab/>
        <w:t>审计意见</w:t>
      </w:r>
    </w:p>
    <w:p>
      <w:pPr>
        <w:pStyle w:val="Style40"/>
        <w:keepNext w:val="0"/>
        <w:keepLines w:val="0"/>
        <w:widowControl w:val="0"/>
        <w:shd w:val="clear" w:color="auto" w:fill="auto"/>
        <w:bidi w:val="0"/>
        <w:spacing w:before="0" w:after="240" w:line="312" w:lineRule="exact"/>
        <w:ind w:left="0" w:right="0" w:firstLine="460"/>
        <w:jc w:val="both"/>
        <w:rPr>
          <w:sz w:val="22"/>
          <w:szCs w:val="22"/>
        </w:rPr>
      </w:pPr>
      <w:r>
        <w:rPr>
          <w:color w:val="000000"/>
          <w:spacing w:val="0"/>
          <w:w w:val="100"/>
          <w:position w:val="0"/>
          <w:sz w:val="22"/>
          <w:szCs w:val="22"/>
        </w:rPr>
        <w:t>我们审计了深圳市方直科技股份有限公司（以下简称方直科技公司）财务报表，包括</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年度的合并及母公司利润表、合并及母公司现金流量表、合并 及母公司股东权益变动表，以及相关财务报表附注。</w:t>
      </w:r>
    </w:p>
    <w:p>
      <w:pPr>
        <w:pStyle w:val="Style40"/>
        <w:keepNext w:val="0"/>
        <w:keepLines w:val="0"/>
        <w:widowControl w:val="0"/>
        <w:shd w:val="clear" w:color="auto" w:fill="auto"/>
        <w:bidi w:val="0"/>
        <w:spacing w:before="0" w:after="300" w:line="298" w:lineRule="exact"/>
        <w:ind w:left="0" w:right="0" w:firstLine="460"/>
        <w:jc w:val="both"/>
        <w:rPr>
          <w:sz w:val="22"/>
          <w:szCs w:val="22"/>
        </w:rPr>
      </w:pPr>
      <w:r>
        <w:rPr>
          <w:color w:val="000000"/>
          <w:spacing w:val="0"/>
          <w:w w:val="100"/>
          <w:position w:val="0"/>
          <w:sz w:val="22"/>
          <w:szCs w:val="22"/>
        </w:rPr>
        <w:t>我们认为，后附的财务报表在所有重大方面按照企业会计准则的规定编制，公允反映了方直科技 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年度的合并及母公司经营成果和现金流量。</w:t>
      </w:r>
    </w:p>
    <w:p>
      <w:pPr>
        <w:pStyle w:val="Style40"/>
        <w:keepNext w:val="0"/>
        <w:keepLines w:val="0"/>
        <w:widowControl w:val="0"/>
        <w:shd w:val="clear" w:color="auto" w:fill="auto"/>
        <w:tabs>
          <w:tab w:pos="948" w:val="left"/>
        </w:tabs>
        <w:bidi w:val="0"/>
        <w:spacing w:before="0" w:after="240" w:line="240" w:lineRule="auto"/>
        <w:ind w:left="0" w:right="0" w:firstLine="460"/>
        <w:jc w:val="both"/>
        <w:rPr>
          <w:sz w:val="22"/>
          <w:szCs w:val="22"/>
        </w:rPr>
      </w:pPr>
      <w:bookmarkStart w:id="746" w:name="bookmark746"/>
      <w:r>
        <w:rPr>
          <w:b/>
          <w:bCs/>
          <w:color w:val="000000"/>
          <w:spacing w:val="0"/>
          <w:w w:val="100"/>
          <w:position w:val="0"/>
          <w:sz w:val="22"/>
          <w:szCs w:val="22"/>
        </w:rPr>
        <w:t>二</w:t>
      </w:r>
      <w:bookmarkEnd w:id="746"/>
      <w:r>
        <w:rPr>
          <w:b/>
          <w:bCs/>
          <w:color w:val="000000"/>
          <w:spacing w:val="0"/>
          <w:w w:val="100"/>
          <w:position w:val="0"/>
          <w:sz w:val="22"/>
          <w:szCs w:val="22"/>
        </w:rPr>
        <w:t>、</w:t>
        <w:tab/>
        <w:t>形成审计意见的基础</w:t>
      </w:r>
    </w:p>
    <w:p>
      <w:pPr>
        <w:pStyle w:val="Style40"/>
        <w:keepNext w:val="0"/>
        <w:keepLines w:val="0"/>
        <w:widowControl w:val="0"/>
        <w:shd w:val="clear" w:color="auto" w:fill="auto"/>
        <w:bidi w:val="0"/>
        <w:spacing w:before="0" w:after="300" w:line="312" w:lineRule="exact"/>
        <w:ind w:left="0" w:right="0" w:firstLine="460"/>
        <w:jc w:val="both"/>
        <w:rPr>
          <w:sz w:val="22"/>
          <w:szCs w:val="22"/>
        </w:rPr>
      </w:pPr>
      <w:r>
        <w:rPr>
          <w:color w:val="000000"/>
          <w:spacing w:val="0"/>
          <w:w w:val="100"/>
          <w:position w:val="0"/>
          <w:sz w:val="22"/>
          <w:szCs w:val="22"/>
        </w:rPr>
        <w:t>我们按照中国注册会计师审计准则的规定执行了审计工作。审计报告的</w:t>
      </w:r>
      <w:r>
        <w:rPr>
          <w:color w:val="000000"/>
          <w:spacing w:val="0"/>
          <w:w w:val="100"/>
          <w:position w:val="0"/>
          <w:sz w:val="20"/>
          <w:szCs w:val="20"/>
        </w:rPr>
        <w:t>“</w:t>
      </w:r>
      <w:r>
        <w:rPr>
          <w:color w:val="000000"/>
          <w:spacing w:val="0"/>
          <w:w w:val="100"/>
          <w:position w:val="0"/>
          <w:sz w:val="22"/>
          <w:szCs w:val="22"/>
        </w:rPr>
        <w:t>注册会计师对财务报表 审计的责任</w:t>
      </w:r>
      <w:r>
        <w:rPr>
          <w:color w:val="000000"/>
          <w:spacing w:val="0"/>
          <w:w w:val="100"/>
          <w:position w:val="0"/>
          <w:sz w:val="20"/>
          <w:szCs w:val="20"/>
        </w:rPr>
        <w:t>”</w:t>
      </w:r>
      <w:r>
        <w:rPr>
          <w:color w:val="000000"/>
          <w:spacing w:val="0"/>
          <w:w w:val="100"/>
          <w:position w:val="0"/>
          <w:sz w:val="22"/>
          <w:szCs w:val="22"/>
        </w:rPr>
        <w:t>部分进一步阐述了我们在这些准则下的责任。按照中国注册会计师职业道德守则，我们 独立于方直科技公司，并履行了职业道德方面的其他责任。我们相信，我们获取的审计证据是充分、 适当的，为发表审计意见提供了基础。</w:t>
      </w:r>
    </w:p>
    <w:p>
      <w:pPr>
        <w:pStyle w:val="Style40"/>
        <w:keepNext w:val="0"/>
        <w:keepLines w:val="0"/>
        <w:widowControl w:val="0"/>
        <w:shd w:val="clear" w:color="auto" w:fill="auto"/>
        <w:bidi w:val="0"/>
        <w:spacing w:before="0" w:after="240" w:line="240" w:lineRule="auto"/>
        <w:ind w:left="0" w:right="0" w:firstLine="700"/>
        <w:jc w:val="both"/>
        <w:rPr>
          <w:sz w:val="22"/>
          <w:szCs w:val="22"/>
        </w:rPr>
      </w:pPr>
      <w:r>
        <w:rPr>
          <w:b/>
          <w:bCs/>
          <w:color w:val="000000"/>
          <w:spacing w:val="0"/>
          <w:w w:val="100"/>
          <w:position w:val="0"/>
          <w:sz w:val="22"/>
          <w:szCs w:val="22"/>
        </w:rPr>
        <w:t>、关键审计事项</w:t>
      </w:r>
    </w:p>
    <w:p>
      <w:pPr>
        <w:pStyle w:val="Style40"/>
        <w:keepNext w:val="0"/>
        <w:keepLines w:val="0"/>
        <w:widowControl w:val="0"/>
        <w:shd w:val="clear" w:color="auto" w:fill="auto"/>
        <w:bidi w:val="0"/>
        <w:spacing w:before="0" w:after="240" w:line="322" w:lineRule="exact"/>
        <w:ind w:left="0" w:right="0" w:firstLine="460"/>
        <w:jc w:val="both"/>
        <w:rPr>
          <w:sz w:val="22"/>
          <w:szCs w:val="22"/>
        </w:rPr>
      </w:pPr>
      <w:r>
        <w:rPr>
          <w:color w:val="000000"/>
          <w:spacing w:val="0"/>
          <w:w w:val="100"/>
          <w:position w:val="0"/>
          <w:sz w:val="22"/>
          <w:szCs w:val="22"/>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center"/>
        <w:tblLayout w:type="fixed"/>
      </w:tblPr>
      <w:tblGrid>
        <w:gridCol w:w="4435"/>
        <w:gridCol w:w="4896"/>
      </w:tblGrid>
      <w:tr>
        <w:trPr>
          <w:trHeight w:val="355"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收入确认事项</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关键审计事项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审计中的应对</w:t>
            </w:r>
          </w:p>
        </w:tc>
      </w:tr>
    </w:tbl>
    <w:p>
      <w:pPr>
        <w:widowControl w:val="0"/>
        <w:spacing w:line="1" w:lineRule="exact"/>
      </w:pPr>
    </w:p>
    <w:tbl>
      <w:tblPr>
        <w:tblOverlap w:val="never"/>
        <w:jc w:val="center"/>
        <w:tblLayout w:type="fixed"/>
      </w:tblPr>
      <w:tblGrid>
        <w:gridCol w:w="4435"/>
        <w:gridCol w:w="4896"/>
      </w:tblGrid>
      <w:tr>
        <w:trPr>
          <w:trHeight w:val="624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220" w:after="160" w:line="357" w:lineRule="exact"/>
              <w:ind w:left="0" w:right="0" w:firstLine="0"/>
              <w:jc w:val="both"/>
              <w:rPr>
                <w:sz w:val="22"/>
                <w:szCs w:val="22"/>
              </w:rPr>
            </w:pPr>
            <w:r>
              <w:rPr>
                <w:color w:val="000000"/>
                <w:spacing w:val="0"/>
                <w:w w:val="100"/>
                <w:position w:val="0"/>
                <w:sz w:val="22"/>
                <w:szCs w:val="22"/>
              </w:rPr>
              <w:t>方直科技公司主要从事同步教育软件产品的研 发和销售。</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年度，方直科技营业收入如财 务报表附注“六、</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营业收入、营业成本”所 披露，公司营业收入</w:t>
            </w:r>
            <w:r>
              <w:rPr>
                <w:rFonts w:ascii="Times New Roman" w:eastAsia="Times New Roman" w:hAnsi="Times New Roman" w:cs="Times New Roman"/>
                <w:color w:val="000000"/>
                <w:spacing w:val="0"/>
                <w:w w:val="100"/>
                <w:position w:val="0"/>
                <w:sz w:val="22"/>
                <w:szCs w:val="22"/>
              </w:rPr>
              <w:t>122,322,181.37</w:t>
            </w:r>
            <w:r>
              <w:rPr>
                <w:color w:val="000000"/>
                <w:spacing w:val="0"/>
                <w:w w:val="100"/>
                <w:position w:val="0"/>
                <w:sz w:val="22"/>
                <w:szCs w:val="22"/>
              </w:rPr>
              <w:t>元。</w:t>
            </w:r>
          </w:p>
          <w:p>
            <w:pPr>
              <w:pStyle w:val="Style8"/>
              <w:keepNext w:val="0"/>
              <w:keepLines w:val="0"/>
              <w:widowControl w:val="0"/>
              <w:shd w:val="clear" w:color="auto" w:fill="auto"/>
              <w:bidi w:val="0"/>
              <w:spacing w:before="0" w:after="160" w:line="360" w:lineRule="exact"/>
              <w:ind w:left="0" w:right="0" w:firstLine="0"/>
              <w:jc w:val="both"/>
              <w:rPr>
                <w:sz w:val="22"/>
                <w:szCs w:val="22"/>
              </w:rPr>
            </w:pPr>
            <w:r>
              <w:rPr>
                <w:color w:val="000000"/>
                <w:spacing w:val="0"/>
                <w:w w:val="100"/>
                <w:position w:val="0"/>
                <w:sz w:val="22"/>
                <w:szCs w:val="22"/>
              </w:rPr>
              <w:t>鉴于收入是方直科技公司的关键业绩指标之 一，从而存在管理层为了达到特定目标或期望 而操纵收入确认时点的固有风险，</w:t>
            </w:r>
            <w:r>
              <w:rPr>
                <w:color w:val="000000"/>
                <w:spacing w:val="0"/>
                <w:w w:val="100"/>
                <w:position w:val="0"/>
                <w:sz w:val="18"/>
                <w:szCs w:val="18"/>
              </w:rPr>
              <w:t>我们</w:t>
            </w:r>
            <w:r>
              <w:rPr>
                <w:color w:val="000000"/>
                <w:spacing w:val="0"/>
                <w:w w:val="100"/>
                <w:position w:val="0"/>
                <w:sz w:val="22"/>
                <w:szCs w:val="22"/>
              </w:rPr>
              <w:t>将方直 科技公司收入确认识别为关键审计事项。</w:t>
            </w:r>
          </w:p>
          <w:p>
            <w:pPr>
              <w:pStyle w:val="Style8"/>
              <w:keepNext w:val="0"/>
              <w:keepLines w:val="0"/>
              <w:widowControl w:val="0"/>
              <w:shd w:val="clear" w:color="auto" w:fill="auto"/>
              <w:bidi w:val="0"/>
              <w:spacing w:before="0" w:after="160" w:line="353" w:lineRule="exact"/>
              <w:ind w:left="0" w:right="0" w:firstLine="0"/>
              <w:jc w:val="both"/>
              <w:rPr>
                <w:sz w:val="22"/>
                <w:szCs w:val="22"/>
              </w:rPr>
            </w:pPr>
            <w:r>
              <w:rPr>
                <w:color w:val="000000"/>
                <w:spacing w:val="0"/>
                <w:w w:val="100"/>
                <w:position w:val="0"/>
                <w:sz w:val="22"/>
                <w:szCs w:val="22"/>
              </w:rPr>
              <w:t>参见财务报表附注“四、重要会计政策和会计 估计</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”所述的会计政策及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六、合并财务报 表主要项目注释</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220" w:line="240" w:lineRule="auto"/>
              <w:ind w:left="0" w:right="0" w:firstLine="0"/>
              <w:jc w:val="both"/>
              <w:rPr>
                <w:sz w:val="22"/>
                <w:szCs w:val="22"/>
              </w:rPr>
            </w:pPr>
            <w:r>
              <w:rPr>
                <w:b/>
                <w:bCs/>
                <w:color w:val="000000"/>
                <w:spacing w:val="0"/>
                <w:w w:val="100"/>
                <w:position w:val="0"/>
                <w:sz w:val="22"/>
                <w:szCs w:val="22"/>
              </w:rPr>
              <w:t>我们执行的主要审计程序：</w:t>
            </w:r>
          </w:p>
          <w:p>
            <w:pPr>
              <w:pStyle w:val="Style8"/>
              <w:keepNext w:val="0"/>
              <w:keepLines w:val="0"/>
              <w:widowControl w:val="0"/>
              <w:numPr>
                <w:ilvl w:val="0"/>
                <w:numId w:val="15"/>
              </w:numPr>
              <w:shd w:val="clear" w:color="auto" w:fill="auto"/>
              <w:tabs>
                <w:tab w:pos="432" w:val="left"/>
              </w:tabs>
              <w:bidi w:val="0"/>
              <w:spacing w:before="0" w:after="220" w:line="298" w:lineRule="exact"/>
              <w:ind w:left="440" w:right="0" w:hanging="440"/>
              <w:jc w:val="both"/>
              <w:rPr>
                <w:sz w:val="22"/>
                <w:szCs w:val="22"/>
              </w:rPr>
            </w:pPr>
            <w:r>
              <w:rPr>
                <w:color w:val="000000"/>
                <w:spacing w:val="0"/>
                <w:w w:val="100"/>
                <w:position w:val="0"/>
                <w:sz w:val="22"/>
                <w:szCs w:val="22"/>
              </w:rPr>
              <w:t>评价并测试了管理层与收入确认相关的关键内 部控制的设计和运行有效性；</w:t>
            </w:r>
          </w:p>
          <w:p>
            <w:pPr>
              <w:pStyle w:val="Style8"/>
              <w:keepNext w:val="0"/>
              <w:keepLines w:val="0"/>
              <w:widowControl w:val="0"/>
              <w:numPr>
                <w:ilvl w:val="0"/>
                <w:numId w:val="15"/>
              </w:numPr>
              <w:shd w:val="clear" w:color="auto" w:fill="auto"/>
              <w:tabs>
                <w:tab w:pos="432" w:val="left"/>
              </w:tabs>
              <w:bidi w:val="0"/>
              <w:spacing w:before="0" w:after="220" w:line="300" w:lineRule="exact"/>
              <w:ind w:left="440" w:right="0" w:hanging="440"/>
              <w:jc w:val="both"/>
              <w:rPr>
                <w:sz w:val="22"/>
                <w:szCs w:val="22"/>
              </w:rPr>
            </w:pPr>
            <w:r>
              <w:rPr>
                <w:color w:val="000000"/>
                <w:spacing w:val="0"/>
                <w:w w:val="100"/>
                <w:position w:val="0"/>
                <w:sz w:val="22"/>
                <w:szCs w:val="22"/>
              </w:rPr>
              <w:t>选取样本检查业务合同，识别与商品控制权转 移相关的合同条款与条件，评价方直科技的收 入确认时点是否符合企业会计准则的要求；</w:t>
            </w:r>
          </w:p>
          <w:p>
            <w:pPr>
              <w:pStyle w:val="Style8"/>
              <w:keepNext w:val="0"/>
              <w:keepLines w:val="0"/>
              <w:widowControl w:val="0"/>
              <w:numPr>
                <w:ilvl w:val="0"/>
                <w:numId w:val="15"/>
              </w:numPr>
              <w:shd w:val="clear" w:color="auto" w:fill="auto"/>
              <w:tabs>
                <w:tab w:pos="432" w:val="left"/>
              </w:tabs>
              <w:bidi w:val="0"/>
              <w:spacing w:before="0" w:after="220" w:line="298" w:lineRule="exact"/>
              <w:ind w:left="440" w:right="0" w:hanging="440"/>
              <w:jc w:val="both"/>
              <w:rPr>
                <w:sz w:val="22"/>
                <w:szCs w:val="22"/>
              </w:rPr>
            </w:pPr>
            <w:r>
              <w:rPr>
                <w:color w:val="000000"/>
                <w:spacing w:val="0"/>
                <w:w w:val="100"/>
                <w:position w:val="0"/>
                <w:sz w:val="22"/>
                <w:szCs w:val="22"/>
              </w:rPr>
              <w:t>对销售收入执行月度波动分析，结合行业特征 识别和调查异常波动；</w:t>
            </w:r>
          </w:p>
          <w:p>
            <w:pPr>
              <w:pStyle w:val="Style8"/>
              <w:keepNext w:val="0"/>
              <w:keepLines w:val="0"/>
              <w:widowControl w:val="0"/>
              <w:numPr>
                <w:ilvl w:val="0"/>
                <w:numId w:val="15"/>
              </w:numPr>
              <w:shd w:val="clear" w:color="auto" w:fill="auto"/>
              <w:tabs>
                <w:tab w:pos="432" w:val="left"/>
              </w:tabs>
              <w:bidi w:val="0"/>
              <w:spacing w:before="0" w:after="220" w:line="298" w:lineRule="exact"/>
              <w:ind w:left="440" w:right="0" w:hanging="440"/>
              <w:jc w:val="both"/>
              <w:rPr>
                <w:sz w:val="22"/>
                <w:szCs w:val="22"/>
              </w:rPr>
            </w:pPr>
            <w:r>
              <w:rPr>
                <w:color w:val="000000"/>
                <w:spacing w:val="0"/>
                <w:w w:val="100"/>
                <w:position w:val="0"/>
                <w:sz w:val="22"/>
                <w:szCs w:val="22"/>
              </w:rPr>
              <w:t>核对财务系统收入记录与业务系统订单信息及 发货记录的一致性，识别和调查异常业务记录;</w:t>
            </w:r>
          </w:p>
          <w:p>
            <w:pPr>
              <w:pStyle w:val="Style8"/>
              <w:keepNext w:val="0"/>
              <w:keepLines w:val="0"/>
              <w:widowControl w:val="0"/>
              <w:numPr>
                <w:ilvl w:val="0"/>
                <w:numId w:val="15"/>
              </w:numPr>
              <w:shd w:val="clear" w:color="auto" w:fill="auto"/>
              <w:tabs>
                <w:tab w:pos="432" w:val="left"/>
              </w:tabs>
              <w:bidi w:val="0"/>
              <w:spacing w:before="0" w:after="120" w:line="302" w:lineRule="exact"/>
              <w:ind w:left="440" w:right="0" w:hanging="440"/>
              <w:jc w:val="both"/>
              <w:rPr>
                <w:sz w:val="22"/>
                <w:szCs w:val="22"/>
              </w:rPr>
            </w:pPr>
            <w:r>
              <w:rPr>
                <w:color w:val="000000"/>
                <w:spacing w:val="0"/>
                <w:w w:val="100"/>
                <w:position w:val="0"/>
                <w:sz w:val="22"/>
                <w:szCs w:val="22"/>
              </w:rPr>
              <w:t>对本年记录的收入交易选取样本，核对发票、 销售合同及出库单，评价相关收入确认是否符 合方直科技公司收入确认的会计政策；</w:t>
            </w:r>
          </w:p>
          <w:p>
            <w:pPr>
              <w:pStyle w:val="Style8"/>
              <w:keepNext w:val="0"/>
              <w:keepLines w:val="0"/>
              <w:widowControl w:val="0"/>
              <w:shd w:val="clear" w:color="auto" w:fill="auto"/>
              <w:bidi w:val="0"/>
              <w:spacing w:before="0" w:after="220" w:line="312" w:lineRule="exact"/>
              <w:ind w:left="440" w:right="0" w:hanging="440"/>
              <w:jc w:val="both"/>
              <w:rPr>
                <w:sz w:val="22"/>
                <w:szCs w:val="22"/>
              </w:rPr>
            </w:pPr>
            <w:r>
              <w:rPr>
                <w:color w:val="000000"/>
                <w:spacing w:val="0"/>
                <w:w w:val="100"/>
                <w:position w:val="0"/>
                <w:sz w:val="22"/>
                <w:szCs w:val="22"/>
              </w:rPr>
              <w:t>-就资产负债表日前后记录的收入交易，选取样 本，核对出库单及其他支持性文件，以评价收 入是否被记录于恰当的会计期间。</w:t>
            </w:r>
          </w:p>
        </w:tc>
      </w:tr>
    </w:tbl>
    <w:p>
      <w:pPr>
        <w:widowControl w:val="0"/>
        <w:spacing w:after="239" w:line="1" w:lineRule="exact"/>
      </w:pPr>
    </w:p>
    <w:p>
      <w:pPr>
        <w:pStyle w:val="Style40"/>
        <w:keepNext w:val="0"/>
        <w:keepLines w:val="0"/>
        <w:widowControl w:val="0"/>
        <w:shd w:val="clear" w:color="auto" w:fill="auto"/>
        <w:bidi w:val="0"/>
        <w:spacing w:before="0" w:after="240" w:line="240" w:lineRule="auto"/>
        <w:ind w:left="0" w:right="0" w:firstLine="380"/>
        <w:jc w:val="both"/>
        <w:rPr>
          <w:sz w:val="22"/>
          <w:szCs w:val="22"/>
        </w:rPr>
      </w:pPr>
      <w:r>
        <w:rPr>
          <w:b/>
          <w:bCs/>
          <w:color w:val="000000"/>
          <w:spacing w:val="0"/>
          <w:w w:val="100"/>
          <w:position w:val="0"/>
          <w:sz w:val="22"/>
          <w:szCs w:val="22"/>
        </w:rPr>
        <w:t>四、其他信息</w:t>
      </w:r>
    </w:p>
    <w:p>
      <w:pPr>
        <w:pStyle w:val="Style40"/>
        <w:keepNext w:val="0"/>
        <w:keepLines w:val="0"/>
        <w:widowControl w:val="0"/>
        <w:shd w:val="clear" w:color="auto" w:fill="auto"/>
        <w:bidi w:val="0"/>
        <w:spacing w:before="0" w:after="240" w:line="317" w:lineRule="exact"/>
        <w:ind w:left="0" w:right="0" w:firstLine="440"/>
        <w:jc w:val="both"/>
        <w:rPr>
          <w:sz w:val="22"/>
          <w:szCs w:val="22"/>
        </w:rPr>
      </w:pPr>
      <w:r>
        <w:rPr>
          <w:color w:val="000000"/>
          <w:spacing w:val="0"/>
          <w:w w:val="100"/>
          <w:position w:val="0"/>
          <w:sz w:val="22"/>
          <w:szCs w:val="22"/>
        </w:rPr>
        <w:t>方直科技公司管理层</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以下简称管理层</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对其他信息负责。其他信息包括方直科技公司</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年年度 报告中涵盖的信息，但不包括财务报表和我们的审计报告。</w:t>
      </w:r>
    </w:p>
    <w:p>
      <w:pPr>
        <w:pStyle w:val="Style40"/>
        <w:keepNext w:val="0"/>
        <w:keepLines w:val="0"/>
        <w:widowControl w:val="0"/>
        <w:shd w:val="clear" w:color="auto" w:fill="auto"/>
        <w:bidi w:val="0"/>
        <w:spacing w:before="0" w:after="240" w:line="307" w:lineRule="exact"/>
        <w:ind w:left="0" w:right="0" w:firstLine="440"/>
        <w:jc w:val="both"/>
        <w:rPr>
          <w:sz w:val="22"/>
          <w:szCs w:val="22"/>
        </w:rPr>
      </w:pPr>
      <w:r>
        <w:rPr>
          <w:color w:val="000000"/>
          <w:spacing w:val="0"/>
          <w:w w:val="100"/>
          <w:position w:val="0"/>
          <w:sz w:val="22"/>
          <w:szCs w:val="22"/>
        </w:rPr>
        <w:t>我们对财务报表发表的审计意见不涵盖其他信息，我们也不对其他信息发表任何形式的鉴证结 论。</w:t>
      </w:r>
    </w:p>
    <w:p>
      <w:pPr>
        <w:pStyle w:val="Style40"/>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结合我们对财务报表的审计，我们的责任是阅读其他信息，在此过程中，考虑其他信息是否与财 务报表或我们在审计过程中了解到的情况存在重大不一致或者似乎存在重大错报。</w:t>
      </w:r>
    </w:p>
    <w:p>
      <w:pPr>
        <w:pStyle w:val="Style40"/>
        <w:keepNext w:val="0"/>
        <w:keepLines w:val="0"/>
        <w:widowControl w:val="0"/>
        <w:shd w:val="clear" w:color="auto" w:fill="auto"/>
        <w:bidi w:val="0"/>
        <w:spacing w:before="0" w:after="300" w:line="317" w:lineRule="exact"/>
        <w:ind w:left="0" w:right="0" w:firstLine="440"/>
        <w:jc w:val="both"/>
        <w:rPr>
          <w:sz w:val="22"/>
          <w:szCs w:val="22"/>
        </w:rPr>
      </w:pPr>
      <w:r>
        <w:rPr>
          <w:color w:val="000000"/>
          <w:spacing w:val="0"/>
          <w:w w:val="100"/>
          <w:position w:val="0"/>
          <w:sz w:val="22"/>
          <w:szCs w:val="22"/>
        </w:rPr>
        <w:t>基于我们已执行的工作，如果我们确定其他信息存在重大错报，我们应当报告该事实。在这方面, 我们无任何事项需要报告。</w:t>
      </w:r>
    </w:p>
    <w:p>
      <w:pPr>
        <w:pStyle w:val="Style40"/>
        <w:keepNext w:val="0"/>
        <w:keepLines w:val="0"/>
        <w:widowControl w:val="0"/>
        <w:shd w:val="clear" w:color="auto" w:fill="auto"/>
        <w:bidi w:val="0"/>
        <w:spacing w:before="0" w:after="240" w:line="240" w:lineRule="auto"/>
        <w:ind w:left="0" w:right="0" w:firstLine="380"/>
        <w:jc w:val="left"/>
        <w:rPr>
          <w:sz w:val="22"/>
          <w:szCs w:val="22"/>
        </w:rPr>
      </w:pPr>
      <w:r>
        <w:rPr>
          <w:b/>
          <w:bCs/>
          <w:color w:val="000000"/>
          <w:spacing w:val="0"/>
          <w:w w:val="100"/>
          <w:position w:val="0"/>
          <w:sz w:val="22"/>
          <w:szCs w:val="22"/>
        </w:rPr>
        <w:t>五、管理层和治理层对财务报表的责任</w:t>
      </w:r>
    </w:p>
    <w:p>
      <w:pPr>
        <w:pStyle w:val="Style40"/>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管理层负责按照企业会计准则的规定编制财务报表，使其实现公允反映，并设计、执行和维护必 要的内部控制，以使财务报表不存在由于舞弊或错误导致的重大错报。</w:t>
      </w:r>
    </w:p>
    <w:p>
      <w:pPr>
        <w:pStyle w:val="Style40"/>
        <w:keepNext w:val="0"/>
        <w:keepLines w:val="0"/>
        <w:widowControl w:val="0"/>
        <w:shd w:val="clear" w:color="auto" w:fill="auto"/>
        <w:bidi w:val="0"/>
        <w:spacing w:before="0" w:after="240" w:line="312" w:lineRule="exact"/>
        <w:ind w:left="0" w:right="0" w:firstLine="440"/>
        <w:jc w:val="both"/>
        <w:rPr>
          <w:sz w:val="22"/>
          <w:szCs w:val="22"/>
        </w:rPr>
      </w:pPr>
      <w:r>
        <w:rPr>
          <w:color w:val="000000"/>
          <w:spacing w:val="0"/>
          <w:w w:val="100"/>
          <w:position w:val="0"/>
          <w:sz w:val="22"/>
          <w:szCs w:val="22"/>
        </w:rPr>
        <w:t>在编制财务报表时，管理层负责评估方直科技公司的持续经营能力，披露与持续经营相关的事项 （如适用），并运用持续经营假设，除非管理层计划清算方直科技公司、终止运营或别无其他现实的 选择。</w:t>
      </w:r>
    </w:p>
    <w:p>
      <w:pPr>
        <w:pStyle w:val="Style40"/>
        <w:keepNext w:val="0"/>
        <w:keepLines w:val="0"/>
        <w:widowControl w:val="0"/>
        <w:shd w:val="clear" w:color="auto" w:fill="auto"/>
        <w:bidi w:val="0"/>
        <w:spacing w:before="0" w:after="300" w:line="312" w:lineRule="exact"/>
        <w:ind w:left="0" w:right="0" w:firstLine="380"/>
        <w:jc w:val="left"/>
        <w:rPr>
          <w:sz w:val="22"/>
          <w:szCs w:val="22"/>
        </w:rPr>
      </w:pPr>
      <w:r>
        <w:rPr>
          <w:color w:val="000000"/>
          <w:spacing w:val="0"/>
          <w:w w:val="100"/>
          <w:position w:val="0"/>
          <w:sz w:val="22"/>
          <w:szCs w:val="22"/>
        </w:rPr>
        <w:t>治理层负责监督方直科技公司的财务报告过程。</w:t>
      </w:r>
    </w:p>
    <w:p>
      <w:pPr>
        <w:pStyle w:val="Style40"/>
        <w:keepNext w:val="0"/>
        <w:keepLines w:val="0"/>
        <w:widowControl w:val="0"/>
        <w:shd w:val="clear" w:color="auto" w:fill="auto"/>
        <w:bidi w:val="0"/>
        <w:spacing w:before="0" w:after="240" w:line="240" w:lineRule="auto"/>
        <w:ind w:left="0" w:right="0" w:firstLine="380"/>
        <w:jc w:val="left"/>
        <w:rPr>
          <w:sz w:val="22"/>
          <w:szCs w:val="22"/>
        </w:rPr>
      </w:pPr>
      <w:r>
        <w:rPr>
          <w:b/>
          <w:bCs/>
          <w:color w:val="000000"/>
          <w:spacing w:val="0"/>
          <w:w w:val="100"/>
          <w:position w:val="0"/>
          <w:sz w:val="22"/>
          <w:szCs w:val="22"/>
        </w:rPr>
        <w:t>六、注册会计师对财务报表审计的责任</w:t>
      </w:r>
    </w:p>
    <w:p>
      <w:pPr>
        <w:pStyle w:val="Style40"/>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40"/>
        <w:keepNext w:val="0"/>
        <w:keepLines w:val="0"/>
        <w:widowControl w:val="0"/>
        <w:shd w:val="clear" w:color="auto" w:fill="auto"/>
        <w:bidi w:val="0"/>
        <w:spacing w:before="0" w:after="220" w:line="322" w:lineRule="exact"/>
        <w:ind w:left="0" w:right="0" w:firstLine="460"/>
        <w:jc w:val="both"/>
        <w:rPr>
          <w:sz w:val="22"/>
          <w:szCs w:val="22"/>
        </w:rPr>
      </w:pPr>
      <w:r>
        <w:rPr>
          <w:color w:val="000000"/>
          <w:spacing w:val="0"/>
          <w:w w:val="100"/>
          <w:position w:val="0"/>
          <w:sz w:val="22"/>
          <w:szCs w:val="22"/>
        </w:rPr>
        <w:t>在按照审计准则执行审计工作的过程中，我们运用职业判断，并保持职业怀疑。同时，我们也执 行以下工作：</w:t>
      </w:r>
    </w:p>
    <w:p>
      <w:pPr>
        <w:pStyle w:val="Style40"/>
        <w:keepNext w:val="0"/>
        <w:keepLines w:val="0"/>
        <w:widowControl w:val="0"/>
        <w:shd w:val="clear" w:color="auto" w:fill="auto"/>
        <w:tabs>
          <w:tab w:pos="947" w:val="left"/>
        </w:tabs>
        <w:bidi w:val="0"/>
        <w:spacing w:before="0" w:after="220" w:line="307" w:lineRule="exact"/>
        <w:ind w:left="0" w:right="0" w:firstLine="360"/>
        <w:jc w:val="both"/>
        <w:rPr>
          <w:sz w:val="22"/>
          <w:szCs w:val="22"/>
        </w:rPr>
      </w:pPr>
      <w:bookmarkStart w:id="747" w:name="bookmark747"/>
      <w:r>
        <w:rPr>
          <w:color w:val="000000"/>
          <w:spacing w:val="0"/>
          <w:w w:val="100"/>
          <w:position w:val="0"/>
          <w:sz w:val="22"/>
          <w:szCs w:val="22"/>
        </w:rPr>
        <w:t>（</w:t>
      </w:r>
      <w:bookmarkEnd w:id="747"/>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识别和评估由于舞弊或错误导致的财务报表重大错报风险，设计和实施审计程序以应对这些 风险，并获取充分、适当的审计证据，作为发表审计意见的基础。由于舞弊可能涉及串通、伪造、故 意遗漏、虚假陈述或凌驾于内部控制之上，未能发现由于舞弊导致的重大错报的风险高于未能发现由 于错误导致的重大错报的风险。</w:t>
      </w:r>
    </w:p>
    <w:p>
      <w:pPr>
        <w:pStyle w:val="Style40"/>
        <w:keepNext w:val="0"/>
        <w:keepLines w:val="0"/>
        <w:widowControl w:val="0"/>
        <w:shd w:val="clear" w:color="auto" w:fill="auto"/>
        <w:tabs>
          <w:tab w:pos="937" w:val="left"/>
        </w:tabs>
        <w:bidi w:val="0"/>
        <w:spacing w:before="0" w:after="220" w:line="307" w:lineRule="exact"/>
        <w:ind w:left="0" w:right="0" w:firstLine="360"/>
        <w:jc w:val="both"/>
        <w:rPr>
          <w:sz w:val="22"/>
          <w:szCs w:val="22"/>
        </w:rPr>
      </w:pPr>
      <w:bookmarkStart w:id="748" w:name="bookmark748"/>
      <w:r>
        <w:rPr>
          <w:color w:val="000000"/>
          <w:spacing w:val="0"/>
          <w:w w:val="100"/>
          <w:position w:val="0"/>
          <w:sz w:val="22"/>
          <w:szCs w:val="22"/>
        </w:rPr>
        <w:t>（</w:t>
      </w:r>
      <w:bookmarkEnd w:id="748"/>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了解与审计相关的内部控制，以设计恰当的审计程序，但目的并非对内部控制的有效性发表 意见。</w:t>
      </w:r>
    </w:p>
    <w:p>
      <w:pPr>
        <w:pStyle w:val="Style40"/>
        <w:keepNext w:val="0"/>
        <w:keepLines w:val="0"/>
        <w:widowControl w:val="0"/>
        <w:shd w:val="clear" w:color="auto" w:fill="auto"/>
        <w:tabs>
          <w:tab w:pos="863" w:val="left"/>
        </w:tabs>
        <w:bidi w:val="0"/>
        <w:spacing w:before="0" w:after="220" w:line="312" w:lineRule="exact"/>
        <w:ind w:left="0" w:right="0" w:firstLine="360"/>
        <w:jc w:val="both"/>
        <w:rPr>
          <w:sz w:val="22"/>
          <w:szCs w:val="22"/>
        </w:rPr>
      </w:pPr>
      <w:bookmarkStart w:id="749" w:name="bookmark749"/>
      <w:r>
        <w:rPr>
          <w:color w:val="000000"/>
          <w:spacing w:val="0"/>
          <w:w w:val="100"/>
          <w:position w:val="0"/>
          <w:sz w:val="22"/>
          <w:szCs w:val="22"/>
        </w:rPr>
        <w:t>（</w:t>
      </w:r>
      <w:bookmarkEnd w:id="749"/>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评价管理层选用会计政策的恰当性和作出会计估计及相关披露的合理性。</w:t>
      </w:r>
    </w:p>
    <w:p>
      <w:pPr>
        <w:pStyle w:val="Style40"/>
        <w:keepNext w:val="0"/>
        <w:keepLines w:val="0"/>
        <w:widowControl w:val="0"/>
        <w:shd w:val="clear" w:color="auto" w:fill="auto"/>
        <w:tabs>
          <w:tab w:pos="942" w:val="left"/>
        </w:tabs>
        <w:bidi w:val="0"/>
        <w:spacing w:before="0" w:after="220" w:line="316" w:lineRule="exact"/>
        <w:ind w:left="0" w:right="0" w:firstLine="360"/>
        <w:jc w:val="both"/>
        <w:rPr>
          <w:sz w:val="22"/>
          <w:szCs w:val="22"/>
        </w:rPr>
      </w:pPr>
      <w:bookmarkStart w:id="750" w:name="bookmark750"/>
      <w:r>
        <w:rPr>
          <w:color w:val="000000"/>
          <w:spacing w:val="0"/>
          <w:w w:val="100"/>
          <w:position w:val="0"/>
          <w:sz w:val="22"/>
          <w:szCs w:val="22"/>
        </w:rPr>
        <w:t>（</w:t>
      </w:r>
      <w:bookmarkEnd w:id="750"/>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tab/>
        <w:t>对管理层使用持续经营假设的恰当性得出结论。同时，根据获取的审计证据，就可能导致对 方直科技公司持续经营能力产生重大疑虑的事项或情况是否存在重大不确定性得出结论。如果我们得 出结论认为存在重大不确定性，审计准则要求我们在审计报告中提请报表使用者注意财务报表中的相 关披露；如果披露不充分，我们应当发表非无保留意见。我们的结论基于截至审计报告日可获得的信 息。然而，未来的事项或情况可能导致方直科技公司不能持续经营。</w:t>
      </w:r>
    </w:p>
    <w:p>
      <w:pPr>
        <w:pStyle w:val="Style40"/>
        <w:keepNext w:val="0"/>
        <w:keepLines w:val="0"/>
        <w:widowControl w:val="0"/>
        <w:shd w:val="clear" w:color="auto" w:fill="auto"/>
        <w:bidi w:val="0"/>
        <w:spacing w:before="0" w:after="220" w:line="312" w:lineRule="exact"/>
        <w:ind w:left="0" w:right="0" w:firstLine="360"/>
        <w:jc w:val="both"/>
        <w:rPr>
          <w:sz w:val="22"/>
          <w:szCs w:val="22"/>
        </w:rPr>
      </w:pPr>
      <w:bookmarkStart w:id="751" w:name="bookmark751"/>
      <w:r>
        <w:rPr>
          <w:color w:val="000000"/>
          <w:spacing w:val="0"/>
          <w:w w:val="100"/>
          <w:position w:val="0"/>
          <w:sz w:val="22"/>
          <w:szCs w:val="22"/>
        </w:rPr>
        <w:t>（</w:t>
      </w:r>
      <w:bookmarkEnd w:id="751"/>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 评价财务报表的总体列报、结构和内容，并评价财务报表是否公允反映相关交易和事项。</w:t>
      </w:r>
    </w:p>
    <w:p>
      <w:pPr>
        <w:pStyle w:val="Style40"/>
        <w:keepNext w:val="0"/>
        <w:keepLines w:val="0"/>
        <w:widowControl w:val="0"/>
        <w:shd w:val="clear" w:color="auto" w:fill="auto"/>
        <w:bidi w:val="0"/>
        <w:spacing w:before="0" w:after="220" w:line="326" w:lineRule="exact"/>
        <w:ind w:left="0" w:right="0" w:firstLine="360"/>
        <w:jc w:val="both"/>
        <w:rPr>
          <w:sz w:val="22"/>
          <w:szCs w:val="22"/>
        </w:rPr>
      </w:pPr>
      <w:bookmarkStart w:id="752" w:name="bookmark752"/>
      <w:r>
        <w:rPr>
          <w:color w:val="000000"/>
          <w:spacing w:val="0"/>
          <w:w w:val="100"/>
          <w:position w:val="0"/>
          <w:sz w:val="22"/>
          <w:szCs w:val="22"/>
        </w:rPr>
        <w:t>（</w:t>
      </w:r>
      <w:bookmarkEnd w:id="752"/>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 就方直科技公司中实体或业务活动的财务信息获取充分、适当的审计证据，以对财务报表发 表审计意见。我们负责指导、监督和执行集团审计，并对审计意见承担全部责任。</w:t>
      </w:r>
    </w:p>
    <w:p>
      <w:pPr>
        <w:pStyle w:val="Style40"/>
        <w:keepNext w:val="0"/>
        <w:keepLines w:val="0"/>
        <w:widowControl w:val="0"/>
        <w:shd w:val="clear" w:color="auto" w:fill="auto"/>
        <w:bidi w:val="0"/>
        <w:spacing w:before="0" w:after="220" w:line="312" w:lineRule="exact"/>
        <w:ind w:left="0" w:right="0" w:firstLine="460"/>
        <w:jc w:val="both"/>
        <w:rPr>
          <w:sz w:val="22"/>
          <w:szCs w:val="22"/>
        </w:rPr>
      </w:pPr>
      <w:r>
        <w:rPr>
          <w:color w:val="000000"/>
          <w:spacing w:val="0"/>
          <w:w w:val="100"/>
          <w:position w:val="0"/>
          <w:sz w:val="22"/>
          <w:szCs w:val="22"/>
        </w:rPr>
        <w:t>我们与治理层就计划的审计范围、时间安排和重大审计发现等事项进行沟通，包括沟通我们在审 计中识别出的值得关注的内部控制缺陷。</w:t>
      </w:r>
    </w:p>
    <w:p>
      <w:pPr>
        <w:pStyle w:val="Style40"/>
        <w:keepNext w:val="0"/>
        <w:keepLines w:val="0"/>
        <w:widowControl w:val="0"/>
        <w:shd w:val="clear" w:color="auto" w:fill="auto"/>
        <w:bidi w:val="0"/>
        <w:spacing w:before="0" w:after="220" w:line="322" w:lineRule="exact"/>
        <w:ind w:left="0" w:right="0" w:firstLine="460"/>
        <w:jc w:val="both"/>
        <w:rPr>
          <w:sz w:val="22"/>
          <w:szCs w:val="22"/>
        </w:rPr>
      </w:pPr>
      <w:r>
        <w:rPr>
          <w:color w:val="000000"/>
          <w:spacing w:val="0"/>
          <w:w w:val="100"/>
          <w:position w:val="0"/>
          <w:sz w:val="22"/>
          <w:szCs w:val="22"/>
        </w:rPr>
        <w:t>我们还就已遵守与独立性相关的职业道德要求向治理层提供声明，并与治理层沟通可能被合理认 为影响我们独立性的所有关系和其他事项，以及相关的防范措施（如适用）。</w:t>
      </w:r>
    </w:p>
    <w:p>
      <w:pPr>
        <w:pStyle w:val="Style40"/>
        <w:keepNext w:val="0"/>
        <w:keepLines w:val="0"/>
        <w:widowControl w:val="0"/>
        <w:shd w:val="clear" w:color="auto" w:fill="auto"/>
        <w:bidi w:val="0"/>
        <w:spacing w:before="0" w:after="340" w:line="312" w:lineRule="exact"/>
        <w:ind w:left="0" w:right="0" w:firstLine="460"/>
        <w:jc w:val="both"/>
        <w:rPr>
          <w:sz w:val="22"/>
          <w:szCs w:val="22"/>
        </w:rPr>
      </w:pPr>
      <w:r>
        <w:rPr>
          <w:color w:val="000000"/>
          <w:spacing w:val="0"/>
          <w:w w:val="100"/>
          <w:position w:val="0"/>
          <w:sz w:val="22"/>
          <w:szCs w:val="22"/>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40"/>
        <w:keepNext w:val="0"/>
        <w:keepLines w:val="0"/>
        <w:widowControl w:val="0"/>
        <w:shd w:val="clear" w:color="auto" w:fill="auto"/>
        <w:tabs>
          <w:tab w:pos="4522" w:val="left"/>
          <w:tab w:pos="7382" w:val="left"/>
        </w:tabs>
        <w:bidi w:val="0"/>
        <w:spacing w:before="0" w:after="340" w:line="312" w:lineRule="exact"/>
        <w:ind w:left="0" w:right="0" w:firstLine="0"/>
        <w:jc w:val="left"/>
        <w:rPr>
          <w:sz w:val="22"/>
          <w:szCs w:val="22"/>
        </w:rPr>
      </w:pPr>
      <w:r>
        <w:rPr>
          <w:color w:val="000000"/>
          <w:spacing w:val="0"/>
          <w:w w:val="100"/>
          <w:position w:val="0"/>
          <w:sz w:val="22"/>
          <w:szCs w:val="22"/>
        </w:rPr>
        <w:t>信永中和会计师事务所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特殊普通合伙</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sz w:val="22"/>
          <w:szCs w:val="22"/>
        </w:rPr>
        <w:t>中国注册会计师：</w:t>
        <w:tab/>
        <w:t>（项目合伙人）</w:t>
      </w:r>
    </w:p>
    <w:p>
      <w:pPr>
        <w:pStyle w:val="Style40"/>
        <w:keepNext w:val="0"/>
        <w:keepLines w:val="0"/>
        <w:widowControl w:val="0"/>
        <w:shd w:val="clear" w:color="auto" w:fill="auto"/>
        <w:bidi w:val="0"/>
        <w:spacing w:before="0" w:after="340" w:line="312" w:lineRule="exact"/>
        <w:ind w:left="4560" w:right="0" w:firstLine="0"/>
        <w:jc w:val="both"/>
        <w:rPr>
          <w:sz w:val="22"/>
          <w:szCs w:val="22"/>
        </w:rPr>
      </w:pPr>
      <w:r>
        <w:rPr>
          <w:color w:val="000000"/>
          <w:spacing w:val="0"/>
          <w:w w:val="100"/>
          <w:position w:val="0"/>
          <w:sz w:val="22"/>
          <w:szCs w:val="22"/>
        </w:rPr>
        <w:t>中国注册会计师：</w:t>
      </w:r>
    </w:p>
    <w:p>
      <w:pPr>
        <w:pStyle w:val="Style85"/>
        <w:keepNext w:val="0"/>
        <w:keepLines w:val="0"/>
        <w:widowControl w:val="0"/>
        <w:shd w:val="clear" w:color="auto" w:fill="auto"/>
        <w:tabs>
          <w:tab w:pos="3305" w:val="left"/>
          <w:tab w:pos="4318" w:val="left"/>
        </w:tabs>
        <w:bidi w:val="0"/>
        <w:spacing w:before="0" w:line="240" w:lineRule="auto"/>
        <w:ind w:right="0" w:firstLine="0"/>
        <w:jc w:val="both"/>
      </w:pPr>
      <w:r>
        <w:rPr>
          <w:rFonts w:ascii="SimSun" w:eastAsia="SimSun" w:hAnsi="SimSun" w:cs="SimSun"/>
          <w:color w:val="000000"/>
          <w:spacing w:val="0"/>
          <w:w w:val="100"/>
          <w:position w:val="0"/>
          <w:sz w:val="22"/>
          <w:szCs w:val="22"/>
        </w:rPr>
        <w:t>中国</w:t>
        <w:tab/>
        <w:t>北京</w:t>
        <w:tab/>
      </w:r>
      <w:r>
        <w:rPr>
          <w:color w:val="000000"/>
          <w:spacing w:val="0"/>
          <w:w w:val="100"/>
          <w:position w:val="0"/>
        </w:rPr>
        <w:t>二</w:t>
      </w:r>
      <w:r>
        <w:rPr>
          <w:rFonts w:ascii="Arial" w:eastAsia="Arial" w:hAnsi="Arial" w:cs="Arial"/>
          <w:color w:val="000000"/>
          <w:spacing w:val="0"/>
          <w:w w:val="100"/>
          <w:position w:val="0"/>
          <w:sz w:val="17"/>
          <w:szCs w:val="17"/>
        </w:rPr>
        <w:t>◦</w:t>
      </w:r>
      <w:r>
        <w:rPr>
          <w:color w:val="000000"/>
          <w:spacing w:val="0"/>
          <w:w w:val="100"/>
          <w:position w:val="0"/>
        </w:rPr>
        <w:t>二一年四月二十三日</w:t>
      </w:r>
      <w:r>
        <w:br w:type="page"/>
      </w:r>
    </w:p>
    <w:p>
      <w:pPr>
        <w:pStyle w:val="Style31"/>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r>
        <w:rPr>
          <w:color w:val="000000"/>
          <w:spacing w:val="0"/>
          <w:w w:val="100"/>
          <w:position w:val="0"/>
          <w:sz w:val="24"/>
          <w:szCs w:val="24"/>
        </w:rPr>
        <w:t>二、财务报表</w:t>
      </w:r>
      <w:bookmarkEnd w:id="753"/>
      <w:bookmarkEnd w:id="754"/>
      <w:bookmarkEnd w:id="75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、合并资产负债表</w:t>
      </w:r>
      <w:bookmarkEnd w:id="756"/>
      <w:bookmarkEnd w:id="757"/>
      <w:bookmarkEnd w:id="75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编制单位：深圳市方直科技股份有限公司</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319,510,759.17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313,625,415.81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33,867,652.77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21,942,273.76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11,391,319.31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11,536,561.00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1,017,251.24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2,584,800.52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3,812,525.71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6,052,467.27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2,361,572.05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2,639,139.05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472,859,505.25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458,380,657.41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105,600,569.41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84,690,626.13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89,554,843.04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1,603,827.31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2,321,512.53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124,640.72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247,469.44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205,798,931.79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197,615,496.57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678,658,437.04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655,996,153.98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12,618,119.07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9,491,477.46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2,563,745.62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1,017,990.47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7,575,526.57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5,335,325.80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963,130.31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126,423.09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6,961,077.36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6,319,490.50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106,152.75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29,241,996.53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28,836,462.47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429,042.78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479,971.96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29,241,996.53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29,316,434.43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167,831,090.00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281,747,580.52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26,519,160.70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23,509,148.87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173,310,153.22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153,518,350.82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649,420,166.17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626,606,170.21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649,416,440.51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626,679,719.55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678,658,437.04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655,996,153.98</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692785</wp:posOffset>
                </wp:positionH>
                <wp:positionV relativeFrom="margin">
                  <wp:posOffset>1776730</wp:posOffset>
                </wp:positionV>
                <wp:extent cx="1054735" cy="149225"/>
                <wp:wrapTopAndBottom/>
                <wp:docPr id="72" name="Shape 7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法定代表人：黄元忠</w:t>
                            </w:r>
                          </w:p>
                        </w:txbxContent>
                      </wps:txbx>
                      <wps:bodyPr wrap="none" lIns="0" tIns="0" rIns="0" bIns="0">
                        <a:noAutoFit/>
                      </wps:bodyPr>
                    </wps:wsp>
                  </a:graphicData>
                </a:graphic>
              </wp:anchor>
            </w:drawing>
          </mc:Choice>
          <mc:Fallback>
            <w:pict>
              <v:shape id="_x0000_s1098" type="#_x0000_t202" style="position:absolute;margin-left:54.550000000000004pt;margin-top:139.90000000000001pt;width:83.049999999999997pt;height:11.75pt;z-index:-125829373;mso-wrap-distance-left:9.pt;mso-wrap-distance-top:12.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法定代表人：黄元忠</w:t>
                      </w:r>
                    </w:p>
                  </w:txbxContent>
                </v:textbox>
                <w10:wrap type="topAndBottom" anchorx="page" anchory="margin"/>
              </v:shape>
            </w:pict>
          </mc:Fallback>
        </mc:AlternateContent>
      </w:r>
      <w:r>
        <mc:AlternateContent>
          <mc:Choice Requires="wps">
            <w:drawing>
              <wp:anchor distT="152400" distB="3175" distL="2290445" distR="2519045" simplePos="0" relativeHeight="125829382" behindDoc="0" locked="0" layoutInCell="1" allowOverlap="1">
                <wp:simplePos x="0" y="0"/>
                <wp:positionH relativeFrom="page">
                  <wp:posOffset>2868930</wp:posOffset>
                </wp:positionH>
                <wp:positionV relativeFrom="margin">
                  <wp:posOffset>1776730</wp:posOffset>
                </wp:positionV>
                <wp:extent cx="1508760" cy="146050"/>
                <wp:wrapTopAndBottom/>
                <wp:docPr id="74" name="Shape 7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主管会计工作负责人：贺林英</w:t>
                            </w:r>
                          </w:p>
                        </w:txbxContent>
                      </wps:txbx>
                      <wps:bodyPr wrap="none" lIns="0" tIns="0" rIns="0" bIns="0">
                        <a:noAutoFit/>
                      </wps:bodyPr>
                    </wps:wsp>
                  </a:graphicData>
                </a:graphic>
              </wp:anchor>
            </w:drawing>
          </mc:Choice>
          <mc:Fallback>
            <w:pict>
              <v:shape id="_x0000_s1100" type="#_x0000_t202" style="position:absolute;margin-left:225.90000000000001pt;margin-top:139.90000000000001pt;width:118.8pt;height:11.5pt;z-index:-125829371;mso-wrap-distance-left:180.34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主管会计工作负责人：贺林英</w:t>
                      </w:r>
                    </w:p>
                  </w:txbxContent>
                </v:textbox>
                <w10:wrap type="topAndBottom" anchorx="page" anchory="margin"/>
              </v:shape>
            </w:pict>
          </mc:Fallback>
        </mc:AlternateContent>
      </w:r>
      <w:r>
        <mc:AlternateContent>
          <mc:Choice Requires="wps">
            <w:drawing>
              <wp:anchor distT="152400" distB="0" distL="4921250" distR="113665" simplePos="0" relativeHeight="125829384" behindDoc="0" locked="0" layoutInCell="1" allowOverlap="1">
                <wp:simplePos x="0" y="0"/>
                <wp:positionH relativeFrom="page">
                  <wp:posOffset>5499735</wp:posOffset>
                </wp:positionH>
                <wp:positionV relativeFrom="margin">
                  <wp:posOffset>1776730</wp:posOffset>
                </wp:positionV>
                <wp:extent cx="1283335" cy="149225"/>
                <wp:wrapTopAndBottom/>
                <wp:docPr id="76" name="Shape 7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102" type="#_x0000_t202" style="position:absolute;margin-left:433.05000000000001pt;margin-top:139.90000000000001pt;width:101.05pt;height:11.75pt;z-index:-125829369;mso-wrap-distance-left:387.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topAndBottom" anchorx="page" anchory="margin"/>
              </v:shape>
            </w:pict>
          </mc:Fallback>
        </mc:AlternateContent>
      </w: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color w:val="000000"/>
          <w:spacing w:val="0"/>
          <w:w w:val="100"/>
          <w:position w:val="0"/>
        </w:rPr>
        <w:t>、母公司资产负债表</w:t>
      </w:r>
      <w:bookmarkEnd w:id="760"/>
      <w:bookmarkEnd w:id="761"/>
      <w:bookmarkEnd w:id="76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315,777,917.17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309,274,125.55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33,194,616.12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21,942,273.76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1,183,774.05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4,051,087.62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11,637,266.33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12,530,897.28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3,801,883.87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6,042,113.43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1,547,423.51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1,639,691.89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468,041,306.05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455,480,189.53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122,257,008.91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108,600,569.41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84,661,736.48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89,509,160.35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1,353,827.31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1,921,512.53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124,640.72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231,550.58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208,504,123.28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200,155,883.01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676,545,429.33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655,636,072.54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11,906,770.36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10,174,393.66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1,507,339.99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816,560.13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7,208,525.00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5,183,325.00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960,491.79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124,272.85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6,755,944.17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6,096,529.47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106,152.75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27,754,444.20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28,085,860.97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429,042.78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479,971.96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27,754,444.20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28,565,832.93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167,831,090.00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281,747,580.52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26,519,160.70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172,680,972.18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153,982,420.22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648,790,985.13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627,070,239.61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676,545,429.33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655,636,072.54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3</w:t>
      </w:r>
      <w:bookmarkEnd w:id="766"/>
      <w:r>
        <w:rPr>
          <w:color w:val="000000"/>
          <w:spacing w:val="0"/>
          <w:w w:val="100"/>
          <w:position w:val="0"/>
        </w:rPr>
        <w:t>、合并利润表</w:t>
      </w:r>
      <w:bookmarkEnd w:id="764"/>
      <w:bookmarkEnd w:id="765"/>
      <w:bookmarkEnd w:id="76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109,014,398.01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109,014,398.01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98,803,739.74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84,747,856.19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43,675,194.73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36,585,007.75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1,624,932.51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1,111,461.87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17,164,260.69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20,670,051.51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15,851,401.30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14,702,702.54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26,905,680.97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24,646,512.29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-6,417,730.46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-12,967,879.77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7,079,681.90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13,081,567.68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5,418,314.68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5,292,070.99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740"/>
              <w:jc w:val="left"/>
            </w:pPr>
            <w:r>
              <w:rPr>
                <w:color w:val="000000"/>
                <w:spacing w:val="0"/>
                <w:w w:val="100"/>
                <w:position w:val="0"/>
              </w:rPr>
              <w:t>投资收益（损失以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5,254,444.13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4,477,107.57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1,294,258.77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-838,463.17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740"/>
              <w:jc w:val="both"/>
            </w:pPr>
            <w:r>
              <w:rPr>
                <w:color w:val="000000"/>
                <w:spacing w:val="0"/>
                <w:w w:val="100"/>
                <w:position w:val="0"/>
              </w:rPr>
              <w:t>汇兑收益（损失以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净敞口套期收益（损失以"一”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r>
              <w:rPr>
                <w:color w:val="000000"/>
                <w:spacing w:val="0"/>
                <w:w w:val="100"/>
                <w:position w:val="0"/>
              </w:rPr>
              <w:t>—,</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740"/>
              <w:jc w:val="left"/>
            </w:pPr>
            <w:r>
              <w:rPr>
                <w:color w:val="000000"/>
                <w:spacing w:val="0"/>
                <w:w w:val="100"/>
                <w:position w:val="0"/>
              </w:rPr>
              <w:t>信用减值损失（损失以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-385,739.61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2,876,632.06</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-685,786.18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-1,097,221.12</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资产处置收益（损失以</w:t>
            </w:r>
            <w:r>
              <w:rPr>
                <w:color w:val="000000"/>
                <w:spacing w:val="0"/>
                <w:w w:val="100"/>
                <w:position w:val="0"/>
                <w:sz w:val="20"/>
                <w:szCs w:val="20"/>
              </w:rPr>
              <w:t>"</w:t>
            </w:r>
            <w:r>
              <w:rPr>
                <w:color w:val="000000"/>
                <w:spacing w:val="0"/>
                <w:w w:val="100"/>
                <w:position w:val="0"/>
              </w:rPr>
              <w:t>-</w:t>
            </w:r>
            <w:r>
              <w:rPr>
                <w:color w:val="000000"/>
                <w:spacing w:val="0"/>
                <w:w w:val="100"/>
                <w:position w:val="0"/>
                <w:sz w:val="20"/>
                <w:szCs w:val="20"/>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33,119,674.65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35,815,131.32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411,578.22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830,223.56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41,758.52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423,288.17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33,489,494.35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36,222,066.71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2,373,400.62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4,207,341.56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31,116,093.73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32,014,725.15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31,116,093.73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32,014,725.15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31,193,368.73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32,187,455.63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-172,730.48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31,116,093.73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32,014,725.15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31,193,368.73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32,187,455.63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-172,730.48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法定代表人：黄元忠</w:t>
        <w:tab/>
        <w:t>主管会计工作负责人：贺林英</w:t>
        <w:tab/>
        <w:t>会计机构负责人：廖晓莉</w:t>
      </w:r>
    </w:p>
    <w:p>
      <w:pPr>
        <w:pStyle w:val="Style37"/>
        <w:keepNext/>
        <w:keepLines/>
        <w:widowControl w:val="0"/>
        <w:shd w:val="clear" w:color="auto" w:fill="auto"/>
        <w:bidi w:val="0"/>
        <w:spacing w:before="0" w:after="4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4</w:t>
      </w:r>
      <w:bookmarkEnd w:id="770"/>
      <w:r>
        <w:rPr>
          <w:color w:val="000000"/>
          <w:spacing w:val="0"/>
          <w:w w:val="100"/>
          <w:position w:val="0"/>
        </w:rPr>
        <w:t>、母公司利润表</w:t>
      </w:r>
      <w:bookmarkEnd w:id="768"/>
      <w:bookmarkEnd w:id="769"/>
      <w:bookmarkEnd w:id="77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119,086,749.31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108,584,927.22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43,181,852.96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36,529,927.39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1,602,182.63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1,107,756.42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16,675,016.30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20,120,991.87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14,963,908.79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13,907,914.95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26,498,681.50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24,204,103.74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-6,378,922.37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-12,946,384.19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7,035,886.04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13,058,243.05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5,370,787.41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5,287,094.85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5,254,444.13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4,477,107.57</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1,294,258.77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-838,463.17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67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both"/>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r>
              <w:rPr>
                <w:color w:val="000000"/>
                <w:spacing w:val="0"/>
                <w:w w:val="100"/>
                <w:position w:val="0"/>
              </w:rPr>
              <w:t>—,</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w:t>
            </w:r>
            <w:r>
              <w:rPr>
                <w:color w:val="000000"/>
                <w:spacing w:val="0"/>
                <w:w w:val="100"/>
                <w:position w:val="0"/>
              </w:rPr>
              <w:t>—,</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-377,787.66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2,877,267.46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740"/>
              <w:jc w:val="both"/>
            </w:pPr>
            <w:r>
              <w:rPr>
                <w:color w:val="000000"/>
                <w:spacing w:val="0"/>
                <w:w w:val="100"/>
                <w:position w:val="0"/>
              </w:rPr>
              <w:t>资产减值损失（损失以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-685,786.18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-1,097,221.12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color w:val="000000"/>
                <w:spacing w:val="0"/>
                <w:w w:val="100"/>
                <w:position w:val="0"/>
                <w:sz w:val="20"/>
                <w:szCs w:val="20"/>
              </w:rPr>
              <w:t>"</w:t>
            </w:r>
            <w:r>
              <w:rPr>
                <w:color w:val="000000"/>
                <w:spacing w:val="0"/>
                <w:w w:val="100"/>
                <w:position w:val="0"/>
              </w:rPr>
              <w:t>-</w:t>
            </w:r>
            <w:r>
              <w:rPr>
                <w:color w:val="000000"/>
                <w:spacing w:val="0"/>
                <w:w w:val="100"/>
                <w:position w:val="0"/>
                <w:sz w:val="20"/>
                <w:szCs w:val="2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32,105,687.20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37,204,865.80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411,578.22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830,223.56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41,758.52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383,159.07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32,475,506.90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37,651,930.29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2,375,388.61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3,977,644.28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30,100,118.29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33,674,286.01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（一）持续经营净利润（净亏损 以</w:t>
            </w:r>
            <w:r>
              <w:rPr>
                <w:color w:val="000000"/>
                <w:spacing w:val="0"/>
                <w:w w:val="100"/>
                <w:position w:val="0"/>
                <w:sz w:val="20"/>
                <w:szCs w:val="20"/>
              </w:rPr>
              <w:t>“一,，</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30,100,118.29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33,674,286.01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64" w:lineRule="exact"/>
              <w:ind w:left="0" w:right="0" w:firstLine="380"/>
              <w:jc w:val="both"/>
            </w:pPr>
            <w:r>
              <w:rPr>
                <w:color w:val="000000"/>
                <w:spacing w:val="0"/>
                <w:w w:val="100"/>
                <w:position w:val="0"/>
              </w:rPr>
              <w:t>（二）终止经营净利润（净亏损 以</w:t>
            </w:r>
            <w:r>
              <w:rPr>
                <w:color w:val="000000"/>
                <w:spacing w:val="0"/>
                <w:w w:val="100"/>
                <w:position w:val="0"/>
                <w:sz w:val="20"/>
                <w:szCs w:val="2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5</w:t>
      </w:r>
      <w:bookmarkEnd w:id="774"/>
      <w:r>
        <w:rPr>
          <w:color w:val="000000"/>
          <w:spacing w:val="0"/>
          <w:w w:val="100"/>
          <w:position w:val="0"/>
        </w:rPr>
        <w:t>、合并现金流量表</w:t>
      </w:r>
      <w:bookmarkEnd w:id="772"/>
      <w:bookmarkEnd w:id="773"/>
      <w:bookmarkEnd w:id="77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121,638,519.72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136,933,618.86</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6,895,253.36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3,056,252.33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51,566,021.55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18,052,823.22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180,099,794.63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158,042,694.41</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37,767,216.49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42,327,322.74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38,114,825.81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36,673,213.82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12,861,665.79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13,291,534.52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62,388,791.23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41,466,237.85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151,132,499.32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133,758,308.93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28,967,295.31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24,284,385.48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445,000,001.00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542,707,356.60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3,960,185.36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11,960,017.00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5,020.26</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448,961,596.36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554,672,393.86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661,393.80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386,538.10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457,350,000.00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511,000,001.00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458,011,393.80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511,386,539.10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-9,049,797.44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43,285,854.76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9,032,154.51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27,032,154.51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-14,032,154.51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5,885,343.36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72,475,240.24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313,625,415.81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241,150,175.57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319,510,759.17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313,625,415.81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6</w:t>
      </w:r>
      <w:bookmarkEnd w:id="778"/>
      <w:r>
        <w:rPr>
          <w:color w:val="000000"/>
          <w:spacing w:val="0"/>
          <w:w w:val="100"/>
          <w:position w:val="0"/>
        </w:rPr>
        <w:t>、母公司现金流量表</w:t>
      </w:r>
      <w:bookmarkEnd w:id="776"/>
      <w:bookmarkEnd w:id="777"/>
      <w:bookmarkEnd w:id="77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118,187,141.22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136,362,446.30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6,548,899.47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3,056,252.33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43,212,534.82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15,724,959.21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167,948,575.51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155,143,657.84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37,911,984.99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42,330,932.74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37,005,612.55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35,583,223.30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12,713,994.02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13,286,009.90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50,731,240.38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40,589,034.86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138,362,831.94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131,789,200.80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29,585,743.57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23,354,457.04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445,000,001.00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542,707,356.60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3,960,185.36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11,960,017.00</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4,970.26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448,961,596.36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554,672,343.86</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661,393.80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386,538.10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457,350,000.00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511,000,001.00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458,011,393.80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511,386,539.10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-9,049,797.44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43,285,804.76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9,032,154.51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27,032,154.51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-14,032,154.51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4,905,000.00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6,503,791.62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71,545,261.80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309,274,125.55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237,728,863.75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315,777,917.17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309,274,125.55</w:t>
            </w:r>
          </w:p>
        </w:tc>
      </w:tr>
    </w:tbl>
    <w:p>
      <w:pPr>
        <w:sectPr>
          <w:footnotePr>
            <w:pos w:val="pageBottom"/>
            <w:numFmt w:val="decimal"/>
            <w:numRestart w:val="continuous"/>
          </w:footnotePr>
          <w:pgSz w:w="11900" w:h="16840"/>
          <w:pgMar w:top="1407" w:right="1076" w:bottom="1436" w:left="1036" w:header="0" w:footer="3" w:gutter="0"/>
          <w:cols w:space="720"/>
          <w:noEndnote/>
          <w:rtlGutter w:val="0"/>
          <w:docGrid w:linePitch="360"/>
        </w:sectPr>
      </w:pPr>
    </w:p>
    <w:p>
      <w:pPr>
        <w:pStyle w:val="Style37"/>
        <w:keepNext/>
        <w:keepLines/>
        <w:widowControl w:val="0"/>
        <w:shd w:val="clear" w:color="auto" w:fill="auto"/>
        <w:bidi w:val="0"/>
        <w:spacing w:before="0" w:after="2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7</w:t>
      </w:r>
      <w:bookmarkEnd w:id="782"/>
      <w:r>
        <w:rPr>
          <w:color w:val="000000"/>
          <w:spacing w:val="0"/>
          <w:w w:val="100"/>
          <w:position w:val="0"/>
        </w:rPr>
        <w:t>、合并所有者权益变动表</w:t>
      </w:r>
      <w:bookmarkEnd w:id="780"/>
      <w:bookmarkEnd w:id="781"/>
      <w:bookmarkEnd w:id="78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1992"/>
        <w:gridCol w:w="1464"/>
        <w:gridCol w:w="379"/>
        <w:gridCol w:w="283"/>
        <w:gridCol w:w="509"/>
        <w:gridCol w:w="1253"/>
        <w:gridCol w:w="590"/>
        <w:gridCol w:w="480"/>
        <w:gridCol w:w="461"/>
        <w:gridCol w:w="1094"/>
        <w:gridCol w:w="614"/>
        <w:gridCol w:w="1181"/>
        <w:gridCol w:w="312"/>
        <w:gridCol w:w="1181"/>
        <w:gridCol w:w="965"/>
        <w:gridCol w:w="124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少数股东权</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153,518,350.82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626,606,170.21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153,518,350.82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626,606,170.21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19,791,802.40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22,813,995.96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22,736,720.96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31,193,368.73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31,116,093.73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464"/>
        <w:gridCol w:w="379"/>
        <w:gridCol w:w="283"/>
        <w:gridCol w:w="509"/>
        <w:gridCol w:w="1253"/>
        <w:gridCol w:w="590"/>
        <w:gridCol w:w="480"/>
        <w:gridCol w:w="461"/>
        <w:gridCol w:w="1094"/>
        <w:gridCol w:w="614"/>
        <w:gridCol w:w="1181"/>
        <w:gridCol w:w="312"/>
        <w:gridCol w:w="1181"/>
        <w:gridCol w:w="965"/>
        <w:gridCol w:w="1248"/>
      </w:tblGrid>
      <w:tr>
        <w:trPr>
          <w:trHeight w:val="39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-11,401,566.33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-8,391,554.50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-8,391,554.50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-8,391,554.50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26,519,160.70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173,310,153.22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649,420,166.17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-3,725.66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649,416,440.51</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5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2098"/>
        <w:gridCol w:w="1181"/>
        <w:gridCol w:w="398"/>
        <w:gridCol w:w="394"/>
        <w:gridCol w:w="317"/>
        <w:gridCol w:w="1181"/>
        <w:gridCol w:w="653"/>
        <w:gridCol w:w="634"/>
        <w:gridCol w:w="475"/>
        <w:gridCol w:w="1094"/>
        <w:gridCol w:w="634"/>
        <w:gridCol w:w="1181"/>
        <w:gridCol w:w="317"/>
        <w:gridCol w:w="1181"/>
        <w:gridCol w:w="1018"/>
        <w:gridCol w:w="125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少数股东权</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其他权益工</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20,141,720.27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124,698,323.79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594,418,714.58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246,279.82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594,664,994.40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同一控制下企业</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20,141,720.27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124,698,323.79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594,418,714.58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246,279.82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594,664,994.40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 少以</w:t>
            </w:r>
            <w:r>
              <w:rPr>
                <w:color w:val="000000"/>
                <w:spacing w:val="0"/>
                <w:w w:val="100"/>
                <w:position w:val="0"/>
                <w:sz w:val="20"/>
                <w:szCs w:val="2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28,820,027.03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32,187,455.63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-172,730.48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32,014,725.15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32,187,455.63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32,187,455.63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-172,730.48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32,014,725.15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98"/>
        <w:gridCol w:w="1181"/>
        <w:gridCol w:w="398"/>
        <w:gridCol w:w="394"/>
        <w:gridCol w:w="317"/>
        <w:gridCol w:w="1181"/>
        <w:gridCol w:w="653"/>
        <w:gridCol w:w="634"/>
        <w:gridCol w:w="475"/>
        <w:gridCol w:w="1094"/>
        <w:gridCol w:w="634"/>
        <w:gridCol w:w="1181"/>
        <w:gridCol w:w="317"/>
        <w:gridCol w:w="1181"/>
        <w:gridCol w:w="1018"/>
        <w:gridCol w:w="1253"/>
      </w:tblGrid>
      <w:tr>
        <w:trPr>
          <w:trHeight w:val="39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153,518,350.82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626,606,170.21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8</w:t>
      </w:r>
      <w:bookmarkEnd w:id="786"/>
      <w:r>
        <w:rPr>
          <w:color w:val="000000"/>
          <w:spacing w:val="0"/>
          <w:w w:val="100"/>
          <w:position w:val="0"/>
        </w:rPr>
        <w:t>、母公司所有者权益变动表</w:t>
      </w:r>
      <w:bookmarkEnd w:id="784"/>
      <w:bookmarkEnd w:id="785"/>
      <w:bookmarkEnd w:id="78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523"/>
        <w:gridCol w:w="1186"/>
        <w:gridCol w:w="552"/>
        <w:gridCol w:w="552"/>
        <w:gridCol w:w="398"/>
        <w:gridCol w:w="1181"/>
        <w:gridCol w:w="893"/>
        <w:gridCol w:w="1032"/>
        <w:gridCol w:w="710"/>
        <w:gridCol w:w="1090"/>
        <w:gridCol w:w="1181"/>
        <w:gridCol w:w="398"/>
        <w:gridCol w:w="131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其他综合收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153,982,420.22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627,070,239.61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153,982,420.22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627,070,239.61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三、本期增减变动金额（减少以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18,698,551.96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21,720,745.52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30,100,118.29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30,100,118.29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12,181.73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12,181.73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-11,401,566.33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-8,391,554.50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-8,391,554.50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-8,391,554.50</w:t>
            </w:r>
          </w:p>
        </w:tc>
      </w:tr>
    </w:tbl>
    <w:p>
      <w:pPr>
        <w:spacing w:lineRule="exact" w:line="1"/>
        <w:rPr>
          <w:sz w:val="2"/>
          <w:szCs w:val="2"/>
        </w:rPr>
      </w:pPr>
      <w:r>
        <w:br w:type="page"/>
      </w:r>
    </w:p>
    <w:tbl>
      <w:tblPr>
        <w:tblOverlap w:val="never"/>
        <w:jc w:val="center"/>
        <w:tblLayout w:type="fixed"/>
      </w:tblPr>
      <w:tblGrid>
        <w:gridCol w:w="3523"/>
        <w:gridCol w:w="1186"/>
        <w:gridCol w:w="552"/>
        <w:gridCol w:w="552"/>
        <w:gridCol w:w="398"/>
        <w:gridCol w:w="1181"/>
        <w:gridCol w:w="893"/>
        <w:gridCol w:w="1032"/>
        <w:gridCol w:w="710"/>
        <w:gridCol w:w="1090"/>
        <w:gridCol w:w="1181"/>
        <w:gridCol w:w="398"/>
        <w:gridCol w:w="1310"/>
      </w:tblGrid>
      <w:tr>
        <w:trPr>
          <w:trHeight w:val="43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281,759,762.25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26,519,160.70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172,680,972.18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648,790,985.13</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5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523"/>
        <w:gridCol w:w="1186"/>
        <w:gridCol w:w="552"/>
        <w:gridCol w:w="552"/>
        <w:gridCol w:w="398"/>
        <w:gridCol w:w="1181"/>
        <w:gridCol w:w="893"/>
        <w:gridCol w:w="1032"/>
        <w:gridCol w:w="710"/>
        <w:gridCol w:w="1090"/>
        <w:gridCol w:w="1181"/>
        <w:gridCol w:w="398"/>
        <w:gridCol w:w="131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20,141,720.27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123,675,562.81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593,395,953.60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20,141,720.27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123,675,562.81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593,395,953.60</w:t>
            </w:r>
          </w:p>
        </w:tc>
      </w:tr>
    </w:tbl>
    <w:p>
      <w:pPr>
        <w:spacing w:lineRule="exact" w:line="1"/>
        <w:rPr>
          <w:sz w:val="2"/>
          <w:szCs w:val="2"/>
        </w:rPr>
      </w:pPr>
      <w:r>
        <w:br w:type="page"/>
      </w:r>
    </w:p>
    <w:tbl>
      <w:tblPr>
        <w:tblOverlap w:val="never"/>
        <w:jc w:val="center"/>
        <w:tblLayout w:type="fixed"/>
      </w:tblPr>
      <w:tblGrid>
        <w:gridCol w:w="3523"/>
        <w:gridCol w:w="1186"/>
        <w:gridCol w:w="552"/>
        <w:gridCol w:w="552"/>
        <w:gridCol w:w="398"/>
        <w:gridCol w:w="1181"/>
        <w:gridCol w:w="893"/>
        <w:gridCol w:w="1032"/>
        <w:gridCol w:w="710"/>
        <w:gridCol w:w="1090"/>
        <w:gridCol w:w="1181"/>
        <w:gridCol w:w="398"/>
        <w:gridCol w:w="1310"/>
      </w:tblGrid>
      <w:tr>
        <w:trPr>
          <w:trHeight w:val="74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三、本期增减变动金额（减少以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30,306,857.41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33,674,286.01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-3,367,428.60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153,982,420.22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627,070,239.61</w:t>
            </w:r>
          </w:p>
        </w:tc>
      </w:tr>
    </w:tbl>
    <w:p>
      <w:pPr>
        <w:sectPr>
          <w:headerReference w:type="default" r:id="rId35"/>
          <w:footerReference w:type="default" r:id="rId36"/>
          <w:footnotePr>
            <w:pos w:val="pageBottom"/>
            <w:numFmt w:val="decimal"/>
            <w:numRestart w:val="continuous"/>
          </w:footnotePr>
          <w:pgSz w:w="16840" w:h="11900" w:orient="landscape"/>
          <w:pgMar w:top="1100" w:right="1398" w:bottom="1200" w:left="1426" w:header="0" w:footer="3" w:gutter="0"/>
          <w:cols w:space="720"/>
          <w:noEndnote/>
          <w:rtlGutter w:val="0"/>
          <w:docGrid w:linePitch="360"/>
        </w:sectPr>
      </w:pPr>
    </w:p>
    <w:p>
      <w:pPr>
        <w:pStyle w:val="Style31"/>
        <w:keepNext/>
        <w:keepLines/>
        <w:widowControl w:val="0"/>
        <w:shd w:val="clear" w:color="auto" w:fill="auto"/>
        <w:bidi w:val="0"/>
        <w:spacing w:before="140" w:after="200" w:line="240" w:lineRule="auto"/>
        <w:ind w:left="0" w:right="0" w:firstLine="0"/>
        <w:jc w:val="both"/>
      </w:pPr>
      <w:bookmarkStart w:id="788" w:name="bookmark788"/>
      <w:bookmarkStart w:id="789" w:name="bookmark789"/>
      <w:bookmarkStart w:id="790" w:name="bookmark790"/>
      <w:r>
        <w:rPr>
          <w:color w:val="000000"/>
          <w:spacing w:val="0"/>
          <w:w w:val="100"/>
          <w:position w:val="0"/>
          <w:sz w:val="24"/>
          <w:szCs w:val="24"/>
        </w:rPr>
        <w:t>三、公司基本情况</w:t>
      </w:r>
      <w:bookmarkEnd w:id="788"/>
      <w:bookmarkEnd w:id="789"/>
      <w:bookmarkEnd w:id="790"/>
    </w:p>
    <w:p>
      <w:pPr>
        <w:pStyle w:val="Style1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深圳市方直科技股份有限公司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以下简称本公司，在包含子公司时统称本集团</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是以黄元忠等</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位自 然人和深圳市戈尔登投资有限公司为发起人，由深圳市方直科技有限公司以整体变更方式设立的股份 有限公司，取得注册号</w:t>
      </w:r>
      <w:r>
        <w:rPr>
          <w:rFonts w:ascii="Times New Roman" w:eastAsia="Times New Roman" w:hAnsi="Times New Roman" w:cs="Times New Roman"/>
          <w:color w:val="000000"/>
          <w:spacing w:val="0"/>
          <w:w w:val="100"/>
          <w:position w:val="0"/>
          <w:sz w:val="22"/>
          <w:szCs w:val="22"/>
        </w:rPr>
        <w:t>440301103180183</w:t>
      </w:r>
      <w:r>
        <w:rPr>
          <w:color w:val="000000"/>
          <w:spacing w:val="0"/>
          <w:w w:val="100"/>
          <w:position w:val="0"/>
          <w:sz w:val="22"/>
          <w:szCs w:val="22"/>
        </w:rPr>
        <w:t>《企业法人营业执照》。</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日，本公司经深圳市市 场监督管理局核准，工商营业执照、组织机构代码证和税务登记证三证合一，换发统一社会信用代码 为</w:t>
      </w:r>
      <w:r>
        <w:rPr>
          <w:rFonts w:ascii="Times New Roman" w:eastAsia="Times New Roman" w:hAnsi="Times New Roman" w:cs="Times New Roman"/>
          <w:color w:val="000000"/>
          <w:spacing w:val="0"/>
          <w:w w:val="100"/>
          <w:position w:val="0"/>
          <w:sz w:val="22"/>
          <w:szCs w:val="22"/>
        </w:rPr>
        <w:t>91440300279416467B</w:t>
      </w:r>
      <w:r>
        <w:rPr>
          <w:color w:val="000000"/>
          <w:spacing w:val="0"/>
          <w:w w:val="100"/>
          <w:position w:val="0"/>
          <w:sz w:val="22"/>
          <w:szCs w:val="22"/>
        </w:rPr>
        <w:t>的《营业执照》。</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本公司前身为深圳市方直电子科技有限公司，经深圳市人民政府办公厅以深府办复（</w:t>
      </w:r>
      <w:r>
        <w:rPr>
          <w:rFonts w:ascii="Times New Roman" w:eastAsia="Times New Roman" w:hAnsi="Times New Roman" w:cs="Times New Roman"/>
          <w:color w:val="000000"/>
          <w:spacing w:val="0"/>
          <w:w w:val="100"/>
          <w:position w:val="0"/>
          <w:sz w:val="22"/>
          <w:szCs w:val="22"/>
        </w:rPr>
        <w:t>1992</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 xml:space="preserve">1747 </w:t>
      </w:r>
      <w:r>
        <w:rPr>
          <w:color w:val="000000"/>
          <w:spacing w:val="0"/>
          <w:w w:val="100"/>
          <w:position w:val="0"/>
          <w:sz w:val="22"/>
          <w:szCs w:val="22"/>
        </w:rPr>
        <w:t>号《关于成立深圳市方直电子科技有限公司的批复》批准，成立于</w:t>
      </w:r>
      <w:r>
        <w:rPr>
          <w:rFonts w:ascii="Times New Roman" w:eastAsia="Times New Roman" w:hAnsi="Times New Roman" w:cs="Times New Roman"/>
          <w:color w:val="000000"/>
          <w:spacing w:val="0"/>
          <w:w w:val="100"/>
          <w:position w:val="0"/>
          <w:sz w:val="22"/>
          <w:szCs w:val="22"/>
        </w:rPr>
        <w:t>1993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 xml:space="preserve">日，注册资本人民币 </w:t>
      </w:r>
      <w:r>
        <w:rPr>
          <w:rFonts w:ascii="Times New Roman" w:eastAsia="Times New Roman" w:hAnsi="Times New Roman" w:cs="Times New Roman"/>
          <w:color w:val="000000"/>
          <w:spacing w:val="0"/>
          <w:w w:val="100"/>
          <w:position w:val="0"/>
          <w:sz w:val="22"/>
          <w:szCs w:val="22"/>
        </w:rPr>
        <w:t>30.00</w:t>
      </w:r>
      <w:r>
        <w:rPr>
          <w:color w:val="000000"/>
          <w:spacing w:val="0"/>
          <w:w w:val="100"/>
          <w:position w:val="0"/>
          <w:sz w:val="22"/>
          <w:szCs w:val="22"/>
        </w:rPr>
        <w:t>万元，由黄元忠、张竑天和陈克让各出资人民币</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万元设立。</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1997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日，经本公司股东会决议通过，同意张竑天将所持公司股权转让给黄晓峰；同意广 州保税区开特科技发展有限公司、广州保税区立诚经济发展有限公司及本公司原股东对公司进行增 资，增资后注册资本变更为人民币</w:t>
      </w:r>
      <w:r>
        <w:rPr>
          <w:rFonts w:ascii="Times New Roman" w:eastAsia="Times New Roman" w:hAnsi="Times New Roman" w:cs="Times New Roman"/>
          <w:color w:val="000000"/>
          <w:spacing w:val="0"/>
          <w:w w:val="100"/>
          <w:position w:val="0"/>
          <w:sz w:val="22"/>
          <w:szCs w:val="22"/>
        </w:rPr>
        <w:t>395.00</w:t>
      </w:r>
      <w:r>
        <w:rPr>
          <w:color w:val="000000"/>
          <w:spacing w:val="0"/>
          <w:w w:val="100"/>
          <w:position w:val="0"/>
          <w:sz w:val="22"/>
          <w:szCs w:val="22"/>
        </w:rPr>
        <w:t>万元。本公司于</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日完成工商变更登记。</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1999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日，经本公司股东会决议通过，同意深圳市菲莫斯实业发展有限公司对公司进行增 资，增资后注册资本变更为人民币</w:t>
      </w:r>
      <w:r>
        <w:rPr>
          <w:rFonts w:ascii="Times New Roman" w:eastAsia="Times New Roman" w:hAnsi="Times New Roman" w:cs="Times New Roman"/>
          <w:color w:val="000000"/>
          <w:spacing w:val="0"/>
          <w:w w:val="100"/>
          <w:position w:val="0"/>
          <w:sz w:val="22"/>
          <w:szCs w:val="22"/>
        </w:rPr>
        <w:t>806.12</w:t>
      </w:r>
      <w:r>
        <w:rPr>
          <w:color w:val="000000"/>
          <w:spacing w:val="0"/>
          <w:w w:val="100"/>
          <w:position w:val="0"/>
          <w:sz w:val="22"/>
          <w:szCs w:val="22"/>
        </w:rPr>
        <w:t>万元。本公司于</w:t>
      </w:r>
      <w:r>
        <w:rPr>
          <w:rFonts w:ascii="Times New Roman" w:eastAsia="Times New Roman" w:hAnsi="Times New Roman" w:cs="Times New Roman"/>
          <w:color w:val="000000"/>
          <w:spacing w:val="0"/>
          <w:w w:val="100"/>
          <w:position w:val="0"/>
          <w:sz w:val="22"/>
          <w:szCs w:val="22"/>
        </w:rPr>
        <w:t>1999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日完成工商变更登记。</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w:t>
      </w:r>
      <w:r>
        <w:rPr>
          <w:color w:val="000000"/>
          <w:spacing w:val="0"/>
          <w:w w:val="100"/>
          <w:position w:val="0"/>
          <w:sz w:val="22"/>
          <w:szCs w:val="22"/>
        </w:rPr>
        <w:t>经深圳市福田区公证处以</w:t>
      </w:r>
      <w:r>
        <w:rPr>
          <w:color w:val="000000"/>
          <w:spacing w:val="0"/>
          <w:w w:val="100"/>
          <w:position w:val="0"/>
          <w:sz w:val="20"/>
          <w:szCs w:val="20"/>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）深福证字第</w:t>
      </w:r>
      <w:r>
        <w:rPr>
          <w:rFonts w:ascii="Times New Roman" w:eastAsia="Times New Roman" w:hAnsi="Times New Roman" w:cs="Times New Roman"/>
          <w:color w:val="000000"/>
          <w:spacing w:val="0"/>
          <w:w w:val="100"/>
          <w:position w:val="0"/>
          <w:sz w:val="22"/>
          <w:szCs w:val="22"/>
        </w:rPr>
        <w:t>2795</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公证书公证，深圳市菲莫斯 实业发展有限公司将其所持公司</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2"/>
          <w:szCs w:val="22"/>
        </w:rPr>
        <w:t>的股权转让给深圳市菲莫斯科技开发有限公司。本公司于</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日完成工商变更登记。</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月，经深圳国际高新技术产权交易所以</w:t>
      </w:r>
      <w:r>
        <w:rPr>
          <w:color w:val="000000"/>
          <w:spacing w:val="0"/>
          <w:w w:val="100"/>
          <w:position w:val="0"/>
          <w:sz w:val="20"/>
          <w:szCs w:val="20"/>
        </w:rPr>
        <w:t>“</w:t>
      </w:r>
      <w:r>
        <w:rPr>
          <w:color w:val="000000"/>
          <w:spacing w:val="0"/>
          <w:w w:val="100"/>
          <w:position w:val="0"/>
          <w:sz w:val="22"/>
          <w:szCs w:val="22"/>
        </w:rPr>
        <w:t>深高交所见（</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）字第</w:t>
      </w:r>
      <w:r>
        <w:rPr>
          <w:rFonts w:ascii="Times New Roman" w:eastAsia="Times New Roman" w:hAnsi="Times New Roman" w:cs="Times New Roman"/>
          <w:color w:val="000000"/>
          <w:spacing w:val="0"/>
          <w:w w:val="100"/>
          <w:position w:val="0"/>
          <w:sz w:val="22"/>
          <w:szCs w:val="22"/>
        </w:rPr>
        <w:t>2244</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《股权转让 见证书》见证，深圳市金汛新世纪投资发展有限公司（原名深圳市菲莫斯科技开发有限公司）将所持 公司</w:t>
      </w:r>
      <w:r>
        <w:rPr>
          <w:rFonts w:ascii="Times New Roman" w:eastAsia="Times New Roman" w:hAnsi="Times New Roman" w:cs="Times New Roman"/>
          <w:color w:val="000000"/>
          <w:spacing w:val="0"/>
          <w:w w:val="100"/>
          <w:position w:val="0"/>
          <w:sz w:val="22"/>
          <w:szCs w:val="22"/>
        </w:rPr>
        <w:t>51.00%</w:t>
      </w:r>
      <w:r>
        <w:rPr>
          <w:color w:val="000000"/>
          <w:spacing w:val="0"/>
          <w:w w:val="100"/>
          <w:position w:val="0"/>
          <w:sz w:val="22"/>
          <w:szCs w:val="22"/>
        </w:rPr>
        <w:t>的股权转让给黄晓峰。转让后黄晓峰持股</w:t>
      </w:r>
      <w:r>
        <w:rPr>
          <w:rFonts w:ascii="Times New Roman" w:eastAsia="Times New Roman" w:hAnsi="Times New Roman" w:cs="Times New Roman"/>
          <w:color w:val="000000"/>
          <w:spacing w:val="0"/>
          <w:w w:val="100"/>
          <w:position w:val="0"/>
          <w:sz w:val="22"/>
          <w:szCs w:val="22"/>
        </w:rPr>
        <w:t>59.06%</w:t>
      </w:r>
      <w:r>
        <w:rPr>
          <w:color w:val="000000"/>
          <w:spacing w:val="0"/>
          <w:w w:val="100"/>
          <w:position w:val="0"/>
          <w:sz w:val="22"/>
          <w:szCs w:val="22"/>
        </w:rPr>
        <w:t>。本公司于</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日完成工商变更 登记。同年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月，公司名称变更为</w:t>
      </w:r>
      <w:r>
        <w:rPr>
          <w:color w:val="000000"/>
          <w:spacing w:val="0"/>
          <w:w w:val="100"/>
          <w:position w:val="0"/>
          <w:sz w:val="20"/>
          <w:szCs w:val="20"/>
        </w:rPr>
        <w:t>“</w:t>
      </w:r>
      <w:r>
        <w:rPr>
          <w:color w:val="000000"/>
          <w:spacing w:val="0"/>
          <w:w w:val="100"/>
          <w:position w:val="0"/>
          <w:sz w:val="22"/>
          <w:szCs w:val="22"/>
        </w:rPr>
        <w:t>深圳市方直科技有限公司</w:t>
      </w:r>
      <w:r>
        <w:rPr>
          <w:color w:val="000000"/>
          <w:spacing w:val="0"/>
          <w:w w:val="100"/>
          <w:position w:val="0"/>
          <w:sz w:val="20"/>
          <w:szCs w:val="20"/>
        </w:rPr>
        <w:t>”</w:t>
      </w:r>
      <w:r>
        <w:rPr>
          <w:color w:val="000000"/>
          <w:spacing w:val="0"/>
          <w:w w:val="100"/>
          <w:position w:val="0"/>
          <w:sz w:val="22"/>
          <w:szCs w:val="22"/>
        </w:rPr>
        <w:t>。</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月，经深圳国际高新技术产权交易所以</w:t>
      </w:r>
      <w:r>
        <w:rPr>
          <w:color w:val="000000"/>
          <w:spacing w:val="0"/>
          <w:w w:val="100"/>
          <w:position w:val="0"/>
          <w:sz w:val="20"/>
          <w:szCs w:val="20"/>
        </w:rPr>
        <w:t>“</w:t>
      </w:r>
      <w:r>
        <w:rPr>
          <w:color w:val="000000"/>
          <w:spacing w:val="0"/>
          <w:w w:val="100"/>
          <w:position w:val="0"/>
          <w:sz w:val="22"/>
          <w:szCs w:val="22"/>
        </w:rPr>
        <w:t>深高交所见（</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）字第</w:t>
      </w:r>
      <w:r>
        <w:rPr>
          <w:rFonts w:ascii="Times New Roman" w:eastAsia="Times New Roman" w:hAnsi="Times New Roman" w:cs="Times New Roman"/>
          <w:color w:val="000000"/>
          <w:spacing w:val="0"/>
          <w:w w:val="100"/>
          <w:position w:val="0"/>
          <w:sz w:val="22"/>
          <w:szCs w:val="22"/>
        </w:rPr>
        <w:t>153</w:t>
      </w:r>
      <w:r>
        <w:rPr>
          <w:color w:val="000000"/>
          <w:spacing w:val="0"/>
          <w:w w:val="100"/>
          <w:position w:val="0"/>
          <w:sz w:val="22"/>
          <w:szCs w:val="22"/>
        </w:rPr>
        <w:t>号及</w:t>
      </w:r>
      <w:r>
        <w:rPr>
          <w:rFonts w:ascii="Times New Roman" w:eastAsia="Times New Roman" w:hAnsi="Times New Roman" w:cs="Times New Roman"/>
          <w:color w:val="000000"/>
          <w:spacing w:val="0"/>
          <w:w w:val="100"/>
          <w:position w:val="0"/>
          <w:sz w:val="22"/>
          <w:szCs w:val="22"/>
        </w:rPr>
        <w:t>154</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《股 权转让见证书》见证，广州保税区开特科技发展有限公司及广州市立诚贸易有限公司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原名广州保税 区立诚经济发展有限公司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分别将所持公司</w:t>
      </w:r>
      <w:r>
        <w:rPr>
          <w:rFonts w:ascii="Times New Roman" w:eastAsia="Times New Roman" w:hAnsi="Times New Roman" w:cs="Times New Roman"/>
          <w:color w:val="000000"/>
          <w:spacing w:val="0"/>
          <w:w w:val="100"/>
          <w:position w:val="0"/>
          <w:sz w:val="22"/>
          <w:szCs w:val="22"/>
        </w:rPr>
        <w:t>12.41%</w:t>
      </w:r>
      <w:r>
        <w:rPr>
          <w:color w:val="000000"/>
          <w:spacing w:val="0"/>
          <w:w w:val="100"/>
          <w:position w:val="0"/>
          <w:sz w:val="22"/>
          <w:szCs w:val="22"/>
        </w:rPr>
        <w:t>的股权转让给黄晓峰。转让后黄晓峰持股</w:t>
      </w:r>
      <w:r>
        <w:rPr>
          <w:rFonts w:ascii="Times New Roman" w:eastAsia="Times New Roman" w:hAnsi="Times New Roman" w:cs="Times New Roman"/>
          <w:color w:val="000000"/>
          <w:spacing w:val="0"/>
          <w:w w:val="100"/>
          <w:position w:val="0"/>
          <w:sz w:val="22"/>
          <w:szCs w:val="22"/>
        </w:rPr>
        <w:t>83.88%</w:t>
      </w:r>
      <w:r>
        <w:rPr>
          <w:color w:val="000000"/>
          <w:spacing w:val="0"/>
          <w:w w:val="100"/>
          <w:position w:val="0"/>
          <w:sz w:val="22"/>
          <w:szCs w:val="22"/>
        </w:rPr>
        <w:t>。 本公司于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19</w:t>
      </w:r>
      <w:r>
        <w:rPr>
          <w:color w:val="000000"/>
          <w:spacing w:val="0"/>
          <w:w w:val="100"/>
          <w:position w:val="0"/>
          <w:sz w:val="22"/>
          <w:szCs w:val="22"/>
        </w:rPr>
        <w:t>日完成工商变更登记。</w:t>
      </w:r>
    </w:p>
    <w:p>
      <w:pPr>
        <w:pStyle w:val="Style18"/>
        <w:keepNext w:val="0"/>
        <w:keepLines w:val="0"/>
        <w:widowControl w:val="0"/>
        <w:shd w:val="clear" w:color="auto" w:fill="auto"/>
        <w:bidi w:val="0"/>
        <w:spacing w:before="0" w:after="10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月，经深圳国际高新技术产权交易所以</w:t>
      </w:r>
      <w:r>
        <w:rPr>
          <w:color w:val="000000"/>
          <w:spacing w:val="0"/>
          <w:w w:val="100"/>
          <w:position w:val="0"/>
          <w:sz w:val="20"/>
          <w:szCs w:val="20"/>
        </w:rPr>
        <w:t>“</w:t>
      </w:r>
      <w:r>
        <w:rPr>
          <w:color w:val="000000"/>
          <w:spacing w:val="0"/>
          <w:w w:val="100"/>
          <w:position w:val="0"/>
          <w:sz w:val="22"/>
          <w:szCs w:val="22"/>
        </w:rPr>
        <w:t>深高交所见（</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）字第</w:t>
      </w:r>
      <w:r>
        <w:rPr>
          <w:rFonts w:ascii="Times New Roman" w:eastAsia="Times New Roman" w:hAnsi="Times New Roman" w:cs="Times New Roman"/>
          <w:color w:val="000000"/>
          <w:spacing w:val="0"/>
          <w:w w:val="100"/>
          <w:position w:val="0"/>
          <w:sz w:val="22"/>
          <w:szCs w:val="22"/>
        </w:rPr>
        <w:t>468</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《股权转让见 证书》见证，黄晓峰将所持公司</w:t>
      </w:r>
      <w:r>
        <w:rPr>
          <w:rFonts w:ascii="Times New Roman" w:eastAsia="Times New Roman" w:hAnsi="Times New Roman" w:cs="Times New Roman"/>
          <w:color w:val="000000"/>
          <w:spacing w:val="0"/>
          <w:w w:val="100"/>
          <w:position w:val="0"/>
          <w:sz w:val="22"/>
          <w:szCs w:val="22"/>
        </w:rPr>
        <w:t>25.94%</w:t>
      </w:r>
      <w:r>
        <w:rPr>
          <w:color w:val="000000"/>
          <w:spacing w:val="0"/>
          <w:w w:val="100"/>
          <w:position w:val="0"/>
          <w:sz w:val="22"/>
          <w:szCs w:val="22"/>
        </w:rPr>
        <w:t>的股权转让给黄元忠，将所持公司</w:t>
      </w:r>
      <w:r>
        <w:rPr>
          <w:rFonts w:ascii="Times New Roman" w:eastAsia="Times New Roman" w:hAnsi="Times New Roman" w:cs="Times New Roman"/>
          <w:color w:val="000000"/>
          <w:spacing w:val="0"/>
          <w:w w:val="100"/>
          <w:position w:val="0"/>
          <w:sz w:val="22"/>
          <w:szCs w:val="22"/>
        </w:rPr>
        <w:t>24.94%</w:t>
      </w:r>
      <w:r>
        <w:rPr>
          <w:color w:val="000000"/>
          <w:spacing w:val="0"/>
          <w:w w:val="100"/>
          <w:position w:val="0"/>
          <w:sz w:val="22"/>
          <w:szCs w:val="22"/>
        </w:rPr>
        <w:t>的股权转让给陈克让, 转让后黄晓峰持股</w:t>
      </w:r>
      <w:r>
        <w:rPr>
          <w:rFonts w:ascii="Times New Roman" w:eastAsia="Times New Roman" w:hAnsi="Times New Roman" w:cs="Times New Roman"/>
          <w:color w:val="000000"/>
          <w:spacing w:val="0"/>
          <w:w w:val="100"/>
          <w:position w:val="0"/>
          <w:sz w:val="22"/>
          <w:szCs w:val="22"/>
        </w:rPr>
        <w:t>33.00%</w:t>
      </w:r>
      <w:r>
        <w:rPr>
          <w:color w:val="000000"/>
          <w:spacing w:val="0"/>
          <w:w w:val="100"/>
          <w:position w:val="0"/>
          <w:sz w:val="22"/>
          <w:szCs w:val="22"/>
        </w:rPr>
        <w:t>，黄元忠持股</w:t>
      </w:r>
      <w:r>
        <w:rPr>
          <w:rFonts w:ascii="Times New Roman" w:eastAsia="Times New Roman" w:hAnsi="Times New Roman" w:cs="Times New Roman"/>
          <w:color w:val="000000"/>
          <w:spacing w:val="0"/>
          <w:w w:val="100"/>
          <w:position w:val="0"/>
          <w:sz w:val="22"/>
          <w:szCs w:val="22"/>
        </w:rPr>
        <w:t>34.00%</w:t>
      </w:r>
      <w:r>
        <w:rPr>
          <w:color w:val="000000"/>
          <w:spacing w:val="0"/>
          <w:w w:val="100"/>
          <w:position w:val="0"/>
          <w:sz w:val="22"/>
          <w:szCs w:val="22"/>
        </w:rPr>
        <w:t>，陈克让持股</w:t>
      </w:r>
      <w:r>
        <w:rPr>
          <w:rFonts w:ascii="Times New Roman" w:eastAsia="Times New Roman" w:hAnsi="Times New Roman" w:cs="Times New Roman"/>
          <w:color w:val="000000"/>
          <w:spacing w:val="0"/>
          <w:w w:val="100"/>
          <w:position w:val="0"/>
          <w:sz w:val="22"/>
          <w:szCs w:val="22"/>
        </w:rPr>
        <w:t>33.00%</w:t>
      </w:r>
      <w:r>
        <w:rPr>
          <w:color w:val="000000"/>
          <w:spacing w:val="0"/>
          <w:w w:val="100"/>
          <w:position w:val="0"/>
          <w:sz w:val="22"/>
          <w:szCs w:val="22"/>
        </w:rPr>
        <w:t>。本公司于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日完成工 商变更登记。</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日，经本公司股东会决议通过，同意黄元忠和黄晓峰分别将其</w:t>
      </w:r>
      <w:r>
        <w:rPr>
          <w:rFonts w:ascii="Times New Roman" w:eastAsia="Times New Roman" w:hAnsi="Times New Roman" w:cs="Times New Roman"/>
          <w:color w:val="000000"/>
          <w:spacing w:val="0"/>
          <w:w w:val="100"/>
          <w:position w:val="0"/>
          <w:sz w:val="22"/>
          <w:szCs w:val="22"/>
        </w:rPr>
        <w:t>1.70%</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1.20%</w:t>
      </w:r>
      <w:r>
        <w:rPr>
          <w:color w:val="000000"/>
          <w:spacing w:val="0"/>
          <w:w w:val="100"/>
          <w:position w:val="0"/>
          <w:sz w:val="22"/>
          <w:szCs w:val="22"/>
        </w:rPr>
        <w:t>的股权 转让给张文凯；黄晓峰和陈克让分别将其</w:t>
      </w:r>
      <w:r>
        <w:rPr>
          <w:rFonts w:ascii="Times New Roman" w:eastAsia="Times New Roman" w:hAnsi="Times New Roman" w:cs="Times New Roman"/>
          <w:color w:val="000000"/>
          <w:spacing w:val="0"/>
          <w:w w:val="100"/>
          <w:position w:val="0"/>
          <w:sz w:val="22"/>
          <w:szCs w:val="22"/>
        </w:rPr>
        <w:t>2.972%</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0.70%</w:t>
      </w:r>
      <w:r>
        <w:rPr>
          <w:color w:val="000000"/>
          <w:spacing w:val="0"/>
          <w:w w:val="100"/>
          <w:position w:val="0"/>
          <w:sz w:val="22"/>
          <w:szCs w:val="22"/>
        </w:rPr>
        <w:t>的股权转让给孙晓玲；黄晓峰将其</w:t>
      </w:r>
      <w:r>
        <w:rPr>
          <w:rFonts w:ascii="Times New Roman" w:eastAsia="Times New Roman" w:hAnsi="Times New Roman" w:cs="Times New Roman"/>
          <w:color w:val="000000"/>
          <w:spacing w:val="0"/>
          <w:w w:val="100"/>
          <w:position w:val="0"/>
          <w:sz w:val="22"/>
          <w:szCs w:val="22"/>
        </w:rPr>
        <w:t>0.</w:t>
      </w:r>
      <w:r>
        <w:rPr>
          <w:rFonts w:ascii="Times New Roman" w:eastAsia="Times New Roman" w:hAnsi="Times New Roman" w:cs="Times New Roman"/>
          <w:color w:val="000000"/>
          <w:spacing w:val="0"/>
          <w:w w:val="100"/>
          <w:position w:val="0"/>
          <w:sz w:val="22"/>
          <w:szCs w:val="22"/>
        </w:rPr>
        <w:t>259%</w:t>
      </w:r>
      <w:r>
        <w:rPr>
          <w:color w:val="000000"/>
          <w:spacing w:val="0"/>
          <w:w w:val="100"/>
          <w:position w:val="0"/>
          <w:sz w:val="22"/>
          <w:szCs w:val="22"/>
        </w:rPr>
        <w:t>的 股权转让给吴文峰；陈克让将其</w:t>
      </w:r>
      <w:r>
        <w:rPr>
          <w:rFonts w:ascii="Times New Roman" w:eastAsia="Times New Roman" w:hAnsi="Times New Roman" w:cs="Times New Roman"/>
          <w:color w:val="000000"/>
          <w:spacing w:val="0"/>
          <w:w w:val="100"/>
          <w:position w:val="0"/>
          <w:sz w:val="22"/>
          <w:szCs w:val="22"/>
        </w:rPr>
        <w:t>3.472%</w:t>
      </w:r>
      <w:r>
        <w:rPr>
          <w:color w:val="000000"/>
          <w:spacing w:val="0"/>
          <w:w w:val="100"/>
          <w:position w:val="0"/>
          <w:sz w:val="22"/>
          <w:szCs w:val="22"/>
        </w:rPr>
        <w:t>的股权转让给杨颖；并同意深圳市戈尔登投资有限公司以货币 资金人民币</w:t>
      </w:r>
      <w:r>
        <w:rPr>
          <w:rFonts w:ascii="Times New Roman" w:eastAsia="Times New Roman" w:hAnsi="Times New Roman" w:cs="Times New Roman"/>
          <w:color w:val="000000"/>
          <w:spacing w:val="0"/>
          <w:w w:val="100"/>
          <w:position w:val="0"/>
          <w:sz w:val="22"/>
          <w:szCs w:val="22"/>
        </w:rPr>
        <w:t>232.00</w:t>
      </w:r>
      <w:r>
        <w:rPr>
          <w:color w:val="000000"/>
          <w:spacing w:val="0"/>
          <w:w w:val="100"/>
          <w:position w:val="0"/>
          <w:sz w:val="22"/>
          <w:szCs w:val="22"/>
        </w:rPr>
        <w:t>万元对本公司进行增资。其中，</w:t>
      </w:r>
      <w:r>
        <w:rPr>
          <w:rFonts w:ascii="Times New Roman" w:eastAsia="Times New Roman" w:hAnsi="Times New Roman" w:cs="Times New Roman"/>
          <w:color w:val="000000"/>
          <w:spacing w:val="0"/>
          <w:w w:val="100"/>
          <w:position w:val="0"/>
          <w:sz w:val="22"/>
          <w:szCs w:val="22"/>
        </w:rPr>
        <w:t>55.53</w:t>
      </w:r>
      <w:r>
        <w:rPr>
          <w:color w:val="000000"/>
          <w:spacing w:val="0"/>
          <w:w w:val="100"/>
          <w:position w:val="0"/>
          <w:sz w:val="22"/>
          <w:szCs w:val="22"/>
        </w:rPr>
        <w:t>万元为新增注册资本，其余部分</w:t>
      </w:r>
      <w:r>
        <w:rPr>
          <w:rFonts w:ascii="Times New Roman" w:eastAsia="Times New Roman" w:hAnsi="Times New Roman" w:cs="Times New Roman"/>
          <w:color w:val="000000"/>
          <w:spacing w:val="0"/>
          <w:w w:val="100"/>
          <w:position w:val="0"/>
          <w:sz w:val="22"/>
          <w:szCs w:val="22"/>
        </w:rPr>
        <w:t>176.47</w:t>
      </w:r>
      <w:r>
        <w:rPr>
          <w:color w:val="000000"/>
          <w:spacing w:val="0"/>
          <w:w w:val="100"/>
          <w:position w:val="0"/>
          <w:sz w:val="22"/>
          <w:szCs w:val="22"/>
        </w:rPr>
        <w:t>万元为 资本公积。深圳国际高新技术产权交易所分别于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日出具深高交所见 （</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）字第</w:t>
      </w:r>
      <w:r>
        <w:rPr>
          <w:rFonts w:ascii="Times New Roman" w:eastAsia="Times New Roman" w:hAnsi="Times New Roman" w:cs="Times New Roman"/>
          <w:color w:val="000000"/>
          <w:spacing w:val="0"/>
          <w:w w:val="100"/>
          <w:position w:val="0"/>
          <w:sz w:val="22"/>
          <w:szCs w:val="22"/>
        </w:rPr>
        <w:t>03381</w:t>
      </w:r>
      <w:r>
        <w:rPr>
          <w:color w:val="000000"/>
          <w:spacing w:val="0"/>
          <w:w w:val="100"/>
          <w:position w:val="0"/>
          <w:sz w:val="22"/>
          <w:szCs w:val="22"/>
        </w:rPr>
        <w:t>号和深高交所见（</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）字第</w:t>
      </w:r>
      <w:r>
        <w:rPr>
          <w:rFonts w:ascii="Times New Roman" w:eastAsia="Times New Roman" w:hAnsi="Times New Roman" w:cs="Times New Roman"/>
          <w:color w:val="000000"/>
          <w:spacing w:val="0"/>
          <w:w w:val="100"/>
          <w:position w:val="0"/>
          <w:sz w:val="22"/>
          <w:szCs w:val="22"/>
        </w:rPr>
        <w:t>03912</w:t>
      </w:r>
      <w:r>
        <w:rPr>
          <w:color w:val="000000"/>
          <w:spacing w:val="0"/>
          <w:w w:val="100"/>
          <w:position w:val="0"/>
          <w:sz w:val="22"/>
          <w:szCs w:val="22"/>
        </w:rPr>
        <w:t>号《股权转让见证书》，对上述股权转让事宜 予以见证。本公司于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日完成工商变更登记</w:t>
      </w:r>
      <w:r>
        <w:rPr>
          <w:color w:val="000000"/>
          <w:spacing w:val="0"/>
          <w:w w:val="100"/>
          <w:position w:val="0"/>
          <w:sz w:val="22"/>
          <w:szCs w:val="22"/>
        </w:rPr>
        <w:t>，</w:t>
      </w:r>
      <w:r>
        <w:rPr>
          <w:color w:val="000000"/>
          <w:spacing w:val="0"/>
          <w:w w:val="100"/>
          <w:position w:val="0"/>
          <w:sz w:val="22"/>
          <w:szCs w:val="22"/>
        </w:rPr>
        <w:t>变更后黄元忠持股</w:t>
      </w:r>
      <w:r>
        <w:rPr>
          <w:rFonts w:ascii="Times New Roman" w:eastAsia="Times New Roman" w:hAnsi="Times New Roman" w:cs="Times New Roman"/>
          <w:color w:val="000000"/>
          <w:spacing w:val="0"/>
          <w:w w:val="100"/>
          <w:position w:val="0"/>
          <w:sz w:val="22"/>
          <w:szCs w:val="22"/>
        </w:rPr>
        <w:t>30.20%</w:t>
      </w:r>
      <w:r>
        <w:rPr>
          <w:color w:val="000000"/>
          <w:spacing w:val="0"/>
          <w:w w:val="100"/>
          <w:position w:val="0"/>
          <w:sz w:val="22"/>
          <w:szCs w:val="22"/>
        </w:rPr>
        <w:t>，黄晓峰持股</w:t>
      </w:r>
      <w:r>
        <w:rPr>
          <w:rFonts w:ascii="Times New Roman" w:eastAsia="Times New Roman" w:hAnsi="Times New Roman" w:cs="Times New Roman"/>
          <w:color w:val="000000"/>
          <w:spacing w:val="0"/>
          <w:w w:val="100"/>
          <w:position w:val="0"/>
          <w:sz w:val="22"/>
          <w:szCs w:val="22"/>
        </w:rPr>
        <w:t>26.75%</w:t>
      </w:r>
      <w:r>
        <w:rPr>
          <w:color w:val="000000"/>
          <w:spacing w:val="0"/>
          <w:w w:val="100"/>
          <w:position w:val="0"/>
          <w:sz w:val="22"/>
          <w:szCs w:val="22"/>
        </w:rPr>
        <w:t>, 陈克让持股</w:t>
      </w:r>
      <w:r>
        <w:rPr>
          <w:rFonts w:ascii="Times New Roman" w:eastAsia="Times New Roman" w:hAnsi="Times New Roman" w:cs="Times New Roman"/>
          <w:color w:val="000000"/>
          <w:spacing w:val="0"/>
          <w:w w:val="100"/>
          <w:position w:val="0"/>
          <w:sz w:val="22"/>
          <w:szCs w:val="22"/>
        </w:rPr>
        <w:t>26.75%</w:t>
      </w:r>
      <w:r>
        <w:rPr>
          <w:color w:val="000000"/>
          <w:spacing w:val="0"/>
          <w:w w:val="100"/>
          <w:position w:val="0"/>
          <w:sz w:val="22"/>
          <w:szCs w:val="22"/>
        </w:rPr>
        <w:t>,孙晓玲持股</w:t>
      </w:r>
      <w:r>
        <w:rPr>
          <w:rFonts w:ascii="Times New Roman" w:eastAsia="Times New Roman" w:hAnsi="Times New Roman" w:cs="Times New Roman"/>
          <w:color w:val="000000"/>
          <w:spacing w:val="0"/>
          <w:w w:val="100"/>
          <w:position w:val="0"/>
          <w:sz w:val="22"/>
          <w:szCs w:val="22"/>
        </w:rPr>
        <w:t>3.44%</w:t>
      </w:r>
      <w:r>
        <w:rPr>
          <w:color w:val="000000"/>
          <w:spacing w:val="0"/>
          <w:w w:val="100"/>
          <w:position w:val="0"/>
          <w:sz w:val="22"/>
          <w:szCs w:val="22"/>
        </w:rPr>
        <w:t>，张文凯持股</w:t>
      </w:r>
      <w:r>
        <w:rPr>
          <w:rFonts w:ascii="Times New Roman" w:eastAsia="Times New Roman" w:hAnsi="Times New Roman" w:cs="Times New Roman"/>
          <w:color w:val="000000"/>
          <w:spacing w:val="0"/>
          <w:w w:val="100"/>
          <w:position w:val="0"/>
          <w:sz w:val="22"/>
          <w:szCs w:val="22"/>
        </w:rPr>
        <w:t>2.72%</w:t>
      </w:r>
      <w:r>
        <w:rPr>
          <w:color w:val="000000"/>
          <w:spacing w:val="0"/>
          <w:w w:val="100"/>
          <w:position w:val="0"/>
          <w:sz w:val="22"/>
          <w:szCs w:val="22"/>
        </w:rPr>
        <w:t>,杨颖持股</w:t>
      </w:r>
      <w:r>
        <w:rPr>
          <w:rFonts w:ascii="Times New Roman" w:eastAsia="Times New Roman" w:hAnsi="Times New Roman" w:cs="Times New Roman"/>
          <w:color w:val="000000"/>
          <w:spacing w:val="0"/>
          <w:w w:val="100"/>
          <w:position w:val="0"/>
          <w:sz w:val="22"/>
          <w:szCs w:val="22"/>
        </w:rPr>
        <w:t>3.21%</w:t>
      </w:r>
      <w:r>
        <w:rPr>
          <w:color w:val="000000"/>
          <w:spacing w:val="0"/>
          <w:w w:val="100"/>
          <w:position w:val="0"/>
          <w:sz w:val="22"/>
          <w:szCs w:val="22"/>
        </w:rPr>
        <w:t>，吴文峰持股</w:t>
      </w:r>
      <w:r>
        <w:rPr>
          <w:rFonts w:ascii="Times New Roman" w:eastAsia="Times New Roman" w:hAnsi="Times New Roman" w:cs="Times New Roman"/>
          <w:color w:val="000000"/>
          <w:spacing w:val="0"/>
          <w:w w:val="100"/>
          <w:position w:val="0"/>
          <w:sz w:val="22"/>
          <w:szCs w:val="22"/>
        </w:rPr>
        <w:t>0.49%</w:t>
      </w:r>
      <w:r>
        <w:rPr>
          <w:color w:val="000000"/>
          <w:spacing w:val="0"/>
          <w:w w:val="100"/>
          <w:position w:val="0"/>
          <w:sz w:val="22"/>
          <w:szCs w:val="22"/>
        </w:rPr>
        <w:t>，深 圳市戈尔登投资有限公司持股</w:t>
      </w:r>
      <w:r>
        <w:rPr>
          <w:rFonts w:ascii="Times New Roman" w:eastAsia="Times New Roman" w:hAnsi="Times New Roman" w:cs="Times New Roman"/>
          <w:color w:val="000000"/>
          <w:spacing w:val="0"/>
          <w:w w:val="100"/>
          <w:position w:val="0"/>
          <w:sz w:val="22"/>
          <w:szCs w:val="22"/>
        </w:rPr>
        <w:t>6.44%</w:t>
      </w:r>
      <w:r>
        <w:rPr>
          <w:color w:val="000000"/>
          <w:spacing w:val="0"/>
          <w:w w:val="100"/>
          <w:position w:val="0"/>
          <w:sz w:val="22"/>
          <w:szCs w:val="22"/>
        </w:rPr>
        <w:t>。</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日，黄元忠等</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位自然人和深圳市戈尔登投资有限公司签署发起人协议，本公司由有 限责任公司整体变更为股份有限公司。本公司根据截止</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日经审计的净资产折股，注册资 本变更为</w:t>
      </w:r>
      <w:r>
        <w:rPr>
          <w:rFonts w:ascii="Times New Roman" w:eastAsia="Times New Roman" w:hAnsi="Times New Roman" w:cs="Times New Roman"/>
          <w:color w:val="000000"/>
          <w:spacing w:val="0"/>
          <w:w w:val="100"/>
          <w:position w:val="0"/>
          <w:sz w:val="22"/>
          <w:szCs w:val="22"/>
        </w:rPr>
        <w:t>3,300.00</w:t>
      </w:r>
      <w:r>
        <w:rPr>
          <w:color w:val="000000"/>
          <w:spacing w:val="0"/>
          <w:w w:val="100"/>
          <w:position w:val="0"/>
          <w:sz w:val="22"/>
          <w:szCs w:val="22"/>
        </w:rPr>
        <w:t>万元。本公司于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2"/>
          <w:szCs w:val="22"/>
        </w:rPr>
        <w:t>日完成工商变更登记。</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2"/>
          <w:szCs w:val="22"/>
        </w:rPr>
        <w:t>日，经本公司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年第二次临时股东大会决议通过，同意黄晓峰将其</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的股权转让 给平安财智投资管理有限公司；陈克让将其</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的股权转让给深圳市融元创业投资有限责任公司。本 公司于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日完成工商变更登记</w:t>
      </w:r>
      <w:r>
        <w:rPr>
          <w:color w:val="000000"/>
          <w:spacing w:val="0"/>
          <w:w w:val="100"/>
          <w:position w:val="0"/>
          <w:sz w:val="22"/>
          <w:szCs w:val="22"/>
        </w:rPr>
        <w:t>，</w:t>
      </w:r>
      <w:r>
        <w:rPr>
          <w:color w:val="000000"/>
          <w:spacing w:val="0"/>
          <w:w w:val="100"/>
          <w:position w:val="0"/>
          <w:sz w:val="22"/>
          <w:szCs w:val="22"/>
        </w:rPr>
        <w:t>变更后黄元忠持股</w:t>
      </w:r>
      <w:r>
        <w:rPr>
          <w:rFonts w:ascii="Times New Roman" w:eastAsia="Times New Roman" w:hAnsi="Times New Roman" w:cs="Times New Roman"/>
          <w:color w:val="000000"/>
          <w:spacing w:val="0"/>
          <w:w w:val="100"/>
          <w:position w:val="0"/>
          <w:sz w:val="22"/>
          <w:szCs w:val="22"/>
        </w:rPr>
        <w:t>30.20%</w:t>
      </w:r>
      <w:r>
        <w:rPr>
          <w:color w:val="000000"/>
          <w:spacing w:val="0"/>
          <w:w w:val="100"/>
          <w:position w:val="0"/>
          <w:sz w:val="22"/>
          <w:szCs w:val="22"/>
        </w:rPr>
        <w:t>、黄晓峰持股</w:t>
      </w:r>
      <w:r>
        <w:rPr>
          <w:rFonts w:ascii="Times New Roman" w:eastAsia="Times New Roman" w:hAnsi="Times New Roman" w:cs="Times New Roman"/>
          <w:color w:val="000000"/>
          <w:spacing w:val="0"/>
          <w:w w:val="100"/>
          <w:position w:val="0"/>
          <w:sz w:val="22"/>
          <w:szCs w:val="22"/>
        </w:rPr>
        <w:t>21.75%</w:t>
      </w:r>
      <w:r>
        <w:rPr>
          <w:color w:val="000000"/>
          <w:spacing w:val="0"/>
          <w:w w:val="100"/>
          <w:position w:val="0"/>
          <w:sz w:val="22"/>
          <w:szCs w:val="22"/>
        </w:rPr>
        <w:t xml:space="preserve">、陈克让持股 </w:t>
      </w:r>
      <w:r>
        <w:rPr>
          <w:rFonts w:ascii="Times New Roman" w:eastAsia="Times New Roman" w:hAnsi="Times New Roman" w:cs="Times New Roman"/>
          <w:color w:val="000000"/>
          <w:spacing w:val="0"/>
          <w:w w:val="100"/>
          <w:position w:val="0"/>
          <w:sz w:val="22"/>
          <w:szCs w:val="22"/>
        </w:rPr>
        <w:t>21.75%</w:t>
      </w:r>
      <w:r>
        <w:rPr>
          <w:color w:val="000000"/>
          <w:spacing w:val="0"/>
          <w:w w:val="100"/>
          <w:position w:val="0"/>
          <w:sz w:val="22"/>
          <w:szCs w:val="22"/>
        </w:rPr>
        <w:t>、孙晓玲持股</w:t>
      </w:r>
      <w:r>
        <w:rPr>
          <w:rFonts w:ascii="Times New Roman" w:eastAsia="Times New Roman" w:hAnsi="Times New Roman" w:cs="Times New Roman"/>
          <w:color w:val="000000"/>
          <w:spacing w:val="0"/>
          <w:w w:val="100"/>
          <w:position w:val="0"/>
          <w:sz w:val="22"/>
          <w:szCs w:val="22"/>
        </w:rPr>
        <w:t>3.44%</w:t>
      </w:r>
      <w:r>
        <w:rPr>
          <w:color w:val="000000"/>
          <w:spacing w:val="0"/>
          <w:w w:val="100"/>
          <w:position w:val="0"/>
          <w:sz w:val="22"/>
          <w:szCs w:val="22"/>
        </w:rPr>
        <w:t>、张文凯持股</w:t>
      </w:r>
      <w:r>
        <w:rPr>
          <w:rFonts w:ascii="Times New Roman" w:eastAsia="Times New Roman" w:hAnsi="Times New Roman" w:cs="Times New Roman"/>
          <w:color w:val="000000"/>
          <w:spacing w:val="0"/>
          <w:w w:val="100"/>
          <w:position w:val="0"/>
          <w:sz w:val="22"/>
          <w:szCs w:val="22"/>
        </w:rPr>
        <w:t>2.72%</w:t>
      </w:r>
      <w:r>
        <w:rPr>
          <w:color w:val="000000"/>
          <w:spacing w:val="0"/>
          <w:w w:val="100"/>
          <w:position w:val="0"/>
          <w:sz w:val="22"/>
          <w:szCs w:val="22"/>
        </w:rPr>
        <w:t>、杨颖持股</w:t>
      </w:r>
      <w:r>
        <w:rPr>
          <w:rFonts w:ascii="Times New Roman" w:eastAsia="Times New Roman" w:hAnsi="Times New Roman" w:cs="Times New Roman"/>
          <w:color w:val="000000"/>
          <w:spacing w:val="0"/>
          <w:w w:val="100"/>
          <w:position w:val="0"/>
          <w:sz w:val="22"/>
          <w:szCs w:val="22"/>
        </w:rPr>
        <w:t>3.21%</w:t>
      </w:r>
      <w:r>
        <w:rPr>
          <w:color w:val="000000"/>
          <w:spacing w:val="0"/>
          <w:w w:val="100"/>
          <w:position w:val="0"/>
          <w:sz w:val="22"/>
          <w:szCs w:val="22"/>
        </w:rPr>
        <w:t>、吴文峰持股</w:t>
      </w:r>
      <w:r>
        <w:rPr>
          <w:rFonts w:ascii="Times New Roman" w:eastAsia="Times New Roman" w:hAnsi="Times New Roman" w:cs="Times New Roman"/>
          <w:color w:val="000000"/>
          <w:spacing w:val="0"/>
          <w:w w:val="100"/>
          <w:position w:val="0"/>
          <w:sz w:val="22"/>
          <w:szCs w:val="22"/>
        </w:rPr>
        <w:t>0.49%</w:t>
      </w:r>
      <w:r>
        <w:rPr>
          <w:color w:val="000000"/>
          <w:spacing w:val="0"/>
          <w:w w:val="100"/>
          <w:position w:val="0"/>
          <w:sz w:val="22"/>
          <w:szCs w:val="22"/>
        </w:rPr>
        <w:t>、深圳市戈尔登 投资有限公司持股</w:t>
      </w:r>
      <w:r>
        <w:rPr>
          <w:rFonts w:ascii="Times New Roman" w:eastAsia="Times New Roman" w:hAnsi="Times New Roman" w:cs="Times New Roman"/>
          <w:color w:val="000000"/>
          <w:spacing w:val="0"/>
          <w:w w:val="100"/>
          <w:position w:val="0"/>
          <w:sz w:val="22"/>
          <w:szCs w:val="22"/>
        </w:rPr>
        <w:t>6.44%</w:t>
      </w:r>
      <w:r>
        <w:rPr>
          <w:color w:val="000000"/>
          <w:spacing w:val="0"/>
          <w:w w:val="100"/>
          <w:position w:val="0"/>
          <w:sz w:val="22"/>
          <w:szCs w:val="22"/>
        </w:rPr>
        <w:t>、平安财智投资管理有限公司持股</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、深圳市融元创业投资有限责任公司 持股</w:t>
      </w:r>
      <w:r>
        <w:rPr>
          <w:rFonts w:ascii="Times New Roman" w:eastAsia="Times New Roman" w:hAnsi="Times New Roman" w:cs="Times New Roman"/>
          <w:color w:val="000000"/>
          <w:spacing w:val="0"/>
          <w:w w:val="100"/>
          <w:position w:val="0"/>
          <w:sz w:val="22"/>
          <w:szCs w:val="22"/>
        </w:rPr>
        <w:t>5.00%</w:t>
      </w:r>
      <w:r>
        <w:rPr>
          <w:color w:val="000000"/>
          <w:spacing w:val="0"/>
          <w:w w:val="100"/>
          <w:position w:val="0"/>
          <w:sz w:val="22"/>
          <w:szCs w:val="22"/>
        </w:rPr>
        <w:t>。</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经中国证券监督管理委员会证监许可</w:t>
      </w:r>
      <w:r>
        <w:rPr>
          <w:rFonts w:ascii="Times New Roman" w:eastAsia="Times New Roman" w:hAnsi="Times New Roman" w:cs="Times New Roman"/>
          <w:color w:val="000000"/>
          <w:spacing w:val="0"/>
          <w:w w:val="100"/>
          <w:position w:val="0"/>
          <w:sz w:val="22"/>
          <w:szCs w:val="22"/>
        </w:rPr>
        <w:t>［2011］901</w:t>
      </w:r>
      <w:r>
        <w:rPr>
          <w:color w:val="000000"/>
          <w:spacing w:val="0"/>
          <w:w w:val="100"/>
          <w:position w:val="0"/>
          <w:sz w:val="22"/>
          <w:szCs w:val="22"/>
        </w:rPr>
        <w:t>号文核准，并经深圳证券交易所同意，本公司由主 承销商平安证券有限责任公司于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日向社会公众公开发行普通股</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股票</w:t>
      </w:r>
      <w:r>
        <w:rPr>
          <w:rFonts w:ascii="Times New Roman" w:eastAsia="Times New Roman" w:hAnsi="Times New Roman" w:cs="Times New Roman"/>
          <w:color w:val="000000"/>
          <w:spacing w:val="0"/>
          <w:w w:val="100"/>
          <w:position w:val="0"/>
          <w:sz w:val="22"/>
          <w:szCs w:val="22"/>
        </w:rPr>
        <w:t>1,100</w:t>
      </w:r>
      <w:r>
        <w:rPr>
          <w:color w:val="000000"/>
          <w:spacing w:val="0"/>
          <w:w w:val="100"/>
          <w:position w:val="0"/>
          <w:sz w:val="22"/>
          <w:szCs w:val="22"/>
        </w:rPr>
        <w:t>万股，每股 面值</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.00</w:t>
      </w:r>
      <w:r>
        <w:rPr>
          <w:color w:val="000000"/>
          <w:spacing w:val="0"/>
          <w:w w:val="100"/>
          <w:position w:val="0"/>
          <w:sz w:val="22"/>
          <w:szCs w:val="22"/>
        </w:rPr>
        <w:t>元，每股发行价人民币</w:t>
      </w:r>
      <w:r>
        <w:rPr>
          <w:rFonts w:ascii="Times New Roman" w:eastAsia="Times New Roman" w:hAnsi="Times New Roman" w:cs="Times New Roman"/>
          <w:color w:val="000000"/>
          <w:spacing w:val="0"/>
          <w:w w:val="100"/>
          <w:position w:val="0"/>
          <w:sz w:val="22"/>
          <w:szCs w:val="22"/>
        </w:rPr>
        <w:t>19.60</w:t>
      </w:r>
      <w:r>
        <w:rPr>
          <w:color w:val="000000"/>
          <w:spacing w:val="0"/>
          <w:w w:val="100"/>
          <w:position w:val="0"/>
          <w:sz w:val="22"/>
          <w:szCs w:val="22"/>
        </w:rPr>
        <w:t>元。此次公开发行共募集资金</w:t>
      </w:r>
      <w:r>
        <w:rPr>
          <w:rFonts w:ascii="Times New Roman" w:eastAsia="Times New Roman" w:hAnsi="Times New Roman" w:cs="Times New Roman"/>
          <w:color w:val="000000"/>
          <w:spacing w:val="0"/>
          <w:w w:val="100"/>
          <w:position w:val="0"/>
          <w:sz w:val="22"/>
          <w:szCs w:val="22"/>
        </w:rPr>
        <w:t>21,560.00</w:t>
      </w:r>
      <w:r>
        <w:rPr>
          <w:color w:val="000000"/>
          <w:spacing w:val="0"/>
          <w:w w:val="100"/>
          <w:position w:val="0"/>
          <w:sz w:val="22"/>
          <w:szCs w:val="22"/>
        </w:rPr>
        <w:t xml:space="preserve">万元，扣除发行费用 </w:t>
      </w:r>
      <w:r>
        <w:rPr>
          <w:rFonts w:ascii="Times New Roman" w:eastAsia="Times New Roman" w:hAnsi="Times New Roman" w:cs="Times New Roman"/>
          <w:color w:val="000000"/>
          <w:spacing w:val="0"/>
          <w:w w:val="100"/>
          <w:position w:val="0"/>
          <w:sz w:val="22"/>
          <w:szCs w:val="22"/>
        </w:rPr>
        <w:t>29,967,169.30</w:t>
      </w:r>
      <w:r>
        <w:rPr>
          <w:color w:val="000000"/>
          <w:spacing w:val="0"/>
          <w:w w:val="100"/>
          <w:position w:val="0"/>
          <w:sz w:val="22"/>
          <w:szCs w:val="22"/>
        </w:rPr>
        <w:t>元，募集资金净额</w:t>
      </w:r>
      <w:r>
        <w:rPr>
          <w:rFonts w:ascii="Times New Roman" w:eastAsia="Times New Roman" w:hAnsi="Times New Roman" w:cs="Times New Roman"/>
          <w:color w:val="000000"/>
          <w:spacing w:val="0"/>
          <w:w w:val="100"/>
          <w:position w:val="0"/>
          <w:sz w:val="22"/>
          <w:szCs w:val="22"/>
        </w:rPr>
        <w:t>185,632,830.7</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元，经此次发行，注册资本变更为人民币</w:t>
      </w:r>
      <w:r>
        <w:rPr>
          <w:rFonts w:ascii="Times New Roman" w:eastAsia="Times New Roman" w:hAnsi="Times New Roman" w:cs="Times New Roman"/>
          <w:color w:val="000000"/>
          <w:spacing w:val="0"/>
          <w:w w:val="100"/>
          <w:position w:val="0"/>
          <w:sz w:val="22"/>
          <w:szCs w:val="22"/>
        </w:rPr>
        <w:t>4,400.00</w:t>
      </w:r>
      <w:r>
        <w:rPr>
          <w:color w:val="000000"/>
          <w:spacing w:val="0"/>
          <w:w w:val="100"/>
          <w:position w:val="0"/>
          <w:sz w:val="22"/>
          <w:szCs w:val="22"/>
        </w:rPr>
        <w:t>万元, 此次增资业经立信大华会计师事务所有限公司</w:t>
      </w:r>
      <w:r>
        <w:rPr>
          <w:color w:val="000000"/>
          <w:spacing w:val="0"/>
          <w:w w:val="100"/>
          <w:position w:val="0"/>
          <w:sz w:val="20"/>
          <w:szCs w:val="20"/>
        </w:rPr>
        <w:t>“</w:t>
      </w:r>
      <w:r>
        <w:rPr>
          <w:color w:val="000000"/>
          <w:spacing w:val="0"/>
          <w:w w:val="100"/>
          <w:position w:val="0"/>
          <w:sz w:val="22"/>
          <w:szCs w:val="22"/>
        </w:rPr>
        <w:t>立信大华验字</w:t>
      </w:r>
      <w:r>
        <w:rPr>
          <w:rFonts w:ascii="Times New Roman" w:eastAsia="Times New Roman" w:hAnsi="Times New Roman" w:cs="Times New Roman"/>
          <w:color w:val="000000"/>
          <w:spacing w:val="0"/>
          <w:w w:val="100"/>
          <w:position w:val="0"/>
          <w:sz w:val="22"/>
          <w:szCs w:val="22"/>
        </w:rPr>
        <w:t>［2011］178</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验资报告验证。</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日，经本公司</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年第一届董事会第二十次会议诀议、</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日股东大会审议 通过《关于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年度利润分配及资本公积转增股本预案的议案》，本公司以</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日公司总股 本</w:t>
      </w:r>
      <w:r>
        <w:rPr>
          <w:rFonts w:ascii="Times New Roman" w:eastAsia="Times New Roman" w:hAnsi="Times New Roman" w:cs="Times New Roman"/>
          <w:color w:val="000000"/>
          <w:spacing w:val="0"/>
          <w:w w:val="100"/>
          <w:position w:val="0"/>
          <w:sz w:val="22"/>
          <w:szCs w:val="22"/>
        </w:rPr>
        <w:t>4,400.00</w:t>
      </w:r>
      <w:r>
        <w:rPr>
          <w:color w:val="000000"/>
          <w:spacing w:val="0"/>
          <w:w w:val="100"/>
          <w:position w:val="0"/>
          <w:sz w:val="22"/>
          <w:szCs w:val="22"/>
        </w:rPr>
        <w:t>万股为基数，以资本公积转增股本，向全体股东每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股，共计转增</w:t>
      </w:r>
      <w:r>
        <w:rPr>
          <w:rFonts w:ascii="Times New Roman" w:eastAsia="Times New Roman" w:hAnsi="Times New Roman" w:cs="Times New Roman"/>
          <w:color w:val="000000"/>
          <w:spacing w:val="0"/>
          <w:w w:val="100"/>
          <w:position w:val="0"/>
          <w:sz w:val="22"/>
          <w:szCs w:val="22"/>
        </w:rPr>
        <w:t>4,400.00</w:t>
      </w:r>
      <w:r>
        <w:rPr>
          <w:color w:val="000000"/>
          <w:spacing w:val="0"/>
          <w:w w:val="100"/>
          <w:position w:val="0"/>
          <w:sz w:val="22"/>
          <w:szCs w:val="22"/>
        </w:rPr>
        <w:t>万股， 转增后公司总股本增加至</w:t>
      </w:r>
      <w:r>
        <w:rPr>
          <w:rFonts w:ascii="Times New Roman" w:eastAsia="Times New Roman" w:hAnsi="Times New Roman" w:cs="Times New Roman"/>
          <w:color w:val="000000"/>
          <w:spacing w:val="0"/>
          <w:w w:val="100"/>
          <w:position w:val="0"/>
          <w:sz w:val="22"/>
          <w:szCs w:val="22"/>
        </w:rPr>
        <w:t>8,800.00</w:t>
      </w:r>
      <w:r>
        <w:rPr>
          <w:color w:val="000000"/>
          <w:spacing w:val="0"/>
          <w:w w:val="100"/>
          <w:position w:val="0"/>
          <w:sz w:val="22"/>
          <w:szCs w:val="22"/>
        </w:rPr>
        <w:t>万股，注册资本变更为人民币</w:t>
      </w:r>
      <w:r>
        <w:rPr>
          <w:rFonts w:ascii="Times New Roman" w:eastAsia="Times New Roman" w:hAnsi="Times New Roman" w:cs="Times New Roman"/>
          <w:color w:val="000000"/>
          <w:spacing w:val="0"/>
          <w:w w:val="100"/>
          <w:position w:val="0"/>
          <w:sz w:val="22"/>
          <w:szCs w:val="22"/>
        </w:rPr>
        <w:t>8,800.00</w:t>
      </w:r>
      <w:r>
        <w:rPr>
          <w:color w:val="000000"/>
          <w:spacing w:val="0"/>
          <w:w w:val="100"/>
          <w:position w:val="0"/>
          <w:sz w:val="22"/>
          <w:szCs w:val="22"/>
        </w:rPr>
        <w:t>万元，此次增资业经深圳嘉达 信会计师事务所</w:t>
      </w:r>
      <w:r>
        <w:rPr>
          <w:color w:val="000000"/>
          <w:spacing w:val="0"/>
          <w:w w:val="100"/>
          <w:position w:val="0"/>
          <w:sz w:val="20"/>
          <w:szCs w:val="20"/>
        </w:rPr>
        <w:t>“</w:t>
      </w:r>
      <w:r>
        <w:rPr>
          <w:color w:val="000000"/>
          <w:spacing w:val="0"/>
          <w:w w:val="100"/>
          <w:position w:val="0"/>
          <w:sz w:val="22"/>
          <w:szCs w:val="22"/>
        </w:rPr>
        <w:t>深嘉达信验字</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2"/>
          <w:szCs w:val="22"/>
        </w:rPr>
        <w:t>079</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验资报告验证。</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日，经本公司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年第二届董事会第^一次会议诀议、</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日股东大会审议 通过《关于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年度利润分配及资本公积转增股本预案的议案》，本公司以</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 xml:space="preserve">日公司总股 </w:t>
      </w:r>
      <w:r>
        <w:rPr>
          <w:color w:val="000000"/>
          <w:spacing w:val="0"/>
          <w:w w:val="100"/>
          <w:position w:val="0"/>
          <w:sz w:val="22"/>
          <w:szCs w:val="22"/>
        </w:rPr>
        <w:t>本</w:t>
      </w:r>
      <w:r>
        <w:rPr>
          <w:rFonts w:ascii="Times New Roman" w:eastAsia="Times New Roman" w:hAnsi="Times New Roman" w:cs="Times New Roman"/>
          <w:color w:val="000000"/>
          <w:spacing w:val="0"/>
          <w:w w:val="100"/>
          <w:position w:val="0"/>
          <w:sz w:val="22"/>
          <w:szCs w:val="22"/>
        </w:rPr>
        <w:t>8,800</w:t>
      </w:r>
      <w:r>
        <w:rPr>
          <w:color w:val="000000"/>
          <w:spacing w:val="0"/>
          <w:w w:val="100"/>
          <w:position w:val="0"/>
          <w:sz w:val="22"/>
          <w:szCs w:val="22"/>
        </w:rPr>
        <w:t>万股为基数，以资本公积转增股本，向全体股东每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股转增</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股，共计转增</w:t>
      </w:r>
      <w:r>
        <w:rPr>
          <w:rFonts w:ascii="Times New Roman" w:eastAsia="Times New Roman" w:hAnsi="Times New Roman" w:cs="Times New Roman"/>
          <w:color w:val="000000"/>
          <w:spacing w:val="0"/>
          <w:w w:val="100"/>
          <w:position w:val="0"/>
          <w:sz w:val="22"/>
          <w:szCs w:val="22"/>
        </w:rPr>
        <w:t>7,040</w:t>
      </w:r>
      <w:r>
        <w:rPr>
          <w:color w:val="000000"/>
          <w:spacing w:val="0"/>
          <w:w w:val="100"/>
          <w:position w:val="0"/>
          <w:sz w:val="22"/>
          <w:szCs w:val="22"/>
        </w:rPr>
        <w:t>万股，转增后 公司总股本增加至</w:t>
      </w:r>
      <w:r>
        <w:rPr>
          <w:rFonts w:ascii="Times New Roman" w:eastAsia="Times New Roman" w:hAnsi="Times New Roman" w:cs="Times New Roman"/>
          <w:color w:val="000000"/>
          <w:spacing w:val="0"/>
          <w:w w:val="100"/>
          <w:position w:val="0"/>
          <w:sz w:val="22"/>
          <w:szCs w:val="22"/>
        </w:rPr>
        <w:t>15,840</w:t>
      </w:r>
      <w:r>
        <w:rPr>
          <w:color w:val="000000"/>
          <w:spacing w:val="0"/>
          <w:w w:val="100"/>
          <w:position w:val="0"/>
          <w:sz w:val="22"/>
          <w:szCs w:val="22"/>
        </w:rPr>
        <w:t>万股，注册资本变更为</w:t>
      </w:r>
      <w:r>
        <w:rPr>
          <w:rFonts w:ascii="Times New Roman" w:eastAsia="Times New Roman" w:hAnsi="Times New Roman" w:cs="Times New Roman"/>
          <w:color w:val="000000"/>
          <w:spacing w:val="0"/>
          <w:w w:val="100"/>
          <w:position w:val="0"/>
          <w:sz w:val="22"/>
          <w:szCs w:val="22"/>
        </w:rPr>
        <w:t>15,840.00</w:t>
      </w:r>
      <w:r>
        <w:rPr>
          <w:color w:val="000000"/>
          <w:spacing w:val="0"/>
          <w:w w:val="100"/>
          <w:position w:val="0"/>
          <w:sz w:val="22"/>
          <w:szCs w:val="22"/>
        </w:rPr>
        <w:t>万元，此次增资业经深圳平海会计师事务所 （普通合伙）</w:t>
      </w:r>
      <w:r>
        <w:rPr>
          <w:color w:val="000000"/>
          <w:spacing w:val="0"/>
          <w:w w:val="100"/>
          <w:position w:val="0"/>
          <w:sz w:val="20"/>
          <w:szCs w:val="20"/>
        </w:rPr>
        <w:t>“</w:t>
      </w:r>
      <w:r>
        <w:rPr>
          <w:color w:val="000000"/>
          <w:spacing w:val="0"/>
          <w:w w:val="100"/>
          <w:position w:val="0"/>
          <w:sz w:val="22"/>
          <w:szCs w:val="22"/>
        </w:rPr>
        <w:t>深平海验报字</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验资报告验证。</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经中国证券监督管理委员会证监许可</w:t>
      </w:r>
      <w:r>
        <w:rPr>
          <w:rFonts w:ascii="Times New Roman" w:eastAsia="Times New Roman" w:hAnsi="Times New Roman" w:cs="Times New Roman"/>
          <w:color w:val="000000"/>
          <w:spacing w:val="0"/>
          <w:w w:val="100"/>
          <w:position w:val="0"/>
          <w:sz w:val="22"/>
          <w:szCs w:val="22"/>
        </w:rPr>
        <w:t>［2017］56</w:t>
      </w:r>
      <w:r>
        <w:rPr>
          <w:color w:val="000000"/>
          <w:spacing w:val="0"/>
          <w:w w:val="100"/>
          <w:position w:val="0"/>
          <w:sz w:val="22"/>
          <w:szCs w:val="22"/>
        </w:rPr>
        <w:t>号文核准，并经深圳证券交易所同意，本公司由主 承销商平安证券有限责任公司于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日向北京嘉豪伟业投资中心（有限合伙）和前海开源基金 管理有限公司定向增发普通股</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股票</w:t>
      </w:r>
      <w:r>
        <w:rPr>
          <w:rFonts w:ascii="Times New Roman" w:eastAsia="Times New Roman" w:hAnsi="Times New Roman" w:cs="Times New Roman"/>
          <w:color w:val="000000"/>
          <w:spacing w:val="0"/>
          <w:w w:val="100"/>
          <w:position w:val="0"/>
          <w:sz w:val="22"/>
          <w:szCs w:val="22"/>
        </w:rPr>
        <w:t>9,431,090</w:t>
      </w:r>
      <w:r>
        <w:rPr>
          <w:color w:val="000000"/>
          <w:spacing w:val="0"/>
          <w:w w:val="100"/>
          <w:position w:val="0"/>
          <w:sz w:val="22"/>
          <w:szCs w:val="22"/>
        </w:rPr>
        <w:t>股，每股面值</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.00</w:t>
      </w:r>
      <w:r>
        <w:rPr>
          <w:color w:val="000000"/>
          <w:spacing w:val="0"/>
          <w:w w:val="100"/>
          <w:position w:val="0"/>
          <w:sz w:val="22"/>
          <w:szCs w:val="22"/>
        </w:rPr>
        <w:t>元，每股发行价人民币</w:t>
      </w:r>
      <w:r>
        <w:rPr>
          <w:rFonts w:ascii="Times New Roman" w:eastAsia="Times New Roman" w:hAnsi="Times New Roman" w:cs="Times New Roman"/>
          <w:color w:val="000000"/>
          <w:spacing w:val="0"/>
          <w:w w:val="100"/>
          <w:position w:val="0"/>
          <w:sz w:val="22"/>
          <w:szCs w:val="22"/>
        </w:rPr>
        <w:t>25.30</w:t>
      </w:r>
      <w:r>
        <w:rPr>
          <w:color w:val="000000"/>
          <w:spacing w:val="0"/>
          <w:w w:val="100"/>
          <w:position w:val="0"/>
          <w:sz w:val="22"/>
          <w:szCs w:val="22"/>
        </w:rPr>
        <w:t>元， 其中北京嘉豪伟业投资中心（有限合伙）</w:t>
      </w:r>
      <w:r>
        <w:rPr>
          <w:rFonts w:ascii="Times New Roman" w:eastAsia="Times New Roman" w:hAnsi="Times New Roman" w:cs="Times New Roman"/>
          <w:color w:val="000000"/>
          <w:spacing w:val="0"/>
          <w:w w:val="100"/>
          <w:position w:val="0"/>
          <w:sz w:val="22"/>
          <w:szCs w:val="22"/>
        </w:rPr>
        <w:t>7,905,138</w:t>
      </w:r>
      <w:r>
        <w:rPr>
          <w:color w:val="000000"/>
          <w:spacing w:val="0"/>
          <w:w w:val="100"/>
          <w:position w:val="0"/>
          <w:sz w:val="22"/>
          <w:szCs w:val="22"/>
        </w:rPr>
        <w:t>股，前海开源基金管理有限公司</w:t>
      </w:r>
      <w:r>
        <w:rPr>
          <w:rFonts w:ascii="Times New Roman" w:eastAsia="Times New Roman" w:hAnsi="Times New Roman" w:cs="Times New Roman"/>
          <w:color w:val="000000"/>
          <w:spacing w:val="0"/>
          <w:w w:val="100"/>
          <w:position w:val="0"/>
          <w:sz w:val="22"/>
          <w:szCs w:val="22"/>
        </w:rPr>
        <w:t>1,525,952</w:t>
      </w:r>
      <w:r>
        <w:rPr>
          <w:color w:val="000000"/>
          <w:spacing w:val="0"/>
          <w:w w:val="100"/>
          <w:position w:val="0"/>
          <w:sz w:val="22"/>
          <w:szCs w:val="22"/>
        </w:rPr>
        <w:t>股。此次 非公开发行共募集资金</w:t>
      </w:r>
      <w:r>
        <w:rPr>
          <w:rFonts w:ascii="Times New Roman" w:eastAsia="Times New Roman" w:hAnsi="Times New Roman" w:cs="Times New Roman"/>
          <w:color w:val="000000"/>
          <w:spacing w:val="0"/>
          <w:w w:val="100"/>
          <w:position w:val="0"/>
          <w:sz w:val="22"/>
          <w:szCs w:val="22"/>
        </w:rPr>
        <w:t>238,606,577.00</w:t>
      </w:r>
      <w:r>
        <w:rPr>
          <w:color w:val="000000"/>
          <w:spacing w:val="0"/>
          <w:w w:val="100"/>
          <w:position w:val="0"/>
          <w:sz w:val="22"/>
          <w:szCs w:val="22"/>
        </w:rPr>
        <w:t>元，扣除发行费用</w:t>
      </w:r>
      <w:r>
        <w:rPr>
          <w:rFonts w:ascii="Times New Roman" w:eastAsia="Times New Roman" w:hAnsi="Times New Roman" w:cs="Times New Roman"/>
          <w:color w:val="000000"/>
          <w:spacing w:val="0"/>
          <w:w w:val="100"/>
          <w:position w:val="0"/>
          <w:sz w:val="22"/>
          <w:szCs w:val="22"/>
        </w:rPr>
        <w:t>10,609,431.09</w:t>
      </w:r>
      <w:r>
        <w:rPr>
          <w:color w:val="000000"/>
          <w:spacing w:val="0"/>
          <w:w w:val="100"/>
          <w:position w:val="0"/>
          <w:sz w:val="22"/>
          <w:szCs w:val="22"/>
        </w:rPr>
        <w:t>元，募集资金净额</w:t>
      </w:r>
      <w:r>
        <w:rPr>
          <w:rFonts w:ascii="Times New Roman" w:eastAsia="Times New Roman" w:hAnsi="Times New Roman" w:cs="Times New Roman"/>
          <w:color w:val="000000"/>
          <w:spacing w:val="0"/>
          <w:w w:val="100"/>
          <w:position w:val="0"/>
          <w:sz w:val="22"/>
          <w:szCs w:val="22"/>
        </w:rPr>
        <w:t xml:space="preserve">227,997,145.91 </w:t>
      </w:r>
      <w:r>
        <w:rPr>
          <w:color w:val="000000"/>
          <w:spacing w:val="0"/>
          <w:w w:val="100"/>
          <w:position w:val="0"/>
          <w:sz w:val="22"/>
          <w:szCs w:val="22"/>
        </w:rPr>
        <w:t>元，经此次发行，注册资本变更为人民币</w:t>
      </w:r>
      <w:r>
        <w:rPr>
          <w:rFonts w:ascii="Times New Roman" w:eastAsia="Times New Roman" w:hAnsi="Times New Roman" w:cs="Times New Roman"/>
          <w:color w:val="000000"/>
          <w:spacing w:val="0"/>
          <w:w w:val="100"/>
          <w:position w:val="0"/>
          <w:sz w:val="22"/>
          <w:szCs w:val="22"/>
        </w:rPr>
        <w:t>167,831,090.00</w:t>
      </w:r>
      <w:r>
        <w:rPr>
          <w:color w:val="000000"/>
          <w:spacing w:val="0"/>
          <w:w w:val="100"/>
          <w:position w:val="0"/>
          <w:sz w:val="22"/>
          <w:szCs w:val="22"/>
        </w:rPr>
        <w:t>元，此次增资业经大华会计师事务所（特殊 普通合伙）</w:t>
      </w:r>
      <w:r>
        <w:rPr>
          <w:color w:val="000000"/>
          <w:spacing w:val="0"/>
          <w:w w:val="100"/>
          <w:position w:val="0"/>
          <w:sz w:val="20"/>
          <w:szCs w:val="20"/>
        </w:rPr>
        <w:t>“</w:t>
      </w:r>
      <w:r>
        <w:rPr>
          <w:color w:val="000000"/>
          <w:spacing w:val="0"/>
          <w:w w:val="100"/>
          <w:position w:val="0"/>
          <w:sz w:val="22"/>
          <w:szCs w:val="22"/>
        </w:rPr>
        <w:t>大华验字</w:t>
      </w:r>
      <w:r>
        <w:rPr>
          <w:rFonts w:ascii="Times New Roman" w:eastAsia="Times New Roman" w:hAnsi="Times New Roman" w:cs="Times New Roman"/>
          <w:color w:val="000000"/>
          <w:spacing w:val="0"/>
          <w:w w:val="100"/>
          <w:position w:val="0"/>
          <w:sz w:val="22"/>
          <w:szCs w:val="22"/>
        </w:rPr>
        <w:t>［2017］000151</w:t>
      </w:r>
      <w:r>
        <w:rPr>
          <w:color w:val="000000"/>
          <w:spacing w:val="0"/>
          <w:w w:val="100"/>
          <w:position w:val="0"/>
          <w:sz w:val="22"/>
          <w:szCs w:val="22"/>
        </w:rPr>
        <w:t>号</w:t>
      </w:r>
      <w:r>
        <w:rPr>
          <w:color w:val="000000"/>
          <w:spacing w:val="0"/>
          <w:w w:val="100"/>
          <w:position w:val="0"/>
          <w:sz w:val="20"/>
          <w:szCs w:val="20"/>
        </w:rPr>
        <w:t>”</w:t>
      </w:r>
      <w:r>
        <w:rPr>
          <w:color w:val="000000"/>
          <w:spacing w:val="0"/>
          <w:w w:val="100"/>
          <w:position w:val="0"/>
          <w:sz w:val="22"/>
          <w:szCs w:val="22"/>
        </w:rPr>
        <w:t>验资报告验证。</w:t>
      </w:r>
    </w:p>
    <w:p>
      <w:pPr>
        <w:pStyle w:val="Style1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本公司主要的经营业务包括：计算机软、硬件、网络及教育软件和教学资源的开发、销售、咨询 及其技术服务；计算机系统集成及相关技术服务、信息技术咨询；从事互联网文化活动；电子产品的 开发、销售（不含二、三类医疗器械等需许可项目）；经营进出口业务（法律、行政法规、国务院决 定禁止的项目除外，限制的项目须取得许可后方可经营）；投资兴办实业（具体项目另行申报）；房 屋租赁。许可经营项目是：出版物批发；第二类增值电信业务中的信息服务业务（仅限互联网信息服 务）（凭</w:t>
      </w:r>
      <w:r>
        <w:rPr>
          <w:color w:val="000000"/>
          <w:spacing w:val="0"/>
          <w:w w:val="100"/>
          <w:position w:val="0"/>
          <w:sz w:val="20"/>
          <w:szCs w:val="20"/>
        </w:rPr>
        <w:t>“</w:t>
      </w:r>
      <w:r>
        <w:rPr>
          <w:color w:val="000000"/>
          <w:spacing w:val="0"/>
          <w:w w:val="100"/>
          <w:position w:val="0"/>
          <w:sz w:val="22"/>
          <w:szCs w:val="22"/>
        </w:rPr>
        <w:t>中华人民共和国增值电信业务经营许可证粤</w:t>
      </w:r>
      <w:r>
        <w:rPr>
          <w:rFonts w:ascii="Times New Roman" w:eastAsia="Times New Roman" w:hAnsi="Times New Roman" w:cs="Times New Roman"/>
          <w:color w:val="000000"/>
          <w:spacing w:val="0"/>
          <w:w w:val="100"/>
          <w:position w:val="0"/>
          <w:sz w:val="22"/>
          <w:szCs w:val="22"/>
        </w:rPr>
        <w:t>B2-20110094</w:t>
      </w:r>
      <w:r>
        <w:rPr>
          <w:color w:val="000000"/>
          <w:spacing w:val="0"/>
          <w:w w:val="100"/>
          <w:position w:val="0"/>
          <w:sz w:val="22"/>
          <w:szCs w:val="22"/>
        </w:rPr>
        <w:t>经营）；第二类增值电信业务中 的信息服务业务（不含互联网信息服务）（凭</w:t>
      </w:r>
      <w:r>
        <w:rPr>
          <w:color w:val="000000"/>
          <w:spacing w:val="0"/>
          <w:w w:val="100"/>
          <w:position w:val="0"/>
          <w:sz w:val="20"/>
          <w:szCs w:val="20"/>
        </w:rPr>
        <w:t>“</w:t>
      </w:r>
      <w:r>
        <w:rPr>
          <w:color w:val="000000"/>
          <w:spacing w:val="0"/>
          <w:w w:val="100"/>
          <w:position w:val="0"/>
          <w:sz w:val="22"/>
          <w:szCs w:val="22"/>
        </w:rPr>
        <w:t>中华人民共和国增值电信业务经营许可证</w:t>
      </w:r>
      <w:r>
        <w:rPr>
          <w:rFonts w:ascii="Times New Roman" w:eastAsia="Times New Roman" w:hAnsi="Times New Roman" w:cs="Times New Roman"/>
          <w:color w:val="000000"/>
          <w:spacing w:val="0"/>
          <w:w w:val="100"/>
          <w:position w:val="0"/>
          <w:sz w:val="22"/>
          <w:szCs w:val="22"/>
        </w:rPr>
        <w:t xml:space="preserve">B2-20173115 </w:t>
      </w:r>
      <w:r>
        <w:rPr>
          <w:color w:val="000000"/>
          <w:spacing w:val="0"/>
          <w:w w:val="100"/>
          <w:position w:val="0"/>
          <w:sz w:val="22"/>
          <w:szCs w:val="22"/>
        </w:rPr>
        <w:t>经营</w:t>
      </w:r>
      <w:r>
        <w:rPr>
          <w:color w:val="000000"/>
          <w:spacing w:val="0"/>
          <w:w w:val="100"/>
          <w:position w:val="0"/>
          <w:sz w:val="20"/>
          <w:szCs w:val="20"/>
        </w:rPr>
        <w:t>"</w:t>
      </w:r>
      <w:r>
        <w:rPr>
          <w:color w:val="000000"/>
          <w:spacing w:val="0"/>
          <w:w w:val="100"/>
          <w:position w:val="0"/>
          <w:sz w:val="22"/>
          <w:szCs w:val="22"/>
        </w:rPr>
        <w:t>）。</w:t>
      </w:r>
    </w:p>
    <w:p>
      <w:pPr>
        <w:pStyle w:val="Style18"/>
        <w:keepNext w:val="0"/>
        <w:keepLines w:val="0"/>
        <w:widowControl w:val="0"/>
        <w:shd w:val="clear" w:color="auto" w:fill="auto"/>
        <w:bidi w:val="0"/>
        <w:spacing w:before="0" w:after="540" w:line="468" w:lineRule="exact"/>
        <w:ind w:left="0" w:right="0" w:firstLine="460"/>
        <w:jc w:val="both"/>
        <w:rPr>
          <w:sz w:val="22"/>
          <w:szCs w:val="22"/>
        </w:rPr>
      </w:pPr>
      <w:r>
        <w:rPr>
          <w:color w:val="000000"/>
          <w:spacing w:val="0"/>
          <w:w w:val="100"/>
          <w:position w:val="0"/>
          <w:sz w:val="22"/>
          <w:szCs w:val="22"/>
        </w:rPr>
        <w:t>本集团合并报表范围包括本公司、深圳市连邦信息技术有限公司、深圳市木愚科技有限公司及徐 州金太阳教育科技有限公司，本年合并范围未发生变化。</w:t>
      </w:r>
    </w:p>
    <w:p>
      <w:pPr>
        <w:pStyle w:val="Style18"/>
        <w:keepNext w:val="0"/>
        <w:keepLines w:val="0"/>
        <w:widowControl w:val="0"/>
        <w:shd w:val="clear" w:color="auto" w:fill="auto"/>
        <w:bidi w:val="0"/>
        <w:spacing w:before="0" w:after="120" w:line="468" w:lineRule="exact"/>
        <w:ind w:left="0" w:right="0" w:firstLine="0"/>
        <w:jc w:val="left"/>
      </w:pPr>
      <w:bookmarkStart w:id="791" w:name="bookmark791"/>
      <w:r>
        <w:rPr>
          <w:b/>
          <w:bCs/>
          <w:color w:val="000000"/>
          <w:spacing w:val="0"/>
          <w:w w:val="100"/>
          <w:position w:val="0"/>
          <w:sz w:val="24"/>
          <w:szCs w:val="24"/>
        </w:rPr>
        <w:t>四</w:t>
      </w:r>
      <w:bookmarkEnd w:id="791"/>
      <w:r>
        <w:rPr>
          <w:b/>
          <w:bCs/>
          <w:color w:val="000000"/>
          <w:spacing w:val="0"/>
          <w:w w:val="100"/>
          <w:position w:val="0"/>
          <w:sz w:val="24"/>
          <w:szCs w:val="24"/>
        </w:rPr>
        <w:t>、财务报表的编制基础</w:t>
      </w:r>
    </w:p>
    <w:p>
      <w:pPr>
        <w:pStyle w:val="Style37"/>
        <w:keepNext/>
        <w:keepLines/>
        <w:widowControl w:val="0"/>
        <w:shd w:val="clear" w:color="auto" w:fill="auto"/>
        <w:bidi w:val="0"/>
        <w:spacing w:before="0" w:after="200" w:line="468" w:lineRule="exact"/>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color w:val="000000"/>
          <w:spacing w:val="0"/>
          <w:w w:val="100"/>
          <w:position w:val="0"/>
        </w:rPr>
        <w:t>、编制基础</w:t>
      </w:r>
      <w:bookmarkEnd w:id="792"/>
      <w:bookmarkEnd w:id="793"/>
      <w:bookmarkEnd w:id="795"/>
    </w:p>
    <w:p>
      <w:pPr>
        <w:pStyle w:val="Style18"/>
        <w:keepNext w:val="0"/>
        <w:keepLines w:val="0"/>
        <w:widowControl w:val="0"/>
        <w:shd w:val="clear" w:color="auto" w:fill="auto"/>
        <w:bidi w:val="0"/>
        <w:spacing w:before="0" w:after="160" w:line="467" w:lineRule="exact"/>
        <w:ind w:left="0" w:right="0" w:firstLine="460"/>
        <w:jc w:val="both"/>
        <w:rPr>
          <w:sz w:val="22"/>
          <w:szCs w:val="22"/>
        </w:rPr>
      </w:pPr>
      <w:r>
        <w:rPr>
          <w:color w:val="000000"/>
          <w:spacing w:val="0"/>
          <w:w w:val="100"/>
          <w:position w:val="0"/>
          <w:sz w:val="22"/>
          <w:szCs w:val="22"/>
        </w:rPr>
        <w:t>本集团财务报表以持续经营为基础，根据实际发生的交易和事项，按照财政部颁布的《企业会计 准则》及相关规定，结合中国证券监督管理委员会《公开发行证券的公司信息披露编报规则第</w:t>
      </w:r>
      <w:r>
        <w:rPr>
          <w:color w:val="000000"/>
          <w:spacing w:val="0"/>
          <w:w w:val="100"/>
          <w:position w:val="0"/>
          <w:sz w:val="22"/>
          <w:szCs w:val="22"/>
        </w:rPr>
        <w:t>15</w:t>
      </w:r>
      <w:r>
        <w:rPr>
          <w:color w:val="000000"/>
          <w:spacing w:val="0"/>
          <w:w w:val="100"/>
          <w:position w:val="0"/>
          <w:sz w:val="22"/>
          <w:szCs w:val="22"/>
        </w:rPr>
        <w:t>号一一 财务报告的一般规定》</w:t>
      </w:r>
      <w:r>
        <w:rPr>
          <w:color w:val="000000"/>
          <w:spacing w:val="0"/>
          <w:w w:val="100"/>
          <w:position w:val="0"/>
          <w:sz w:val="22"/>
          <w:szCs w:val="22"/>
        </w:rPr>
        <w:t>（2014</w:t>
      </w:r>
      <w:r>
        <w:rPr>
          <w:color w:val="000000"/>
          <w:spacing w:val="0"/>
          <w:w w:val="100"/>
          <w:position w:val="0"/>
          <w:sz w:val="22"/>
          <w:szCs w:val="22"/>
        </w:rPr>
        <w:t>年修订）的规定，并基于本附注</w:t>
      </w:r>
      <w:r>
        <w:rPr>
          <w:color w:val="000000"/>
          <w:spacing w:val="0"/>
          <w:w w:val="100"/>
          <w:position w:val="0"/>
          <w:sz w:val="20"/>
          <w:szCs w:val="20"/>
        </w:rPr>
        <w:t>“</w:t>
      </w:r>
      <w:r>
        <w:rPr>
          <w:color w:val="000000"/>
          <w:spacing w:val="0"/>
          <w:w w:val="100"/>
          <w:position w:val="0"/>
          <w:sz w:val="22"/>
          <w:szCs w:val="22"/>
        </w:rPr>
        <w:t>五、重要会计政策及会计估计</w:t>
      </w:r>
      <w:r>
        <w:rPr>
          <w:color w:val="000000"/>
          <w:spacing w:val="0"/>
          <w:w w:val="100"/>
          <w:position w:val="0"/>
          <w:sz w:val="20"/>
          <w:szCs w:val="20"/>
        </w:rPr>
        <w:t>”</w:t>
      </w:r>
      <w:r>
        <w:rPr>
          <w:color w:val="000000"/>
          <w:spacing w:val="0"/>
          <w:w w:val="100"/>
          <w:position w:val="0"/>
          <w:sz w:val="22"/>
          <w:szCs w:val="22"/>
        </w:rPr>
        <w:t>所述 会计政策和会计估计编制。</w:t>
      </w:r>
    </w:p>
    <w:p>
      <w:pPr>
        <w:pStyle w:val="Style37"/>
        <w:keepNext/>
        <w:keepLines/>
        <w:widowControl w:val="0"/>
        <w:shd w:val="clear" w:color="auto" w:fill="auto"/>
        <w:bidi w:val="0"/>
        <w:spacing w:before="0" w:after="20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w:t>
      </w:r>
      <w:bookmarkEnd w:id="798"/>
      <w:r>
        <w:rPr>
          <w:color w:val="000000"/>
          <w:spacing w:val="0"/>
          <w:w w:val="100"/>
          <w:position w:val="0"/>
        </w:rPr>
        <w:t>、持续经营</w:t>
      </w:r>
      <w:bookmarkEnd w:id="796"/>
      <w:bookmarkEnd w:id="797"/>
      <w:bookmarkEnd w:id="799"/>
    </w:p>
    <w:p>
      <w:pPr>
        <w:pStyle w:val="Style18"/>
        <w:keepNext w:val="0"/>
        <w:keepLines w:val="0"/>
        <w:widowControl w:val="0"/>
        <w:shd w:val="clear" w:color="auto" w:fill="auto"/>
        <w:bidi w:val="0"/>
        <w:spacing w:before="0" w:after="200" w:line="480" w:lineRule="exact"/>
        <w:ind w:left="0" w:right="0" w:firstLine="460"/>
        <w:jc w:val="both"/>
        <w:rPr>
          <w:sz w:val="22"/>
          <w:szCs w:val="22"/>
        </w:rPr>
      </w:pPr>
      <w:r>
        <w:rPr>
          <w:color w:val="000000"/>
          <w:spacing w:val="0"/>
          <w:w w:val="100"/>
          <w:position w:val="0"/>
          <w:sz w:val="22"/>
          <w:szCs w:val="22"/>
        </w:rPr>
        <w:t>本公司对报告期末起</w:t>
      </w:r>
      <w:r>
        <w:rPr>
          <w:color w:val="000000"/>
          <w:spacing w:val="0"/>
          <w:w w:val="100"/>
          <w:position w:val="0"/>
          <w:sz w:val="22"/>
          <w:szCs w:val="22"/>
        </w:rPr>
        <w:t>12</w:t>
      </w:r>
      <w:r>
        <w:rPr>
          <w:color w:val="000000"/>
          <w:spacing w:val="0"/>
          <w:w w:val="100"/>
          <w:position w:val="0"/>
          <w:sz w:val="22"/>
          <w:szCs w:val="22"/>
        </w:rPr>
        <w:t>个月的持续经营能力进行了评价，未发现对持续经营能力产生重大怀疑的 事项或情况。</w:t>
      </w:r>
    </w:p>
    <w:p>
      <w:pPr>
        <w:pStyle w:val="Style31"/>
        <w:keepNext/>
        <w:keepLines/>
        <w:widowControl w:val="0"/>
        <w:shd w:val="clear" w:color="auto" w:fill="auto"/>
        <w:bidi w:val="0"/>
        <w:spacing w:before="0" w:line="468" w:lineRule="exact"/>
        <w:ind w:left="0" w:right="0" w:firstLine="0"/>
        <w:jc w:val="left"/>
      </w:pPr>
      <w:bookmarkStart w:id="800" w:name="bookmark800"/>
      <w:bookmarkStart w:id="801" w:name="bookmark801"/>
      <w:bookmarkStart w:id="802" w:name="bookmark802"/>
      <w:bookmarkStart w:id="803" w:name="bookmark803"/>
      <w:r>
        <w:rPr>
          <w:color w:val="000000"/>
          <w:spacing w:val="0"/>
          <w:w w:val="100"/>
          <w:position w:val="0"/>
          <w:sz w:val="24"/>
          <w:szCs w:val="24"/>
        </w:rPr>
        <w:t>五</w:t>
      </w:r>
      <w:bookmarkEnd w:id="802"/>
      <w:r>
        <w:rPr>
          <w:color w:val="000000"/>
          <w:spacing w:val="0"/>
          <w:w w:val="100"/>
          <w:position w:val="0"/>
          <w:sz w:val="24"/>
          <w:szCs w:val="24"/>
        </w:rPr>
        <w:t>、重要会计政策及会计估计</w:t>
      </w:r>
      <w:bookmarkEnd w:id="800"/>
      <w:bookmarkEnd w:id="801"/>
      <w:bookmarkEnd w:id="803"/>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具体会计政策和会计估计提示：</w:t>
      </w:r>
    </w:p>
    <w:p>
      <w:pPr>
        <w:pStyle w:val="Style37"/>
        <w:keepNext/>
        <w:keepLines/>
        <w:widowControl w:val="0"/>
        <w:shd w:val="clear" w:color="auto" w:fill="auto"/>
        <w:tabs>
          <w:tab w:pos="368" w:val="left"/>
        </w:tabs>
        <w:bidi w:val="0"/>
        <w:spacing w:before="0" w:after="200" w:line="468" w:lineRule="exact"/>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color w:val="000000"/>
          <w:spacing w:val="0"/>
          <w:w w:val="100"/>
          <w:position w:val="0"/>
        </w:rPr>
        <w:t>、</w:t>
        <w:tab/>
        <w:t>遵循企业会计准则的声明</w:t>
      </w:r>
      <w:bookmarkEnd w:id="804"/>
      <w:bookmarkEnd w:id="805"/>
      <w:bookmarkEnd w:id="807"/>
    </w:p>
    <w:p>
      <w:pPr>
        <w:pStyle w:val="Style18"/>
        <w:keepNext w:val="0"/>
        <w:keepLines w:val="0"/>
        <w:widowControl w:val="0"/>
        <w:shd w:val="clear" w:color="auto" w:fill="auto"/>
        <w:bidi w:val="0"/>
        <w:spacing w:before="0" w:after="460" w:line="466" w:lineRule="exact"/>
        <w:ind w:left="0" w:right="0" w:firstLine="460"/>
        <w:jc w:val="both"/>
        <w:rPr>
          <w:sz w:val="22"/>
          <w:szCs w:val="22"/>
        </w:rPr>
      </w:pPr>
      <w:r>
        <w:rPr>
          <w:color w:val="000000"/>
          <w:spacing w:val="0"/>
          <w:w w:val="100"/>
          <w:position w:val="0"/>
          <w:sz w:val="22"/>
          <w:szCs w:val="22"/>
        </w:rPr>
        <w:t>本公司编制的财务报表符合企业会计准则的要求，真实、完整地反映了本公司及本集团的财务状 况、经营成果和现金流量等有关信息</w:t>
      </w:r>
    </w:p>
    <w:p>
      <w:pPr>
        <w:pStyle w:val="Style37"/>
        <w:keepNext/>
        <w:keepLines/>
        <w:widowControl w:val="0"/>
        <w:shd w:val="clear" w:color="auto" w:fill="auto"/>
        <w:tabs>
          <w:tab w:pos="378" w:val="left"/>
        </w:tabs>
        <w:bidi w:val="0"/>
        <w:spacing w:before="0" w:after="0" w:line="48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color w:val="000000"/>
          <w:spacing w:val="0"/>
          <w:w w:val="100"/>
          <w:position w:val="0"/>
        </w:rPr>
        <w:t>、</w:t>
        <w:tab/>
        <w:t>会计期间</w:t>
      </w:r>
      <w:bookmarkEnd w:id="808"/>
      <w:bookmarkEnd w:id="809"/>
      <w:bookmarkEnd w:id="811"/>
    </w:p>
    <w:p>
      <w:pPr>
        <w:pStyle w:val="Style18"/>
        <w:keepNext w:val="0"/>
        <w:keepLines w:val="0"/>
        <w:widowControl w:val="0"/>
        <w:shd w:val="clear" w:color="auto" w:fill="auto"/>
        <w:bidi w:val="0"/>
        <w:spacing w:before="0" w:after="760" w:line="468" w:lineRule="exact"/>
        <w:ind w:left="0" w:right="0" w:firstLine="460"/>
        <w:jc w:val="both"/>
        <w:rPr>
          <w:sz w:val="22"/>
          <w:szCs w:val="22"/>
        </w:rPr>
      </w:pPr>
      <w:r>
        <w:rPr>
          <w:color w:val="000000"/>
          <w:spacing w:val="0"/>
          <w:w w:val="100"/>
          <w:position w:val="0"/>
          <w:sz w:val="22"/>
          <w:szCs w:val="22"/>
        </w:rPr>
        <w:t>本集团的会计期间为公历</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日至</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w:t>
      </w:r>
    </w:p>
    <w:p>
      <w:pPr>
        <w:pStyle w:val="Style37"/>
        <w:keepNext/>
        <w:keepLines/>
        <w:widowControl w:val="0"/>
        <w:shd w:val="clear" w:color="auto" w:fill="auto"/>
        <w:tabs>
          <w:tab w:pos="378" w:val="left"/>
        </w:tabs>
        <w:bidi w:val="0"/>
        <w:spacing w:before="0" w:after="0" w:line="48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3</w:t>
      </w:r>
      <w:bookmarkEnd w:id="814"/>
      <w:r>
        <w:rPr>
          <w:color w:val="000000"/>
          <w:spacing w:val="0"/>
          <w:w w:val="100"/>
          <w:position w:val="0"/>
        </w:rPr>
        <w:t>、</w:t>
        <w:tab/>
        <w:t>营业周期</w:t>
      </w:r>
      <w:bookmarkEnd w:id="812"/>
      <w:bookmarkEnd w:id="813"/>
      <w:bookmarkEnd w:id="815"/>
    </w:p>
    <w:p>
      <w:pPr>
        <w:pStyle w:val="Style18"/>
        <w:keepNext w:val="0"/>
        <w:keepLines w:val="0"/>
        <w:widowControl w:val="0"/>
        <w:shd w:val="clear" w:color="auto" w:fill="auto"/>
        <w:bidi w:val="0"/>
        <w:spacing w:before="0" w:after="760" w:line="468" w:lineRule="exact"/>
        <w:ind w:left="0" w:right="0" w:firstLine="460"/>
        <w:jc w:val="both"/>
        <w:rPr>
          <w:sz w:val="22"/>
          <w:szCs w:val="22"/>
        </w:rPr>
      </w:pPr>
      <w:r>
        <w:rPr>
          <w:color w:val="000000"/>
          <w:spacing w:val="0"/>
          <w:w w:val="100"/>
          <w:position w:val="0"/>
          <w:sz w:val="22"/>
          <w:szCs w:val="22"/>
        </w:rPr>
        <w:t>本集团营业周期为</w:t>
      </w:r>
      <w:r>
        <w:rPr>
          <w:color w:val="000000"/>
          <w:spacing w:val="0"/>
          <w:w w:val="100"/>
          <w:position w:val="0"/>
          <w:sz w:val="22"/>
          <w:szCs w:val="22"/>
        </w:rPr>
        <w:t>12</w:t>
      </w:r>
      <w:r>
        <w:rPr>
          <w:color w:val="000000"/>
          <w:spacing w:val="0"/>
          <w:w w:val="100"/>
          <w:position w:val="0"/>
          <w:sz w:val="22"/>
          <w:szCs w:val="22"/>
        </w:rPr>
        <w:t>个月，并以营业周期作为资产和负债的流动性划分标准。</w:t>
      </w:r>
    </w:p>
    <w:p>
      <w:pPr>
        <w:pStyle w:val="Style37"/>
        <w:keepNext/>
        <w:keepLines/>
        <w:widowControl w:val="0"/>
        <w:shd w:val="clear" w:color="auto" w:fill="auto"/>
        <w:tabs>
          <w:tab w:pos="378" w:val="left"/>
        </w:tabs>
        <w:bidi w:val="0"/>
        <w:spacing w:before="0" w:after="0" w:line="48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4</w:t>
      </w:r>
      <w:bookmarkEnd w:id="818"/>
      <w:r>
        <w:rPr>
          <w:color w:val="000000"/>
          <w:spacing w:val="0"/>
          <w:w w:val="100"/>
          <w:position w:val="0"/>
        </w:rPr>
        <w:t>、</w:t>
        <w:tab/>
        <w:t>记账本位币</w:t>
      </w:r>
      <w:bookmarkEnd w:id="816"/>
      <w:bookmarkEnd w:id="817"/>
      <w:bookmarkEnd w:id="819"/>
    </w:p>
    <w:p>
      <w:pPr>
        <w:pStyle w:val="Style18"/>
        <w:keepNext w:val="0"/>
        <w:keepLines w:val="0"/>
        <w:widowControl w:val="0"/>
        <w:shd w:val="clear" w:color="auto" w:fill="auto"/>
        <w:bidi w:val="0"/>
        <w:spacing w:before="0" w:after="520" w:line="468" w:lineRule="exact"/>
        <w:ind w:left="0" w:right="0" w:firstLine="460"/>
        <w:jc w:val="both"/>
        <w:rPr>
          <w:sz w:val="22"/>
          <w:szCs w:val="22"/>
        </w:rPr>
      </w:pPr>
      <w:r>
        <w:rPr>
          <w:color w:val="000000"/>
          <w:spacing w:val="0"/>
          <w:w w:val="100"/>
          <w:position w:val="0"/>
          <w:sz w:val="22"/>
          <w:szCs w:val="22"/>
        </w:rPr>
        <w:t>本集团以人民币为记账本位币。</w:t>
      </w:r>
    </w:p>
    <w:p>
      <w:pPr>
        <w:pStyle w:val="Style37"/>
        <w:keepNext/>
        <w:keepLines/>
        <w:widowControl w:val="0"/>
        <w:shd w:val="clear" w:color="auto" w:fill="auto"/>
        <w:tabs>
          <w:tab w:pos="378" w:val="left"/>
        </w:tabs>
        <w:bidi w:val="0"/>
        <w:spacing w:before="0" w:after="200" w:line="468" w:lineRule="exact"/>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5</w:t>
      </w:r>
      <w:bookmarkEnd w:id="822"/>
      <w:r>
        <w:rPr>
          <w:color w:val="000000"/>
          <w:spacing w:val="0"/>
          <w:w w:val="100"/>
          <w:position w:val="0"/>
        </w:rPr>
        <w:t>、</w:t>
        <w:tab/>
        <w:t>同一控制下和非同一控制下企业合并的会计处理方法</w:t>
      </w:r>
      <w:bookmarkEnd w:id="820"/>
      <w:bookmarkEnd w:id="821"/>
      <w:bookmarkEnd w:id="823"/>
    </w:p>
    <w:p>
      <w:pPr>
        <w:pStyle w:val="Style18"/>
        <w:keepNext w:val="0"/>
        <w:keepLines w:val="0"/>
        <w:widowControl w:val="0"/>
        <w:shd w:val="clear" w:color="auto" w:fill="auto"/>
        <w:bidi w:val="0"/>
        <w:spacing w:before="0" w:after="0" w:line="468" w:lineRule="exact"/>
        <w:ind w:left="0" w:right="0" w:firstLine="460"/>
        <w:jc w:val="both"/>
        <w:rPr>
          <w:sz w:val="22"/>
          <w:szCs w:val="22"/>
        </w:rPr>
      </w:pPr>
      <w:r>
        <w:rPr>
          <w:color w:val="000000"/>
          <w:spacing w:val="0"/>
          <w:w w:val="100"/>
          <w:position w:val="0"/>
          <w:sz w:val="22"/>
          <w:szCs w:val="22"/>
        </w:rPr>
        <w:t>本集团作为合并方，在同一控制下企业合并中取得的资产和负债，在合并日按被合并方在最终控 制方合并报表中的账面价值计量。取得的净资产账面价值与支付的合并对价账面价值的差额，调整资 本公积；资本公积不足冲减的，调整留存收益。</w:t>
      </w:r>
    </w:p>
    <w:p>
      <w:pPr>
        <w:pStyle w:val="Style18"/>
        <w:keepNext w:val="0"/>
        <w:keepLines w:val="0"/>
        <w:widowControl w:val="0"/>
        <w:shd w:val="clear" w:color="auto" w:fill="auto"/>
        <w:bidi w:val="0"/>
        <w:spacing w:before="0" w:after="760" w:line="468" w:lineRule="exact"/>
        <w:ind w:left="0" w:right="0" w:firstLine="460"/>
        <w:jc w:val="both"/>
        <w:rPr>
          <w:sz w:val="22"/>
          <w:szCs w:val="22"/>
        </w:rPr>
      </w:pPr>
      <w:r>
        <w:rPr>
          <w:color w:val="000000"/>
          <w:spacing w:val="0"/>
          <w:w w:val="100"/>
          <w:position w:val="0"/>
          <w:sz w:val="22"/>
          <w:szCs w:val="22"/>
        </w:rPr>
        <w:t xml:space="preserve">在非同一控制下企业合并中取得的被购买方可辨认资产、负债及或有负债在收购日以公允价值计 量。合并成本为本集团在购买日为取得对被购买方的控制权而支付的现金或非现金资产、发行或承担 的负债、发行的权益性证券等的公允价值以及在企业合并中发生的各项直接相关费用之和（通过多次 交易分步实现的企业合并，其合并成本为每一单项交易的成本之和）。合并成本大于合并中取得的被 </w:t>
      </w:r>
      <w:r>
        <w:rPr>
          <w:color w:val="000000"/>
          <w:spacing w:val="0"/>
          <w:w w:val="100"/>
          <w:position w:val="0"/>
          <w:sz w:val="22"/>
          <w:szCs w:val="22"/>
        </w:rPr>
        <w:t>购买方可辨认净资产公允价值份额的差额，确认为商誉；合并成本小于合并中取得的被购买方可辨认 净资产公允价值份额的，首先对合并中取得的各项可辨认资产、负债及或有负债的公允价值、以及合 并对价的非现金资产或发行的权益性证券等的公允价值进行复核，经复核后，合并成本仍小于合并中 取得的被购买方可辨认净资产公允价值份额的，将其差额计入合并当期营业外收入。</w:t>
      </w:r>
    </w:p>
    <w:p>
      <w:pPr>
        <w:pStyle w:val="Style37"/>
        <w:keepNext/>
        <w:keepLines/>
        <w:widowControl w:val="0"/>
        <w:shd w:val="clear" w:color="auto" w:fill="auto"/>
        <w:bidi w:val="0"/>
        <w:spacing w:before="0" w:after="0" w:line="48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6</w:t>
      </w:r>
      <w:bookmarkEnd w:id="826"/>
      <w:r>
        <w:rPr>
          <w:color w:val="000000"/>
          <w:spacing w:val="0"/>
          <w:w w:val="100"/>
          <w:position w:val="0"/>
        </w:rPr>
        <w:t>、合并财务报表的编制方法</w:t>
      </w:r>
      <w:bookmarkEnd w:id="824"/>
      <w:bookmarkEnd w:id="825"/>
      <w:bookmarkEnd w:id="827"/>
    </w:p>
    <w:p>
      <w:pPr>
        <w:pStyle w:val="Style18"/>
        <w:keepNext w:val="0"/>
        <w:keepLines w:val="0"/>
        <w:widowControl w:val="0"/>
        <w:shd w:val="clear" w:color="auto" w:fill="auto"/>
        <w:tabs>
          <w:tab w:pos="891" w:val="left"/>
        </w:tabs>
        <w:bidi w:val="0"/>
        <w:spacing w:before="0" w:after="0" w:line="469" w:lineRule="exact"/>
        <w:ind w:left="0" w:right="0" w:firstLine="440"/>
        <w:jc w:val="both"/>
        <w:rPr>
          <w:sz w:val="20"/>
          <w:szCs w:val="20"/>
        </w:rPr>
      </w:pPr>
      <w:bookmarkStart w:id="828" w:name="bookmark828"/>
      <w:r>
        <w:rPr>
          <w:color w:val="000000"/>
          <w:spacing w:val="0"/>
          <w:w w:val="100"/>
          <w:position w:val="0"/>
          <w:sz w:val="20"/>
          <w:szCs w:val="20"/>
        </w:rPr>
        <w:t>（</w:t>
      </w:r>
      <w:bookmarkEnd w:id="82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合并范围</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本集团合并财务报表的合并范围以控制为基础确定，所有子公司（包括本公司所控制的单独主体）均 纳入合并财务报表。</w:t>
      </w:r>
    </w:p>
    <w:p>
      <w:pPr>
        <w:pStyle w:val="Style18"/>
        <w:keepNext w:val="0"/>
        <w:keepLines w:val="0"/>
        <w:widowControl w:val="0"/>
        <w:shd w:val="clear" w:color="auto" w:fill="auto"/>
        <w:tabs>
          <w:tab w:pos="891" w:val="left"/>
        </w:tabs>
        <w:bidi w:val="0"/>
        <w:spacing w:before="0" w:after="0" w:line="469" w:lineRule="exact"/>
        <w:ind w:left="0" w:right="0" w:firstLine="440"/>
        <w:jc w:val="both"/>
        <w:rPr>
          <w:sz w:val="20"/>
          <w:szCs w:val="20"/>
        </w:rPr>
      </w:pPr>
      <w:bookmarkStart w:id="829" w:name="bookmark829"/>
      <w:r>
        <w:rPr>
          <w:color w:val="000000"/>
          <w:spacing w:val="0"/>
          <w:w w:val="100"/>
          <w:position w:val="0"/>
          <w:sz w:val="20"/>
          <w:szCs w:val="20"/>
        </w:rPr>
        <w:t>（</w:t>
      </w:r>
      <w:bookmarkEnd w:id="82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合并程序</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统一的会计政策，反映本集团整体财务状况、经营成果和现金流量。</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亏损超过了少数股东在该子公司期初所有者权益中所享有份额而形成的余额，仍冲减少数股东权益。</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对于同一控制下企业合并取得的子公司，其经营成果和现金流量自合并当期期初纳入合并财务报表。 编制比较合并财务报表时，对上年财务报表的相关项目进行调整，视同合并后形成的报告主体自最终控制 方开始控制时点起一直存在。</w:t>
      </w:r>
    </w:p>
    <w:p>
      <w:pPr>
        <w:pStyle w:val="Style18"/>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对于非同一控制下企业合并取得子公司，经营成果和现金流量自本集团取得控制权之日起纳入合并财 务报表。在编制合并财务报表时，以购买日确定的各项可辨认资产、负债及或有负债的公允价值为基础对 子公司的财务报表进行调整。</w:t>
      </w:r>
    </w:p>
    <w:p>
      <w:pPr>
        <w:pStyle w:val="Style18"/>
        <w:keepNext w:val="0"/>
        <w:keepLines w:val="0"/>
        <w:widowControl w:val="0"/>
        <w:shd w:val="clear" w:color="auto" w:fill="auto"/>
        <w:bidi w:val="0"/>
        <w:spacing w:before="0" w:after="240" w:line="480" w:lineRule="auto"/>
        <w:ind w:left="0" w:right="0" w:firstLine="440"/>
        <w:jc w:val="both"/>
        <w:rPr>
          <w:sz w:val="20"/>
          <w:szCs w:val="20"/>
        </w:rPr>
      </w:pPr>
      <w:bookmarkStart w:id="830" w:name="bookmark830"/>
      <w:r>
        <w:rPr>
          <w:rFonts w:ascii="Times New Roman" w:eastAsia="Times New Roman" w:hAnsi="Times New Roman" w:cs="Times New Roman"/>
          <w:color w:val="000000"/>
          <w:spacing w:val="0"/>
          <w:w w:val="100"/>
          <w:position w:val="0"/>
          <w:sz w:val="20"/>
          <w:szCs w:val="20"/>
        </w:rPr>
        <w:t>1</w:t>
      </w:r>
      <w:bookmarkEnd w:id="830"/>
      <w:r>
        <w:rPr>
          <w:color w:val="000000"/>
          <w:spacing w:val="0"/>
          <w:w w:val="100"/>
          <w:position w:val="0"/>
          <w:sz w:val="20"/>
          <w:szCs w:val="20"/>
        </w:rPr>
        <w:t>）增加子公司或业务</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8"/>
        <w:keepNext w:val="0"/>
        <w:keepLines w:val="0"/>
        <w:widowControl w:val="0"/>
        <w:shd w:val="clear" w:color="auto" w:fill="auto"/>
        <w:bidi w:val="0"/>
        <w:spacing w:before="0" w:after="240" w:line="468" w:lineRule="exact"/>
        <w:ind w:left="0" w:right="0" w:firstLine="440"/>
        <w:jc w:val="both"/>
        <w:rPr>
          <w:sz w:val="20"/>
          <w:szCs w:val="20"/>
        </w:rPr>
      </w:pPr>
      <w:r>
        <w:rPr>
          <w:color w:val="000000"/>
          <w:spacing w:val="0"/>
          <w:w w:val="100"/>
          <w:position w:val="0"/>
          <w:sz w:val="20"/>
          <w:szCs w:val="2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8"/>
        <w:keepNext w:val="0"/>
        <w:keepLines w:val="0"/>
        <w:widowControl w:val="0"/>
        <w:shd w:val="clear" w:color="auto" w:fill="auto"/>
        <w:bidi w:val="0"/>
        <w:spacing w:before="0" w:after="0" w:line="480" w:lineRule="auto"/>
        <w:ind w:left="0" w:right="0" w:firstLine="440"/>
        <w:jc w:val="both"/>
        <w:rPr>
          <w:sz w:val="20"/>
          <w:szCs w:val="20"/>
        </w:rPr>
      </w:pPr>
      <w:bookmarkStart w:id="831" w:name="bookmark831"/>
      <w:r>
        <w:rPr>
          <w:rFonts w:ascii="Times New Roman" w:eastAsia="Times New Roman" w:hAnsi="Times New Roman" w:cs="Times New Roman"/>
          <w:color w:val="000000"/>
          <w:spacing w:val="0"/>
          <w:w w:val="100"/>
          <w:position w:val="0"/>
          <w:sz w:val="20"/>
          <w:szCs w:val="20"/>
        </w:rPr>
        <w:t>2</w:t>
      </w:r>
      <w:bookmarkEnd w:id="831"/>
      <w:r>
        <w:rPr>
          <w:color w:val="000000"/>
          <w:spacing w:val="0"/>
          <w:w w:val="100"/>
          <w:position w:val="0"/>
          <w:sz w:val="20"/>
          <w:szCs w:val="20"/>
        </w:rPr>
        <w:t>）处置子公司或业务</w:t>
      </w:r>
    </w:p>
    <w:p>
      <w:pPr>
        <w:pStyle w:val="Style18"/>
        <w:keepNext w:val="0"/>
        <w:keepLines w:val="0"/>
        <w:widowControl w:val="0"/>
        <w:numPr>
          <w:ilvl w:val="0"/>
          <w:numId w:val="17"/>
        </w:numPr>
        <w:shd w:val="clear" w:color="auto" w:fill="auto"/>
        <w:tabs>
          <w:tab w:pos="767" w:val="left"/>
        </w:tabs>
        <w:bidi w:val="0"/>
        <w:spacing w:before="0" w:after="0" w:line="480" w:lineRule="auto"/>
        <w:ind w:left="0" w:right="0" w:firstLine="440"/>
        <w:jc w:val="both"/>
        <w:rPr>
          <w:sz w:val="20"/>
          <w:szCs w:val="20"/>
        </w:rPr>
      </w:pPr>
      <w:bookmarkStart w:id="832" w:name="bookmark832"/>
      <w:bookmarkEnd w:id="832"/>
      <w:r>
        <w:rPr>
          <w:color w:val="000000"/>
          <w:spacing w:val="0"/>
          <w:w w:val="100"/>
          <w:position w:val="0"/>
          <w:sz w:val="20"/>
          <w:szCs w:val="20"/>
        </w:rPr>
        <w:t>一般处理方法</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在报告期内，本公司处置子公司或业务，则该子公司或业务期初至处置日的收入、费用、利润纳入合 并利润表；该子公司或业务期初至处置日的现金流量纳入合并现金流量表。</w:t>
      </w:r>
    </w:p>
    <w:p>
      <w:pPr>
        <w:pStyle w:val="Style18"/>
        <w:keepNext w:val="0"/>
        <w:keepLines w:val="0"/>
        <w:widowControl w:val="0"/>
        <w:shd w:val="clear" w:color="auto" w:fill="auto"/>
        <w:bidi w:val="0"/>
        <w:spacing w:before="0" w:after="240" w:line="468" w:lineRule="exact"/>
        <w:ind w:left="0" w:right="0" w:firstLine="440"/>
        <w:jc w:val="both"/>
        <w:rPr>
          <w:sz w:val="20"/>
          <w:szCs w:val="20"/>
        </w:rPr>
      </w:pPr>
      <w:r>
        <w:rPr>
          <w:color w:val="000000"/>
          <w:spacing w:val="0"/>
          <w:w w:val="100"/>
          <w:position w:val="0"/>
          <w:sz w:val="20"/>
          <w:szCs w:val="2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8"/>
        <w:keepNext w:val="0"/>
        <w:keepLines w:val="0"/>
        <w:widowControl w:val="0"/>
        <w:numPr>
          <w:ilvl w:val="0"/>
          <w:numId w:val="17"/>
        </w:numPr>
        <w:shd w:val="clear" w:color="auto" w:fill="auto"/>
        <w:tabs>
          <w:tab w:pos="767" w:val="left"/>
        </w:tabs>
        <w:bidi w:val="0"/>
        <w:spacing w:before="0" w:after="0" w:line="480" w:lineRule="auto"/>
        <w:ind w:left="0" w:right="0" w:firstLine="440"/>
        <w:jc w:val="both"/>
        <w:rPr>
          <w:sz w:val="20"/>
          <w:szCs w:val="20"/>
        </w:rPr>
      </w:pPr>
      <w:bookmarkStart w:id="833" w:name="bookmark833"/>
      <w:bookmarkEnd w:id="833"/>
      <w:r>
        <w:rPr>
          <w:color w:val="000000"/>
          <w:spacing w:val="0"/>
          <w:w w:val="100"/>
          <w:position w:val="0"/>
          <w:sz w:val="20"/>
          <w:szCs w:val="20"/>
        </w:rPr>
        <w:t>分步处置子公司</w:t>
      </w:r>
    </w:p>
    <w:p>
      <w:pPr>
        <w:pStyle w:val="Style18"/>
        <w:keepNext w:val="0"/>
        <w:keepLines w:val="0"/>
        <w:widowControl w:val="0"/>
        <w:shd w:val="clear" w:color="auto" w:fill="auto"/>
        <w:bidi w:val="0"/>
        <w:spacing w:before="0" w:after="240" w:line="468" w:lineRule="exact"/>
        <w:ind w:left="0" w:right="0" w:firstLine="440"/>
        <w:jc w:val="both"/>
        <w:rPr>
          <w:sz w:val="20"/>
          <w:szCs w:val="20"/>
        </w:rPr>
      </w:pPr>
      <w:r>
        <w:rPr>
          <w:color w:val="000000"/>
          <w:spacing w:val="0"/>
          <w:w w:val="100"/>
          <w:position w:val="0"/>
          <w:sz w:val="20"/>
          <w:szCs w:val="20"/>
        </w:rPr>
        <w:t xml:space="preserve">通过多次交易分步处置对子公司股权投资直至丧失控制权的，处置对子公司股权投资的各项交易的条 款、条件以及经济影响符合以下一种或多种情况，通常表明应将多次交易事项作为一揽子交易进行会计处 </w:t>
      </w:r>
      <w:r>
        <w:rPr>
          <w:color w:val="000000"/>
          <w:spacing w:val="0"/>
          <w:w w:val="100"/>
          <w:position w:val="0"/>
          <w:sz w:val="20"/>
          <w:szCs w:val="20"/>
        </w:rPr>
        <w:t>理:</w:t>
      </w:r>
    </w:p>
    <w:p>
      <w:pPr>
        <w:pStyle w:val="Style18"/>
        <w:keepNext w:val="0"/>
        <w:keepLines w:val="0"/>
        <w:widowControl w:val="0"/>
        <w:numPr>
          <w:ilvl w:val="0"/>
          <w:numId w:val="19"/>
        </w:numPr>
        <w:shd w:val="clear" w:color="auto" w:fill="auto"/>
        <w:tabs>
          <w:tab w:pos="755" w:val="left"/>
        </w:tabs>
        <w:bidi w:val="0"/>
        <w:spacing w:before="0" w:after="0" w:line="468" w:lineRule="exact"/>
        <w:ind w:left="0" w:right="0" w:firstLine="440"/>
        <w:jc w:val="left"/>
        <w:rPr>
          <w:sz w:val="20"/>
          <w:szCs w:val="20"/>
        </w:rPr>
      </w:pPr>
      <w:bookmarkStart w:id="834" w:name="bookmark834"/>
      <w:bookmarkEnd w:id="834"/>
      <w:r>
        <w:rPr>
          <w:color w:val="000000"/>
          <w:spacing w:val="0"/>
          <w:w w:val="100"/>
          <w:position w:val="0"/>
          <w:sz w:val="20"/>
          <w:szCs w:val="20"/>
        </w:rPr>
        <w:t>这些交易是同时或者在考虑了彼此影响的情况下订立的；</w:t>
      </w:r>
    </w:p>
    <w:p>
      <w:pPr>
        <w:pStyle w:val="Style18"/>
        <w:keepNext w:val="0"/>
        <w:keepLines w:val="0"/>
        <w:widowControl w:val="0"/>
        <w:numPr>
          <w:ilvl w:val="0"/>
          <w:numId w:val="19"/>
        </w:numPr>
        <w:shd w:val="clear" w:color="auto" w:fill="auto"/>
        <w:tabs>
          <w:tab w:pos="779" w:val="left"/>
        </w:tabs>
        <w:bidi w:val="0"/>
        <w:spacing w:before="0" w:after="0" w:line="468" w:lineRule="exact"/>
        <w:ind w:left="0" w:right="0" w:firstLine="440"/>
        <w:jc w:val="left"/>
        <w:rPr>
          <w:sz w:val="20"/>
          <w:szCs w:val="20"/>
        </w:rPr>
      </w:pPr>
      <w:bookmarkStart w:id="835" w:name="bookmark835"/>
      <w:bookmarkEnd w:id="835"/>
      <w:r>
        <w:rPr>
          <w:color w:val="000000"/>
          <w:spacing w:val="0"/>
          <w:w w:val="100"/>
          <w:position w:val="0"/>
          <w:sz w:val="20"/>
          <w:szCs w:val="20"/>
        </w:rPr>
        <w:t>这些交易整体才能达成一项完整的商业结果；</w:t>
      </w:r>
    </w:p>
    <w:p>
      <w:pPr>
        <w:pStyle w:val="Style18"/>
        <w:keepNext w:val="0"/>
        <w:keepLines w:val="0"/>
        <w:widowControl w:val="0"/>
        <w:numPr>
          <w:ilvl w:val="0"/>
          <w:numId w:val="19"/>
        </w:numPr>
        <w:shd w:val="clear" w:color="auto" w:fill="auto"/>
        <w:tabs>
          <w:tab w:pos="779" w:val="left"/>
        </w:tabs>
        <w:bidi w:val="0"/>
        <w:spacing w:before="0" w:after="0" w:line="468" w:lineRule="exact"/>
        <w:ind w:left="0" w:right="0" w:firstLine="440"/>
        <w:jc w:val="left"/>
        <w:rPr>
          <w:sz w:val="20"/>
          <w:szCs w:val="20"/>
        </w:rPr>
      </w:pPr>
      <w:bookmarkStart w:id="836" w:name="bookmark836"/>
      <w:bookmarkEnd w:id="836"/>
      <w:r>
        <w:rPr>
          <w:color w:val="000000"/>
          <w:spacing w:val="0"/>
          <w:w w:val="100"/>
          <w:position w:val="0"/>
          <w:sz w:val="20"/>
          <w:szCs w:val="20"/>
        </w:rPr>
        <w:t>一项交易的发生取决于其他至少一项交易的发生；</w:t>
      </w:r>
    </w:p>
    <w:p>
      <w:pPr>
        <w:pStyle w:val="Style18"/>
        <w:keepNext w:val="0"/>
        <w:keepLines w:val="0"/>
        <w:widowControl w:val="0"/>
        <w:numPr>
          <w:ilvl w:val="0"/>
          <w:numId w:val="19"/>
        </w:numPr>
        <w:shd w:val="clear" w:color="auto" w:fill="auto"/>
        <w:tabs>
          <w:tab w:pos="779" w:val="left"/>
        </w:tabs>
        <w:bidi w:val="0"/>
        <w:spacing w:before="0" w:after="0" w:line="468" w:lineRule="exact"/>
        <w:ind w:left="0" w:right="0" w:firstLine="440"/>
        <w:jc w:val="left"/>
        <w:rPr>
          <w:sz w:val="20"/>
          <w:szCs w:val="20"/>
        </w:rPr>
      </w:pPr>
      <w:bookmarkStart w:id="837" w:name="bookmark837"/>
      <w:bookmarkEnd w:id="837"/>
      <w:r>
        <w:rPr>
          <w:color w:val="000000"/>
          <w:spacing w:val="0"/>
          <w:w w:val="100"/>
          <w:position w:val="0"/>
          <w:sz w:val="20"/>
          <w:szCs w:val="20"/>
        </w:rPr>
        <w:t>一项交易单独看是不经济的，但是和其他交易一并考虑时是经济的。</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8"/>
        <w:keepNext w:val="0"/>
        <w:keepLines w:val="0"/>
        <w:widowControl w:val="0"/>
        <w:shd w:val="clear" w:color="auto" w:fill="auto"/>
        <w:tabs>
          <w:tab w:pos="832" w:val="left"/>
        </w:tabs>
        <w:bidi w:val="0"/>
        <w:spacing w:before="0" w:after="0" w:line="468" w:lineRule="exact"/>
        <w:ind w:left="0" w:right="0" w:firstLine="440"/>
        <w:jc w:val="both"/>
        <w:rPr>
          <w:sz w:val="20"/>
          <w:szCs w:val="20"/>
        </w:rPr>
      </w:pPr>
      <w:bookmarkStart w:id="838" w:name="bookmark838"/>
      <w:r>
        <w:rPr>
          <w:rFonts w:ascii="Times New Roman" w:eastAsia="Times New Roman" w:hAnsi="Times New Roman" w:cs="Times New Roman"/>
          <w:color w:val="000000"/>
          <w:spacing w:val="0"/>
          <w:w w:val="100"/>
          <w:position w:val="0"/>
          <w:sz w:val="20"/>
          <w:szCs w:val="20"/>
        </w:rPr>
        <w:t>3</w:t>
      </w:r>
      <w:bookmarkEnd w:id="838"/>
      <w:r>
        <w:rPr>
          <w:color w:val="000000"/>
          <w:spacing w:val="0"/>
          <w:w w:val="100"/>
          <w:position w:val="0"/>
          <w:sz w:val="20"/>
          <w:szCs w:val="20"/>
        </w:rPr>
        <w:t>）</w:t>
        <w:tab/>
        <w:t>购买子公司少数股权</w:t>
      </w:r>
    </w:p>
    <w:p>
      <w:pPr>
        <w:pStyle w:val="Style18"/>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8"/>
        <w:keepNext w:val="0"/>
        <w:keepLines w:val="0"/>
        <w:widowControl w:val="0"/>
        <w:shd w:val="clear" w:color="auto" w:fill="auto"/>
        <w:tabs>
          <w:tab w:pos="832" w:val="left"/>
        </w:tabs>
        <w:bidi w:val="0"/>
        <w:spacing w:before="0" w:after="0" w:line="468" w:lineRule="exact"/>
        <w:ind w:left="0" w:right="0" w:firstLine="440"/>
        <w:jc w:val="both"/>
        <w:rPr>
          <w:sz w:val="20"/>
          <w:szCs w:val="20"/>
        </w:rPr>
      </w:pPr>
      <w:bookmarkStart w:id="839" w:name="bookmark839"/>
      <w:r>
        <w:rPr>
          <w:rFonts w:ascii="Times New Roman" w:eastAsia="Times New Roman" w:hAnsi="Times New Roman" w:cs="Times New Roman"/>
          <w:color w:val="000000"/>
          <w:spacing w:val="0"/>
          <w:w w:val="100"/>
          <w:position w:val="0"/>
          <w:sz w:val="20"/>
          <w:szCs w:val="20"/>
        </w:rPr>
        <w:t>4</w:t>
      </w:r>
      <w:bookmarkEnd w:id="839"/>
      <w:r>
        <w:rPr>
          <w:color w:val="000000"/>
          <w:spacing w:val="0"/>
          <w:w w:val="100"/>
          <w:position w:val="0"/>
          <w:sz w:val="20"/>
          <w:szCs w:val="20"/>
        </w:rPr>
        <w:t>）</w:t>
        <w:tab/>
        <w:t>不丧失控制权的情况下部分处置对子公司的股权投资</w:t>
      </w:r>
    </w:p>
    <w:p>
      <w:pPr>
        <w:pStyle w:val="Style18"/>
        <w:keepNext w:val="0"/>
        <w:keepLines w:val="0"/>
        <w:widowControl w:val="0"/>
        <w:shd w:val="clear" w:color="auto" w:fill="auto"/>
        <w:bidi w:val="0"/>
        <w:spacing w:before="0" w:after="220" w:line="468" w:lineRule="exact"/>
        <w:ind w:left="0" w:right="0" w:firstLine="440"/>
        <w:jc w:val="both"/>
        <w:rPr>
          <w:sz w:val="20"/>
          <w:szCs w:val="20"/>
        </w:rPr>
      </w:pPr>
      <w:r>
        <w:rPr>
          <w:color w:val="000000"/>
          <w:spacing w:val="0"/>
          <w:w w:val="100"/>
          <w:position w:val="0"/>
          <w:sz w:val="20"/>
          <w:szCs w:val="2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7"/>
        <w:keepNext/>
        <w:keepLines/>
        <w:widowControl w:val="0"/>
        <w:shd w:val="clear" w:color="auto" w:fill="auto"/>
        <w:tabs>
          <w:tab w:pos="373" w:val="left"/>
        </w:tabs>
        <w:bidi w:val="0"/>
        <w:spacing w:before="0" w:after="140" w:line="468" w:lineRule="exact"/>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7</w:t>
      </w:r>
      <w:bookmarkEnd w:id="842"/>
      <w:r>
        <w:rPr>
          <w:color w:val="000000"/>
          <w:spacing w:val="0"/>
          <w:w w:val="100"/>
          <w:position w:val="0"/>
        </w:rPr>
        <w:t>、</w:t>
        <w:tab/>
        <w:t>合营安排分类及共同经营会计处理方法</w:t>
      </w:r>
      <w:bookmarkEnd w:id="840"/>
      <w:bookmarkEnd w:id="841"/>
      <w:bookmarkEnd w:id="843"/>
    </w:p>
    <w:p>
      <w:pPr>
        <w:pStyle w:val="Style37"/>
        <w:keepNext/>
        <w:keepLines/>
        <w:widowControl w:val="0"/>
        <w:shd w:val="clear" w:color="auto" w:fill="auto"/>
        <w:tabs>
          <w:tab w:pos="378" w:val="left"/>
        </w:tabs>
        <w:bidi w:val="0"/>
        <w:spacing w:before="0" w:after="220" w:line="468" w:lineRule="exact"/>
        <w:ind w:left="0" w:right="0" w:firstLine="0"/>
        <w:jc w:val="left"/>
      </w:pPr>
      <w:bookmarkStart w:id="840" w:name="bookmark840"/>
      <w:bookmarkStart w:id="841" w:name="bookmark841"/>
      <w:bookmarkStart w:id="844" w:name="bookmark844"/>
      <w:bookmarkStart w:id="845" w:name="bookmark845"/>
      <w:r>
        <w:rPr>
          <w:rFonts w:ascii="Times New Roman" w:eastAsia="Times New Roman" w:hAnsi="Times New Roman" w:cs="Times New Roman"/>
          <w:color w:val="000000"/>
          <w:spacing w:val="0"/>
          <w:w w:val="100"/>
          <w:position w:val="0"/>
        </w:rPr>
        <w:t>8</w:t>
      </w:r>
      <w:bookmarkEnd w:id="844"/>
      <w:r>
        <w:rPr>
          <w:color w:val="000000"/>
          <w:spacing w:val="0"/>
          <w:w w:val="100"/>
          <w:position w:val="0"/>
        </w:rPr>
        <w:t>、</w:t>
        <w:tab/>
        <w:t>现金及现金等价物的确定标准</w:t>
      </w:r>
      <w:bookmarkEnd w:id="840"/>
      <w:bookmarkEnd w:id="841"/>
      <w:bookmarkEnd w:id="845"/>
    </w:p>
    <w:p>
      <w:pPr>
        <w:pStyle w:val="Style18"/>
        <w:keepNext w:val="0"/>
        <w:keepLines w:val="0"/>
        <w:widowControl w:val="0"/>
        <w:shd w:val="clear" w:color="auto" w:fill="auto"/>
        <w:bidi w:val="0"/>
        <w:spacing w:before="0" w:after="220" w:line="456" w:lineRule="exact"/>
        <w:ind w:left="0" w:right="0" w:firstLine="440"/>
        <w:jc w:val="both"/>
        <w:rPr>
          <w:sz w:val="20"/>
          <w:szCs w:val="20"/>
        </w:rPr>
      </w:pPr>
      <w:r>
        <w:rPr>
          <w:color w:val="000000"/>
          <w:spacing w:val="0"/>
          <w:w w:val="100"/>
          <w:position w:val="0"/>
          <w:sz w:val="20"/>
          <w:szCs w:val="20"/>
        </w:rPr>
        <w:t>本集团现金流量表之现金指库存现金以及可以随时用于支付的存款。现金流量表之现金等价物指持有 期限不超过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个月、流动性强、易于转换为已知金额现金且价值变动风险很小的投资。</w:t>
      </w:r>
    </w:p>
    <w:p>
      <w:pPr>
        <w:pStyle w:val="Style37"/>
        <w:keepNext/>
        <w:keepLines/>
        <w:widowControl w:val="0"/>
        <w:shd w:val="clear" w:color="auto" w:fill="auto"/>
        <w:tabs>
          <w:tab w:pos="378" w:val="left"/>
        </w:tabs>
        <w:bidi w:val="0"/>
        <w:spacing w:before="0" w:after="220" w:line="468" w:lineRule="exact"/>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9</w:t>
      </w:r>
      <w:bookmarkEnd w:id="848"/>
      <w:r>
        <w:rPr>
          <w:color w:val="000000"/>
          <w:spacing w:val="0"/>
          <w:w w:val="100"/>
          <w:position w:val="0"/>
        </w:rPr>
        <w:t>、</w:t>
        <w:tab/>
        <w:t>外币业务和外币报表折算</w:t>
      </w:r>
      <w:bookmarkEnd w:id="846"/>
      <w:bookmarkEnd w:id="847"/>
      <w:bookmarkEnd w:id="849"/>
    </w:p>
    <w:p>
      <w:pPr>
        <w:pStyle w:val="Style18"/>
        <w:keepNext w:val="0"/>
        <w:keepLines w:val="0"/>
        <w:widowControl w:val="0"/>
        <w:shd w:val="clear" w:color="auto" w:fill="auto"/>
        <w:bidi w:val="0"/>
        <w:spacing w:before="0" w:after="0" w:line="470" w:lineRule="exact"/>
        <w:ind w:left="0" w:right="0" w:firstLine="440"/>
        <w:jc w:val="left"/>
        <w:rPr>
          <w:sz w:val="20"/>
          <w:szCs w:val="20"/>
        </w:rPr>
      </w:pPr>
      <w:r>
        <w:rPr>
          <w:color w:val="000000"/>
          <w:spacing w:val="0"/>
          <w:w w:val="100"/>
          <w:position w:val="0"/>
          <w:sz w:val="20"/>
          <w:szCs w:val="20"/>
        </w:rPr>
        <w:t>外币业务交易在初始确认时，采用交易发生日的即期汇率作为折算汇率折合成人民币记账。</w:t>
      </w:r>
    </w:p>
    <w:p>
      <w:pPr>
        <w:pStyle w:val="Style18"/>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 xml:space="preserve">资产负债表日，外卜币货币性项目按资产负债表日即期汇率折算，由此产生的汇兑差额，除属于与购建 符合资本化条件的资产相关的外币专门借款产生的汇兑差额按照借款费用资本化的原则处理外，均计入当 </w:t>
      </w:r>
      <w:r>
        <w:rPr>
          <w:color w:val="000000"/>
          <w:spacing w:val="0"/>
          <w:w w:val="100"/>
          <w:position w:val="0"/>
          <w:sz w:val="20"/>
          <w:szCs w:val="20"/>
        </w:rPr>
        <w:t>期损益。以历史成本计量的外币非货币性项目，仍采用交易发生日的即期汇率折算，不改变其记账本位币 金额。</w:t>
      </w:r>
    </w:p>
    <w:p>
      <w:pPr>
        <w:pStyle w:val="Style18"/>
        <w:keepNext w:val="0"/>
        <w:keepLines w:val="0"/>
        <w:widowControl w:val="0"/>
        <w:shd w:val="clear" w:color="auto" w:fill="auto"/>
        <w:bidi w:val="0"/>
        <w:spacing w:before="0" w:after="460" w:line="467" w:lineRule="exact"/>
        <w:ind w:left="0" w:right="0" w:firstLine="440"/>
        <w:jc w:val="both"/>
        <w:rPr>
          <w:sz w:val="20"/>
          <w:szCs w:val="20"/>
        </w:rPr>
      </w:pPr>
      <w:r>
        <w:rPr>
          <w:color w:val="000000"/>
          <w:spacing w:val="0"/>
          <w:w w:val="100"/>
          <w:position w:val="0"/>
          <w:sz w:val="20"/>
          <w:szCs w:val="2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7"/>
        <w:keepNext/>
        <w:keepLines/>
        <w:widowControl w:val="0"/>
        <w:shd w:val="clear" w:color="auto" w:fill="auto"/>
        <w:bidi w:val="0"/>
        <w:spacing w:before="0" w:after="0" w:line="48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50"/>
      <w:bookmarkEnd w:id="851"/>
      <w:bookmarkEnd w:id="853"/>
    </w:p>
    <w:p>
      <w:pPr>
        <w:pStyle w:val="Style18"/>
        <w:keepNext w:val="0"/>
        <w:keepLines w:val="0"/>
        <w:widowControl w:val="0"/>
        <w:shd w:val="clear" w:color="auto" w:fill="auto"/>
        <w:bidi w:val="0"/>
        <w:spacing w:before="0" w:after="220" w:line="469" w:lineRule="exact"/>
        <w:ind w:left="0" w:right="0" w:firstLine="440"/>
        <w:jc w:val="left"/>
        <w:rPr>
          <w:sz w:val="20"/>
          <w:szCs w:val="20"/>
        </w:rPr>
      </w:pPr>
      <w:r>
        <w:rPr>
          <w:color w:val="000000"/>
          <w:spacing w:val="0"/>
          <w:w w:val="100"/>
          <w:position w:val="0"/>
          <w:sz w:val="20"/>
          <w:szCs w:val="20"/>
        </w:rPr>
        <w:t>本集团成为金融工具合同的一方时确认一项金融资产或金融负债。</w:t>
      </w:r>
    </w:p>
    <w:p>
      <w:pPr>
        <w:pStyle w:val="Style18"/>
        <w:keepNext w:val="0"/>
        <w:keepLines w:val="0"/>
        <w:widowControl w:val="0"/>
        <w:numPr>
          <w:ilvl w:val="0"/>
          <w:numId w:val="21"/>
        </w:numPr>
        <w:shd w:val="clear" w:color="auto" w:fill="auto"/>
        <w:bidi w:val="0"/>
        <w:spacing w:before="0" w:after="0" w:line="480" w:lineRule="auto"/>
        <w:ind w:left="0" w:right="0" w:firstLine="440"/>
        <w:jc w:val="both"/>
        <w:rPr>
          <w:sz w:val="20"/>
          <w:szCs w:val="20"/>
        </w:rPr>
      </w:pPr>
      <w:bookmarkStart w:id="854" w:name="bookmark854"/>
      <w:bookmarkEnd w:id="854"/>
      <w:r>
        <w:rPr>
          <w:color w:val="000000"/>
          <w:spacing w:val="0"/>
          <w:w w:val="100"/>
          <w:position w:val="0"/>
          <w:sz w:val="20"/>
          <w:szCs w:val="20"/>
        </w:rPr>
        <w:t>金融资产</w:t>
      </w:r>
    </w:p>
    <w:p>
      <w:pPr>
        <w:pStyle w:val="Style18"/>
        <w:keepNext w:val="0"/>
        <w:keepLines w:val="0"/>
        <w:widowControl w:val="0"/>
        <w:shd w:val="clear" w:color="auto" w:fill="auto"/>
        <w:bidi w:val="0"/>
        <w:spacing w:before="0" w:after="0" w:line="480" w:lineRule="auto"/>
        <w:ind w:left="0" w:right="0" w:firstLine="440"/>
        <w:jc w:val="both"/>
        <w:rPr>
          <w:sz w:val="20"/>
          <w:szCs w:val="20"/>
        </w:rPr>
      </w:pPr>
      <w:bookmarkStart w:id="855" w:name="bookmark855"/>
      <w:r>
        <w:rPr>
          <w:rFonts w:ascii="Times New Roman" w:eastAsia="Times New Roman" w:hAnsi="Times New Roman" w:cs="Times New Roman"/>
          <w:color w:val="000000"/>
          <w:spacing w:val="0"/>
          <w:w w:val="100"/>
          <w:position w:val="0"/>
          <w:sz w:val="20"/>
          <w:szCs w:val="20"/>
        </w:rPr>
        <w:t>1</w:t>
      </w:r>
      <w:bookmarkEnd w:id="855"/>
      <w:r>
        <w:rPr>
          <w:color w:val="000000"/>
          <w:spacing w:val="0"/>
          <w:w w:val="100"/>
          <w:position w:val="0"/>
          <w:sz w:val="20"/>
          <w:szCs w:val="20"/>
        </w:rPr>
        <w:t>）金融资产分类、确认依据和计量方法</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本集团根据管理金融资产的业务模式和金融资产的合同现金流特征，将金融资产分类为以摊余成本计 量的金融资产、以公允价值计量且其变动计入其他综合收益的金融资产、以公允价值计量且其变动计入当 期损益的金融资产。</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本集团将同时符合下列条件的金融资产分类为以摊余成本计量的金融资产：①管理该金融资产的业务 模式是以收取合同现金流量为目标。②该金融资产的合同条款规定，在特定日期产生的现金流量，仅为对 本金和以未偿付本金金额为基础的利息的支付。此类金融资产按照公允价值进行初始计量，相关交易费用 计入初始确认金额；以摊余成本进行后续计量。除被指定为被套期项目的，按照实际利率法摊销初始金额 与到期金额之间的差额，其摊销、减值、汇兑损益以及终止确认时产生的利得或损失，计入当期损益。</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本集团将同时符合下列条件的金融资产分类为以公允价值计量且其变动计入其他综合收益的金融资 产：①管理该金融资产的业务模式既以收取合同现金流量为目标又以出售该金融资产为目标。②该金融资 产的合同条款规定，在特定日期产生的现金流量，仅为对本金和以未偿付本金金额为基础的利息的支付。 此类金融资产按照公允价值进行初始计量，相关交易费用计入初始确认金额。除被指定为被套期项目的， 此类金融资产，除信用减值损失或利得、汇兑损益和按照实际利率法计算的该金融资产利息之外，所产生 的其他利得或损失，均计入其他综合收益；金融资产终止确认时，之前计入其他综合收益的累计利得或损 失应当从其他综合收益中转出，计入当期损益。</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本集团按照实际利率法确认利息收入。利息收入根据金融资产账面余额乘以实际利率计算确定，但下 列情况除外：①对于购入或源生的已发生信用减值的金融资产，自初始确认起，按照该金融资产的摊余成 本和经信用调整的实际利率计算确定其利息收入。②对于购入或源生的未发生信用减值、但在后续期间成 为已发生信用减值的金融资产，在后续期间，按照该金融资产的摊余成本和实际利率计算确定其利息收入。</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 xml:space="preserve">本集团将非交易性权益工具投资指定为以公允价值计量且其变动计入其他综合收益的金融资产。该指 </w:t>
      </w:r>
      <w:r>
        <w:rPr>
          <w:color w:val="000000"/>
          <w:spacing w:val="0"/>
          <w:w w:val="100"/>
          <w:position w:val="0"/>
          <w:sz w:val="20"/>
          <w:szCs w:val="20"/>
        </w:rPr>
        <w:t>定一经作出，不得撤销。本集团指定的以公允价值计量且其变动计入其他综合收益的非交易性权益工具投 资，按照公允价值进行初始计量，相关交易费用计入初始确认金额；除了获得股利（属于投资成本收回部 分的除外）计入当期损益外，其他相关的利得和损失（包括汇兑损益）均计入其他综合收益，且后续不得 转入当期损益。当其终止确认时，之前计入其他综合收益的累计利得或损失从其他综合收益中转出，计入 留存收益。</w:t>
      </w:r>
    </w:p>
    <w:p>
      <w:pPr>
        <w:pStyle w:val="Style18"/>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除上述分类为以摊余成本计量的金融资产和分类为以公允价值计量且其变动计入其他综合收益的金 融资产之外的金融资产，本集团将其分类为以公允价值计量且其变动计入当期损益的金融资产。此类金融 资产按照公允价值进行初始计量，相关交易费用直接计入当期损益。此类金融资产的利得或损失，计入当 期损益。</w:t>
      </w:r>
    </w:p>
    <w:p>
      <w:pPr>
        <w:pStyle w:val="Style18"/>
        <w:keepNext w:val="0"/>
        <w:keepLines w:val="0"/>
        <w:widowControl w:val="0"/>
        <w:shd w:val="clear" w:color="auto" w:fill="auto"/>
        <w:bidi w:val="0"/>
        <w:spacing w:before="0" w:after="220" w:line="470" w:lineRule="exact"/>
        <w:ind w:left="0" w:right="0" w:firstLine="440"/>
        <w:jc w:val="both"/>
        <w:rPr>
          <w:sz w:val="20"/>
          <w:szCs w:val="20"/>
        </w:rPr>
      </w:pPr>
      <w:r>
        <w:rPr>
          <w:color w:val="000000"/>
          <w:spacing w:val="0"/>
          <w:w w:val="100"/>
          <w:position w:val="0"/>
          <w:sz w:val="20"/>
          <w:szCs w:val="20"/>
        </w:rPr>
        <w:t>本集团在非同一控制下的企业合并中确认的或有对价构成金融资产的，该金融资产分类为以公允价值 计量且其变动计入当期损益的金融资产。</w:t>
      </w:r>
    </w:p>
    <w:p>
      <w:pPr>
        <w:pStyle w:val="Style18"/>
        <w:keepNext w:val="0"/>
        <w:keepLines w:val="0"/>
        <w:widowControl w:val="0"/>
        <w:shd w:val="clear" w:color="auto" w:fill="auto"/>
        <w:bidi w:val="0"/>
        <w:spacing w:before="0" w:after="0" w:line="492" w:lineRule="auto"/>
        <w:ind w:left="0" w:right="0" w:firstLine="440"/>
        <w:jc w:val="both"/>
        <w:rPr>
          <w:sz w:val="20"/>
          <w:szCs w:val="20"/>
        </w:rPr>
      </w:pPr>
      <w:bookmarkStart w:id="856" w:name="bookmark856"/>
      <w:r>
        <w:rPr>
          <w:rFonts w:ascii="Times New Roman" w:eastAsia="Times New Roman" w:hAnsi="Times New Roman" w:cs="Times New Roman"/>
          <w:color w:val="000000"/>
          <w:spacing w:val="0"/>
          <w:w w:val="100"/>
          <w:position w:val="0"/>
          <w:sz w:val="20"/>
          <w:szCs w:val="20"/>
        </w:rPr>
        <w:t>2</w:t>
      </w:r>
      <w:bookmarkEnd w:id="856"/>
      <w:r>
        <w:rPr>
          <w:color w:val="000000"/>
          <w:spacing w:val="0"/>
          <w:w w:val="100"/>
          <w:position w:val="0"/>
          <w:sz w:val="20"/>
          <w:szCs w:val="20"/>
        </w:rPr>
        <w:t>）金融资产转移的确认依据和计量方法</w:t>
      </w:r>
    </w:p>
    <w:p>
      <w:pPr>
        <w:pStyle w:val="Style18"/>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本集团将满足下列条件之一的金融资产予以终止确认：①收取该金融资产现金流量的合同权利终止； ②金融资产发生转移，本集团转移了金融资产所有权上几乎所有风险和报酬；③金融资产发生转移，本集 团既没有转移也没有保留金融资产所有权上几乎所有风险和报酬，且未保留对该金融资产控制的。</w:t>
      </w:r>
    </w:p>
    <w:p>
      <w:pPr>
        <w:pStyle w:val="Style18"/>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金融资产整体转移满足终止确认条件的，将所转移金融资产的账面价值，与因转移而收到的对价及原 直接计入其他综合收益的公允价值变动累计额中对应终止确认部分的金额（涉及转移的金融资产的合同条 款规定，在特定日期产生的现金流量，仅为对本金和以未偿付本金金额为基础的利息的支付）之和的差额 计入当期损益。</w:t>
      </w:r>
    </w:p>
    <w:p>
      <w:pPr>
        <w:pStyle w:val="Style18"/>
        <w:keepNext w:val="0"/>
        <w:keepLines w:val="0"/>
        <w:widowControl w:val="0"/>
        <w:shd w:val="clear" w:color="auto" w:fill="auto"/>
        <w:bidi w:val="0"/>
        <w:spacing w:before="0" w:after="220" w:line="470" w:lineRule="exact"/>
        <w:ind w:left="0" w:right="0" w:firstLine="440"/>
        <w:jc w:val="both"/>
        <w:rPr>
          <w:sz w:val="20"/>
          <w:szCs w:val="20"/>
        </w:rPr>
      </w:pPr>
      <w:r>
        <w:rPr>
          <w:color w:val="000000"/>
          <w:spacing w:val="0"/>
          <w:w w:val="100"/>
          <w:position w:val="0"/>
          <w:sz w:val="20"/>
          <w:szCs w:val="20"/>
        </w:rPr>
        <w:t>金融资产部分转移满足终止确认条件的，将所转移金融资产整体的账面价值，在终止确认部分和未终 止确认部分之间，按照各自的相对公允价值进行分摊，并将因转移而收到的对价及应分摊至终止确认部分 的原计入其他综合收益的公允价值变动累计额中对应终止确认部分的金额（涉及转移的金融资产的合同条 款规定，在特定日期产生的现金流量，仅为对本金和以未偿付本金金额为基础的利息的支付）之和，与分 摊的前述金融资产整体账面价值的差额计入当期损益。</w:t>
      </w:r>
    </w:p>
    <w:p>
      <w:pPr>
        <w:pStyle w:val="Style18"/>
        <w:keepNext w:val="0"/>
        <w:keepLines w:val="0"/>
        <w:widowControl w:val="0"/>
        <w:numPr>
          <w:ilvl w:val="0"/>
          <w:numId w:val="21"/>
        </w:numPr>
        <w:shd w:val="clear" w:color="auto" w:fill="auto"/>
        <w:bidi w:val="0"/>
        <w:spacing w:before="0" w:after="0" w:line="492" w:lineRule="auto"/>
        <w:ind w:left="0" w:right="0" w:firstLine="440"/>
        <w:jc w:val="both"/>
        <w:rPr>
          <w:sz w:val="20"/>
          <w:szCs w:val="20"/>
        </w:rPr>
      </w:pPr>
      <w:bookmarkStart w:id="857" w:name="bookmark857"/>
      <w:bookmarkEnd w:id="857"/>
      <w:r>
        <w:rPr>
          <w:color w:val="000000"/>
          <w:spacing w:val="0"/>
          <w:w w:val="100"/>
          <w:position w:val="0"/>
          <w:sz w:val="20"/>
          <w:szCs w:val="20"/>
        </w:rPr>
        <w:t>金融负债</w:t>
      </w:r>
    </w:p>
    <w:p>
      <w:pPr>
        <w:pStyle w:val="Style18"/>
        <w:keepNext w:val="0"/>
        <w:keepLines w:val="0"/>
        <w:widowControl w:val="0"/>
        <w:shd w:val="clear" w:color="auto" w:fill="auto"/>
        <w:bidi w:val="0"/>
        <w:spacing w:before="0" w:after="0" w:line="470" w:lineRule="exact"/>
        <w:ind w:left="0" w:right="0" w:firstLine="440"/>
        <w:jc w:val="both"/>
        <w:rPr>
          <w:sz w:val="20"/>
          <w:szCs w:val="20"/>
        </w:rPr>
      </w:pPr>
      <w:bookmarkStart w:id="858" w:name="bookmark858"/>
      <w:r>
        <w:rPr>
          <w:rFonts w:ascii="Times New Roman" w:eastAsia="Times New Roman" w:hAnsi="Times New Roman" w:cs="Times New Roman"/>
          <w:color w:val="000000"/>
          <w:spacing w:val="0"/>
          <w:w w:val="100"/>
          <w:position w:val="0"/>
          <w:sz w:val="20"/>
          <w:szCs w:val="20"/>
        </w:rPr>
        <w:t>1</w:t>
      </w:r>
      <w:bookmarkEnd w:id="858"/>
      <w:r>
        <w:rPr>
          <w:color w:val="000000"/>
          <w:spacing w:val="0"/>
          <w:w w:val="100"/>
          <w:position w:val="0"/>
          <w:sz w:val="20"/>
          <w:szCs w:val="20"/>
        </w:rPr>
        <w:t>）金融负债分类、确认依据和计量方法 本集团的金融负债于初始确认时分类为以公允价值计量且其变动计入当期损益的金融负债和其他金 融负债。</w:t>
      </w:r>
    </w:p>
    <w:p>
      <w:pPr>
        <w:pStyle w:val="Style18"/>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 xml:space="preserve">以公允价值计量且其变动计入当期损益的金融负债，包括交易性金融负债和初始确认时指定为以公允 价值计量且其变动计入当期损益的金融负债，按照公允价值进行后续计量，公允价值变动形成的利得或损 </w:t>
      </w:r>
      <w:r>
        <w:rPr>
          <w:color w:val="000000"/>
          <w:spacing w:val="0"/>
          <w:w w:val="100"/>
          <w:position w:val="0"/>
          <w:sz w:val="20"/>
          <w:szCs w:val="20"/>
        </w:rPr>
        <w:t>失以及与该金融负债相关的股利和利息支出计入当期损益。</w:t>
      </w:r>
    </w:p>
    <w:p>
      <w:pPr>
        <w:pStyle w:val="Style18"/>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其他金融负债，采用实际利率法，按照摊余成本进行后续计量。除下列各项外，本集团将金融负债分 类为以摊余成本计量的金融负债：①以公允价值计量且其变动计入当期损益的金融负债，包括交易性金融 负债（含属于金融负债的衍生工具）和指定为以公允价值计量且其变动计入当期损益的金融负债。②不符 合终止确认条件的金融资产转移或继续涉入被转移金融资产所形成的金融负债。</w:t>
      </w:r>
    </w:p>
    <w:p>
      <w:pPr>
        <w:pStyle w:val="Style18"/>
        <w:keepNext w:val="0"/>
        <w:keepLines w:val="0"/>
        <w:widowControl w:val="0"/>
        <w:shd w:val="clear" w:color="auto" w:fill="auto"/>
        <w:bidi w:val="0"/>
        <w:spacing w:before="0" w:after="240" w:line="467" w:lineRule="exact"/>
        <w:ind w:left="0" w:right="0" w:firstLine="440"/>
        <w:jc w:val="both"/>
        <w:rPr>
          <w:sz w:val="20"/>
          <w:szCs w:val="20"/>
        </w:rPr>
      </w:pPr>
      <w:r>
        <w:rPr>
          <w:color w:val="000000"/>
          <w:spacing w:val="0"/>
          <w:w w:val="100"/>
          <w:position w:val="0"/>
          <w:sz w:val="20"/>
          <w:szCs w:val="20"/>
        </w:rPr>
        <w:t>本集团将在非同一控制下的企业合并中作为购买方确认的或有对价形成金融负债的，按照以公允价值 计量且其变动计入当期损益进行会计处理。</w:t>
      </w:r>
    </w:p>
    <w:p>
      <w:pPr>
        <w:pStyle w:val="Style18"/>
        <w:keepNext w:val="0"/>
        <w:keepLines w:val="0"/>
        <w:widowControl w:val="0"/>
        <w:shd w:val="clear" w:color="auto" w:fill="auto"/>
        <w:tabs>
          <w:tab w:pos="786" w:val="left"/>
        </w:tabs>
        <w:bidi w:val="0"/>
        <w:spacing w:before="0" w:after="0" w:line="480" w:lineRule="auto"/>
        <w:ind w:left="0" w:right="0" w:firstLine="440"/>
        <w:jc w:val="both"/>
        <w:rPr>
          <w:sz w:val="20"/>
          <w:szCs w:val="20"/>
        </w:rPr>
      </w:pPr>
      <w:bookmarkStart w:id="859" w:name="bookmark859"/>
      <w:r>
        <w:rPr>
          <w:rFonts w:ascii="Times New Roman" w:eastAsia="Times New Roman" w:hAnsi="Times New Roman" w:cs="Times New Roman"/>
          <w:color w:val="000000"/>
          <w:spacing w:val="0"/>
          <w:w w:val="100"/>
          <w:position w:val="0"/>
          <w:sz w:val="20"/>
          <w:szCs w:val="20"/>
        </w:rPr>
        <w:t>2</w:t>
      </w:r>
      <w:bookmarkEnd w:id="859"/>
      <w:r>
        <w:rPr>
          <w:color w:val="000000"/>
          <w:spacing w:val="0"/>
          <w:w w:val="100"/>
          <w:position w:val="0"/>
          <w:sz w:val="20"/>
          <w:szCs w:val="20"/>
        </w:rPr>
        <w:t>）</w:t>
        <w:tab/>
        <w:t>金融负债终止确认条件</w:t>
      </w:r>
    </w:p>
    <w:p>
      <w:pPr>
        <w:pStyle w:val="Style18"/>
        <w:keepNext w:val="0"/>
        <w:keepLines w:val="0"/>
        <w:widowControl w:val="0"/>
        <w:shd w:val="clear" w:color="auto" w:fill="auto"/>
        <w:bidi w:val="0"/>
        <w:spacing w:before="0" w:after="240" w:line="467" w:lineRule="exact"/>
        <w:ind w:left="0" w:right="0" w:firstLine="440"/>
        <w:jc w:val="both"/>
        <w:rPr>
          <w:sz w:val="20"/>
          <w:szCs w:val="20"/>
        </w:rPr>
      </w:pPr>
      <w:r>
        <w:rPr>
          <w:color w:val="000000"/>
          <w:spacing w:val="0"/>
          <w:w w:val="100"/>
          <w:position w:val="0"/>
          <w:sz w:val="20"/>
          <w:szCs w:val="20"/>
        </w:rPr>
        <w:t>当金融负债的现时义务全部或部分已经解除时，终止确认该金融负债或义务已解除的部分。本集团与 债权人之间签订协议，以承担新金融负债方式替换现存金融负债，且新金融负债与现存金融负债的合同条 款实质上不同的，终止确认现存金融负债，并同时确认新金融负债。本集团对现存金融负债全部或部分的 合同条款作出实质性修改的，终止确认现存金融负债或其一部分，同时将修改条款后的金融负债确认为一 项新金融负债。终止确认部分的账面价值与支付的对价之间的差额，计入当期损益。</w:t>
      </w:r>
    </w:p>
    <w:p>
      <w:pPr>
        <w:pStyle w:val="Style18"/>
        <w:keepNext w:val="0"/>
        <w:keepLines w:val="0"/>
        <w:widowControl w:val="0"/>
        <w:shd w:val="clear" w:color="auto" w:fill="auto"/>
        <w:tabs>
          <w:tab w:pos="786" w:val="left"/>
        </w:tabs>
        <w:bidi w:val="0"/>
        <w:spacing w:before="0" w:after="0" w:line="480" w:lineRule="auto"/>
        <w:ind w:left="0" w:right="0" w:firstLine="440"/>
        <w:jc w:val="both"/>
        <w:rPr>
          <w:sz w:val="20"/>
          <w:szCs w:val="20"/>
        </w:rPr>
      </w:pPr>
      <w:bookmarkStart w:id="860" w:name="bookmark860"/>
      <w:r>
        <w:rPr>
          <w:rFonts w:ascii="Times New Roman" w:eastAsia="Times New Roman" w:hAnsi="Times New Roman" w:cs="Times New Roman"/>
          <w:color w:val="000000"/>
          <w:spacing w:val="0"/>
          <w:w w:val="100"/>
          <w:position w:val="0"/>
          <w:sz w:val="20"/>
          <w:szCs w:val="20"/>
        </w:rPr>
        <w:t>3</w:t>
      </w:r>
      <w:bookmarkEnd w:id="860"/>
      <w:r>
        <w:rPr>
          <w:color w:val="000000"/>
          <w:spacing w:val="0"/>
          <w:w w:val="100"/>
          <w:position w:val="0"/>
          <w:sz w:val="20"/>
          <w:szCs w:val="20"/>
        </w:rPr>
        <w:t>）</w:t>
        <w:tab/>
        <w:t>金融资产和金融负债的公允价值确定方法</w:t>
      </w:r>
    </w:p>
    <w:p>
      <w:pPr>
        <w:pStyle w:val="Style18"/>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本集团以主要市场的价格计量金融资产和金融负债的公允价值，不存在主要市场的，以最有利市场的 价格计量金融资产和金融负债的公允价值，并且采用当时适用并且有足够可利用数据和其他信息支持的估 值技术。公允价值计量所使用的输入值分为三个层次，即第一层次输入值是计量日能够取得的相同资产或 负债在活跃市场上未经调整的报价；第二层次输入值是除第一层次输入值外相关资产或负债直接或间接可 观察的输入值；第三层次输入值是相关资产或负债的不可观察输入值。</w:t>
      </w:r>
    </w:p>
    <w:p>
      <w:pPr>
        <w:pStyle w:val="Style18"/>
        <w:keepNext w:val="0"/>
        <w:keepLines w:val="0"/>
        <w:widowControl w:val="0"/>
        <w:shd w:val="clear" w:color="auto" w:fill="auto"/>
        <w:bidi w:val="0"/>
        <w:spacing w:before="0" w:after="240" w:line="467" w:lineRule="exact"/>
        <w:ind w:left="0" w:right="0" w:firstLine="440"/>
        <w:jc w:val="both"/>
        <w:rPr>
          <w:sz w:val="20"/>
          <w:szCs w:val="20"/>
        </w:rPr>
      </w:pPr>
      <w:r>
        <w:rPr>
          <w:color w:val="000000"/>
          <w:spacing w:val="0"/>
          <w:w w:val="100"/>
          <w:position w:val="0"/>
          <w:sz w:val="20"/>
          <w:szCs w:val="20"/>
        </w:rPr>
        <w:t>本集团对权益工具的投资以公允价值计量。但在有限情况下，如果用以确定公允价值的近期信息不足, 或者公允价值的可能估计金额分布范围很广，而成本代表了该范围内对公允价值的最佳估计的，该成本可 代表其在该分布范围内对公允价值的恰当估计。</w:t>
      </w:r>
    </w:p>
    <w:p>
      <w:pPr>
        <w:pStyle w:val="Style18"/>
        <w:keepNext w:val="0"/>
        <w:keepLines w:val="0"/>
        <w:widowControl w:val="0"/>
        <w:shd w:val="clear" w:color="auto" w:fill="auto"/>
        <w:tabs>
          <w:tab w:pos="786" w:val="left"/>
        </w:tabs>
        <w:bidi w:val="0"/>
        <w:spacing w:before="0" w:after="0" w:line="480" w:lineRule="auto"/>
        <w:ind w:left="0" w:right="0" w:firstLine="440"/>
        <w:jc w:val="both"/>
        <w:rPr>
          <w:sz w:val="20"/>
          <w:szCs w:val="20"/>
        </w:rPr>
      </w:pPr>
      <w:bookmarkStart w:id="861" w:name="bookmark861"/>
      <w:r>
        <w:rPr>
          <w:rFonts w:ascii="Times New Roman" w:eastAsia="Times New Roman" w:hAnsi="Times New Roman" w:cs="Times New Roman"/>
          <w:color w:val="000000"/>
          <w:spacing w:val="0"/>
          <w:w w:val="100"/>
          <w:position w:val="0"/>
          <w:sz w:val="20"/>
          <w:szCs w:val="20"/>
        </w:rPr>
        <w:t>4</w:t>
      </w:r>
      <w:bookmarkEnd w:id="861"/>
      <w:r>
        <w:rPr>
          <w:color w:val="000000"/>
          <w:spacing w:val="0"/>
          <w:w w:val="100"/>
          <w:position w:val="0"/>
          <w:sz w:val="20"/>
          <w:szCs w:val="20"/>
        </w:rPr>
        <w:t>）</w:t>
        <w:tab/>
        <w:t>金融资产和金融负债的抵销</w:t>
      </w:r>
    </w:p>
    <w:p>
      <w:pPr>
        <w:pStyle w:val="Style18"/>
        <w:keepNext w:val="0"/>
        <w:keepLines w:val="0"/>
        <w:widowControl w:val="0"/>
        <w:shd w:val="clear" w:color="auto" w:fill="auto"/>
        <w:bidi w:val="0"/>
        <w:spacing w:before="0" w:after="240" w:line="467" w:lineRule="exact"/>
        <w:ind w:left="0" w:right="0" w:firstLine="440"/>
        <w:jc w:val="both"/>
        <w:rPr>
          <w:sz w:val="20"/>
          <w:szCs w:val="20"/>
        </w:rPr>
      </w:pPr>
      <w:r>
        <w:rPr>
          <w:color w:val="000000"/>
          <w:spacing w:val="0"/>
          <w:w w:val="100"/>
          <w:position w:val="0"/>
          <w:sz w:val="20"/>
          <w:szCs w:val="20"/>
        </w:rPr>
        <w:t>本集团的金融资产和金融负债在资产负债表内分别列示，不相互抵销。但同时满足下列条件时，以相 互抵销后的净额在资产负债表内列示：（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）本集团具有抵销已确认金额的法定权利，且该种法定权利是 当前可执行的；（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）本集团计划以净额结算，或同时变现该金融资产和清偿该金融负债。</w:t>
      </w:r>
    </w:p>
    <w:p>
      <w:pPr>
        <w:pStyle w:val="Style18"/>
        <w:keepNext w:val="0"/>
        <w:keepLines w:val="0"/>
        <w:widowControl w:val="0"/>
        <w:shd w:val="clear" w:color="auto" w:fill="auto"/>
        <w:tabs>
          <w:tab w:pos="786" w:val="left"/>
        </w:tabs>
        <w:bidi w:val="0"/>
        <w:spacing w:before="0" w:after="0" w:line="480" w:lineRule="auto"/>
        <w:ind w:left="0" w:right="0" w:firstLine="440"/>
        <w:jc w:val="both"/>
        <w:rPr>
          <w:sz w:val="20"/>
          <w:szCs w:val="20"/>
        </w:rPr>
      </w:pPr>
      <w:bookmarkStart w:id="862" w:name="bookmark862"/>
      <w:r>
        <w:rPr>
          <w:rFonts w:ascii="Times New Roman" w:eastAsia="Times New Roman" w:hAnsi="Times New Roman" w:cs="Times New Roman"/>
          <w:color w:val="000000"/>
          <w:spacing w:val="0"/>
          <w:w w:val="100"/>
          <w:position w:val="0"/>
          <w:sz w:val="20"/>
          <w:szCs w:val="20"/>
        </w:rPr>
        <w:t>5</w:t>
      </w:r>
      <w:bookmarkEnd w:id="862"/>
      <w:r>
        <w:rPr>
          <w:color w:val="000000"/>
          <w:spacing w:val="0"/>
          <w:w w:val="100"/>
          <w:position w:val="0"/>
          <w:sz w:val="20"/>
          <w:szCs w:val="20"/>
        </w:rPr>
        <w:t>）</w:t>
        <w:tab/>
        <w:t>金融负债与权益工具的区分及相关处理方法</w:t>
      </w:r>
    </w:p>
    <w:p>
      <w:pPr>
        <w:pStyle w:val="Style18"/>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本集团按照以下原则区分金融负债与权益工具：（</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）如果本集团不能无条件地避免以交付现金或其 他金融资产来履行一项合同义务，则该合同义务符合金融负债的定义。有些金融工具虽然没有明确地包含 交付现金或其他金融资产义务的条款和条件，但有可能通过其他条款和条件间接地形成合同义务。（</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color w:val="000000"/>
          <w:spacing w:val="0"/>
          <w:w w:val="100"/>
          <w:position w:val="0"/>
          <w:sz w:val="20"/>
          <w:szCs w:val="20"/>
        </w:rPr>
        <w:t>如果一项金融工具须用或可用本集团自身权益工具进行结算，需要考虑用于结算该工具的本集团自身权益 工具，是作为现金或其他金融资产的替代品，还是为了使该工具持有方享有在发行方扣除所有负债后的资 产中的剩余权益。如果是前者，该工具是发行方的金融负债；如果是后者，该工具是发行方的权益工具。 在某些情况下，一项金融工具合同规定本集团须用或可用自身权益工具结算该金融工具，其中合同权利或 合同义务的金额等于可获取或需交付的自身权益工具的数量乘以其结算时的公允价值，则无论该合同权利 或义务的金额是固定的，还是完全或部分地基于除本集团自身权益工具的市场价格以外的变量（例如利率、 某种商品的价格或某项金融工具的价格）的变动而变动，该合同分类为金融负债。</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本集团在合并报表中对金融工具（或其组成部分）进行分类时，考虑了集团成员和金融工具持有方之 间达成的所有条款和条件。如果集团作为一个整体由于该工具而承担了交付现金、其他金融资产或者以其 他导致该工具成为金融负债的方式进行结算的义务，则该工具应当分类为金融负债。</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金融工具或其组成部分属于金融负债的，相关利息、股利（或股息）、利得或损失，以及赎回或再融 资产生的利得或损失等，本集团计入当期损益。</w:t>
      </w:r>
    </w:p>
    <w:p>
      <w:pPr>
        <w:pStyle w:val="Style18"/>
        <w:keepNext w:val="0"/>
        <w:keepLines w:val="0"/>
        <w:widowControl w:val="0"/>
        <w:shd w:val="clear" w:color="auto" w:fill="auto"/>
        <w:bidi w:val="0"/>
        <w:spacing w:before="0" w:after="460" w:line="469" w:lineRule="exact"/>
        <w:ind w:left="0" w:right="0" w:firstLine="440"/>
        <w:jc w:val="both"/>
        <w:rPr>
          <w:sz w:val="20"/>
          <w:szCs w:val="20"/>
        </w:rPr>
      </w:pPr>
      <w:r>
        <w:rPr>
          <w:color w:val="000000"/>
          <w:spacing w:val="0"/>
          <w:w w:val="100"/>
          <w:position w:val="0"/>
          <w:sz w:val="20"/>
          <w:szCs w:val="20"/>
        </w:rPr>
        <w:t>金融工具或其组成部分属于权益工具的，其发行（含再融资）、回购、出售或注销时，本集团作为权 益的变动处理，不确认权益工具的公允价值变动。</w:t>
      </w:r>
    </w:p>
    <w:p>
      <w:pPr>
        <w:pStyle w:val="Style37"/>
        <w:keepNext/>
        <w:keepLines/>
        <w:widowControl w:val="0"/>
        <w:shd w:val="clear" w:color="auto" w:fill="auto"/>
        <w:tabs>
          <w:tab w:pos="414" w:val="left"/>
        </w:tabs>
        <w:bidi w:val="0"/>
        <w:spacing w:before="0" w:after="120" w:line="48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3"/>
      <w:bookmarkEnd w:id="864"/>
      <w:bookmarkEnd w:id="866"/>
    </w:p>
    <w:p>
      <w:pPr>
        <w:pStyle w:val="Style37"/>
        <w:keepNext/>
        <w:keepLines/>
        <w:widowControl w:val="0"/>
        <w:shd w:val="clear" w:color="auto" w:fill="auto"/>
        <w:tabs>
          <w:tab w:pos="414" w:val="left"/>
        </w:tabs>
        <w:bidi w:val="0"/>
        <w:spacing w:before="0" w:after="0" w:line="480" w:lineRule="auto"/>
        <w:ind w:left="0" w:right="0" w:firstLine="0"/>
        <w:jc w:val="left"/>
      </w:pPr>
      <w:bookmarkStart w:id="863" w:name="bookmark863"/>
      <w:bookmarkStart w:id="864" w:name="bookmark864"/>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3"/>
      <w:bookmarkEnd w:id="864"/>
      <w:bookmarkEnd w:id="868"/>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本集团对于《企业会计准则第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收入准则》规范的交易形成且不含重大融资成分的应收账款，始终 按照相当于整个存续期内预期信用损失的金额计量其损失准备。</w:t>
      </w:r>
    </w:p>
    <w:p>
      <w:pPr>
        <w:pStyle w:val="Style18"/>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信用风险自初始确认后是否显著增加的判断。本集团通过比较金融工具在初始确认时所确定的预计存 续期内的违约概率额该工具在资产负债表日所确定的预计存续期内的违约概率，来判定金融工具信用风险 是否显著增加。但是，如果本集团确定金融工具在资产负债表日只具有较低的信用风险的，可以假设该金 融工具的信用风险自初始确认后并未显著增加。通常情况下，如果逾期超过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日，则表明金融工具的信用 风险已经显著增加。除非本集团在无须付出不必要的额外成本或努力的情况下即可获得合理且有依据的信 息，证明即使逾期超过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日，信用风险自初始确认后仍未显著增加。在确定信用风险自初始确认后是否显 著增加时，本集团考虑无须付出不必要的额外成本或努力即可获得的合理且有依据的信息，包括前瞻性信 息。本集团考虑的信息包括：</w:t>
      </w:r>
    </w:p>
    <w:p>
      <w:pPr>
        <w:pStyle w:val="Style18"/>
        <w:keepNext w:val="0"/>
        <w:keepLines w:val="0"/>
        <w:widowControl w:val="0"/>
        <w:shd w:val="clear" w:color="auto" w:fill="auto"/>
        <w:tabs>
          <w:tab w:pos="863" w:val="left"/>
        </w:tabs>
        <w:bidi w:val="0"/>
        <w:spacing w:before="0" w:after="0" w:line="469" w:lineRule="exact"/>
        <w:ind w:left="0" w:right="0" w:firstLine="440"/>
        <w:jc w:val="both"/>
        <w:rPr>
          <w:sz w:val="20"/>
          <w:szCs w:val="20"/>
        </w:rPr>
      </w:pPr>
      <w:bookmarkStart w:id="869" w:name="bookmark869"/>
      <w:r>
        <w:rPr>
          <w:color w:val="000000"/>
          <w:spacing w:val="0"/>
          <w:w w:val="100"/>
          <w:position w:val="0"/>
          <w:sz w:val="20"/>
          <w:szCs w:val="20"/>
        </w:rPr>
        <w:t>（</w:t>
      </w:r>
      <w:bookmarkEnd w:id="86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信用风险变化所导致的内部价格指标是否发生显著变化；</w:t>
      </w:r>
    </w:p>
    <w:p>
      <w:pPr>
        <w:pStyle w:val="Style18"/>
        <w:keepNext w:val="0"/>
        <w:keepLines w:val="0"/>
        <w:widowControl w:val="0"/>
        <w:shd w:val="clear" w:color="auto" w:fill="auto"/>
        <w:tabs>
          <w:tab w:pos="863" w:val="left"/>
        </w:tabs>
        <w:bidi w:val="0"/>
        <w:spacing w:before="0" w:after="300" w:line="469" w:lineRule="exact"/>
        <w:ind w:left="0" w:right="0" w:firstLine="440"/>
        <w:jc w:val="both"/>
        <w:rPr>
          <w:sz w:val="20"/>
          <w:szCs w:val="20"/>
        </w:rPr>
      </w:pPr>
      <w:bookmarkStart w:id="870" w:name="bookmark870"/>
      <w:r>
        <w:rPr>
          <w:color w:val="000000"/>
          <w:spacing w:val="0"/>
          <w:w w:val="100"/>
          <w:position w:val="0"/>
          <w:sz w:val="20"/>
          <w:szCs w:val="20"/>
        </w:rPr>
        <w:t>（</w:t>
      </w:r>
      <w:bookmarkEnd w:id="87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若现有金融工具在资产负债表日作为新金融工具源生或发行，该金融工具的利率或其他条款是</w:t>
      </w:r>
    </w:p>
    <w:p>
      <w:pPr>
        <w:pStyle w:val="Style40"/>
        <w:keepNext w:val="0"/>
        <w:keepLines w:val="0"/>
        <w:widowControl w:val="0"/>
        <w:shd w:val="clear" w:color="auto" w:fill="auto"/>
        <w:bidi w:val="0"/>
        <w:spacing w:before="0" w:after="0" w:line="471" w:lineRule="exact"/>
        <w:ind w:left="0" w:right="0" w:firstLine="0"/>
        <w:jc w:val="left"/>
      </w:pPr>
      <w:r>
        <w:rPr>
          <w:color w:val="000000"/>
          <w:spacing w:val="0"/>
          <w:w w:val="100"/>
          <w:position w:val="0"/>
        </w:rPr>
        <w:t>否发生显著变化（如更严格的合同条款、增加抵押品或担保物或者更高的收益率等）；</w:t>
      </w:r>
    </w:p>
    <w:p>
      <w:pPr>
        <w:pStyle w:val="Style40"/>
        <w:keepNext w:val="0"/>
        <w:keepLines w:val="0"/>
        <w:widowControl w:val="0"/>
        <w:shd w:val="clear" w:color="auto" w:fill="auto"/>
        <w:tabs>
          <w:tab w:pos="1021" w:val="left"/>
        </w:tabs>
        <w:bidi w:val="0"/>
        <w:spacing w:before="0" w:after="0" w:line="471" w:lineRule="exact"/>
        <w:ind w:left="0" w:right="0" w:firstLine="44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同一金融工具或具有相同预计存续期的类似金融工具的信用风险的外部市场指标是否发生显著 变化。这些指标包括：信用利差、针对借款人的信用违约互换价格、金融资产的公允价值小于其摊余成本 的时间长短和程度、与借款人相关的其他市场信息（如借款人的债务工具或权益工具的价格变动）；</w:t>
      </w:r>
    </w:p>
    <w:p>
      <w:pPr>
        <w:pStyle w:val="Style40"/>
        <w:keepNext w:val="0"/>
        <w:keepLines w:val="0"/>
        <w:widowControl w:val="0"/>
        <w:shd w:val="clear" w:color="auto" w:fill="auto"/>
        <w:tabs>
          <w:tab w:pos="923" w:val="left"/>
        </w:tabs>
        <w:bidi w:val="0"/>
        <w:spacing w:before="0" w:after="0" w:line="471"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4</w:t>
      </w:r>
      <w:r>
        <w:rPr>
          <w:color w:val="000000"/>
          <w:spacing w:val="0"/>
          <w:w w:val="100"/>
          <w:position w:val="0"/>
        </w:rPr>
        <w:t>）</w:t>
        <w:tab/>
        <w:t>金融工具外部信用评级实际或预期是否发生显著变化；</w:t>
      </w:r>
    </w:p>
    <w:p>
      <w:pPr>
        <w:pStyle w:val="Style40"/>
        <w:keepNext w:val="0"/>
        <w:keepLines w:val="0"/>
        <w:widowControl w:val="0"/>
        <w:shd w:val="clear" w:color="auto" w:fill="auto"/>
        <w:tabs>
          <w:tab w:pos="923" w:val="left"/>
        </w:tabs>
        <w:bidi w:val="0"/>
        <w:spacing w:before="0" w:after="0" w:line="471" w:lineRule="exact"/>
        <w:ind w:left="0" w:right="0" w:firstLine="44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5</w:t>
      </w:r>
      <w:r>
        <w:rPr>
          <w:color w:val="000000"/>
          <w:spacing w:val="0"/>
          <w:w w:val="100"/>
          <w:position w:val="0"/>
        </w:rPr>
        <w:t>）</w:t>
        <w:tab/>
        <w:t>对债务人实际或预期的内部信用评级是否下调；</w:t>
      </w:r>
    </w:p>
    <w:p>
      <w:pPr>
        <w:pStyle w:val="Style40"/>
        <w:keepNext w:val="0"/>
        <w:keepLines w:val="0"/>
        <w:widowControl w:val="0"/>
        <w:shd w:val="clear" w:color="auto" w:fill="auto"/>
        <w:tabs>
          <w:tab w:pos="1021" w:val="left"/>
        </w:tabs>
        <w:bidi w:val="0"/>
        <w:spacing w:before="0" w:after="0" w:line="471" w:lineRule="exact"/>
        <w:ind w:left="0" w:right="0" w:firstLine="44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6</w:t>
      </w:r>
      <w:r>
        <w:rPr>
          <w:color w:val="000000"/>
          <w:spacing w:val="0"/>
          <w:w w:val="100"/>
          <w:position w:val="0"/>
        </w:rPr>
        <w:t>）</w:t>
        <w:tab/>
        <w:t>预期将导致债务人履行其偿债义务的能力是否发生显著变化的业务、财务或经济状况的不利变 化；</w:t>
      </w:r>
    </w:p>
    <w:p>
      <w:pPr>
        <w:pStyle w:val="Style40"/>
        <w:keepNext w:val="0"/>
        <w:keepLines w:val="0"/>
        <w:widowControl w:val="0"/>
        <w:shd w:val="clear" w:color="auto" w:fill="auto"/>
        <w:tabs>
          <w:tab w:pos="923" w:val="left"/>
        </w:tabs>
        <w:bidi w:val="0"/>
        <w:spacing w:before="0" w:after="0" w:line="471"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7</w:t>
      </w:r>
      <w:r>
        <w:rPr>
          <w:color w:val="000000"/>
          <w:spacing w:val="0"/>
          <w:w w:val="100"/>
          <w:position w:val="0"/>
        </w:rPr>
        <w:t>）</w:t>
        <w:tab/>
        <w:t>债务人经营成果实际或预期是否发生显著变化；</w:t>
      </w:r>
    </w:p>
    <w:p>
      <w:pPr>
        <w:pStyle w:val="Style40"/>
        <w:keepNext w:val="0"/>
        <w:keepLines w:val="0"/>
        <w:widowControl w:val="0"/>
        <w:shd w:val="clear" w:color="auto" w:fill="auto"/>
        <w:tabs>
          <w:tab w:pos="923" w:val="left"/>
        </w:tabs>
        <w:bidi w:val="0"/>
        <w:spacing w:before="0" w:after="0" w:line="471"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8</w:t>
      </w:r>
      <w:r>
        <w:rPr>
          <w:color w:val="000000"/>
          <w:spacing w:val="0"/>
          <w:w w:val="100"/>
          <w:position w:val="0"/>
        </w:rPr>
        <w:t>）</w:t>
        <w:tab/>
        <w:t>同一债务人发行的其他金融工具的信用风险是否显著增加；</w:t>
      </w:r>
    </w:p>
    <w:p>
      <w:pPr>
        <w:pStyle w:val="Style40"/>
        <w:keepNext w:val="0"/>
        <w:keepLines w:val="0"/>
        <w:widowControl w:val="0"/>
        <w:shd w:val="clear" w:color="auto" w:fill="auto"/>
        <w:bidi w:val="0"/>
        <w:spacing w:before="0" w:after="0" w:line="471"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9</w:t>
      </w:r>
      <w:r>
        <w:rPr>
          <w:color w:val="000000"/>
          <w:spacing w:val="0"/>
          <w:w w:val="100"/>
          <w:position w:val="0"/>
        </w:rPr>
        <w:t>） 债务人所处的监管、经济或技术环境是否发生显著不利变化；</w:t>
      </w:r>
    </w:p>
    <w:p>
      <w:pPr>
        <w:pStyle w:val="Style40"/>
        <w:keepNext w:val="0"/>
        <w:keepLines w:val="0"/>
        <w:widowControl w:val="0"/>
        <w:shd w:val="clear" w:color="auto" w:fill="auto"/>
        <w:bidi w:val="0"/>
        <w:spacing w:before="0" w:after="0" w:line="471"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10</w:t>
      </w:r>
      <w:r>
        <w:rPr>
          <w:color w:val="000000"/>
          <w:spacing w:val="0"/>
          <w:w w:val="100"/>
          <w:position w:val="0"/>
        </w:rPr>
        <w:t>） 作为债务抵押的担保物价值或第三方提供的担保或信用增级质量是否发生显著变化。这些变化 预期将降低债务人按合同规定期限还款的经济动机或者影响违约概率；</w:t>
      </w:r>
    </w:p>
    <w:p>
      <w:pPr>
        <w:pStyle w:val="Style40"/>
        <w:keepNext w:val="0"/>
        <w:keepLines w:val="0"/>
        <w:widowControl w:val="0"/>
        <w:shd w:val="clear" w:color="auto" w:fill="auto"/>
        <w:tabs>
          <w:tab w:pos="1029" w:val="left"/>
        </w:tabs>
        <w:bidi w:val="0"/>
        <w:spacing w:before="0" w:after="0" w:line="471" w:lineRule="exact"/>
        <w:ind w:left="0" w:right="0" w:firstLine="44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11</w:t>
      </w:r>
      <w:r>
        <w:rPr>
          <w:color w:val="000000"/>
          <w:spacing w:val="0"/>
          <w:w w:val="100"/>
          <w:position w:val="0"/>
        </w:rPr>
        <w:t>）</w:t>
        <w:tab/>
        <w:t>预期将降低借款人按合同约定期限还款的经济动机是否发生显著变化；</w:t>
      </w:r>
    </w:p>
    <w:p>
      <w:pPr>
        <w:pStyle w:val="Style40"/>
        <w:keepNext w:val="0"/>
        <w:keepLines w:val="0"/>
        <w:widowControl w:val="0"/>
        <w:shd w:val="clear" w:color="auto" w:fill="auto"/>
        <w:bidi w:val="0"/>
        <w:spacing w:before="0" w:after="0" w:line="471" w:lineRule="exact"/>
        <w:ind w:left="0" w:right="0" w:firstLine="44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12</w:t>
      </w:r>
      <w:r>
        <w:rPr>
          <w:color w:val="000000"/>
          <w:spacing w:val="0"/>
          <w:w w:val="100"/>
          <w:position w:val="0"/>
        </w:rPr>
        <w:t>） 借款合同的预期变更，包括预计违反合同的行为是否可能导致的合同义务的免除或修订、给予 免息期、利率跳升、要求追加抵押品或担保或者对金融工具的合同框架做出其他变更；</w:t>
      </w:r>
    </w:p>
    <w:p>
      <w:pPr>
        <w:pStyle w:val="Style40"/>
        <w:keepNext w:val="0"/>
        <w:keepLines w:val="0"/>
        <w:widowControl w:val="0"/>
        <w:shd w:val="clear" w:color="auto" w:fill="auto"/>
        <w:tabs>
          <w:tab w:pos="1029" w:val="left"/>
        </w:tabs>
        <w:bidi w:val="0"/>
        <w:spacing w:before="0" w:after="0" w:line="471" w:lineRule="exact"/>
        <w:ind w:left="0" w:right="0" w:firstLine="44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13</w:t>
      </w:r>
      <w:r>
        <w:rPr>
          <w:color w:val="000000"/>
          <w:spacing w:val="0"/>
          <w:w w:val="100"/>
          <w:position w:val="0"/>
        </w:rPr>
        <w:t>）</w:t>
        <w:tab/>
        <w:t>债务人预期表现和还款行为是否发生显著变化；</w:t>
      </w:r>
    </w:p>
    <w:p>
      <w:pPr>
        <w:pStyle w:val="Style40"/>
        <w:keepNext w:val="0"/>
        <w:keepLines w:val="0"/>
        <w:widowControl w:val="0"/>
        <w:shd w:val="clear" w:color="auto" w:fill="auto"/>
        <w:tabs>
          <w:tab w:pos="1029" w:val="left"/>
        </w:tabs>
        <w:bidi w:val="0"/>
        <w:spacing w:before="0" w:after="0" w:line="471" w:lineRule="exact"/>
        <w:ind w:left="0" w:right="0" w:firstLine="44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14</w:t>
      </w:r>
      <w:r>
        <w:rPr>
          <w:color w:val="000000"/>
          <w:spacing w:val="0"/>
          <w:w w:val="100"/>
          <w:position w:val="0"/>
        </w:rPr>
        <w:t>）</w:t>
        <w:tab/>
        <w:t>本集团对金融工具信用管理方法是否发生变化；</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以组合为基础的评估。对于应收账款，本集团在单项工具层面无法以合理成本获得关于信用风险显著 增加的充分证据，而在组合的基础上评估信用风险是否显著增加是可行，所以本集团按照初始确认日期为 共同风险特征，对应收账款进行分组并以组合为基础考虑评估信用风险是否显著增加。</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预期信用损失计量。预期信用损失，是指以发生违约的风险为权重的金融工具信用损失的加权平均值。 信用损失，是指本集团按照原实际利率折现的、根据合同应收的所有合同现金流量与预期收取的所有现金 流量之间的差额，即全部现金短缺的现值。</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本集团在资产负债表日计算应收账款预期信用损失，如果该预期信用损失大于当前应收账款减值准备 的账面金额，本集团将其差额确认为应收账款减值损失，借记“信用减值损失”，贷记“坏账准备”。相 反，本集团将差额确认为减值利得，做相反的会计记录。</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本集团实际发生信用损失，认定相关应收账款无法收回，经批准予以核销的，根据批准的核销金额， 借记“坏账准备”，贷记“应收账款”。若核销金额大于已计提的损失准备，按期差额借记“信用减值损 失”。</w:t>
      </w:r>
    </w:p>
    <w:p>
      <w:pPr>
        <w:pStyle w:val="Style37"/>
        <w:keepNext/>
        <w:keepLines/>
        <w:widowControl w:val="0"/>
        <w:shd w:val="clear" w:color="auto" w:fill="auto"/>
        <w:tabs>
          <w:tab w:pos="464" w:val="left"/>
        </w:tabs>
        <w:bidi w:val="0"/>
        <w:spacing w:before="0" w:after="140" w:line="468"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3"/>
      <w:bookmarkEnd w:id="884"/>
      <w:bookmarkEnd w:id="886"/>
    </w:p>
    <w:p>
      <w:pPr>
        <w:pStyle w:val="Style37"/>
        <w:keepNext/>
        <w:keepLines/>
        <w:widowControl w:val="0"/>
        <w:shd w:val="clear" w:color="auto" w:fill="auto"/>
        <w:tabs>
          <w:tab w:pos="464" w:val="left"/>
        </w:tabs>
        <w:bidi w:val="0"/>
        <w:spacing w:before="0" w:after="380" w:line="468" w:lineRule="exact"/>
        <w:ind w:left="0" w:right="0" w:firstLine="0"/>
        <w:jc w:val="left"/>
      </w:pPr>
      <w:bookmarkStart w:id="883" w:name="bookmark883"/>
      <w:bookmarkStart w:id="884" w:name="bookmark884"/>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3"/>
      <w:bookmarkEnd w:id="884"/>
      <w:bookmarkEnd w:id="88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本集团按照下列情形计量其他应收款损失准备：①信用风险自初始确认后未显著增加的金融资产，本 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个月的预期信用损失的金额计量损失准备；②信用风险自初始确认后已显著增加的金融资 产，本集团按照相当于该金融工具整个存续期内预期信用损失的金额计量损失准备；③购买或源生已发生 信用减值的金融资产，本集团按照相当于整个存续期内预期信用损失的金额计量损失准备。</w:t>
      </w:r>
    </w:p>
    <w:p>
      <w:pPr>
        <w:pStyle w:val="Style40"/>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以组合为基础的评估。对于其他应收款，本集团在单项工具层面无法以合理成本获得关于信用风险显 著增加的充分证据，而在组合的基础上评估信用风险是否显著增加是可行，所以本集团按照初始确认日期 为共同风险特征，对其他应收款进行分组并以组合为基础考虑评估信用风险是否显著增加。</w:t>
      </w:r>
    </w:p>
    <w:p>
      <w:pPr>
        <w:pStyle w:val="Style37"/>
        <w:keepNext/>
        <w:keepLines/>
        <w:widowControl w:val="0"/>
        <w:shd w:val="clear" w:color="auto" w:fill="auto"/>
        <w:tabs>
          <w:tab w:pos="464" w:val="left"/>
        </w:tabs>
        <w:bidi w:val="0"/>
        <w:spacing w:before="0" w:after="220" w:line="468" w:lineRule="exact"/>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9"/>
      <w:bookmarkEnd w:id="890"/>
      <w:bookmarkEnd w:id="892"/>
    </w:p>
    <w:p>
      <w:pPr>
        <w:pStyle w:val="Style40"/>
        <w:keepNext w:val="0"/>
        <w:keepLines w:val="0"/>
        <w:widowControl w:val="0"/>
        <w:shd w:val="clear" w:color="auto" w:fill="auto"/>
        <w:tabs>
          <w:tab w:pos="913" w:val="left"/>
        </w:tabs>
        <w:bidi w:val="0"/>
        <w:spacing w:before="0" w:after="0" w:line="468" w:lineRule="exact"/>
        <w:ind w:left="0" w:right="0" w:firstLine="4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存货是指本集团在日常活动中持有以备出售的商品、已发送至客户但不符合收入确认条件的发出商 品、在生产过程或提供劳务过程中耗用的材料和物料等。主要包括原材料、库存商品等。</w:t>
      </w:r>
    </w:p>
    <w:p>
      <w:pPr>
        <w:pStyle w:val="Style40"/>
        <w:keepNext w:val="0"/>
        <w:keepLines w:val="0"/>
        <w:widowControl w:val="0"/>
        <w:shd w:val="clear" w:color="auto" w:fill="auto"/>
        <w:tabs>
          <w:tab w:pos="913" w:val="left"/>
        </w:tabs>
        <w:bidi w:val="0"/>
        <w:spacing w:before="0" w:after="0" w:line="468"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存货的计价方法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存货在取得时，按成本进行初始计量，包括采购成本、加工成本和其他成本。存货领用或发出时按移 动加权平均法计价。</w:t>
      </w:r>
    </w:p>
    <w:p>
      <w:pPr>
        <w:pStyle w:val="Style40"/>
        <w:keepNext w:val="0"/>
        <w:keepLines w:val="0"/>
        <w:widowControl w:val="0"/>
        <w:shd w:val="clear" w:color="auto" w:fill="auto"/>
        <w:tabs>
          <w:tab w:pos="913" w:val="left"/>
        </w:tabs>
        <w:bidi w:val="0"/>
        <w:spacing w:before="0" w:after="0" w:line="468"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期末对存货进行全面清查后，按存货的成本与可变现净值孰低提取或调整存货跌价准备。库存商品和 用于出售的材料等直接用于出售的商品存货，在正常生产经营过程中，以该存货的估计售价减去估计的销 售费用和相关税费后的金额，确定其可变现净值；需要经过加工的材料存货，在正常生产经营过程中，以 所生产的产成品的估计售价减去至完工时估计将要发生的成本、估计的销售费用和相关税费后的金额，确 定其可变现净值；为执行销售合同或者劳务合同而持有的存货，其可变现净值以合同价格为基础计算，若 持有存货的数量多于销售合同订购数量的，超出部分的存货的可变现净值以一般销售价格为基础计算。</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期末按照单个存货项目计提存货跌价准备；但对于数量繁多、单价较低的存货，按照存货类别计提存 货跌价准备；与在同一地区生产和销售的产品系列相关、具有相同或类似最终用途或目的，且难以与其他 </w:t>
      </w:r>
      <w:r>
        <w:rPr>
          <w:color w:val="000000"/>
          <w:spacing w:val="0"/>
          <w:w w:val="100"/>
          <w:position w:val="0"/>
        </w:rPr>
        <w:t>项目分开计量的存货，则合并计提存货跌价准备。</w:t>
      </w:r>
    </w:p>
    <w:p>
      <w:pPr>
        <w:pStyle w:val="Style40"/>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40"/>
        <w:keepNext w:val="0"/>
        <w:keepLines w:val="0"/>
        <w:widowControl w:val="0"/>
        <w:shd w:val="clear" w:color="auto" w:fill="auto"/>
        <w:tabs>
          <w:tab w:pos="923" w:val="left"/>
        </w:tabs>
        <w:bidi w:val="0"/>
        <w:spacing w:before="0" w:after="0" w:line="468" w:lineRule="exact"/>
        <w:ind w:left="0" w:right="0" w:firstLine="44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本集团存货采用永续盘存制。</w:t>
      </w:r>
    </w:p>
    <w:p>
      <w:pPr>
        <w:pStyle w:val="Style40"/>
        <w:keepNext w:val="0"/>
        <w:keepLines w:val="0"/>
        <w:widowControl w:val="0"/>
        <w:shd w:val="clear" w:color="auto" w:fill="auto"/>
        <w:tabs>
          <w:tab w:pos="923" w:val="left"/>
        </w:tabs>
        <w:bidi w:val="0"/>
        <w:spacing w:before="0" w:after="220" w:line="468" w:lineRule="exact"/>
        <w:ind w:left="0" w:right="0" w:firstLine="4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40"/>
        <w:keepNext w:val="0"/>
        <w:keepLines w:val="0"/>
        <w:widowControl w:val="0"/>
        <w:shd w:val="clear" w:color="auto" w:fill="auto"/>
        <w:tabs>
          <w:tab w:pos="813" w:val="left"/>
        </w:tabs>
        <w:bidi w:val="0"/>
        <w:spacing w:before="0" w:after="0"/>
        <w:ind w:left="0" w:right="0" w:firstLine="440"/>
        <w:jc w:val="both"/>
      </w:pPr>
      <w:bookmarkStart w:id="898" w:name="bookmark898"/>
      <w:r>
        <w:rPr>
          <w:rFonts w:ascii="Times New Roman" w:eastAsia="Times New Roman" w:hAnsi="Times New Roman" w:cs="Times New Roman"/>
          <w:color w:val="000000"/>
          <w:spacing w:val="0"/>
          <w:w w:val="100"/>
          <w:position w:val="0"/>
        </w:rPr>
        <w:t>1</w:t>
      </w:r>
      <w:bookmarkEnd w:id="898"/>
      <w:r>
        <w:rPr>
          <w:color w:val="000000"/>
          <w:spacing w:val="0"/>
          <w:w w:val="100"/>
          <w:position w:val="0"/>
        </w:rPr>
        <w:t>）</w:t>
        <w:tab/>
        <w:t>低值易耗品采用一次转销法；</w:t>
      </w:r>
    </w:p>
    <w:p>
      <w:pPr>
        <w:pStyle w:val="Style40"/>
        <w:keepNext w:val="0"/>
        <w:keepLines w:val="0"/>
        <w:widowControl w:val="0"/>
        <w:shd w:val="clear" w:color="auto" w:fill="auto"/>
        <w:tabs>
          <w:tab w:pos="832" w:val="left"/>
        </w:tabs>
        <w:bidi w:val="0"/>
        <w:spacing w:before="0" w:after="0"/>
        <w:ind w:left="0" w:right="0" w:firstLine="440"/>
        <w:jc w:val="both"/>
      </w:pPr>
      <w:bookmarkStart w:id="899" w:name="bookmark899"/>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包装物采用一次转销法；</w:t>
      </w:r>
    </w:p>
    <w:p>
      <w:pPr>
        <w:pStyle w:val="Style40"/>
        <w:keepNext w:val="0"/>
        <w:keepLines w:val="0"/>
        <w:widowControl w:val="0"/>
        <w:shd w:val="clear" w:color="auto" w:fill="auto"/>
        <w:tabs>
          <w:tab w:pos="832" w:val="left"/>
        </w:tabs>
        <w:bidi w:val="0"/>
        <w:spacing w:before="0" w:after="220"/>
        <w:ind w:left="0" w:right="0" w:firstLine="440"/>
        <w:jc w:val="both"/>
      </w:pPr>
      <w:bookmarkStart w:id="900" w:name="bookmark900"/>
      <w:r>
        <w:rPr>
          <w:rFonts w:ascii="Times New Roman" w:eastAsia="Times New Roman" w:hAnsi="Times New Roman" w:cs="Times New Roman"/>
          <w:color w:val="000000"/>
          <w:spacing w:val="0"/>
          <w:w w:val="100"/>
          <w:position w:val="0"/>
        </w:rPr>
        <w:t>3</w:t>
      </w:r>
      <w:bookmarkEnd w:id="900"/>
      <w:r>
        <w:rPr>
          <w:color w:val="000000"/>
          <w:spacing w:val="0"/>
          <w:w w:val="100"/>
          <w:position w:val="0"/>
        </w:rPr>
        <w:t>）</w:t>
        <w:tab/>
        <w:t>其他周转材料采用一次转销法摊销。</w:t>
      </w:r>
    </w:p>
    <w:p>
      <w:pPr>
        <w:pStyle w:val="Style37"/>
        <w:keepNext/>
        <w:keepLines/>
        <w:widowControl w:val="0"/>
        <w:shd w:val="clear" w:color="auto" w:fill="auto"/>
        <w:tabs>
          <w:tab w:pos="474" w:val="left"/>
        </w:tabs>
        <w:bidi w:val="0"/>
        <w:spacing w:before="0" w:after="0" w:line="48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1"/>
      <w:bookmarkEnd w:id="902"/>
      <w:bookmarkEnd w:id="904"/>
    </w:p>
    <w:p>
      <w:pPr>
        <w:pStyle w:val="Style40"/>
        <w:keepNext w:val="0"/>
        <w:keepLines w:val="0"/>
        <w:widowControl w:val="0"/>
        <w:shd w:val="clear" w:color="auto" w:fill="auto"/>
        <w:tabs>
          <w:tab w:pos="938" w:val="left"/>
        </w:tabs>
        <w:bidi w:val="0"/>
        <w:spacing w:before="0" w:after="0" w:line="468" w:lineRule="exact"/>
        <w:ind w:left="0" w:right="0" w:firstLine="440"/>
        <w:jc w:val="both"/>
      </w:pPr>
      <w:bookmarkStart w:id="905" w:name="bookmark905"/>
      <w:r>
        <w:rPr>
          <w:color w:val="000000"/>
          <w:spacing w:val="0"/>
          <w:w w:val="100"/>
          <w:position w:val="0"/>
          <w:sz w:val="22"/>
          <w:szCs w:val="22"/>
        </w:rPr>
        <w:t>（</w:t>
      </w:r>
      <w:bookmarkEnd w:id="905"/>
      <w:r>
        <w:rPr>
          <w:color w:val="000000"/>
          <w:spacing w:val="0"/>
          <w:w w:val="100"/>
          <w:position w:val="0"/>
          <w:sz w:val="22"/>
          <w:szCs w:val="22"/>
        </w:rPr>
        <w:t>1）</w:t>
        <w:tab/>
      </w:r>
      <w:r>
        <w:rPr>
          <w:color w:val="000000"/>
          <w:spacing w:val="0"/>
          <w:w w:val="100"/>
          <w:position w:val="0"/>
        </w:rPr>
        <w:t>合同资产的确认方法及标准</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合同资产，是指本集团已向客户转让商品而有权收取对价的权利，且该权利取决于时间流逝之外的其 他因素。如本集团向客户销售两项可明确区分的商品，因已交付其中一项商品而有权收取款项，但收取该 款项还取决于交付另一项商品的，本集团将该收款权利作为合同资产。</w:t>
      </w:r>
    </w:p>
    <w:p>
      <w:pPr>
        <w:pStyle w:val="Style40"/>
        <w:keepNext w:val="0"/>
        <w:keepLines w:val="0"/>
        <w:widowControl w:val="0"/>
        <w:shd w:val="clear" w:color="auto" w:fill="auto"/>
        <w:tabs>
          <w:tab w:pos="938" w:val="left"/>
        </w:tabs>
        <w:bidi w:val="0"/>
        <w:spacing w:before="0" w:after="0" w:line="468" w:lineRule="exact"/>
        <w:ind w:left="0" w:right="0" w:firstLine="44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合同资产的预期信用损失的确定方法及会计处理方法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rPr>
        <w:t>12.</w:t>
      </w:r>
      <w:r>
        <w:rPr>
          <w:color w:val="000000"/>
          <w:spacing w:val="0"/>
          <w:w w:val="100"/>
          <w:position w:val="0"/>
        </w:rPr>
        <w:t>应收账款相关内容描述。</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会计处理方法，本集团在资产负债表日计算合同资产预期信用损失，如果该预期信用损失大于当前合 同资产减值准备的账面金额，本集团将其差额确认为减值损失，借记“资产减值损失”，贷记“合同资产 减值准备”。相反，本集团将差额确认为减值利得，做相反的会计记录。</w:t>
      </w:r>
    </w:p>
    <w:p>
      <w:pPr>
        <w:pStyle w:val="Style40"/>
        <w:keepNext w:val="0"/>
        <w:keepLines w:val="0"/>
        <w:widowControl w:val="0"/>
        <w:shd w:val="clear" w:color="auto" w:fill="auto"/>
        <w:bidi w:val="0"/>
        <w:spacing w:before="0" w:after="760" w:line="468" w:lineRule="exact"/>
        <w:ind w:left="0" w:right="0" w:firstLine="440"/>
        <w:jc w:val="both"/>
      </w:pPr>
      <w:r>
        <w:rPr>
          <w:color w:val="000000"/>
          <w:spacing w:val="0"/>
          <w:w w:val="100"/>
          <w:position w:val="0"/>
        </w:rPr>
        <w:t>本集团实际发生信用损失，认定相关合同资产无法收回，经批准予以核销的，根据批准的核销金额， 借记“合同资产减值准备”，贷记“合同资产”。若核销金额大于已计提的损失准备，按其差额借记“资 产减值损失”。</w:t>
      </w:r>
    </w:p>
    <w:p>
      <w:pPr>
        <w:pStyle w:val="Style37"/>
        <w:keepNext/>
        <w:keepLines/>
        <w:widowControl w:val="0"/>
        <w:shd w:val="clear" w:color="auto" w:fill="auto"/>
        <w:tabs>
          <w:tab w:pos="474" w:val="left"/>
        </w:tabs>
        <w:bidi w:val="0"/>
        <w:spacing w:before="0" w:after="220" w:line="48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7"/>
      <w:bookmarkEnd w:id="908"/>
      <w:bookmarkEnd w:id="910"/>
    </w:p>
    <w:p>
      <w:pPr>
        <w:pStyle w:val="Style40"/>
        <w:keepNext w:val="0"/>
        <w:keepLines w:val="0"/>
        <w:widowControl w:val="0"/>
        <w:numPr>
          <w:ilvl w:val="0"/>
          <w:numId w:val="23"/>
        </w:numPr>
        <w:shd w:val="clear" w:color="auto" w:fill="auto"/>
        <w:bidi w:val="0"/>
        <w:spacing w:before="0" w:after="0" w:line="492" w:lineRule="auto"/>
        <w:ind w:left="0" w:right="0" w:firstLine="440"/>
        <w:jc w:val="both"/>
      </w:pPr>
      <w:bookmarkStart w:id="911" w:name="bookmark911"/>
      <w:bookmarkEnd w:id="911"/>
      <w:r>
        <w:rPr>
          <w:color w:val="000000"/>
          <w:spacing w:val="0"/>
          <w:w w:val="100"/>
          <w:position w:val="0"/>
        </w:rPr>
        <w:t>与合同成本有关的资产金额的确定方法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本集团与合同成本有关的资产包括合同履约成本和合同取得成本。</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合同履约成本，即本集团为履行合同发生的成本，不属于其他企业会计准则规范范围且同时满足下列 条件的，作为合同履约成本确认为一项资产：该成本与一份当前或预期取得的合同直接相关，包括直接人 </w:t>
      </w:r>
      <w:r>
        <w:rPr>
          <w:color w:val="000000"/>
          <w:spacing w:val="0"/>
          <w:w w:val="100"/>
          <w:position w:val="0"/>
        </w:rPr>
        <w:t>工、直接材料、制造费用（或类似费用）、明确由客户承担的成本以及仅因该合同而发生的其他成本；该 成本增加了本集团未来用于履行履约义务的资源；该成本预期能够收回。</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合同取得成本，即本集团为取得合同发生的增量成本预期能够收回的，作为合同取得成本确认为一项 资产；该资产摊销期限不超过一年的，在发生时计入当期损益。增量成本，是指本集团不取得合同就不会 发生的成本（如销售佣金等）。本集团为取得合同发生的、除预期能够收回的增量成本之外的其他支出（如 无论是否取得合同均会发生的差旅费等），在发生时计入当期损益，但是，明确由客户承担的除外。</w:t>
      </w:r>
    </w:p>
    <w:p>
      <w:pPr>
        <w:pStyle w:val="Style40"/>
        <w:keepNext w:val="0"/>
        <w:keepLines w:val="0"/>
        <w:widowControl w:val="0"/>
        <w:numPr>
          <w:ilvl w:val="0"/>
          <w:numId w:val="23"/>
        </w:numPr>
        <w:shd w:val="clear" w:color="auto" w:fill="auto"/>
        <w:tabs>
          <w:tab w:pos="774" w:val="left"/>
        </w:tabs>
        <w:bidi w:val="0"/>
        <w:spacing w:before="0" w:after="0"/>
        <w:ind w:left="0" w:right="0" w:firstLine="440"/>
        <w:jc w:val="both"/>
      </w:pPr>
      <w:bookmarkStart w:id="912" w:name="bookmark912"/>
      <w:bookmarkEnd w:id="912"/>
      <w:r>
        <w:rPr>
          <w:color w:val="000000"/>
          <w:spacing w:val="0"/>
          <w:w w:val="100"/>
          <w:position w:val="0"/>
        </w:rPr>
        <w:t>与合同成本有关的资产的摊销</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本集团与合同成本有关的资产采用与该资产相关的商品收入确认相同的基础进行摊销，计入当期损</w:t>
      </w:r>
    </w:p>
    <w:p>
      <w:pPr>
        <w:pStyle w:val="Style40"/>
        <w:keepNext w:val="0"/>
        <w:keepLines w:val="0"/>
        <w:widowControl w:val="0"/>
        <w:shd w:val="clear" w:color="auto" w:fill="auto"/>
        <w:bidi w:val="0"/>
        <w:spacing w:before="0" w:after="22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40"/>
        <w:keepNext w:val="0"/>
        <w:keepLines w:val="0"/>
        <w:widowControl w:val="0"/>
        <w:numPr>
          <w:ilvl w:val="0"/>
          <w:numId w:val="23"/>
        </w:numPr>
        <w:shd w:val="clear" w:color="auto" w:fill="auto"/>
        <w:tabs>
          <w:tab w:pos="774" w:val="left"/>
        </w:tabs>
        <w:bidi w:val="0"/>
        <w:spacing w:before="0" w:after="0"/>
        <w:ind w:left="0" w:right="0" w:firstLine="440"/>
        <w:jc w:val="both"/>
      </w:pPr>
      <w:bookmarkStart w:id="913" w:name="bookmark913"/>
      <w:bookmarkEnd w:id="913"/>
      <w:r>
        <w:rPr>
          <w:color w:val="000000"/>
          <w:spacing w:val="0"/>
          <w:w w:val="100"/>
          <w:position w:val="0"/>
        </w:rPr>
        <w:t>与合同成本有关的资产的减值</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本集团在确定与合同成本有关的资产的减值损失时，首先对按照其他相关企业会计准则确认的、与合 同有关的其他资产确定减值损失；然后根据其账面价值高于本集团因转让与该资产相关的商品预期能够取 得的剩余对价以及为转让该相关商品估计将要发生的成本这两项差额的，超出部分应当计提减值准备，并 确认为资产减值损失。</w:t>
      </w:r>
    </w:p>
    <w:p>
      <w:pPr>
        <w:pStyle w:val="Style4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以前期间减值的因素之后发生变化，使得前述差额高于该资产账面价值的，转回原已计提的资产减值 准备，并计入当期损益，但转回后的资产账面价值不应超过假定不计提减值准备情况下该资产在转回日的 账面价值。</w:t>
      </w:r>
    </w:p>
    <w:p>
      <w:pPr>
        <w:pStyle w:val="Style40"/>
        <w:keepNext w:val="0"/>
        <w:keepLines w:val="0"/>
        <w:widowControl w:val="0"/>
        <w:shd w:val="clear" w:color="auto" w:fill="auto"/>
        <w:tabs>
          <w:tab w:pos="474" w:val="left"/>
        </w:tabs>
        <w:bidi w:val="0"/>
        <w:spacing w:before="0" w:after="140"/>
        <w:ind w:left="0" w:right="0" w:firstLine="0"/>
        <w:jc w:val="both"/>
      </w:pPr>
      <w:bookmarkStart w:id="914" w:name="bookmark914"/>
      <w:r>
        <w:rPr>
          <w:rFonts w:ascii="Times New Roman" w:eastAsia="Times New Roman" w:hAnsi="Times New Roman" w:cs="Times New Roman"/>
          <w:b/>
          <w:bCs/>
          <w:color w:val="000000"/>
          <w:spacing w:val="0"/>
          <w:w w:val="100"/>
          <w:position w:val="0"/>
        </w:rPr>
        <w:t>1</w:t>
      </w:r>
      <w:bookmarkEnd w:id="914"/>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持有待售资产</w:t>
      </w:r>
    </w:p>
    <w:p>
      <w:pPr>
        <w:pStyle w:val="Style40"/>
        <w:keepNext w:val="0"/>
        <w:keepLines w:val="0"/>
        <w:widowControl w:val="0"/>
        <w:shd w:val="clear" w:color="auto" w:fill="auto"/>
        <w:tabs>
          <w:tab w:pos="474" w:val="left"/>
        </w:tabs>
        <w:bidi w:val="0"/>
        <w:spacing w:before="0" w:after="140"/>
        <w:ind w:left="0" w:right="0" w:firstLine="0"/>
        <w:jc w:val="both"/>
      </w:pPr>
      <w:bookmarkStart w:id="915" w:name="bookmark915"/>
      <w:r>
        <w:rPr>
          <w:rFonts w:ascii="Times New Roman" w:eastAsia="Times New Roman" w:hAnsi="Times New Roman" w:cs="Times New Roman"/>
          <w:b/>
          <w:bCs/>
          <w:color w:val="000000"/>
          <w:spacing w:val="0"/>
          <w:w w:val="100"/>
          <w:position w:val="0"/>
        </w:rPr>
        <w:t>1</w:t>
      </w:r>
      <w:bookmarkEnd w:id="915"/>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40"/>
        <w:keepNext w:val="0"/>
        <w:keepLines w:val="0"/>
        <w:widowControl w:val="0"/>
        <w:shd w:val="clear" w:color="auto" w:fill="auto"/>
        <w:tabs>
          <w:tab w:pos="483" w:val="left"/>
        </w:tabs>
        <w:bidi w:val="0"/>
        <w:spacing w:before="0" w:after="140"/>
        <w:ind w:left="0" w:right="0" w:firstLine="0"/>
        <w:jc w:val="both"/>
      </w:pPr>
      <w:bookmarkStart w:id="916" w:name="bookmark916"/>
      <w:r>
        <w:rPr>
          <w:rFonts w:ascii="Times New Roman" w:eastAsia="Times New Roman" w:hAnsi="Times New Roman" w:cs="Times New Roman"/>
          <w:b/>
          <w:bCs/>
          <w:color w:val="000000"/>
          <w:spacing w:val="0"/>
          <w:w w:val="100"/>
          <w:position w:val="0"/>
        </w:rPr>
        <w:t>2</w:t>
      </w:r>
      <w:bookmarkEnd w:id="916"/>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40"/>
        <w:keepNext w:val="0"/>
        <w:keepLines w:val="0"/>
        <w:widowControl w:val="0"/>
        <w:shd w:val="clear" w:color="auto" w:fill="auto"/>
        <w:tabs>
          <w:tab w:pos="483" w:val="left"/>
        </w:tabs>
        <w:bidi w:val="0"/>
        <w:spacing w:before="0" w:after="140"/>
        <w:ind w:left="0" w:right="0" w:firstLine="0"/>
        <w:jc w:val="both"/>
      </w:pPr>
      <w:bookmarkStart w:id="917" w:name="bookmark917"/>
      <w:r>
        <w:rPr>
          <w:rFonts w:ascii="Times New Roman" w:eastAsia="Times New Roman" w:hAnsi="Times New Roman" w:cs="Times New Roman"/>
          <w:b/>
          <w:bCs/>
          <w:color w:val="000000"/>
          <w:spacing w:val="0"/>
          <w:w w:val="100"/>
          <w:position w:val="0"/>
        </w:rPr>
        <w:t>2</w:t>
      </w:r>
      <w:bookmarkEnd w:id="91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40"/>
        <w:keepNext w:val="0"/>
        <w:keepLines w:val="0"/>
        <w:widowControl w:val="0"/>
        <w:shd w:val="clear" w:color="auto" w:fill="auto"/>
        <w:tabs>
          <w:tab w:pos="483" w:val="left"/>
        </w:tabs>
        <w:bidi w:val="0"/>
        <w:spacing w:before="0" w:after="0"/>
        <w:ind w:left="0" w:right="0" w:firstLine="0"/>
        <w:jc w:val="both"/>
      </w:pPr>
      <w:bookmarkStart w:id="918" w:name="bookmark918"/>
      <w:r>
        <w:rPr>
          <w:rFonts w:ascii="Times New Roman" w:eastAsia="Times New Roman" w:hAnsi="Times New Roman" w:cs="Times New Roman"/>
          <w:b/>
          <w:bCs/>
          <w:color w:val="000000"/>
          <w:spacing w:val="0"/>
          <w:w w:val="100"/>
          <w:position w:val="0"/>
        </w:rPr>
        <w:t>2</w:t>
      </w:r>
      <w:bookmarkEnd w:id="91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40"/>
        <w:keepNext w:val="0"/>
        <w:keepLines w:val="0"/>
        <w:widowControl w:val="0"/>
        <w:shd w:val="clear" w:color="auto" w:fill="auto"/>
        <w:bidi w:val="0"/>
        <w:spacing w:before="0" w:after="0" w:line="467" w:lineRule="exact"/>
        <w:ind w:left="0" w:right="0" w:firstLine="44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）初始投资成本的确定</w:t>
      </w:r>
    </w:p>
    <w:p>
      <w:pPr>
        <w:pStyle w:val="Style40"/>
        <w:keepNext w:val="0"/>
        <w:keepLines w:val="0"/>
        <w:widowControl w:val="0"/>
        <w:shd w:val="clear" w:color="auto" w:fill="auto"/>
        <w:tabs>
          <w:tab w:pos="805" w:val="left"/>
        </w:tabs>
        <w:bidi w:val="0"/>
        <w:spacing w:before="0" w:after="220" w:line="480" w:lineRule="exact"/>
        <w:ind w:left="0" w:right="0" w:firstLine="440"/>
        <w:jc w:val="both"/>
      </w:pPr>
      <w:bookmarkStart w:id="920" w:name="bookmark920"/>
      <w:r>
        <w:rPr>
          <w:rFonts w:ascii="Times New Roman" w:eastAsia="Times New Roman" w:hAnsi="Times New Roman" w:cs="Times New Roman"/>
          <w:color w:val="000000"/>
          <w:spacing w:val="0"/>
          <w:w w:val="100"/>
          <w:position w:val="0"/>
        </w:rPr>
        <w:t>1</w:t>
      </w:r>
      <w:bookmarkEnd w:id="920"/>
      <w:r>
        <w:rPr>
          <w:color w:val="000000"/>
          <w:spacing w:val="0"/>
          <w:w w:val="100"/>
          <w:position w:val="0"/>
        </w:rPr>
        <w:t>）</w:t>
        <w:tab/>
        <w:t>企业合并形成的长期股权投资，具体会计政策详见本附注四、</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 并的会计处理方法</w:t>
      </w:r>
    </w:p>
    <w:p>
      <w:pPr>
        <w:pStyle w:val="Style40"/>
        <w:keepNext w:val="0"/>
        <w:keepLines w:val="0"/>
        <w:widowControl w:val="0"/>
        <w:shd w:val="clear" w:color="auto" w:fill="auto"/>
        <w:tabs>
          <w:tab w:pos="832" w:val="left"/>
        </w:tabs>
        <w:bidi w:val="0"/>
        <w:spacing w:before="0" w:after="0"/>
        <w:ind w:left="0" w:right="0" w:firstLine="440"/>
        <w:jc w:val="both"/>
      </w:pPr>
      <w:bookmarkStart w:id="921" w:name="bookmark921"/>
      <w:r>
        <w:rPr>
          <w:rFonts w:ascii="Times New Roman" w:eastAsia="Times New Roman" w:hAnsi="Times New Roman" w:cs="Times New Roman"/>
          <w:color w:val="000000"/>
          <w:spacing w:val="0"/>
          <w:w w:val="100"/>
          <w:position w:val="0"/>
        </w:rPr>
        <w:t>2</w:t>
      </w:r>
      <w:bookmarkEnd w:id="921"/>
      <w:r>
        <w:rPr>
          <w:color w:val="000000"/>
          <w:spacing w:val="0"/>
          <w:w w:val="100"/>
          <w:position w:val="0"/>
        </w:rPr>
        <w:t>）</w:t>
        <w:tab/>
        <w:t>其他方式取得的长期股权投资</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以支付现金方式取得的长期股权投资，按照实际支付的购买价款作为初始投资成本。初始投资成本包 </w:t>
      </w:r>
      <w:r>
        <w:rPr>
          <w:color w:val="000000"/>
          <w:spacing w:val="0"/>
          <w:w w:val="100"/>
          <w:position w:val="0"/>
        </w:rPr>
        <w:t>括与取得长期股权投资直接相关的费用、税金及其他必要支出。</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通过债务重组取得的长期股权投资，其初始投资成本按照公允价值为基础确定。</w:t>
      </w:r>
    </w:p>
    <w:p>
      <w:pPr>
        <w:pStyle w:val="Style40"/>
        <w:keepNext w:val="0"/>
        <w:keepLines w:val="0"/>
        <w:widowControl w:val="0"/>
        <w:shd w:val="clear" w:color="auto" w:fill="auto"/>
        <w:bidi w:val="0"/>
        <w:spacing w:before="0" w:after="240" w:line="468"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p>
    <w:p>
      <w:pPr>
        <w:pStyle w:val="Style40"/>
        <w:keepNext w:val="0"/>
        <w:keepLines w:val="0"/>
        <w:widowControl w:val="0"/>
        <w:shd w:val="clear" w:color="auto" w:fill="auto"/>
        <w:tabs>
          <w:tab w:pos="795" w:val="left"/>
        </w:tabs>
        <w:bidi w:val="0"/>
        <w:spacing w:before="0" w:after="0"/>
        <w:ind w:left="0" w:right="0" w:firstLine="440"/>
        <w:jc w:val="both"/>
      </w:pPr>
      <w:bookmarkStart w:id="923" w:name="bookmark923"/>
      <w:r>
        <w:rPr>
          <w:rFonts w:ascii="Times New Roman" w:eastAsia="Times New Roman" w:hAnsi="Times New Roman" w:cs="Times New Roman"/>
          <w:color w:val="000000"/>
          <w:spacing w:val="0"/>
          <w:w w:val="100"/>
          <w:position w:val="0"/>
        </w:rPr>
        <w:t>1</w:t>
      </w:r>
      <w:bookmarkEnd w:id="923"/>
      <w:r>
        <w:rPr>
          <w:color w:val="000000"/>
          <w:spacing w:val="0"/>
          <w:w w:val="100"/>
          <w:position w:val="0"/>
        </w:rPr>
        <w:t>）</w:t>
        <w:tab/>
        <w:t>成本法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本集团能够对被投资单位实施控制的长期股权投资采用成本法核算，并按照初始投资成本计价，追加 或收回投资调整长期股权投资的成本。</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除取得投资时实际支付的价款或对价中包含的已宣告但尚未发放的现金股利或利润外，本集团按照享 有被投资单位宣告分派的现金股利或利润确认为当期投资收益。</w:t>
      </w:r>
    </w:p>
    <w:p>
      <w:pPr>
        <w:pStyle w:val="Style40"/>
        <w:keepNext w:val="0"/>
        <w:keepLines w:val="0"/>
        <w:widowControl w:val="0"/>
        <w:shd w:val="clear" w:color="auto" w:fill="auto"/>
        <w:tabs>
          <w:tab w:pos="815" w:val="left"/>
        </w:tabs>
        <w:bidi w:val="0"/>
        <w:spacing w:before="0" w:after="0"/>
        <w:ind w:left="0" w:right="0" w:firstLine="440"/>
        <w:jc w:val="both"/>
      </w:pPr>
      <w:bookmarkStart w:id="924" w:name="bookmark924"/>
      <w:r>
        <w:rPr>
          <w:rFonts w:ascii="Times New Roman" w:eastAsia="Times New Roman" w:hAnsi="Times New Roman" w:cs="Times New Roman"/>
          <w:color w:val="000000"/>
          <w:spacing w:val="0"/>
          <w:w w:val="100"/>
          <w:position w:val="0"/>
        </w:rPr>
        <w:t>2</w:t>
      </w:r>
      <w:bookmarkEnd w:id="924"/>
      <w:r>
        <w:rPr>
          <w:color w:val="000000"/>
          <w:spacing w:val="0"/>
          <w:w w:val="100"/>
          <w:position w:val="0"/>
        </w:rPr>
        <w:t>）</w:t>
        <w:tab/>
        <w:t>权益法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本集团对联营企业和合营企业的长期股权投资采用权益法核算。</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本集团在确认应享有被投资单位净损益的份额时，以取得投资时被投资单位各项可辨认资产等的公允 价值为基础，对被投资单位的净利润进行调整后确认。本集团与联营企业、合营企业之间发生的未实现内 部交易损益按照应享有的比例计算归属于本集团的部分予以抵销，在此基础上确认投资损益。</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本集团确认应分担被投资单位发生的亏损时，按照以下顺序进行处理：首先，冲减长期股权投资的账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40"/>
        <w:keepNext w:val="0"/>
        <w:keepLines w:val="0"/>
        <w:widowControl w:val="0"/>
        <w:shd w:val="clear" w:color="auto" w:fill="auto"/>
        <w:bidi w:val="0"/>
        <w:spacing w:before="0" w:after="220" w:line="470" w:lineRule="exact"/>
        <w:ind w:left="0" w:right="0" w:firstLine="44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3</w:t>
      </w:r>
      <w:r>
        <w:rPr>
          <w:color w:val="000000"/>
          <w:spacing w:val="0"/>
          <w:w w:val="100"/>
          <w:position w:val="0"/>
        </w:rPr>
        <w:t>）长期股权投资核算方法的转换</w:t>
      </w:r>
    </w:p>
    <w:p>
      <w:pPr>
        <w:pStyle w:val="Style40"/>
        <w:keepNext w:val="0"/>
        <w:keepLines w:val="0"/>
        <w:widowControl w:val="0"/>
        <w:shd w:val="clear" w:color="auto" w:fill="auto"/>
        <w:tabs>
          <w:tab w:pos="790" w:val="left"/>
        </w:tabs>
        <w:bidi w:val="0"/>
        <w:spacing w:before="0" w:after="0"/>
        <w:ind w:left="0" w:right="0" w:firstLine="440"/>
        <w:jc w:val="both"/>
      </w:pPr>
      <w:bookmarkStart w:id="926" w:name="bookmark926"/>
      <w:r>
        <w:rPr>
          <w:rFonts w:ascii="Times New Roman" w:eastAsia="Times New Roman" w:hAnsi="Times New Roman" w:cs="Times New Roman"/>
          <w:color w:val="000000"/>
          <w:spacing w:val="0"/>
          <w:w w:val="100"/>
          <w:position w:val="0"/>
        </w:rPr>
        <w:t>1</w:t>
      </w:r>
      <w:bookmarkEnd w:id="926"/>
      <w:r>
        <w:rPr>
          <w:color w:val="000000"/>
          <w:spacing w:val="0"/>
          <w:w w:val="100"/>
          <w:position w:val="0"/>
        </w:rPr>
        <w:t>）</w:t>
        <w:tab/>
        <w:t>公允价值计量转权益法核算</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号——金融工具确认和计量》确定的原持有的股权投资的公允价值加上新增 投资成本之和，作为改按权益法核算的初始投资成本。</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40"/>
        <w:keepNext w:val="0"/>
        <w:keepLines w:val="0"/>
        <w:widowControl w:val="0"/>
        <w:shd w:val="clear" w:color="auto" w:fill="auto"/>
        <w:tabs>
          <w:tab w:pos="809" w:val="left"/>
        </w:tabs>
        <w:bidi w:val="0"/>
        <w:spacing w:before="0" w:after="0"/>
        <w:ind w:left="0" w:right="0" w:firstLine="440"/>
        <w:jc w:val="both"/>
      </w:pPr>
      <w:bookmarkStart w:id="927" w:name="bookmark927"/>
      <w:r>
        <w:rPr>
          <w:rFonts w:ascii="Times New Roman" w:eastAsia="Times New Roman" w:hAnsi="Times New Roman" w:cs="Times New Roman"/>
          <w:color w:val="000000"/>
          <w:spacing w:val="0"/>
          <w:w w:val="100"/>
          <w:position w:val="0"/>
        </w:rPr>
        <w:t>2</w:t>
      </w:r>
      <w:bookmarkEnd w:id="927"/>
      <w:r>
        <w:rPr>
          <w:color w:val="000000"/>
          <w:spacing w:val="0"/>
          <w:w w:val="100"/>
          <w:position w:val="0"/>
        </w:rPr>
        <w:t>）</w:t>
        <w:tab/>
        <w:t>公允价值计量或权益法核算转成本法核算</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40"/>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40"/>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号一金融工具确认和计量》的有关规定进行会 计处理的，原计入其他综合收益的累计公允价值变动在改按成本法核算时转入当期损益。</w:t>
      </w:r>
    </w:p>
    <w:p>
      <w:pPr>
        <w:pStyle w:val="Style40"/>
        <w:keepNext w:val="0"/>
        <w:keepLines w:val="0"/>
        <w:widowControl w:val="0"/>
        <w:shd w:val="clear" w:color="auto" w:fill="auto"/>
        <w:tabs>
          <w:tab w:pos="809" w:val="left"/>
        </w:tabs>
        <w:bidi w:val="0"/>
        <w:spacing w:before="0" w:after="0" w:line="494" w:lineRule="auto"/>
        <w:ind w:left="0" w:right="0" w:firstLine="440"/>
        <w:jc w:val="both"/>
      </w:pPr>
      <w:bookmarkStart w:id="928" w:name="bookmark928"/>
      <w:r>
        <w:rPr>
          <w:rFonts w:ascii="Times New Roman" w:eastAsia="Times New Roman" w:hAnsi="Times New Roman" w:cs="Times New Roman"/>
          <w:color w:val="000000"/>
          <w:spacing w:val="0"/>
          <w:w w:val="100"/>
          <w:position w:val="0"/>
        </w:rPr>
        <w:t>3</w:t>
      </w:r>
      <w:bookmarkEnd w:id="928"/>
      <w:r>
        <w:rPr>
          <w:color w:val="000000"/>
          <w:spacing w:val="0"/>
          <w:w w:val="100"/>
          <w:position w:val="0"/>
        </w:rPr>
        <w:t>）</w:t>
        <w:tab/>
        <w:t>权益法核算转公允价值计量</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40"/>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40"/>
        <w:keepNext w:val="0"/>
        <w:keepLines w:val="0"/>
        <w:widowControl w:val="0"/>
        <w:shd w:val="clear" w:color="auto" w:fill="auto"/>
        <w:bidi w:val="0"/>
        <w:spacing w:before="0" w:after="220" w:line="240" w:lineRule="auto"/>
        <w:ind w:left="0" w:right="0" w:firstLine="440"/>
        <w:jc w:val="both"/>
      </w:pPr>
      <w:bookmarkStart w:id="929" w:name="bookmark929"/>
      <w:r>
        <w:rPr>
          <w:rFonts w:ascii="Times New Roman" w:eastAsia="Times New Roman" w:hAnsi="Times New Roman" w:cs="Times New Roman"/>
          <w:color w:val="000000"/>
          <w:spacing w:val="0"/>
          <w:w w:val="100"/>
          <w:position w:val="0"/>
        </w:rPr>
        <w:t>4</w:t>
      </w:r>
      <w:bookmarkEnd w:id="929"/>
      <w:r>
        <w:rPr>
          <w:color w:val="000000"/>
          <w:spacing w:val="0"/>
          <w:w w:val="100"/>
          <w:position w:val="0"/>
        </w:rPr>
        <w:t>）成本法转权益法</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本集团因处置部分权益性投资等原因丧失了对被投资单位的控制的，在编制个别财务报表时，处置后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40"/>
        <w:keepNext w:val="0"/>
        <w:keepLines w:val="0"/>
        <w:widowControl w:val="0"/>
        <w:shd w:val="clear" w:color="auto" w:fill="auto"/>
        <w:bidi w:val="0"/>
        <w:spacing w:before="0" w:after="0"/>
        <w:ind w:left="0" w:right="0" w:firstLine="440"/>
        <w:jc w:val="both"/>
      </w:pPr>
      <w:bookmarkStart w:id="930" w:name="bookmark930"/>
      <w:r>
        <w:rPr>
          <w:rFonts w:ascii="Times New Roman" w:eastAsia="Times New Roman" w:hAnsi="Times New Roman" w:cs="Times New Roman"/>
          <w:color w:val="000000"/>
          <w:spacing w:val="0"/>
          <w:w w:val="100"/>
          <w:position w:val="0"/>
        </w:rPr>
        <w:t>5</w:t>
      </w:r>
      <w:bookmarkEnd w:id="930"/>
      <w:r>
        <w:rPr>
          <w:color w:val="000000"/>
          <w:spacing w:val="0"/>
          <w:w w:val="100"/>
          <w:position w:val="0"/>
        </w:rPr>
        <w:t>）成本法转公允价值计量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 确认和计量》的有关规定进行会计处理，其在丧失控制之日的公允价值与账面价值间的差额计入当期损益。</w:t>
      </w:r>
    </w:p>
    <w:p>
      <w:pPr>
        <w:pStyle w:val="Style40"/>
        <w:keepNext w:val="0"/>
        <w:keepLines w:val="0"/>
        <w:widowControl w:val="0"/>
        <w:shd w:val="clear" w:color="auto" w:fill="auto"/>
        <w:bidi w:val="0"/>
        <w:spacing w:before="0" w:after="0" w:line="469" w:lineRule="exact"/>
        <w:ind w:left="0" w:right="0" w:firstLine="44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4</w:t>
      </w:r>
      <w:r>
        <w:rPr>
          <w:color w:val="000000"/>
          <w:spacing w:val="0"/>
          <w:w w:val="100"/>
          <w:position w:val="0"/>
        </w:rPr>
        <w:t>）长期股权投资的处置</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40"/>
        <w:keepNext w:val="0"/>
        <w:keepLines w:val="0"/>
        <w:widowControl w:val="0"/>
        <w:shd w:val="clear" w:color="auto" w:fill="auto"/>
        <w:tabs>
          <w:tab w:pos="777" w:val="left"/>
        </w:tabs>
        <w:bidi w:val="0"/>
        <w:spacing w:before="0" w:after="0"/>
        <w:ind w:left="0" w:right="0" w:firstLine="440"/>
        <w:jc w:val="left"/>
      </w:pPr>
      <w:bookmarkStart w:id="932" w:name="bookmark932"/>
      <w:r>
        <w:rPr>
          <w:rFonts w:ascii="Times New Roman" w:eastAsia="Times New Roman" w:hAnsi="Times New Roman" w:cs="Times New Roman"/>
          <w:color w:val="000000"/>
          <w:spacing w:val="0"/>
          <w:w w:val="100"/>
          <w:position w:val="0"/>
        </w:rPr>
        <w:t>1</w:t>
      </w:r>
      <w:bookmarkEnd w:id="932"/>
      <w:r>
        <w:rPr>
          <w:color w:val="000000"/>
          <w:spacing w:val="0"/>
          <w:w w:val="100"/>
          <w:position w:val="0"/>
        </w:rPr>
        <w:t>）</w:t>
        <w:tab/>
        <w:t>这些交易是同时或者在考虑了彼此影响的情况下订立的；</w:t>
      </w:r>
    </w:p>
    <w:p>
      <w:pPr>
        <w:pStyle w:val="Style40"/>
        <w:keepNext w:val="0"/>
        <w:keepLines w:val="0"/>
        <w:widowControl w:val="0"/>
        <w:shd w:val="clear" w:color="auto" w:fill="auto"/>
        <w:tabs>
          <w:tab w:pos="796" w:val="left"/>
        </w:tabs>
        <w:bidi w:val="0"/>
        <w:spacing w:before="0" w:after="0"/>
        <w:ind w:left="0" w:right="0" w:firstLine="440"/>
        <w:jc w:val="left"/>
      </w:pPr>
      <w:bookmarkStart w:id="933" w:name="bookmark933"/>
      <w:r>
        <w:rPr>
          <w:rFonts w:ascii="Times New Roman" w:eastAsia="Times New Roman" w:hAnsi="Times New Roman" w:cs="Times New Roman"/>
          <w:color w:val="000000"/>
          <w:spacing w:val="0"/>
          <w:w w:val="100"/>
          <w:position w:val="0"/>
        </w:rPr>
        <w:t>2</w:t>
      </w:r>
      <w:bookmarkEnd w:id="933"/>
      <w:r>
        <w:rPr>
          <w:color w:val="000000"/>
          <w:spacing w:val="0"/>
          <w:w w:val="100"/>
          <w:position w:val="0"/>
        </w:rPr>
        <w:t>）</w:t>
        <w:tab/>
        <w:t>这些交易整体才能达成一项完整的商业结果；</w:t>
      </w:r>
    </w:p>
    <w:p>
      <w:pPr>
        <w:pStyle w:val="Style40"/>
        <w:keepNext w:val="0"/>
        <w:keepLines w:val="0"/>
        <w:widowControl w:val="0"/>
        <w:shd w:val="clear" w:color="auto" w:fill="auto"/>
        <w:tabs>
          <w:tab w:pos="796" w:val="left"/>
        </w:tabs>
        <w:bidi w:val="0"/>
        <w:spacing w:before="0" w:after="0"/>
        <w:ind w:left="0" w:right="0" w:firstLine="440"/>
        <w:jc w:val="left"/>
      </w:pPr>
      <w:bookmarkStart w:id="934" w:name="bookmark934"/>
      <w:r>
        <w:rPr>
          <w:rFonts w:ascii="Times New Roman" w:eastAsia="Times New Roman" w:hAnsi="Times New Roman" w:cs="Times New Roman"/>
          <w:color w:val="000000"/>
          <w:spacing w:val="0"/>
          <w:w w:val="100"/>
          <w:position w:val="0"/>
        </w:rPr>
        <w:t>3</w:t>
      </w:r>
      <w:bookmarkEnd w:id="934"/>
      <w:r>
        <w:rPr>
          <w:color w:val="000000"/>
          <w:spacing w:val="0"/>
          <w:w w:val="100"/>
          <w:position w:val="0"/>
        </w:rPr>
        <w:t>）</w:t>
        <w:tab/>
        <w:t>一项交易的发生取决于其他至少一项交易的发生；</w:t>
      </w:r>
    </w:p>
    <w:p>
      <w:pPr>
        <w:pStyle w:val="Style40"/>
        <w:keepNext w:val="0"/>
        <w:keepLines w:val="0"/>
        <w:widowControl w:val="0"/>
        <w:shd w:val="clear" w:color="auto" w:fill="auto"/>
        <w:tabs>
          <w:tab w:pos="796" w:val="left"/>
        </w:tabs>
        <w:bidi w:val="0"/>
        <w:spacing w:before="0" w:after="0"/>
        <w:ind w:left="0" w:right="0" w:firstLine="440"/>
        <w:jc w:val="left"/>
      </w:pPr>
      <w:bookmarkStart w:id="935" w:name="bookmark935"/>
      <w:r>
        <w:rPr>
          <w:rFonts w:ascii="Times New Roman" w:eastAsia="Times New Roman" w:hAnsi="Times New Roman" w:cs="Times New Roman"/>
          <w:color w:val="000000"/>
          <w:spacing w:val="0"/>
          <w:w w:val="100"/>
          <w:position w:val="0"/>
        </w:rPr>
        <w:t>4</w:t>
      </w:r>
      <w:bookmarkEnd w:id="935"/>
      <w:r>
        <w:rPr>
          <w:color w:val="000000"/>
          <w:spacing w:val="0"/>
          <w:w w:val="100"/>
          <w:position w:val="0"/>
        </w:rPr>
        <w:t>）</w:t>
        <w:tab/>
        <w:t>一项交易单独看是不经济的，但是和其他交易一并考虑时是经济的。</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40"/>
        <w:keepNext w:val="0"/>
        <w:keepLines w:val="0"/>
        <w:widowControl w:val="0"/>
        <w:shd w:val="clear" w:color="auto" w:fill="auto"/>
        <w:tabs>
          <w:tab w:pos="774" w:val="left"/>
        </w:tabs>
        <w:bidi w:val="0"/>
        <w:spacing w:before="0" w:after="0" w:line="469" w:lineRule="exact"/>
        <w:ind w:left="0" w:right="0" w:firstLine="440"/>
        <w:jc w:val="both"/>
      </w:pPr>
      <w:bookmarkStart w:id="936" w:name="bookmark936"/>
      <w:r>
        <w:rPr>
          <w:rFonts w:ascii="Times New Roman" w:eastAsia="Times New Roman" w:hAnsi="Times New Roman" w:cs="Times New Roman"/>
          <w:color w:val="000000"/>
          <w:spacing w:val="0"/>
          <w:w w:val="100"/>
          <w:position w:val="0"/>
        </w:rPr>
        <w:t>1</w:t>
      </w:r>
      <w:bookmarkEnd w:id="936"/>
      <w:r>
        <w:rPr>
          <w:color w:val="000000"/>
          <w:spacing w:val="0"/>
          <w:w w:val="100"/>
          <w:position w:val="0"/>
        </w:rPr>
        <w:t>）</w:t>
        <w:tab/>
        <w:t>在个别财务报表中，对于处置的股权，其账面价值与实际取得价款之间的差额计入当期损益。处 置后的剩余股权能够对被投资单位实施共同控制或施加重大影响的，改按权益法核算，并对该剩余股权视 同自取得时即采用权益法核算进行调整；处置后的剩余股权不能对被投资单位实施共同控制或施加重大影 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号——金融工具确认和计量》的有关规定进行会计处理，其在丧失控制之 日的公允价值与账面价值间的差额计入当期损益。</w:t>
      </w:r>
    </w:p>
    <w:p>
      <w:pPr>
        <w:pStyle w:val="Style40"/>
        <w:keepNext w:val="0"/>
        <w:keepLines w:val="0"/>
        <w:widowControl w:val="0"/>
        <w:shd w:val="clear" w:color="auto" w:fill="auto"/>
        <w:tabs>
          <w:tab w:pos="774" w:val="left"/>
        </w:tabs>
        <w:bidi w:val="0"/>
        <w:spacing w:before="0" w:after="0" w:line="469" w:lineRule="exact"/>
        <w:ind w:left="0" w:right="0" w:firstLine="440"/>
        <w:jc w:val="both"/>
      </w:pPr>
      <w:bookmarkStart w:id="937" w:name="bookmark937"/>
      <w:r>
        <w:rPr>
          <w:rFonts w:ascii="Times New Roman" w:eastAsia="Times New Roman" w:hAnsi="Times New Roman" w:cs="Times New Roman"/>
          <w:color w:val="000000"/>
          <w:spacing w:val="0"/>
          <w:w w:val="100"/>
          <w:position w:val="0"/>
        </w:rPr>
        <w:t>2</w:t>
      </w:r>
      <w:bookmarkEnd w:id="937"/>
      <w:r>
        <w:rPr>
          <w:color w:val="000000"/>
          <w:spacing w:val="0"/>
          <w:w w:val="100"/>
          <w:position w:val="0"/>
        </w:rPr>
        <w:t>）</w:t>
        <w:tab/>
        <w:t>在合并财务报表中，对于在丧失对子公司控制权以前的各项交易，处置价款与处置长期股权投资 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40"/>
        <w:keepNext w:val="0"/>
        <w:keepLines w:val="0"/>
        <w:widowControl w:val="0"/>
        <w:shd w:val="clear" w:color="auto" w:fill="auto"/>
        <w:tabs>
          <w:tab w:pos="810" w:val="left"/>
        </w:tabs>
        <w:bidi w:val="0"/>
        <w:spacing w:before="0" w:after="0" w:line="469" w:lineRule="exact"/>
        <w:ind w:left="0" w:right="0" w:firstLine="440"/>
        <w:jc w:val="both"/>
      </w:pPr>
      <w:bookmarkStart w:id="938" w:name="bookmark938"/>
      <w:r>
        <w:rPr>
          <w:rFonts w:ascii="Times New Roman" w:eastAsia="Times New Roman" w:hAnsi="Times New Roman" w:cs="Times New Roman"/>
          <w:color w:val="000000"/>
          <w:spacing w:val="0"/>
          <w:w w:val="100"/>
          <w:position w:val="0"/>
        </w:rPr>
        <w:t>1</w:t>
      </w:r>
      <w:bookmarkEnd w:id="938"/>
      <w:r>
        <w:rPr>
          <w:color w:val="000000"/>
          <w:spacing w:val="0"/>
          <w:w w:val="100"/>
          <w:position w:val="0"/>
        </w:rPr>
        <w:t>）</w:t>
        <w:tab/>
        <w:t>在个别财务报表中，在丧失控制权之前每一次处置价款与处置的股权对应的长期股权投资账面价 值之间的差额，确认为其他综合收益，在丧失控制权时一并转入丧失控制权当期的损益。</w:t>
      </w:r>
    </w:p>
    <w:p>
      <w:pPr>
        <w:pStyle w:val="Style40"/>
        <w:keepNext w:val="0"/>
        <w:keepLines w:val="0"/>
        <w:widowControl w:val="0"/>
        <w:shd w:val="clear" w:color="auto" w:fill="auto"/>
        <w:bidi w:val="0"/>
        <w:spacing w:before="0" w:after="0" w:line="469" w:lineRule="exact"/>
        <w:ind w:left="0" w:right="0" w:firstLine="440"/>
        <w:jc w:val="both"/>
      </w:pPr>
      <w:bookmarkStart w:id="939" w:name="bookmark939"/>
      <w:r>
        <w:rPr>
          <w:rFonts w:ascii="Times New Roman" w:eastAsia="Times New Roman" w:hAnsi="Times New Roman" w:cs="Times New Roman"/>
          <w:color w:val="000000"/>
          <w:spacing w:val="0"/>
          <w:w w:val="100"/>
          <w:position w:val="0"/>
        </w:rPr>
        <w:t>2</w:t>
      </w:r>
      <w:bookmarkEnd w:id="939"/>
      <w:r>
        <w:rPr>
          <w:color w:val="000000"/>
          <w:spacing w:val="0"/>
          <w:w w:val="100"/>
          <w:position w:val="0"/>
        </w:rPr>
        <w:t>） 在合并财务报表中，在丧失控制权之前每一次处置价款与处置投资对应的享有该子公司净资产份 额的差额，确认为其他综合收益，在丧失控制权时一并转入丧失控制权当期的损益。</w:t>
      </w:r>
    </w:p>
    <w:p>
      <w:pPr>
        <w:pStyle w:val="Style40"/>
        <w:keepNext w:val="0"/>
        <w:keepLines w:val="0"/>
        <w:widowControl w:val="0"/>
        <w:shd w:val="clear" w:color="auto" w:fill="auto"/>
        <w:bidi w:val="0"/>
        <w:spacing w:before="0" w:after="0" w:line="469"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5</w:t>
      </w:r>
      <w:r>
        <w:rPr>
          <w:color w:val="000000"/>
          <w:spacing w:val="0"/>
          <w:w w:val="100"/>
          <w:position w:val="0"/>
        </w:rPr>
        <w:t>）共同控制、重大影响的判断标准</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如果本集团按照相关约定与其他参与方集体控制某项安排，并且对该安排回报具有重大影响的活动决 策，需要经过分享控制权的参与方一致同意时才存在，则视为本集团与其他参与方共同控制某项安排，该 安排即属于合营安排。</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合营安排通过单独主体达成的，根据相关约定判断本集团对该单独主体的净资产享有权利时，将该单 独主体作为合营企业，采用权益法核算。若根据相关约定判断本集团并非对该单独主体的净资产享有权利 时，该单独主体作为共同经营，本集团确认与共同经营利益份额相关的项目，并按照相关企业会计准则的 规定进行会计处理。</w:t>
      </w:r>
    </w:p>
    <w:p>
      <w:pPr>
        <w:pStyle w:val="Style4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他方一起共同控制这些政策的制定。本集团通过以下一种或多种情形，并综合考虑所有事实和情况后，判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 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 向被投资单位提供关键技术资料。</w:t>
      </w:r>
    </w:p>
    <w:p>
      <w:pPr>
        <w:pStyle w:val="Style37"/>
        <w:keepNext/>
        <w:keepLines/>
        <w:widowControl w:val="0"/>
        <w:shd w:val="clear" w:color="auto" w:fill="auto"/>
        <w:tabs>
          <w:tab w:pos="483" w:val="left"/>
        </w:tabs>
        <w:bidi w:val="0"/>
        <w:spacing w:before="0" w:after="140" w:line="48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41"/>
      <w:bookmarkEnd w:id="942"/>
      <w:bookmarkEnd w:id="94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483" w:val="left"/>
        </w:tabs>
        <w:bidi w:val="0"/>
        <w:spacing w:before="0" w:after="0" w:line="48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5"/>
      <w:bookmarkEnd w:id="946"/>
      <w:bookmarkEnd w:id="948"/>
    </w:p>
    <w:p>
      <w:pPr>
        <w:pStyle w:val="Style37"/>
        <w:keepNext/>
        <w:keepLines/>
        <w:widowControl w:val="0"/>
        <w:shd w:val="clear" w:color="auto" w:fill="auto"/>
        <w:bidi w:val="0"/>
        <w:spacing w:before="0" w:after="220" w:line="469" w:lineRule="exact"/>
        <w:ind w:left="0" w:right="0" w:firstLine="0"/>
        <w:jc w:val="left"/>
      </w:pPr>
      <w:bookmarkStart w:id="945" w:name="bookmark945"/>
      <w:bookmarkStart w:id="946" w:name="bookmark946"/>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5"/>
      <w:bookmarkEnd w:id="946"/>
      <w:bookmarkEnd w:id="950"/>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40"/>
        <w:keepNext w:val="0"/>
        <w:keepLines w:val="0"/>
        <w:widowControl w:val="0"/>
        <w:shd w:val="clear" w:color="auto" w:fill="auto"/>
        <w:bidi w:val="0"/>
        <w:spacing w:before="0" w:after="220" w:line="240" w:lineRule="auto"/>
        <w:ind w:left="0" w:right="0" w:firstLine="440"/>
        <w:jc w:val="left"/>
      </w:pPr>
      <w:bookmarkStart w:id="951" w:name="bookmark951"/>
      <w:r>
        <w:rPr>
          <w:rFonts w:ascii="Times New Roman" w:eastAsia="Times New Roman" w:hAnsi="Times New Roman" w:cs="Times New Roman"/>
          <w:color w:val="000000"/>
          <w:spacing w:val="0"/>
          <w:w w:val="100"/>
          <w:position w:val="0"/>
        </w:rPr>
        <w:t>1</w:t>
      </w:r>
      <w:bookmarkEnd w:id="951"/>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40"/>
        <w:keepNext w:val="0"/>
        <w:keepLines w:val="0"/>
        <w:widowControl w:val="0"/>
        <w:shd w:val="clear" w:color="auto" w:fill="auto"/>
        <w:bidi w:val="0"/>
        <w:spacing w:before="0" w:after="220" w:line="240" w:lineRule="auto"/>
        <w:ind w:left="0" w:right="0" w:firstLine="44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）固定资产初始计量</w:t>
      </w:r>
    </w:p>
    <w:p>
      <w:pPr>
        <w:pStyle w:val="Style40"/>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本集团固定资产按成本进行初始计量。其中，外购的固定资产的成本包括买价、进口关税等相关税费, 以及为使固定资产达到预定可使用状态前所发生的可直接归属于该资产的其他支出。自行建造固定资产的 成本，由建造该项资产达到预定可使用状态前所发生的必要支出构成。投资者投入的固定资产，按投资合 同或协议约定的价值作为入账价值，但合同或协议约定价值不公允的按公允价值入账。购买固定资产的价 款超过正常信用条件延期支付，实质上具有融资性质的，固定资产的成本以购买价款的现值为基础确定。 实际支付的价款与购买价款的现值之间的差额，除应予资本化的以外，在信用期间内计入当期损益。</w:t>
      </w:r>
    </w:p>
    <w:p>
      <w:pPr>
        <w:pStyle w:val="Style51"/>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959" w:line="1" w:lineRule="exact"/>
      </w:pPr>
    </w:p>
    <w:p>
      <w:pPr>
        <w:pStyle w:val="Style37"/>
        <w:keepNext/>
        <w:keepLines/>
        <w:widowControl w:val="0"/>
        <w:shd w:val="clear" w:color="auto" w:fill="auto"/>
        <w:bidi w:val="0"/>
        <w:spacing w:before="0" w:after="220" w:line="466" w:lineRule="exact"/>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3"/>
      <w:bookmarkEnd w:id="954"/>
      <w:bookmarkEnd w:id="956"/>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当本集团租入的固定资产符合下列一项或数项标准时，确认为融资租入固定资产：</w:t>
      </w:r>
    </w:p>
    <w:p>
      <w:pPr>
        <w:pStyle w:val="Style40"/>
        <w:keepNext w:val="0"/>
        <w:keepLines w:val="0"/>
        <w:widowControl w:val="0"/>
        <w:shd w:val="clear" w:color="auto" w:fill="auto"/>
        <w:bidi w:val="0"/>
        <w:spacing w:before="0" w:after="0" w:line="466" w:lineRule="exact"/>
        <w:ind w:left="0" w:right="0" w:firstLine="440"/>
        <w:jc w:val="left"/>
      </w:pPr>
      <w:bookmarkStart w:id="957" w:name="bookmark957"/>
      <w:r>
        <w:rPr>
          <w:rFonts w:ascii="Times New Roman" w:eastAsia="Times New Roman" w:hAnsi="Times New Roman" w:cs="Times New Roman"/>
          <w:color w:val="000000"/>
          <w:spacing w:val="0"/>
          <w:w w:val="100"/>
          <w:position w:val="0"/>
        </w:rPr>
        <w:t>1</w:t>
      </w:r>
      <w:bookmarkEnd w:id="957"/>
      <w:r>
        <w:rPr>
          <w:color w:val="000000"/>
          <w:spacing w:val="0"/>
          <w:w w:val="100"/>
          <w:position w:val="0"/>
        </w:rPr>
        <w:t>） 在租赁期届满时，租赁资产的所有权转移给本集团。</w:t>
      </w:r>
    </w:p>
    <w:p>
      <w:pPr>
        <w:pStyle w:val="Style40"/>
        <w:keepNext w:val="0"/>
        <w:keepLines w:val="0"/>
        <w:widowControl w:val="0"/>
        <w:shd w:val="clear" w:color="auto" w:fill="auto"/>
        <w:tabs>
          <w:tab w:pos="810" w:val="left"/>
        </w:tabs>
        <w:bidi w:val="0"/>
        <w:spacing w:before="0" w:after="0" w:line="490" w:lineRule="exact"/>
        <w:ind w:left="0" w:right="0" w:firstLine="440"/>
        <w:jc w:val="left"/>
      </w:pPr>
      <w:bookmarkStart w:id="958" w:name="bookmark958"/>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本集团有购买租赁资产的选择权，所订立的购买价款预计将远低于行使选择权时租赁资产的公允 价值，因而在租赁开始日就可以合理确定本集团将会行使这种选择权。</w:t>
      </w:r>
    </w:p>
    <w:p>
      <w:pPr>
        <w:pStyle w:val="Style40"/>
        <w:keepNext w:val="0"/>
        <w:keepLines w:val="0"/>
        <w:widowControl w:val="0"/>
        <w:shd w:val="clear" w:color="auto" w:fill="auto"/>
        <w:tabs>
          <w:tab w:pos="832" w:val="left"/>
        </w:tabs>
        <w:bidi w:val="0"/>
        <w:spacing w:before="0" w:after="0" w:line="466" w:lineRule="exact"/>
        <w:ind w:left="0" w:right="0" w:firstLine="440"/>
        <w:jc w:val="left"/>
      </w:pPr>
      <w:bookmarkStart w:id="959" w:name="bookmark959"/>
      <w:r>
        <w:rPr>
          <w:rFonts w:ascii="Times New Roman" w:eastAsia="Times New Roman" w:hAnsi="Times New Roman" w:cs="Times New Roman"/>
          <w:color w:val="000000"/>
          <w:spacing w:val="0"/>
          <w:w w:val="100"/>
          <w:position w:val="0"/>
        </w:rPr>
        <w:t>3</w:t>
      </w:r>
      <w:bookmarkEnd w:id="959"/>
      <w:r>
        <w:rPr>
          <w:color w:val="000000"/>
          <w:spacing w:val="0"/>
          <w:w w:val="100"/>
          <w:position w:val="0"/>
        </w:rPr>
        <w:t>）</w:t>
        <w:tab/>
        <w:t>即使资产的所有权不转移，但租赁期占租赁资产使用寿命的大部分。</w:t>
      </w:r>
    </w:p>
    <w:p>
      <w:pPr>
        <w:pStyle w:val="Style40"/>
        <w:keepNext w:val="0"/>
        <w:keepLines w:val="0"/>
        <w:widowControl w:val="0"/>
        <w:shd w:val="clear" w:color="auto" w:fill="auto"/>
        <w:tabs>
          <w:tab w:pos="832" w:val="left"/>
        </w:tabs>
        <w:bidi w:val="0"/>
        <w:spacing w:before="0" w:after="0" w:line="466" w:lineRule="exact"/>
        <w:ind w:left="0" w:right="0" w:firstLine="440"/>
        <w:jc w:val="left"/>
      </w:pPr>
      <w:bookmarkStart w:id="960" w:name="bookmark960"/>
      <w:r>
        <w:rPr>
          <w:rFonts w:ascii="Times New Roman" w:eastAsia="Times New Roman" w:hAnsi="Times New Roman" w:cs="Times New Roman"/>
          <w:color w:val="000000"/>
          <w:spacing w:val="0"/>
          <w:w w:val="100"/>
          <w:position w:val="0"/>
        </w:rPr>
        <w:t>4</w:t>
      </w:r>
      <w:bookmarkEnd w:id="960"/>
      <w:r>
        <w:rPr>
          <w:color w:val="000000"/>
          <w:spacing w:val="0"/>
          <w:w w:val="100"/>
          <w:position w:val="0"/>
        </w:rPr>
        <w:t>）</w:t>
        <w:tab/>
        <w:t>本集团在租赁开始日的最低租赁付款额现值，几乎相当于租赁开始日租赁资产公允价值。</w:t>
      </w:r>
    </w:p>
    <w:p>
      <w:pPr>
        <w:pStyle w:val="Style40"/>
        <w:keepNext w:val="0"/>
        <w:keepLines w:val="0"/>
        <w:widowControl w:val="0"/>
        <w:shd w:val="clear" w:color="auto" w:fill="auto"/>
        <w:tabs>
          <w:tab w:pos="832" w:val="left"/>
        </w:tabs>
        <w:bidi w:val="0"/>
        <w:spacing w:before="0" w:after="0" w:line="466" w:lineRule="exact"/>
        <w:ind w:left="0" w:right="0" w:firstLine="440"/>
        <w:jc w:val="left"/>
      </w:pPr>
      <w:bookmarkStart w:id="961" w:name="bookmark961"/>
      <w:r>
        <w:rPr>
          <w:rFonts w:ascii="Times New Roman" w:eastAsia="Times New Roman" w:hAnsi="Times New Roman" w:cs="Times New Roman"/>
          <w:color w:val="000000"/>
          <w:spacing w:val="0"/>
          <w:w w:val="100"/>
          <w:position w:val="0"/>
        </w:rPr>
        <w:t>5</w:t>
      </w:r>
      <w:bookmarkEnd w:id="961"/>
      <w:r>
        <w:rPr>
          <w:color w:val="000000"/>
          <w:spacing w:val="0"/>
          <w:w w:val="100"/>
          <w:position w:val="0"/>
        </w:rPr>
        <w:t>）</w:t>
        <w:tab/>
        <w:t>租赁资产性质特殊，如果不作较大改造，只有本集团才能使用。</w:t>
      </w:r>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融资租赁租入的固定资产，按租赁开始日租赁资产公允价值与最低租赁付款额的现值两者中较低者，</w:t>
      </w:r>
    </w:p>
    <w:p>
      <w:pPr>
        <w:pStyle w:val="Style40"/>
        <w:keepNext w:val="0"/>
        <w:keepLines w:val="0"/>
        <w:widowControl w:val="0"/>
        <w:shd w:val="clear" w:color="auto" w:fill="auto"/>
        <w:bidi w:val="0"/>
        <w:spacing w:before="0" w:after="0" w:line="466" w:lineRule="exact"/>
        <w:ind w:left="0" w:right="0" w:firstLine="0"/>
        <w:jc w:val="left"/>
      </w:pPr>
      <w:r>
        <w:rPr>
          <w:color w:val="000000"/>
          <w:spacing w:val="0"/>
          <w:w w:val="100"/>
          <w:position w:val="0"/>
        </w:rPr>
        <w:t>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4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 xml:space="preserve">本集团采用与自有固定资产相一致的折旧政策计提融资租入固定资产折旧。能够合理确定租赁期届满 时取得租赁资产所有权的，在租赁资产使用寿命内计提折旧。无法合理确定租赁期届满时能够取得租赁资 </w:t>
      </w:r>
      <w:r>
        <w:rPr>
          <w:color w:val="000000"/>
          <w:spacing w:val="0"/>
          <w:w w:val="100"/>
          <w:position w:val="0"/>
        </w:rPr>
        <w:t>产所有权的，在租赁期与租赁资产使用寿命两者中较短的期间内计提折旧。</w:t>
      </w:r>
    </w:p>
    <w:p>
      <w:pPr>
        <w:pStyle w:val="Style37"/>
        <w:keepNext/>
        <w:keepLines/>
        <w:widowControl w:val="0"/>
        <w:shd w:val="clear" w:color="auto" w:fill="auto"/>
        <w:tabs>
          <w:tab w:pos="483" w:val="left"/>
        </w:tabs>
        <w:bidi w:val="0"/>
        <w:spacing w:before="0" w:after="0" w:line="48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62"/>
      <w:bookmarkEnd w:id="963"/>
      <w:bookmarkEnd w:id="965"/>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在建工程初始计量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4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工程预算、造价或者工程实际成本等，按估计的价值转入固定资产，并按本集团固定资产折旧政策计提固 定资产的折旧，待办理竣工决算后，再按实际成本调整原来的暂估价值，但不调整原已计提的折旧额。</w:t>
      </w:r>
    </w:p>
    <w:p>
      <w:pPr>
        <w:pStyle w:val="Style37"/>
        <w:keepNext/>
        <w:keepLines/>
        <w:widowControl w:val="0"/>
        <w:shd w:val="clear" w:color="auto" w:fill="auto"/>
        <w:tabs>
          <w:tab w:pos="483" w:val="left"/>
        </w:tabs>
        <w:bidi w:val="0"/>
        <w:spacing w:before="0" w:after="0" w:line="48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68"/>
      <w:bookmarkEnd w:id="969"/>
      <w:bookmarkEnd w:id="971"/>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本集团发生的借款费用，可直接归属于符合资本化条件的资产的购建或者生产的，在符合资本化条件 的情况下开始资本化，计入相关资产成本；其他借款费用，在发生时根据其发生额确认为费用，计入当期 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借款费用同时满足下列条件时开始资本化：</w:t>
      </w:r>
    </w:p>
    <w:p>
      <w:pPr>
        <w:pStyle w:val="Style40"/>
        <w:keepNext w:val="0"/>
        <w:keepLines w:val="0"/>
        <w:widowControl w:val="0"/>
        <w:shd w:val="clear" w:color="auto" w:fill="auto"/>
        <w:tabs>
          <w:tab w:pos="810" w:val="left"/>
        </w:tabs>
        <w:bidi w:val="0"/>
        <w:spacing w:before="0" w:after="240" w:line="469" w:lineRule="exact"/>
        <w:ind w:left="0" w:right="0" w:firstLine="440"/>
        <w:jc w:val="both"/>
      </w:pPr>
      <w:bookmarkStart w:id="973" w:name="bookmark973"/>
      <w:r>
        <w:rPr>
          <w:rFonts w:ascii="Times New Roman" w:eastAsia="Times New Roman" w:hAnsi="Times New Roman" w:cs="Times New Roman"/>
          <w:color w:val="000000"/>
          <w:spacing w:val="0"/>
          <w:w w:val="100"/>
          <w:position w:val="0"/>
        </w:rPr>
        <w:t>1</w:t>
      </w:r>
      <w:bookmarkEnd w:id="973"/>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40"/>
        <w:keepNext w:val="0"/>
        <w:keepLines w:val="0"/>
        <w:widowControl w:val="0"/>
        <w:shd w:val="clear" w:color="auto" w:fill="auto"/>
        <w:tabs>
          <w:tab w:pos="832" w:val="left"/>
        </w:tabs>
        <w:bidi w:val="0"/>
        <w:spacing w:before="0" w:after="0"/>
        <w:ind w:left="0" w:right="0" w:firstLine="440"/>
        <w:jc w:val="both"/>
      </w:pPr>
      <w:bookmarkStart w:id="974" w:name="bookmark974"/>
      <w:r>
        <w:rPr>
          <w:rFonts w:ascii="Times New Roman" w:eastAsia="Times New Roman" w:hAnsi="Times New Roman" w:cs="Times New Roman"/>
          <w:color w:val="000000"/>
          <w:spacing w:val="0"/>
          <w:w w:val="100"/>
          <w:position w:val="0"/>
        </w:rPr>
        <w:t>2</w:t>
      </w:r>
      <w:bookmarkEnd w:id="974"/>
      <w:r>
        <w:rPr>
          <w:color w:val="000000"/>
          <w:spacing w:val="0"/>
          <w:w w:val="100"/>
          <w:position w:val="0"/>
        </w:rPr>
        <w:t>）</w:t>
        <w:tab/>
        <w:t>借款费用已经发生；</w:t>
      </w:r>
    </w:p>
    <w:p>
      <w:pPr>
        <w:pStyle w:val="Style40"/>
        <w:keepNext w:val="0"/>
        <w:keepLines w:val="0"/>
        <w:widowControl w:val="0"/>
        <w:shd w:val="clear" w:color="auto" w:fill="auto"/>
        <w:tabs>
          <w:tab w:pos="832" w:val="left"/>
        </w:tabs>
        <w:bidi w:val="0"/>
        <w:spacing w:before="0" w:after="0" w:line="469" w:lineRule="exact"/>
        <w:ind w:left="0" w:right="0" w:firstLine="440"/>
        <w:jc w:val="both"/>
      </w:pPr>
      <w:bookmarkStart w:id="975" w:name="bookmark975"/>
      <w:r>
        <w:rPr>
          <w:rFonts w:ascii="Times New Roman" w:eastAsia="Times New Roman" w:hAnsi="Times New Roman" w:cs="Times New Roman"/>
          <w:color w:val="000000"/>
          <w:spacing w:val="0"/>
          <w:w w:val="100"/>
          <w:position w:val="0"/>
        </w:rPr>
        <w:t>3</w:t>
      </w:r>
      <w:bookmarkEnd w:id="975"/>
      <w:r>
        <w:rPr>
          <w:color w:val="000000"/>
          <w:spacing w:val="0"/>
          <w:w w:val="100"/>
          <w:position w:val="0"/>
        </w:rPr>
        <w:t>）</w:t>
        <w:tab/>
        <w:t>为使资产达到预定可使用或者可销售状态所必要的购建或者生产活动已经开始。</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当购建或者生产符合资本化条件的资产中部分项目分别完工且可单独使用时，该部分资产借款费用停 </w:t>
      </w:r>
      <w:r>
        <w:rPr>
          <w:color w:val="000000"/>
          <w:spacing w:val="0"/>
          <w:w w:val="100"/>
          <w:position w:val="0"/>
        </w:rPr>
        <w:t>止资本化。</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40"/>
        <w:keepNext w:val="0"/>
        <w:keepLines w:val="0"/>
        <w:widowControl w:val="0"/>
        <w:shd w:val="clear" w:color="auto" w:fill="auto"/>
        <w:tabs>
          <w:tab w:pos="923" w:val="left"/>
        </w:tabs>
        <w:bidi w:val="0"/>
        <w:spacing w:before="0" w:after="0" w:line="467" w:lineRule="exact"/>
        <w:ind w:left="0" w:right="0" w:firstLine="44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0"/>
        <w:keepNext w:val="0"/>
        <w:keepLines w:val="0"/>
        <w:widowControl w:val="0"/>
        <w:shd w:val="clear" w:color="auto" w:fill="auto"/>
        <w:tabs>
          <w:tab w:pos="923" w:val="left"/>
        </w:tabs>
        <w:bidi w:val="0"/>
        <w:spacing w:before="0" w:after="0" w:line="467" w:lineRule="exact"/>
        <w:ind w:left="0" w:right="0" w:firstLine="44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根据累计资产支出超过专门借款部分的资产支出加权平均数以所占用一般借款的资本化率，计算确定 一般借款应予资本化的利息金额。资本化率根据一般借款加权平均利率计算确定。</w:t>
      </w:r>
    </w:p>
    <w:p>
      <w:pPr>
        <w:pStyle w:val="Style40"/>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40"/>
        <w:keepNext w:val="0"/>
        <w:keepLines w:val="0"/>
        <w:widowControl w:val="0"/>
        <w:shd w:val="clear" w:color="auto" w:fill="auto"/>
        <w:tabs>
          <w:tab w:pos="483" w:val="left"/>
        </w:tabs>
        <w:bidi w:val="0"/>
        <w:spacing w:before="0" w:after="140"/>
        <w:ind w:left="0" w:right="0" w:firstLine="0"/>
        <w:jc w:val="left"/>
      </w:pPr>
      <w:bookmarkStart w:id="979" w:name="bookmark979"/>
      <w:r>
        <w:rPr>
          <w:rFonts w:ascii="Times New Roman" w:eastAsia="Times New Roman" w:hAnsi="Times New Roman" w:cs="Times New Roman"/>
          <w:b/>
          <w:bCs/>
          <w:color w:val="000000"/>
          <w:spacing w:val="0"/>
          <w:w w:val="100"/>
          <w:position w:val="0"/>
        </w:rPr>
        <w:t>2</w:t>
      </w:r>
      <w:bookmarkEnd w:id="97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40"/>
        <w:keepNext w:val="0"/>
        <w:keepLines w:val="0"/>
        <w:widowControl w:val="0"/>
        <w:shd w:val="clear" w:color="auto" w:fill="auto"/>
        <w:tabs>
          <w:tab w:pos="483" w:val="left"/>
        </w:tabs>
        <w:bidi w:val="0"/>
        <w:spacing w:before="0" w:after="140"/>
        <w:ind w:left="0" w:right="0" w:firstLine="0"/>
        <w:jc w:val="left"/>
      </w:pPr>
      <w:bookmarkStart w:id="980" w:name="bookmark980"/>
      <w:r>
        <w:rPr>
          <w:rFonts w:ascii="Times New Roman" w:eastAsia="Times New Roman" w:hAnsi="Times New Roman" w:cs="Times New Roman"/>
          <w:b/>
          <w:bCs/>
          <w:color w:val="000000"/>
          <w:spacing w:val="0"/>
          <w:w w:val="100"/>
          <w:position w:val="0"/>
        </w:rPr>
        <w:t>2</w:t>
      </w:r>
      <w:bookmarkEnd w:id="980"/>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40"/>
        <w:keepNext w:val="0"/>
        <w:keepLines w:val="0"/>
        <w:widowControl w:val="0"/>
        <w:shd w:val="clear" w:color="auto" w:fill="auto"/>
        <w:tabs>
          <w:tab w:pos="483" w:val="left"/>
        </w:tabs>
        <w:bidi w:val="0"/>
        <w:spacing w:before="0" w:after="140"/>
        <w:ind w:left="0" w:right="0" w:firstLine="0"/>
        <w:jc w:val="left"/>
      </w:pPr>
      <w:bookmarkStart w:id="981" w:name="bookmark981"/>
      <w:r>
        <w:rPr>
          <w:rFonts w:ascii="Times New Roman" w:eastAsia="Times New Roman" w:hAnsi="Times New Roman" w:cs="Times New Roman"/>
          <w:b/>
          <w:bCs/>
          <w:color w:val="000000"/>
          <w:spacing w:val="0"/>
          <w:w w:val="100"/>
          <w:position w:val="0"/>
        </w:rPr>
        <w:t>2</w:t>
      </w:r>
      <w:bookmarkEnd w:id="98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40"/>
        <w:keepNext w:val="0"/>
        <w:keepLines w:val="0"/>
        <w:widowControl w:val="0"/>
        <w:shd w:val="clear" w:color="auto" w:fill="auto"/>
        <w:tabs>
          <w:tab w:pos="483" w:val="left"/>
        </w:tabs>
        <w:bidi w:val="0"/>
        <w:spacing w:before="0" w:after="0"/>
        <w:ind w:left="0" w:right="0" w:firstLine="0"/>
        <w:jc w:val="left"/>
      </w:pPr>
      <w:bookmarkStart w:id="982" w:name="bookmark982"/>
      <w:r>
        <w:rPr>
          <w:rFonts w:ascii="Times New Roman" w:eastAsia="Times New Roman" w:hAnsi="Times New Roman" w:cs="Times New Roman"/>
          <w:b/>
          <w:bCs/>
          <w:color w:val="000000"/>
          <w:spacing w:val="0"/>
          <w:w w:val="100"/>
          <w:position w:val="0"/>
        </w:rPr>
        <w:t>3</w:t>
      </w:r>
      <w:bookmarkEnd w:id="98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40"/>
        <w:keepNext w:val="0"/>
        <w:keepLines w:val="0"/>
        <w:widowControl w:val="0"/>
        <w:shd w:val="clear" w:color="auto" w:fill="auto"/>
        <w:bidi w:val="0"/>
        <w:spacing w:before="0" w:after="200" w:line="467" w:lineRule="exact"/>
        <w:ind w:left="0" w:right="0" w:firstLine="0"/>
        <w:jc w:val="left"/>
      </w:pPr>
      <w:bookmarkStart w:id="983" w:name="bookmark983"/>
      <w:r>
        <w:rPr>
          <w:b/>
          <w:bCs/>
          <w:color w:val="000000"/>
          <w:spacing w:val="0"/>
          <w:w w:val="100"/>
          <w:position w:val="0"/>
        </w:rPr>
        <w:t>（</w:t>
      </w:r>
      <w:bookmarkEnd w:id="983"/>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无形资产是指本集团拥有或者控制的没有实物形态的可辨认非货币性资产，主要包括软件等。</w:t>
      </w:r>
    </w:p>
    <w:p>
      <w:pPr>
        <w:pStyle w:val="Style40"/>
        <w:keepNext w:val="0"/>
        <w:keepLines w:val="0"/>
        <w:widowControl w:val="0"/>
        <w:shd w:val="clear" w:color="auto" w:fill="auto"/>
        <w:bidi w:val="0"/>
        <w:spacing w:before="0" w:after="0" w:line="470" w:lineRule="exact"/>
        <w:ind w:left="0" w:right="0" w:firstLine="44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）无形资产的初始计量</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债务重组取得债务人用以抵债的无形资产，以该无形资产的公允价值为基础确定其入账价值，并将重 </w:t>
      </w:r>
      <w:r>
        <w:rPr>
          <w:color w:val="000000"/>
          <w:spacing w:val="0"/>
          <w:w w:val="100"/>
          <w:position w:val="0"/>
        </w:rPr>
        <w:t>组债务的账面价值与该用以抵债的无形资产公允价值之间的差额，计入当期损益。</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40"/>
        <w:keepNext w:val="0"/>
        <w:keepLines w:val="0"/>
        <w:widowControl w:val="0"/>
        <w:shd w:val="clear" w:color="auto" w:fill="auto"/>
        <w:bidi w:val="0"/>
        <w:spacing w:before="0" w:after="0" w:line="466"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）无形资产的后续计量</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本集团在取得无形资产时分析判断其使用寿命，划分为使用寿命有限和使用寿命不确定的无形资产。</w:t>
      </w:r>
    </w:p>
    <w:p>
      <w:pPr>
        <w:pStyle w:val="Style40"/>
        <w:keepNext w:val="0"/>
        <w:keepLines w:val="0"/>
        <w:widowControl w:val="0"/>
        <w:shd w:val="clear" w:color="auto" w:fill="auto"/>
        <w:bidi w:val="0"/>
        <w:spacing w:before="0" w:after="0"/>
        <w:ind w:left="0" w:right="0" w:firstLine="440"/>
        <w:jc w:val="both"/>
      </w:pPr>
      <w:bookmarkStart w:id="986" w:name="bookmark986"/>
      <w:r>
        <w:rPr>
          <w:rFonts w:ascii="Times New Roman" w:eastAsia="Times New Roman" w:hAnsi="Times New Roman" w:cs="Times New Roman"/>
          <w:color w:val="000000"/>
          <w:spacing w:val="0"/>
          <w:w w:val="100"/>
          <w:position w:val="0"/>
        </w:rPr>
        <w:t>1</w:t>
      </w:r>
      <w:bookmarkEnd w:id="986"/>
      <w:r>
        <w:rPr>
          <w:color w:val="000000"/>
          <w:spacing w:val="0"/>
          <w:w w:val="100"/>
          <w:position w:val="0"/>
        </w:rPr>
        <w:t>）使用寿命有限的无形资产</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对于使用寿命有限的无形资产，在为企业带来经济利益的期限内按直线法摊销。使用寿命有限的无形</w:t>
      </w:r>
    </w:p>
    <w:tbl>
      <w:tblPr>
        <w:tblOverlap w:val="never"/>
        <w:jc w:val="left"/>
        <w:tblLayout w:type="fixed"/>
      </w:tblPr>
      <w:tblGrid>
        <w:gridCol w:w="4478"/>
        <w:gridCol w:w="4498"/>
      </w:tblGrid>
      <w:tr>
        <w:trPr>
          <w:trHeight w:val="365"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资产预计寿命及依据如下：</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预计使用寿命</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年或</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年</w:t>
            </w:r>
          </w:p>
        </w:tc>
      </w:tr>
    </w:tbl>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40"/>
        <w:keepNext w:val="0"/>
        <w:keepLines w:val="0"/>
        <w:widowControl w:val="0"/>
        <w:shd w:val="clear" w:color="auto" w:fill="auto"/>
        <w:bidi w:val="0"/>
        <w:spacing w:before="0" w:after="0"/>
        <w:ind w:left="0" w:right="0" w:firstLine="440"/>
        <w:jc w:val="both"/>
      </w:pPr>
      <w:bookmarkStart w:id="987" w:name="bookmark987"/>
      <w:r>
        <w:rPr>
          <w:rFonts w:ascii="Times New Roman" w:eastAsia="Times New Roman" w:hAnsi="Times New Roman" w:cs="Times New Roman"/>
          <w:color w:val="000000"/>
          <w:spacing w:val="0"/>
          <w:w w:val="100"/>
          <w:position w:val="0"/>
        </w:rPr>
        <w:t>2</w:t>
      </w:r>
      <w:bookmarkEnd w:id="987"/>
      <w:r>
        <w:rPr>
          <w:color w:val="000000"/>
          <w:spacing w:val="0"/>
          <w:w w:val="100"/>
          <w:position w:val="0"/>
        </w:rPr>
        <w:t>）使用寿命不确定的无形资产</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无法预见无形资产为企业带来经济利益期限的，视为使用寿命不确定的无形资产。对于使用寿命不确 定的无形资产，在持有期间内不摊销，每期末对无形资产的寿命进行复核。如果期末重新复核后仍为不确 定的，在每个会计期间继续进行减值测试。</w:t>
      </w:r>
    </w:p>
    <w:p>
      <w:pPr>
        <w:pStyle w:val="Style40"/>
        <w:keepNext w:val="0"/>
        <w:keepLines w:val="0"/>
        <w:widowControl w:val="0"/>
        <w:shd w:val="clear" w:color="auto" w:fill="auto"/>
        <w:bidi w:val="0"/>
        <w:spacing w:before="0" w:after="220" w:line="466" w:lineRule="exact"/>
        <w:ind w:left="0" w:right="0" w:firstLine="440"/>
        <w:jc w:val="both"/>
        <w:rPr>
          <w:sz w:val="22"/>
          <w:szCs w:val="22"/>
        </w:rPr>
      </w:pPr>
      <w:r>
        <w:rPr>
          <w:color w:val="000000"/>
          <w:spacing w:val="0"/>
          <w:w w:val="100"/>
          <w:position w:val="0"/>
          <w:sz w:val="20"/>
          <w:szCs w:val="20"/>
        </w:rPr>
        <w:t>本集团无使用寿命不确定的无形资产</w:t>
      </w:r>
      <w:r>
        <w:rPr>
          <w:color w:val="000000"/>
          <w:spacing w:val="0"/>
          <w:w w:val="100"/>
          <w:position w:val="0"/>
          <w:sz w:val="22"/>
          <w:szCs w:val="22"/>
        </w:rPr>
        <w:t>。</w:t>
      </w:r>
    </w:p>
    <w:p>
      <w:pPr>
        <w:pStyle w:val="Style37"/>
        <w:keepNext/>
        <w:keepLines/>
        <w:widowControl w:val="0"/>
        <w:shd w:val="clear" w:color="auto" w:fill="auto"/>
        <w:bidi w:val="0"/>
        <w:spacing w:before="0" w:after="460" w:line="466" w:lineRule="exact"/>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8"/>
      <w:bookmarkEnd w:id="989"/>
      <w:bookmarkEnd w:id="991"/>
    </w:p>
    <w:p>
      <w:pPr>
        <w:pStyle w:val="Style4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、划分公司内部研究开发项目的研究阶段和开发阶段具体标准</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40"/>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内部研究开发项目研究阶段的支出，在发生时计入当期损益。</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公司根据软件项目开发管理的流程，将开发项目划分研究阶段和开发阶段。其中，项目策划阶段与项 目立项阶段作为研究阶段；项目计划阶段、项目实施与执行阶段和项目验收阶段作为开发阶段。</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研究阶段起点为项目策划阶段，终点为立项评审通过，表明公司开发部、市场部判断该项目在技术上、 商业上等具有可行性；开发阶段的起点为项目开发立项，终点为项目相关测试完成后可进入商业运营。开 发项目研究阶段的支出，在发生时计入当期损益。</w:t>
      </w:r>
    </w:p>
    <w:p>
      <w:pPr>
        <w:pStyle w:val="Style40"/>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进入开发阶段的项目支出，则予以资本化，先在“开发支出”科目分项目进行明细核算，可商业运营 时，再转入“无形资产”科目分项目进行明细核算。</w:t>
      </w:r>
    </w:p>
    <w:p>
      <w:pPr>
        <w:pStyle w:val="Style40"/>
        <w:keepNext w:val="0"/>
        <w:keepLines w:val="0"/>
        <w:widowControl w:val="0"/>
        <w:shd w:val="clear" w:color="auto" w:fill="auto"/>
        <w:bidi w:val="0"/>
        <w:spacing w:before="0" w:after="0"/>
        <w:ind w:left="0" w:right="0" w:firstLine="440"/>
        <w:jc w:val="left"/>
      </w:pPr>
      <w:bookmarkStart w:id="992" w:name="bookmark992"/>
      <w:r>
        <w:rPr>
          <w:rFonts w:ascii="Times New Roman" w:eastAsia="Times New Roman" w:hAnsi="Times New Roman" w:cs="Times New Roman"/>
          <w:color w:val="000000"/>
          <w:spacing w:val="0"/>
          <w:w w:val="100"/>
          <w:position w:val="0"/>
        </w:rPr>
        <w:t>2</w:t>
      </w:r>
      <w:bookmarkEnd w:id="992"/>
      <w:r>
        <w:rPr>
          <w:color w:val="000000"/>
          <w:spacing w:val="0"/>
          <w:w w:val="100"/>
          <w:position w:val="0"/>
        </w:rPr>
        <w:t>、开发阶段支出符合资本化的具体标准</w:t>
      </w:r>
    </w:p>
    <w:p>
      <w:pPr>
        <w:pStyle w:val="Style40"/>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内部研究开发项目开发阶段的支出，同时满足下列条件时确认为无形资产：</w:t>
      </w:r>
    </w:p>
    <w:p>
      <w:pPr>
        <w:pStyle w:val="Style40"/>
        <w:keepNext w:val="0"/>
        <w:keepLines w:val="0"/>
        <w:widowControl w:val="0"/>
        <w:shd w:val="clear" w:color="auto" w:fill="auto"/>
        <w:tabs>
          <w:tab w:pos="813" w:val="left"/>
        </w:tabs>
        <w:bidi w:val="0"/>
        <w:spacing w:before="0" w:after="0"/>
        <w:ind w:left="0" w:right="0" w:firstLine="440"/>
        <w:jc w:val="left"/>
      </w:pPr>
      <w:bookmarkStart w:id="993" w:name="bookmark993"/>
      <w:r>
        <w:rPr>
          <w:rFonts w:ascii="Times New Roman" w:eastAsia="Times New Roman" w:hAnsi="Times New Roman" w:cs="Times New Roman"/>
          <w:color w:val="000000"/>
          <w:spacing w:val="0"/>
          <w:w w:val="100"/>
          <w:position w:val="0"/>
        </w:rPr>
        <w:t>1</w:t>
      </w:r>
      <w:bookmarkEnd w:id="993"/>
      <w:r>
        <w:rPr>
          <w:color w:val="000000"/>
          <w:spacing w:val="0"/>
          <w:w w:val="100"/>
          <w:position w:val="0"/>
        </w:rPr>
        <w:t>）</w:t>
        <w:tab/>
        <w:t>完成该无形资产以使其能够使用或出售在技术上具有可行性；</w:t>
      </w:r>
    </w:p>
    <w:p>
      <w:pPr>
        <w:pStyle w:val="Style40"/>
        <w:keepNext w:val="0"/>
        <w:keepLines w:val="0"/>
        <w:widowControl w:val="0"/>
        <w:shd w:val="clear" w:color="auto" w:fill="auto"/>
        <w:tabs>
          <w:tab w:pos="832" w:val="left"/>
        </w:tabs>
        <w:bidi w:val="0"/>
        <w:spacing w:before="0" w:after="0"/>
        <w:ind w:left="0" w:right="0" w:firstLine="440"/>
        <w:jc w:val="left"/>
      </w:pPr>
      <w:bookmarkStart w:id="994" w:name="bookmark994"/>
      <w:r>
        <w:rPr>
          <w:rFonts w:ascii="Times New Roman" w:eastAsia="Times New Roman" w:hAnsi="Times New Roman" w:cs="Times New Roman"/>
          <w:color w:val="000000"/>
          <w:spacing w:val="0"/>
          <w:w w:val="100"/>
          <w:position w:val="0"/>
        </w:rPr>
        <w:t>2</w:t>
      </w:r>
      <w:bookmarkEnd w:id="994"/>
      <w:r>
        <w:rPr>
          <w:color w:val="000000"/>
          <w:spacing w:val="0"/>
          <w:w w:val="100"/>
          <w:position w:val="0"/>
        </w:rPr>
        <w:t>）</w:t>
        <w:tab/>
        <w:t>具有完成该无形资产并使用或出售的意图；</w:t>
      </w:r>
    </w:p>
    <w:p>
      <w:pPr>
        <w:pStyle w:val="Style40"/>
        <w:keepNext w:val="0"/>
        <w:keepLines w:val="0"/>
        <w:widowControl w:val="0"/>
        <w:shd w:val="clear" w:color="auto" w:fill="auto"/>
        <w:bidi w:val="0"/>
        <w:spacing w:before="0" w:after="0" w:line="469" w:lineRule="exact"/>
        <w:ind w:left="0" w:right="0" w:firstLine="440"/>
        <w:jc w:val="left"/>
      </w:pPr>
      <w:bookmarkStart w:id="995" w:name="bookmark995"/>
      <w:r>
        <w:rPr>
          <w:rFonts w:ascii="Times New Roman" w:eastAsia="Times New Roman" w:hAnsi="Times New Roman" w:cs="Times New Roman"/>
          <w:color w:val="000000"/>
          <w:spacing w:val="0"/>
          <w:w w:val="100"/>
          <w:position w:val="0"/>
        </w:rPr>
        <w:t>3</w:t>
      </w:r>
      <w:bookmarkEnd w:id="995"/>
      <w:r>
        <w:rPr>
          <w:color w:val="000000"/>
          <w:spacing w:val="0"/>
          <w:w w:val="100"/>
          <w:position w:val="0"/>
        </w:rPr>
        <w:t>） 无形资产产生经济利益的方式，包括能够证明运用该无形资产生产的产品存在市场或无形资产自 身存在市场，无形资产将在内部使用的，能够证明其有用性；</w:t>
      </w:r>
    </w:p>
    <w:p>
      <w:pPr>
        <w:pStyle w:val="Style40"/>
        <w:keepNext w:val="0"/>
        <w:keepLines w:val="0"/>
        <w:widowControl w:val="0"/>
        <w:shd w:val="clear" w:color="auto" w:fill="auto"/>
        <w:bidi w:val="0"/>
        <w:spacing w:before="0" w:after="240" w:line="469" w:lineRule="exact"/>
        <w:ind w:left="0" w:right="0" w:firstLine="440"/>
        <w:jc w:val="left"/>
      </w:pPr>
      <w:bookmarkStart w:id="996" w:name="bookmark996"/>
      <w:r>
        <w:rPr>
          <w:rFonts w:ascii="Times New Roman" w:eastAsia="Times New Roman" w:hAnsi="Times New Roman" w:cs="Times New Roman"/>
          <w:color w:val="000000"/>
          <w:spacing w:val="0"/>
          <w:w w:val="100"/>
          <w:position w:val="0"/>
        </w:rPr>
        <w:t>4</w:t>
      </w:r>
      <w:bookmarkEnd w:id="996"/>
      <w:r>
        <w:rPr>
          <w:color w:val="000000"/>
          <w:spacing w:val="0"/>
          <w:w w:val="100"/>
          <w:position w:val="0"/>
        </w:rPr>
        <w:t>） 有足够的技术、财务资源和其他资源支持，以完成该无形资产的开发，并有能力使用或出售该无 形资产；</w:t>
      </w:r>
    </w:p>
    <w:p>
      <w:pPr>
        <w:pStyle w:val="Style40"/>
        <w:keepNext w:val="0"/>
        <w:keepLines w:val="0"/>
        <w:widowControl w:val="0"/>
        <w:shd w:val="clear" w:color="auto" w:fill="auto"/>
        <w:tabs>
          <w:tab w:pos="827" w:val="left"/>
        </w:tabs>
        <w:bidi w:val="0"/>
        <w:spacing w:before="0" w:after="0"/>
        <w:ind w:left="0" w:right="0" w:firstLine="440"/>
        <w:jc w:val="both"/>
      </w:pPr>
      <w:bookmarkStart w:id="997" w:name="bookmark997"/>
      <w:r>
        <w:rPr>
          <w:rFonts w:ascii="Times New Roman" w:eastAsia="Times New Roman" w:hAnsi="Times New Roman" w:cs="Times New Roman"/>
          <w:color w:val="000000"/>
          <w:spacing w:val="0"/>
          <w:w w:val="100"/>
          <w:position w:val="0"/>
        </w:rPr>
        <w:t>5</w:t>
      </w:r>
      <w:bookmarkEnd w:id="997"/>
      <w:r>
        <w:rPr>
          <w:color w:val="000000"/>
          <w:spacing w:val="0"/>
          <w:w w:val="100"/>
          <w:position w:val="0"/>
        </w:rPr>
        <w:t>）</w:t>
        <w:tab/>
        <w:t>归属于该无形资产开发阶段的支出能够可靠地计量。</w:t>
      </w:r>
    </w:p>
    <w:p>
      <w:pPr>
        <w:pStyle w:val="Style4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37"/>
        <w:keepNext/>
        <w:keepLines/>
        <w:widowControl w:val="0"/>
        <w:shd w:val="clear" w:color="auto" w:fill="auto"/>
        <w:bidi w:val="0"/>
        <w:spacing w:before="0" w:after="0" w:line="48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01"/>
      <w:bookmarkEnd w:id="998"/>
      <w:bookmarkEnd w:id="999"/>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4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7"/>
        <w:keepNext/>
        <w:keepLines/>
        <w:widowControl w:val="0"/>
        <w:shd w:val="clear" w:color="auto" w:fill="auto"/>
        <w:bidi w:val="0"/>
        <w:spacing w:before="0" w:after="220" w:line="48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02"/>
      <w:bookmarkEnd w:id="1003"/>
      <w:bookmarkEnd w:id="1005"/>
    </w:p>
    <w:p>
      <w:pPr>
        <w:pStyle w:val="Style40"/>
        <w:keepNext w:val="0"/>
        <w:keepLines w:val="0"/>
        <w:widowControl w:val="0"/>
        <w:shd w:val="clear" w:color="auto" w:fill="auto"/>
        <w:bidi w:val="0"/>
        <w:spacing w:before="0" w:after="0"/>
        <w:ind w:left="0" w:right="0" w:firstLine="440"/>
        <w:jc w:val="both"/>
      </w:pPr>
      <w:bookmarkStart w:id="1006" w:name="bookmark1006"/>
      <w:r>
        <w:rPr>
          <w:rFonts w:ascii="Times New Roman" w:eastAsia="Times New Roman" w:hAnsi="Times New Roman" w:cs="Times New Roman"/>
          <w:color w:val="000000"/>
          <w:spacing w:val="0"/>
          <w:w w:val="100"/>
          <w:position w:val="0"/>
        </w:rPr>
        <w:t>1</w:t>
      </w:r>
      <w:bookmarkEnd w:id="1006"/>
      <w:r>
        <w:rPr>
          <w:color w:val="000000"/>
          <w:spacing w:val="0"/>
          <w:w w:val="100"/>
          <w:position w:val="0"/>
        </w:rPr>
        <w:t>）摊销方法</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长期待摊费用，是指本集团已经发生但应由本期和以后各期负担的分摊期限在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w:t>
      </w:r>
    </w:p>
    <w:p>
      <w:pPr>
        <w:pStyle w:val="Style40"/>
        <w:keepNext w:val="0"/>
        <w:keepLines w:val="0"/>
        <w:widowControl w:val="0"/>
        <w:shd w:val="clear" w:color="auto" w:fill="auto"/>
        <w:bidi w:val="0"/>
        <w:spacing w:before="0" w:after="220" w:line="240" w:lineRule="auto"/>
        <w:ind w:left="0" w:right="0" w:firstLine="0"/>
        <w:jc w:val="both"/>
      </w:pPr>
      <w:r>
        <w:rPr>
          <w:color w:val="000000"/>
          <w:spacing w:val="0"/>
          <w:w w:val="100"/>
          <w:position w:val="0"/>
        </w:rPr>
        <w:t>长期待摊费用在受益期内按直线法分期摊销。</w:t>
      </w:r>
    </w:p>
    <w:p>
      <w:pPr>
        <w:pStyle w:val="Style40"/>
        <w:keepNext w:val="0"/>
        <w:keepLines w:val="0"/>
        <w:widowControl w:val="0"/>
        <w:shd w:val="clear" w:color="auto" w:fill="auto"/>
        <w:bidi w:val="0"/>
        <w:spacing w:before="0" w:after="140" w:line="240" w:lineRule="auto"/>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）摊销年限</w:t>
      </w:r>
    </w:p>
    <w:tbl>
      <w:tblPr>
        <w:tblOverlap w:val="never"/>
        <w:jc w:val="center"/>
        <w:tblLayout w:type="fixed"/>
      </w:tblPr>
      <w:tblGrid>
        <w:gridCol w:w="3072"/>
        <w:gridCol w:w="3062"/>
        <w:gridCol w:w="3091"/>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摊销年限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36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仓库装修费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个月</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val="0"/>
        <w:keepLines w:val="0"/>
        <w:widowControl w:val="0"/>
        <w:shd w:val="clear" w:color="auto" w:fill="auto"/>
        <w:tabs>
          <w:tab w:pos="483" w:val="left"/>
        </w:tabs>
        <w:bidi w:val="0"/>
        <w:spacing w:before="0" w:after="360" w:line="240" w:lineRule="auto"/>
        <w:ind w:left="0" w:right="0" w:firstLine="0"/>
        <w:jc w:val="left"/>
      </w:pPr>
      <w:bookmarkStart w:id="1008" w:name="bookmark1008"/>
      <w:r>
        <w:rPr>
          <w:rFonts w:ascii="Times New Roman" w:eastAsia="Times New Roman" w:hAnsi="Times New Roman" w:cs="Times New Roman"/>
          <w:b/>
          <w:bCs/>
          <w:color w:val="000000"/>
          <w:spacing w:val="0"/>
          <w:w w:val="100"/>
          <w:position w:val="0"/>
        </w:rPr>
        <w:t>3</w:t>
      </w:r>
      <w:bookmarkEnd w:id="100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合同负债</w:t>
      </w:r>
    </w:p>
    <w:p>
      <w:pPr>
        <w:pStyle w:val="Style40"/>
        <w:keepNext w:val="0"/>
        <w:keepLines w:val="0"/>
        <w:widowControl w:val="0"/>
        <w:shd w:val="clear" w:color="auto" w:fill="auto"/>
        <w:tabs>
          <w:tab w:pos="483" w:val="left"/>
        </w:tabs>
        <w:bidi w:val="0"/>
        <w:spacing w:before="0" w:after="140" w:line="240" w:lineRule="auto"/>
        <w:ind w:left="0" w:right="0" w:firstLine="0"/>
        <w:jc w:val="left"/>
      </w:pPr>
      <w:bookmarkStart w:id="1009" w:name="bookmark1009"/>
      <w:r>
        <w:rPr>
          <w:rFonts w:ascii="Times New Roman" w:eastAsia="Times New Roman" w:hAnsi="Times New Roman" w:cs="Times New Roman"/>
          <w:b/>
          <w:bCs/>
          <w:color w:val="000000"/>
          <w:spacing w:val="0"/>
          <w:w w:val="100"/>
          <w:position w:val="0"/>
        </w:rPr>
        <w:t>3</w:t>
      </w:r>
      <w:bookmarkEnd w:id="100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职工薪酬</w:t>
      </w:r>
    </w:p>
    <w:p>
      <w:pPr>
        <w:pStyle w:val="Style40"/>
        <w:keepNext w:val="0"/>
        <w:keepLines w:val="0"/>
        <w:widowControl w:val="0"/>
        <w:shd w:val="clear" w:color="auto" w:fill="auto"/>
        <w:tabs>
          <w:tab w:pos="493" w:val="left"/>
        </w:tabs>
        <w:bidi w:val="0"/>
        <w:spacing w:before="0" w:after="220" w:line="469" w:lineRule="exact"/>
        <w:ind w:left="0" w:right="0" w:firstLine="0"/>
        <w:jc w:val="left"/>
      </w:pPr>
      <w:bookmarkStart w:id="1010" w:name="bookmark1010"/>
      <w:r>
        <w:rPr>
          <w:b/>
          <w:bCs/>
          <w:color w:val="000000"/>
          <w:spacing w:val="0"/>
          <w:w w:val="100"/>
          <w:position w:val="0"/>
        </w:rPr>
        <w:t>（</w:t>
      </w:r>
      <w:bookmarkEnd w:id="101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短期薪酬的会计处理方法</w:t>
      </w:r>
    </w:p>
    <w:p>
      <w:pPr>
        <w:pStyle w:val="Style40"/>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短期薪酬是指本集团在职工提供相关服务的年度报告期间结束后十二个月内需要全部予以支付的职 工薪酬，离职后福利和辞退福利除外。本集团在职工提供服务的会计期间，将应付的短期薪酬确认为负债, 并根据职工提供服务的受益对象计入相关资产成本和费用。</w:t>
      </w:r>
    </w:p>
    <w:p>
      <w:pPr>
        <w:pStyle w:val="Style37"/>
        <w:keepNext/>
        <w:keepLines/>
        <w:widowControl w:val="0"/>
        <w:shd w:val="clear" w:color="auto" w:fill="auto"/>
        <w:tabs>
          <w:tab w:pos="493" w:val="left"/>
        </w:tabs>
        <w:bidi w:val="0"/>
        <w:spacing w:before="0" w:after="220" w:line="469" w:lineRule="exact"/>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1"/>
      <w:bookmarkEnd w:id="1012"/>
      <w:bookmarkEnd w:id="1014"/>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离职后福利是指本集团为获得职工提供的服务而在职工退休或与企业解除劳动关系后，提供的各种形 式的报酬和福利，短期薪酬和辞退福利除外。</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本集团的离职后福利计划全部为设定提存计划。</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保险等；在职工为本集团提供服务的会计期间，将根据设定提存计划计算的应缴存金额确认为负债，并计 入当期损益或相关资产成本。</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本集团按照国家规定的标准定期缴付上述款项后，不再有其他的支付义务。</w:t>
      </w:r>
    </w:p>
    <w:p>
      <w:pPr>
        <w:pStyle w:val="Style37"/>
        <w:keepNext/>
        <w:keepLines/>
        <w:widowControl w:val="0"/>
        <w:shd w:val="clear" w:color="auto" w:fill="auto"/>
        <w:tabs>
          <w:tab w:pos="493" w:val="left"/>
        </w:tabs>
        <w:bidi w:val="0"/>
        <w:spacing w:before="0" w:after="220" w:line="467" w:lineRule="exact"/>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5"/>
      <w:bookmarkEnd w:id="1016"/>
      <w:bookmarkEnd w:id="1018"/>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辞退福利是指本集团在职工劳动合同到期之前解除与职工的劳动关系，或者为鼓励职工自愿接受裁减 而给予职工的补偿，在本集团不能单方面撤回解除劳动关系计划或裁减建议时和确认与涉及支付辞退福利 的重组相关的成本费用时两者孰早日，确认因解除与职工的劳动关系给予补偿而产生的负债，同时计入当 期损益。</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本集团向接受内部退休安排的职工提供内退福利。内退福利是指，向未达到国家规定的退休年龄、经 本集团管理层批准自愿退出工作岗位的职工支付的工资及为其缴纳的社会保险费等。本集团自内部退休安 排开始之日起至职工达到正常退休年龄止，向内退职工支付内部退养福利。对于内退福利，本集团比照辞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7"/>
        <w:keepNext/>
        <w:keepLines/>
        <w:widowControl w:val="0"/>
        <w:shd w:val="clear" w:color="auto" w:fill="auto"/>
        <w:tabs>
          <w:tab w:pos="493" w:val="left"/>
        </w:tabs>
        <w:bidi w:val="0"/>
        <w:spacing w:before="0" w:after="220" w:line="467" w:lineRule="exact"/>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19"/>
      <w:bookmarkEnd w:id="1020"/>
      <w:bookmarkEnd w:id="1022"/>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其他长期职工福利是指除短期薪酬、离职后福利、辞退福利之外的其他所有职工福利。</w:t>
      </w:r>
    </w:p>
    <w:p>
      <w:pPr>
        <w:pStyle w:val="Style40"/>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对符合设定提存计划条件的其他长期职工福利，在职工为本集团提供服务的会计期间，将应缴存金额 确认为负债，并计入当期损益或相关资产成本。</w:t>
      </w:r>
    </w:p>
    <w:p>
      <w:pPr>
        <w:pStyle w:val="Style37"/>
        <w:keepNext/>
        <w:keepLines/>
        <w:widowControl w:val="0"/>
        <w:shd w:val="clear" w:color="auto" w:fill="auto"/>
        <w:tabs>
          <w:tab w:pos="483" w:val="left"/>
        </w:tabs>
        <w:bidi w:val="0"/>
        <w:spacing w:before="0" w:after="140" w:line="480" w:lineRule="auto"/>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3"/>
      <w:bookmarkEnd w:id="1024"/>
      <w:bookmarkEnd w:id="1026"/>
    </w:p>
    <w:p>
      <w:pPr>
        <w:pStyle w:val="Style37"/>
        <w:keepNext/>
        <w:keepLines/>
        <w:widowControl w:val="0"/>
        <w:shd w:val="clear" w:color="auto" w:fill="auto"/>
        <w:tabs>
          <w:tab w:pos="483" w:val="left"/>
        </w:tabs>
        <w:bidi w:val="0"/>
        <w:spacing w:before="0" w:after="0" w:line="480" w:lineRule="auto"/>
        <w:ind w:left="0" w:right="0" w:firstLine="0"/>
        <w:jc w:val="both"/>
      </w:pPr>
      <w:bookmarkStart w:id="1023" w:name="bookmark1023"/>
      <w:bookmarkStart w:id="1024" w:name="bookmark1024"/>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3"/>
      <w:bookmarkEnd w:id="1024"/>
      <w:bookmarkEnd w:id="1028"/>
    </w:p>
    <w:p>
      <w:pPr>
        <w:pStyle w:val="Style40"/>
        <w:keepNext w:val="0"/>
        <w:keepLines w:val="0"/>
        <w:widowControl w:val="0"/>
        <w:shd w:val="clear" w:color="auto" w:fill="auto"/>
        <w:bidi w:val="0"/>
        <w:spacing w:before="0" w:after="0" w:line="467"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与或有事项相关的义务同时满足下列条件时，本集团确认为预计负债：</w:t>
      </w:r>
    </w:p>
    <w:p>
      <w:pPr>
        <w:pStyle w:val="Style40"/>
        <w:keepNext w:val="0"/>
        <w:keepLines w:val="0"/>
        <w:widowControl w:val="0"/>
        <w:shd w:val="clear" w:color="auto" w:fill="auto"/>
        <w:bidi w:val="0"/>
        <w:spacing w:before="0" w:after="0"/>
        <w:ind w:left="0" w:right="0" w:firstLine="440"/>
        <w:jc w:val="both"/>
      </w:pPr>
      <w:bookmarkStart w:id="1030" w:name="bookmark1030"/>
      <w:r>
        <w:rPr>
          <w:rFonts w:ascii="Times New Roman" w:eastAsia="Times New Roman" w:hAnsi="Times New Roman" w:cs="Times New Roman"/>
          <w:color w:val="000000"/>
          <w:spacing w:val="0"/>
          <w:w w:val="100"/>
          <w:position w:val="0"/>
        </w:rPr>
        <w:t>1</w:t>
      </w:r>
      <w:bookmarkEnd w:id="1030"/>
      <w:r>
        <w:rPr>
          <w:color w:val="000000"/>
          <w:spacing w:val="0"/>
          <w:w w:val="100"/>
          <w:position w:val="0"/>
        </w:rPr>
        <w:t>）负债的计量方法</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本集团预计负债按履行相关现时义务所需的支出的最佳估计数进行初始计量。</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本集团在确定最佳估计数时，综合考虑与或有事项有关的风险、不确定性和货币时间价值等因素。对 于货币时间价值影响重大的，通过对相关未来现金流出进行折现后确定最佳估计数。</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最佳估计数分别以下情况处理：</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40"/>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本集团清偿预计负债所需支出全部或部分预期由第三方补偿的，补偿金额在基本确定能够收到时，作 为资产单独确认，确认的补偿金额不超过预计负债的账面价值。</w:t>
      </w:r>
    </w:p>
    <w:p>
      <w:pPr>
        <w:pStyle w:val="Style40"/>
        <w:keepNext w:val="0"/>
        <w:keepLines w:val="0"/>
        <w:widowControl w:val="0"/>
        <w:shd w:val="clear" w:color="auto" w:fill="auto"/>
        <w:tabs>
          <w:tab w:pos="474" w:val="left"/>
        </w:tabs>
        <w:bidi w:val="0"/>
        <w:spacing w:before="0" w:after="140"/>
        <w:ind w:left="0" w:right="0" w:firstLine="0"/>
        <w:jc w:val="left"/>
      </w:pPr>
      <w:bookmarkStart w:id="1031" w:name="bookmark1031"/>
      <w:r>
        <w:rPr>
          <w:rFonts w:ascii="Times New Roman" w:eastAsia="Times New Roman" w:hAnsi="Times New Roman" w:cs="Times New Roman"/>
          <w:b/>
          <w:bCs/>
          <w:color w:val="000000"/>
          <w:spacing w:val="0"/>
          <w:w w:val="100"/>
          <w:position w:val="0"/>
        </w:rPr>
        <w:t>3</w:t>
      </w:r>
      <w:bookmarkEnd w:id="103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股份支付</w:t>
      </w:r>
    </w:p>
    <w:p>
      <w:pPr>
        <w:pStyle w:val="Style40"/>
        <w:keepNext w:val="0"/>
        <w:keepLines w:val="0"/>
        <w:widowControl w:val="0"/>
        <w:shd w:val="clear" w:color="auto" w:fill="auto"/>
        <w:tabs>
          <w:tab w:pos="474" w:val="left"/>
        </w:tabs>
        <w:bidi w:val="0"/>
        <w:spacing w:before="0" w:after="140"/>
        <w:ind w:left="0" w:right="0" w:firstLine="0"/>
        <w:jc w:val="left"/>
      </w:pPr>
      <w:bookmarkStart w:id="1032" w:name="bookmark1032"/>
      <w:r>
        <w:rPr>
          <w:rFonts w:ascii="Times New Roman" w:eastAsia="Times New Roman" w:hAnsi="Times New Roman" w:cs="Times New Roman"/>
          <w:b/>
          <w:bCs/>
          <w:color w:val="000000"/>
          <w:spacing w:val="0"/>
          <w:w w:val="100"/>
          <w:position w:val="0"/>
        </w:rPr>
        <w:t>3</w:t>
      </w:r>
      <w:bookmarkEnd w:id="103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优先股、永续债等其他金融工具</w:t>
      </w:r>
    </w:p>
    <w:p>
      <w:pPr>
        <w:pStyle w:val="Style40"/>
        <w:keepNext w:val="0"/>
        <w:keepLines w:val="0"/>
        <w:widowControl w:val="0"/>
        <w:shd w:val="clear" w:color="auto" w:fill="auto"/>
        <w:tabs>
          <w:tab w:pos="474" w:val="left"/>
        </w:tabs>
        <w:bidi w:val="0"/>
        <w:spacing w:before="0" w:after="0"/>
        <w:ind w:left="0" w:right="0" w:firstLine="0"/>
        <w:jc w:val="left"/>
      </w:pPr>
      <w:bookmarkStart w:id="1033" w:name="bookmark1033"/>
      <w:r>
        <w:rPr>
          <w:rFonts w:ascii="Times New Roman" w:eastAsia="Times New Roman" w:hAnsi="Times New Roman" w:cs="Times New Roman"/>
          <w:b/>
          <w:bCs/>
          <w:color w:val="000000"/>
          <w:spacing w:val="0"/>
          <w:w w:val="100"/>
          <w:position w:val="0"/>
        </w:rPr>
        <w:t>3</w:t>
      </w:r>
      <w:bookmarkEnd w:id="103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收入</w:t>
      </w:r>
    </w:p>
    <w:p>
      <w:pPr>
        <w:pStyle w:val="Style33"/>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本集团营业收入主要包括直接销售业务收入、教育系统征订渠道销售收入、代理商传统业务销售收入、 互联网软件线上销售收入和邮件系统等其他产品销售收入，收入确认政策如下：</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本集团在履行了合同中的履约义务，即在客户取得相关商品或服务控制权时确认收入。</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单独售价的相对比例，将交易价格分摊至各单项履约义务，按照分摊至各单项履约义务的交易价格计量收 入。</w:t>
      </w:r>
    </w:p>
    <w:p>
      <w:pPr>
        <w:pStyle w:val="Style4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交易价格是本集团因向客户转让商品或服务而预期有权收取的对价金额，不包括代第三方收取的款 项。集团根据合同条款，结合其以往的习惯做法确定交易价格，并在确定合同交易价格时，考虑可变对价、 合同中存在的重大融资成分、非现金对价、应付客户对价等因素的影响。合同中存在可变对价的，本集 团按照期望值或最可能发生金额确定可变对价的最佳估计数，并以不超过在相关不确定性消除时累计已确 认收入极可能不会发生重大转回的金额计入交易价格。合同中如果存在重大融资成分，本集团将根据客户 在取得商品控制权时即以现金支付的应付金额确定交易价格，该交易价格与合同对价之间的差额，在合同 期间内采用实际利率法摊销。</w:t>
      </w:r>
    </w:p>
    <w:p>
      <w:pPr>
        <w:pStyle w:val="Style40"/>
        <w:keepNext w:val="0"/>
        <w:keepLines w:val="0"/>
        <w:widowControl w:val="0"/>
        <w:shd w:val="clear" w:color="auto" w:fill="auto"/>
        <w:bidi w:val="0"/>
        <w:spacing w:before="0" w:after="140" w:line="468" w:lineRule="exact"/>
        <w:ind w:left="0" w:right="0" w:firstLine="440"/>
        <w:jc w:val="left"/>
      </w:pPr>
      <w:r>
        <w:rPr>
          <w:color w:val="000000"/>
          <w:spacing w:val="0"/>
          <w:w w:val="100"/>
          <w:position w:val="0"/>
        </w:rPr>
        <w:t>满足下列条件之一时，属于在某一时段内履行履约义务，否则，属于在某一时点履行履约义务：</w:t>
      </w:r>
    </w:p>
    <w:p>
      <w:pPr>
        <w:pStyle w:val="Style40"/>
        <w:keepNext w:val="0"/>
        <w:keepLines w:val="0"/>
        <w:widowControl w:val="0"/>
        <w:numPr>
          <w:ilvl w:val="0"/>
          <w:numId w:val="25"/>
        </w:numPr>
        <w:shd w:val="clear" w:color="auto" w:fill="auto"/>
        <w:tabs>
          <w:tab w:pos="832" w:val="left"/>
        </w:tabs>
        <w:bidi w:val="0"/>
        <w:spacing w:before="0" w:after="0" w:line="469" w:lineRule="exact"/>
        <w:ind w:left="0" w:right="0" w:firstLine="440"/>
        <w:jc w:val="both"/>
      </w:pPr>
      <w:bookmarkStart w:id="1034" w:name="bookmark1034"/>
      <w:bookmarkEnd w:id="1034"/>
      <w:r>
        <w:rPr>
          <w:color w:val="000000"/>
          <w:spacing w:val="0"/>
          <w:w w:val="100"/>
          <w:position w:val="0"/>
        </w:rPr>
        <w:t>客户在本集团履约的同时即取得并消耗本公司履约所带来的经济利益；</w:t>
      </w:r>
    </w:p>
    <w:p>
      <w:pPr>
        <w:pStyle w:val="Style40"/>
        <w:keepNext w:val="0"/>
        <w:keepLines w:val="0"/>
        <w:widowControl w:val="0"/>
        <w:numPr>
          <w:ilvl w:val="0"/>
          <w:numId w:val="25"/>
        </w:numPr>
        <w:shd w:val="clear" w:color="auto" w:fill="auto"/>
        <w:tabs>
          <w:tab w:pos="837" w:val="left"/>
        </w:tabs>
        <w:bidi w:val="0"/>
        <w:spacing w:before="0" w:after="0" w:line="469" w:lineRule="exact"/>
        <w:ind w:left="0" w:right="0" w:firstLine="440"/>
        <w:jc w:val="both"/>
      </w:pPr>
      <w:bookmarkStart w:id="1035" w:name="bookmark1035"/>
      <w:bookmarkEnd w:id="1035"/>
      <w:r>
        <w:rPr>
          <w:color w:val="000000"/>
          <w:spacing w:val="0"/>
          <w:w w:val="100"/>
          <w:position w:val="0"/>
        </w:rPr>
        <w:t>客户能够控制本集团履约过程中在建的商品；</w:t>
      </w:r>
    </w:p>
    <w:p>
      <w:pPr>
        <w:pStyle w:val="Style40"/>
        <w:keepNext w:val="0"/>
        <w:keepLines w:val="0"/>
        <w:widowControl w:val="0"/>
        <w:numPr>
          <w:ilvl w:val="0"/>
          <w:numId w:val="25"/>
        </w:numPr>
        <w:shd w:val="clear" w:color="auto" w:fill="auto"/>
        <w:tabs>
          <w:tab w:pos="814" w:val="left"/>
        </w:tabs>
        <w:bidi w:val="0"/>
        <w:spacing w:before="0" w:after="0" w:line="469" w:lineRule="exact"/>
        <w:ind w:left="0" w:right="0" w:firstLine="440"/>
        <w:jc w:val="both"/>
      </w:pPr>
      <w:bookmarkStart w:id="1036" w:name="bookmark1036"/>
      <w:bookmarkEnd w:id="1036"/>
      <w:r>
        <w:rPr>
          <w:color w:val="000000"/>
          <w:spacing w:val="0"/>
          <w:w w:val="100"/>
          <w:position w:val="0"/>
        </w:rPr>
        <w:t>本集团履约过程中所产出的商品具有不可替代用途，且本集团在整个合同期间内有权就累计至今已 完成的履约部分收取款项。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对于在某一时段内履行的履约义务，本集团在该段时间内按照履约进度确认收入，履约进度不能合理 确定时，已经发生的成本预计能够得到补偿的，按照已经发生的成本金额确认收入，直到履约进度能够 合理确定为止。</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对于在某一时点履行的履约义务，本集团在客户取得相关商品或服务控制权时点确认收入。在判断客 户是否已取得商品或服务控制权时，本集团会考虑下列迹象：</w:t>
      </w:r>
    </w:p>
    <w:p>
      <w:pPr>
        <w:pStyle w:val="Style40"/>
        <w:keepNext w:val="0"/>
        <w:keepLines w:val="0"/>
        <w:widowControl w:val="0"/>
        <w:numPr>
          <w:ilvl w:val="0"/>
          <w:numId w:val="27"/>
        </w:numPr>
        <w:shd w:val="clear" w:color="auto" w:fill="auto"/>
        <w:tabs>
          <w:tab w:pos="832" w:val="left"/>
        </w:tabs>
        <w:bidi w:val="0"/>
        <w:spacing w:before="0" w:after="0" w:line="469" w:lineRule="exact"/>
        <w:ind w:left="0" w:right="0" w:firstLine="440"/>
        <w:jc w:val="both"/>
      </w:pPr>
      <w:bookmarkStart w:id="1037" w:name="bookmark1037"/>
      <w:bookmarkEnd w:id="1037"/>
      <w:r>
        <w:rPr>
          <w:color w:val="000000"/>
          <w:spacing w:val="0"/>
          <w:w w:val="100"/>
          <w:position w:val="0"/>
        </w:rPr>
        <w:t>本集团就该商品或服务享有现时收款权利，即客户就该商品负有现时付款义务；</w:t>
      </w:r>
    </w:p>
    <w:p>
      <w:pPr>
        <w:pStyle w:val="Style40"/>
        <w:keepNext w:val="0"/>
        <w:keepLines w:val="0"/>
        <w:widowControl w:val="0"/>
        <w:numPr>
          <w:ilvl w:val="0"/>
          <w:numId w:val="27"/>
        </w:numPr>
        <w:shd w:val="clear" w:color="auto" w:fill="auto"/>
        <w:tabs>
          <w:tab w:pos="837" w:val="left"/>
        </w:tabs>
        <w:bidi w:val="0"/>
        <w:spacing w:before="0" w:after="0" w:line="469" w:lineRule="exact"/>
        <w:ind w:left="0" w:right="0" w:firstLine="440"/>
        <w:jc w:val="both"/>
      </w:pPr>
      <w:bookmarkStart w:id="1038" w:name="bookmark1038"/>
      <w:bookmarkEnd w:id="1038"/>
      <w:r>
        <w:rPr>
          <w:color w:val="000000"/>
          <w:spacing w:val="0"/>
          <w:w w:val="100"/>
          <w:position w:val="0"/>
        </w:rPr>
        <w:t>本集团已将该商品的法定所有权转移给客户，即客户已拥有了该商品的法定所有权；</w:t>
      </w:r>
    </w:p>
    <w:p>
      <w:pPr>
        <w:pStyle w:val="Style40"/>
        <w:keepNext w:val="0"/>
        <w:keepLines w:val="0"/>
        <w:widowControl w:val="0"/>
        <w:numPr>
          <w:ilvl w:val="0"/>
          <w:numId w:val="27"/>
        </w:numPr>
        <w:shd w:val="clear" w:color="auto" w:fill="auto"/>
        <w:tabs>
          <w:tab w:pos="837" w:val="left"/>
        </w:tabs>
        <w:bidi w:val="0"/>
        <w:spacing w:before="0" w:after="0" w:line="469" w:lineRule="exact"/>
        <w:ind w:left="0" w:right="0" w:firstLine="440"/>
        <w:jc w:val="both"/>
      </w:pPr>
      <w:bookmarkStart w:id="1039" w:name="bookmark1039"/>
      <w:bookmarkEnd w:id="1039"/>
      <w:r>
        <w:rPr>
          <w:color w:val="000000"/>
          <w:spacing w:val="0"/>
          <w:w w:val="100"/>
          <w:position w:val="0"/>
        </w:rPr>
        <w:t>本集团已将该商品的实物转移给客户，即客户已实物占有该商品；</w:t>
      </w:r>
    </w:p>
    <w:p>
      <w:pPr>
        <w:pStyle w:val="Style40"/>
        <w:keepNext w:val="0"/>
        <w:keepLines w:val="0"/>
        <w:widowControl w:val="0"/>
        <w:numPr>
          <w:ilvl w:val="0"/>
          <w:numId w:val="27"/>
        </w:numPr>
        <w:shd w:val="clear" w:color="auto" w:fill="auto"/>
        <w:tabs>
          <w:tab w:pos="805" w:val="left"/>
        </w:tabs>
        <w:bidi w:val="0"/>
        <w:spacing w:before="0" w:after="0" w:line="469" w:lineRule="exact"/>
        <w:ind w:left="0" w:right="0" w:firstLine="440"/>
        <w:jc w:val="both"/>
      </w:pPr>
      <w:bookmarkStart w:id="1040" w:name="bookmark1040"/>
      <w:bookmarkEnd w:id="1040"/>
      <w:r>
        <w:rPr>
          <w:color w:val="000000"/>
          <w:spacing w:val="0"/>
          <w:w w:val="100"/>
          <w:position w:val="0"/>
        </w:rPr>
        <w:t>本集团已将该商品所有权上的主要风险和报酬转移给客户，即客户已取得该商品所有权上的主要风 险和报酬；</w:t>
      </w:r>
    </w:p>
    <w:p>
      <w:pPr>
        <w:pStyle w:val="Style40"/>
        <w:keepNext w:val="0"/>
        <w:keepLines w:val="0"/>
        <w:widowControl w:val="0"/>
        <w:numPr>
          <w:ilvl w:val="0"/>
          <w:numId w:val="27"/>
        </w:numPr>
        <w:shd w:val="clear" w:color="auto" w:fill="auto"/>
        <w:tabs>
          <w:tab w:pos="837" w:val="left"/>
        </w:tabs>
        <w:bidi w:val="0"/>
        <w:spacing w:before="0" w:after="0" w:line="469" w:lineRule="exact"/>
        <w:ind w:left="0" w:right="0" w:firstLine="440"/>
        <w:jc w:val="both"/>
      </w:pPr>
      <w:bookmarkStart w:id="1041" w:name="bookmark1041"/>
      <w:bookmarkEnd w:id="1041"/>
      <w:r>
        <w:rPr>
          <w:color w:val="000000"/>
          <w:spacing w:val="0"/>
          <w:w w:val="100"/>
          <w:position w:val="0"/>
        </w:rPr>
        <w:t>客户已接受该商品或服务等。</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本集团已向客户转让商品或服务而有权收取对价的权利作为合同资产列示，合同资产以预期信用损失 为基础计提减值。本集团拥有的无条件向客户收取对价的权利作为应收款项列示。本集团已收货应收客户 对价而应向客户转让商品或服务的义务作为合同负债列示。</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本集团销售商品收入确认具体政策如下：</w:t>
      </w:r>
    </w:p>
    <w:p>
      <w:pPr>
        <w:pStyle w:val="Style40"/>
        <w:keepNext w:val="0"/>
        <w:keepLines w:val="0"/>
        <w:widowControl w:val="0"/>
        <w:numPr>
          <w:ilvl w:val="0"/>
          <w:numId w:val="29"/>
        </w:numPr>
        <w:shd w:val="clear" w:color="auto" w:fill="auto"/>
        <w:tabs>
          <w:tab w:pos="832" w:val="left"/>
        </w:tabs>
        <w:bidi w:val="0"/>
        <w:spacing w:before="0" w:after="0" w:line="469" w:lineRule="exact"/>
        <w:ind w:left="0" w:right="0" w:firstLine="440"/>
        <w:jc w:val="both"/>
      </w:pPr>
      <w:bookmarkStart w:id="1042" w:name="bookmark1042"/>
      <w:bookmarkEnd w:id="1042"/>
      <w:r>
        <w:rPr>
          <w:color w:val="000000"/>
          <w:spacing w:val="0"/>
          <w:w w:val="100"/>
          <w:position w:val="0"/>
        </w:rPr>
        <w:t>直接销售业务收入确认的原则及方法：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集团根据终端消费者（主要是学生、家长、老师）的订单情况，通过第三方物流进行配送，或者营销 人员直接向端消费者提供产品，交付商品即时结算，并确认收入。</w:t>
      </w:r>
    </w:p>
    <w:p>
      <w:pPr>
        <w:pStyle w:val="Style40"/>
        <w:keepNext w:val="0"/>
        <w:keepLines w:val="0"/>
        <w:widowControl w:val="0"/>
        <w:numPr>
          <w:ilvl w:val="0"/>
          <w:numId w:val="29"/>
        </w:numPr>
        <w:shd w:val="clear" w:color="auto" w:fill="auto"/>
        <w:tabs>
          <w:tab w:pos="837" w:val="left"/>
        </w:tabs>
        <w:bidi w:val="0"/>
        <w:spacing w:before="0" w:after="0" w:line="469" w:lineRule="exact"/>
        <w:ind w:left="0" w:right="0" w:firstLine="440"/>
        <w:jc w:val="both"/>
      </w:pPr>
      <w:bookmarkStart w:id="1043" w:name="bookmark1043"/>
      <w:bookmarkEnd w:id="1043"/>
      <w:r>
        <w:rPr>
          <w:color w:val="000000"/>
          <w:spacing w:val="0"/>
          <w:w w:val="100"/>
          <w:position w:val="0"/>
        </w:rPr>
        <w:t>教育系统征订渠道销售收入确认的原则及方法：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集团根据客户订单规定的交货时间及地址，下达发货单明细委托第三方配送发货；成品送至客户指定 收货点后，由收货单位于送货单上盖章或签字确认；集团在收到客户已签收的送货单后确认收入。</w:t>
      </w:r>
    </w:p>
    <w:p>
      <w:pPr>
        <w:pStyle w:val="Style40"/>
        <w:keepNext w:val="0"/>
        <w:keepLines w:val="0"/>
        <w:widowControl w:val="0"/>
        <w:numPr>
          <w:ilvl w:val="0"/>
          <w:numId w:val="29"/>
        </w:numPr>
        <w:shd w:val="clear" w:color="auto" w:fill="auto"/>
        <w:tabs>
          <w:tab w:pos="837" w:val="left"/>
        </w:tabs>
        <w:bidi w:val="0"/>
        <w:spacing w:before="0" w:after="0" w:line="469" w:lineRule="exact"/>
        <w:ind w:left="0" w:right="0" w:firstLine="440"/>
        <w:jc w:val="both"/>
      </w:pPr>
      <w:bookmarkStart w:id="1044" w:name="bookmark1044"/>
      <w:bookmarkEnd w:id="1044"/>
      <w:r>
        <w:rPr>
          <w:color w:val="000000"/>
          <w:spacing w:val="0"/>
          <w:w w:val="100"/>
          <w:position w:val="0"/>
        </w:rPr>
        <w:t>代理商传统业务销售收入确认的原则及方法：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集团根据代理商的订货清单开具发货单，通知仓库配货及发货。集团根据代理商确认的销售结算清单 确认收入。</w:t>
      </w:r>
    </w:p>
    <w:p>
      <w:pPr>
        <w:pStyle w:val="Style40"/>
        <w:keepNext w:val="0"/>
        <w:keepLines w:val="0"/>
        <w:widowControl w:val="0"/>
        <w:numPr>
          <w:ilvl w:val="0"/>
          <w:numId w:val="29"/>
        </w:numPr>
        <w:shd w:val="clear" w:color="auto" w:fill="auto"/>
        <w:tabs>
          <w:tab w:pos="837" w:val="left"/>
        </w:tabs>
        <w:bidi w:val="0"/>
        <w:spacing w:before="0" w:after="0" w:line="469" w:lineRule="exact"/>
        <w:ind w:left="0" w:right="0" w:firstLine="440"/>
        <w:jc w:val="both"/>
      </w:pPr>
      <w:bookmarkStart w:id="1045" w:name="bookmark1045"/>
      <w:bookmarkEnd w:id="1045"/>
      <w:r>
        <w:rPr>
          <w:color w:val="000000"/>
          <w:spacing w:val="0"/>
          <w:w w:val="100"/>
          <w:position w:val="0"/>
        </w:rPr>
        <w:t>互联网软件线上销售收入确认的原则及方法：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消费者通过线上（平台、</w:t>
      </w:r>
      <w:r>
        <w:rPr>
          <w:rFonts w:ascii="Times New Roman" w:eastAsia="Times New Roman" w:hAnsi="Times New Roman" w:cs="Times New Roman"/>
          <w:color w:val="000000"/>
          <w:spacing w:val="0"/>
          <w:w w:val="100"/>
          <w:position w:val="0"/>
        </w:rPr>
        <w:t>APP</w:t>
      </w:r>
      <w:r>
        <w:rPr>
          <w:color w:val="000000"/>
          <w:spacing w:val="0"/>
          <w:w w:val="100"/>
          <w:position w:val="0"/>
        </w:rPr>
        <w:t xml:space="preserve">、小程序等）或线下支付等方式购买公司互联网产品和服务，集团将对 </w:t>
      </w:r>
      <w:r>
        <w:rPr>
          <w:color w:val="000000"/>
          <w:spacing w:val="0"/>
          <w:w w:val="100"/>
          <w:position w:val="0"/>
        </w:rPr>
        <w:t>应的产品和服务开通交付给客户后确认收入。</w:t>
      </w:r>
    </w:p>
    <w:p>
      <w:pPr>
        <w:pStyle w:val="Style40"/>
        <w:keepNext w:val="0"/>
        <w:keepLines w:val="0"/>
        <w:widowControl w:val="0"/>
        <w:numPr>
          <w:ilvl w:val="0"/>
          <w:numId w:val="29"/>
        </w:numPr>
        <w:shd w:val="clear" w:color="auto" w:fill="auto"/>
        <w:bidi w:val="0"/>
        <w:spacing w:before="0" w:after="0" w:line="473" w:lineRule="exact"/>
        <w:ind w:left="0" w:right="0" w:firstLine="440"/>
        <w:jc w:val="both"/>
      </w:pPr>
      <w:bookmarkStart w:id="1046" w:name="bookmark1046"/>
      <w:bookmarkEnd w:id="1046"/>
      <w:r>
        <w:rPr>
          <w:color w:val="000000"/>
          <w:spacing w:val="0"/>
          <w:w w:val="100"/>
          <w:position w:val="0"/>
        </w:rPr>
        <w:t>邮件系统等其他产品销售收入确认的原则及方法：</w:t>
      </w:r>
    </w:p>
    <w:p>
      <w:pPr>
        <w:pStyle w:val="Style40"/>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邮件系统等其他产品的销售分产品销售与解决方案实施。部分需进行二次开发、设备安装、上线试运 行及验收等程序；集团在取得用户验收确认书或货物签收单时，与货物相关的风险、控制权转移到买方， 集团按合同约定确认销售收入。</w:t>
      </w:r>
    </w:p>
    <w:p>
      <w:pPr>
        <w:pStyle w:val="Style37"/>
        <w:keepNext/>
        <w:keepLines/>
        <w:widowControl w:val="0"/>
        <w:shd w:val="clear" w:color="auto" w:fill="auto"/>
        <w:tabs>
          <w:tab w:pos="465" w:val="left"/>
        </w:tabs>
        <w:bidi w:val="0"/>
        <w:spacing w:before="0" w:after="0" w:line="48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w:t>
      </w:r>
      <w:bookmarkEnd w:id="1049"/>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7"/>
      <w:bookmarkEnd w:id="1048"/>
      <w:bookmarkEnd w:id="1050"/>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政府补助是本集团从政府无偿取得的货币性资产或非货币性资产，但不包括政府以投资者身份向本集 团投入的资本。</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政府补助在能够满足政府补助所附条件，并能够收到时，予以确认。</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政府补助为货币性资产的，按照收到或应收的金额计量。政府补助为非货币性资产的，按照公允价值 计量。</w:t>
      </w:r>
    </w:p>
    <w:p>
      <w:pPr>
        <w:pStyle w:val="Style40"/>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本集团取得的、用于购建或以其他方式形成长期资产的政府补助作为与资产相关的政府补助。本集团 取得的与资产相关之外的其他政府补助作为与收益相关的政府补助。与资产相关的政府补助，本集团将其 确认为递延收益，并在相关资产使用寿命内按照合理、系统的方法分期计入其他收益或营业外收入。与收 益相关的政府补助，如果用于补偿本集团以后期间的相关成本费用或损失的，本集团将其确认为递延收益, 并在确认相关成本费用或损失的期间，计入其他收益或营业外收入；如果用于补偿本集团已发生的相关成 本费用或损失的，则直接计入其他收益或营业外收入。</w:t>
      </w:r>
    </w:p>
    <w:p>
      <w:pPr>
        <w:pStyle w:val="Style37"/>
        <w:keepNext/>
        <w:keepLines/>
        <w:widowControl w:val="0"/>
        <w:shd w:val="clear" w:color="auto" w:fill="auto"/>
        <w:tabs>
          <w:tab w:pos="465" w:val="left"/>
        </w:tabs>
        <w:bidi w:val="0"/>
        <w:spacing w:before="0" w:after="0" w:line="48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1"/>
      <w:bookmarkEnd w:id="1052"/>
      <w:bookmarkEnd w:id="1054"/>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40"/>
        <w:keepNext w:val="0"/>
        <w:keepLines w:val="0"/>
        <w:widowControl w:val="0"/>
        <w:shd w:val="clear" w:color="auto" w:fill="auto"/>
        <w:bidi w:val="0"/>
        <w:spacing w:before="0" w:after="0" w:line="470" w:lineRule="exact"/>
        <w:ind w:left="0" w:right="0" w:firstLine="44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 影响会计利润也不影响应纳税所得额或可抵扣亏损。</w:t>
      </w:r>
    </w:p>
    <w:p>
      <w:pPr>
        <w:pStyle w:val="Style4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本集团将当期与以前期间应交未交的应纳税暂时性差异确认为递延所得税负债。但不包括：</w:t>
      </w:r>
    </w:p>
    <w:p>
      <w:pPr>
        <w:pStyle w:val="Style40"/>
        <w:keepNext w:val="0"/>
        <w:keepLines w:val="0"/>
        <w:widowControl w:val="0"/>
        <w:shd w:val="clear" w:color="auto" w:fill="auto"/>
        <w:tabs>
          <w:tab w:pos="813" w:val="left"/>
        </w:tabs>
        <w:bidi w:val="0"/>
        <w:spacing w:before="0" w:after="0" w:line="469" w:lineRule="exact"/>
        <w:ind w:left="0" w:right="0" w:firstLine="440"/>
        <w:jc w:val="both"/>
      </w:pPr>
      <w:bookmarkStart w:id="1057" w:name="bookmark1057"/>
      <w:r>
        <w:rPr>
          <w:rFonts w:ascii="Times New Roman" w:eastAsia="Times New Roman" w:hAnsi="Times New Roman" w:cs="Times New Roman"/>
          <w:color w:val="000000"/>
          <w:spacing w:val="0"/>
          <w:w w:val="100"/>
          <w:position w:val="0"/>
        </w:rPr>
        <w:t>1</w:t>
      </w:r>
      <w:bookmarkEnd w:id="1057"/>
      <w:r>
        <w:rPr>
          <w:color w:val="000000"/>
          <w:spacing w:val="0"/>
          <w:w w:val="100"/>
          <w:position w:val="0"/>
        </w:rPr>
        <w:t>）</w:t>
        <w:tab/>
        <w:t>商誉的初始确认所形成的暂时性差异；</w:t>
      </w:r>
    </w:p>
    <w:p>
      <w:pPr>
        <w:pStyle w:val="Style40"/>
        <w:keepNext w:val="0"/>
        <w:keepLines w:val="0"/>
        <w:widowControl w:val="0"/>
        <w:shd w:val="clear" w:color="auto" w:fill="auto"/>
        <w:tabs>
          <w:tab w:pos="810" w:val="left"/>
        </w:tabs>
        <w:bidi w:val="0"/>
        <w:spacing w:before="0" w:after="0" w:line="480" w:lineRule="exact"/>
        <w:ind w:left="0" w:right="0" w:firstLine="440"/>
        <w:jc w:val="both"/>
      </w:pPr>
      <w:bookmarkStart w:id="1058" w:name="bookmark1058"/>
      <w:r>
        <w:rPr>
          <w:rFonts w:ascii="Times New Roman" w:eastAsia="Times New Roman" w:hAnsi="Times New Roman" w:cs="Times New Roman"/>
          <w:color w:val="000000"/>
          <w:spacing w:val="0"/>
          <w:w w:val="100"/>
          <w:position w:val="0"/>
        </w:rPr>
        <w:t>2</w:t>
      </w:r>
      <w:bookmarkEnd w:id="1058"/>
      <w:r>
        <w:rPr>
          <w:color w:val="000000"/>
          <w:spacing w:val="0"/>
          <w:w w:val="100"/>
          <w:position w:val="0"/>
        </w:rPr>
        <w:t>）</w:t>
        <w:tab/>
        <w:t>非企业合并形成的交易或事项，且该交易或事项发生时既不影响会计利润，也不影响应纳税所得 额（或可抵扣亏损）所形成的暂时性差异；</w:t>
      </w:r>
    </w:p>
    <w:p>
      <w:pPr>
        <w:pStyle w:val="Style40"/>
        <w:keepNext w:val="0"/>
        <w:keepLines w:val="0"/>
        <w:widowControl w:val="0"/>
        <w:shd w:val="clear" w:color="auto" w:fill="auto"/>
        <w:tabs>
          <w:tab w:pos="805" w:val="left"/>
        </w:tabs>
        <w:bidi w:val="0"/>
        <w:spacing w:before="0" w:after="0" w:line="480" w:lineRule="exact"/>
        <w:ind w:left="0" w:right="0" w:firstLine="440"/>
        <w:jc w:val="both"/>
      </w:pPr>
      <w:bookmarkStart w:id="1059" w:name="bookmark1059"/>
      <w:r>
        <w:rPr>
          <w:rFonts w:ascii="Times New Roman" w:eastAsia="Times New Roman" w:hAnsi="Times New Roman" w:cs="Times New Roman"/>
          <w:color w:val="000000"/>
          <w:spacing w:val="0"/>
          <w:w w:val="100"/>
          <w:position w:val="0"/>
        </w:rPr>
        <w:t>3</w:t>
      </w:r>
      <w:bookmarkEnd w:id="1059"/>
      <w:r>
        <w:rPr>
          <w:color w:val="000000"/>
          <w:spacing w:val="0"/>
          <w:w w:val="100"/>
          <w:position w:val="0"/>
        </w:rPr>
        <w:t>）</w:t>
        <w:tab/>
        <w:t>对于与子公司、联营企业投资相关的应纳税暂时性差异，该暂时性差异转回的时间能够控制并且 该暂时性差异在可预见的未来很可能不会转回。</w:t>
      </w:r>
    </w:p>
    <w:p>
      <w:pPr>
        <w:pStyle w:val="Style40"/>
        <w:keepNext w:val="0"/>
        <w:keepLines w:val="0"/>
        <w:widowControl w:val="0"/>
        <w:shd w:val="clear" w:color="auto" w:fill="auto"/>
        <w:tabs>
          <w:tab w:pos="923" w:val="left"/>
        </w:tabs>
        <w:bidi w:val="0"/>
        <w:spacing w:before="0" w:after="0" w:line="469" w:lineRule="exact"/>
        <w:ind w:left="0" w:right="0" w:firstLine="44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同时满足下列条件时，将递延所得税资产及递延所得税负债以抵销后的净额列示</w:t>
      </w:r>
    </w:p>
    <w:p>
      <w:pPr>
        <w:pStyle w:val="Style40"/>
        <w:keepNext w:val="0"/>
        <w:keepLines w:val="0"/>
        <w:widowControl w:val="0"/>
        <w:shd w:val="clear" w:color="auto" w:fill="auto"/>
        <w:tabs>
          <w:tab w:pos="813" w:val="left"/>
        </w:tabs>
        <w:bidi w:val="0"/>
        <w:spacing w:before="0" w:after="0" w:line="469" w:lineRule="exact"/>
        <w:ind w:left="0" w:right="0" w:firstLine="440"/>
        <w:jc w:val="both"/>
      </w:pPr>
      <w:bookmarkStart w:id="1061" w:name="bookmark1061"/>
      <w:r>
        <w:rPr>
          <w:rFonts w:ascii="Times New Roman" w:eastAsia="Times New Roman" w:hAnsi="Times New Roman" w:cs="Times New Roman"/>
          <w:color w:val="000000"/>
          <w:spacing w:val="0"/>
          <w:w w:val="100"/>
          <w:position w:val="0"/>
        </w:rPr>
        <w:t>1</w:t>
      </w:r>
      <w:bookmarkEnd w:id="1061"/>
      <w:r>
        <w:rPr>
          <w:color w:val="000000"/>
          <w:spacing w:val="0"/>
          <w:w w:val="100"/>
          <w:position w:val="0"/>
        </w:rPr>
        <w:t>）</w:t>
        <w:tab/>
        <w:t>企业拥有以净额结算当期所得税资产及当期所得税负债的法定权利；</w:t>
      </w:r>
    </w:p>
    <w:p>
      <w:pPr>
        <w:pStyle w:val="Style40"/>
        <w:keepNext w:val="0"/>
        <w:keepLines w:val="0"/>
        <w:widowControl w:val="0"/>
        <w:shd w:val="clear" w:color="auto" w:fill="auto"/>
        <w:tabs>
          <w:tab w:pos="810" w:val="left"/>
        </w:tabs>
        <w:bidi w:val="0"/>
        <w:spacing w:before="0" w:after="220" w:line="475" w:lineRule="exact"/>
        <w:ind w:left="0" w:right="0" w:firstLine="440"/>
        <w:jc w:val="both"/>
      </w:pPr>
      <w:bookmarkStart w:id="1062" w:name="bookmark1062"/>
      <w:r>
        <w:rPr>
          <w:rFonts w:ascii="Times New Roman" w:eastAsia="Times New Roman" w:hAnsi="Times New Roman" w:cs="Times New Roman"/>
          <w:color w:val="000000"/>
          <w:spacing w:val="0"/>
          <w:w w:val="100"/>
          <w:position w:val="0"/>
        </w:rPr>
        <w:t>2</w:t>
      </w:r>
      <w:bookmarkEnd w:id="1062"/>
      <w:r>
        <w:rPr>
          <w:color w:val="000000"/>
          <w:spacing w:val="0"/>
          <w:w w:val="100"/>
          <w:position w:val="0"/>
        </w:rPr>
        <w:t>）</w:t>
        <w:tab/>
        <w:t>递延所得税资产和递延所得税负债是与同一税收征管部门对同一纳税主体征收的所得税相关或者 对不同的纳税主体相关，但在未来每一具有重要性的递延所得税资产和递延所得税负债转回的期间内，涉 及的纳税主体体意图以净额结算当期所得税资产及当期所得税负债或是同时取得资产、清偿债务。</w:t>
      </w:r>
    </w:p>
    <w:p>
      <w:pPr>
        <w:pStyle w:val="Style37"/>
        <w:keepNext/>
        <w:keepLines/>
        <w:widowControl w:val="0"/>
        <w:shd w:val="clear" w:color="auto" w:fill="auto"/>
        <w:bidi w:val="0"/>
        <w:spacing w:before="0" w:after="140" w:line="469" w:lineRule="exact"/>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63"/>
      <w:bookmarkEnd w:id="1064"/>
      <w:bookmarkEnd w:id="1066"/>
    </w:p>
    <w:p>
      <w:pPr>
        <w:pStyle w:val="Style37"/>
        <w:keepNext/>
        <w:keepLines/>
        <w:widowControl w:val="0"/>
        <w:shd w:val="clear" w:color="auto" w:fill="auto"/>
        <w:bidi w:val="0"/>
        <w:spacing w:before="0" w:after="220" w:line="469" w:lineRule="exact"/>
        <w:ind w:left="0" w:right="0" w:firstLine="0"/>
        <w:jc w:val="both"/>
      </w:pPr>
      <w:bookmarkStart w:id="1063" w:name="bookmark1063"/>
      <w:bookmarkStart w:id="1064" w:name="bookmark1064"/>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3"/>
      <w:bookmarkEnd w:id="1064"/>
      <w:bookmarkEnd w:id="1068"/>
    </w:p>
    <w:p>
      <w:pPr>
        <w:pStyle w:val="Style40"/>
        <w:keepNext w:val="0"/>
        <w:keepLines w:val="0"/>
        <w:widowControl w:val="0"/>
        <w:shd w:val="clear" w:color="auto" w:fill="auto"/>
        <w:bidi w:val="0"/>
        <w:spacing w:before="0" w:after="0" w:line="469" w:lineRule="exact"/>
        <w:ind w:left="0" w:right="0" w:firstLine="440"/>
        <w:jc w:val="both"/>
      </w:pPr>
      <w:bookmarkStart w:id="1069" w:name="bookmark1069"/>
      <w:r>
        <w:rPr>
          <w:rFonts w:ascii="Times New Roman" w:eastAsia="Times New Roman" w:hAnsi="Times New Roman" w:cs="Times New Roman"/>
          <w:color w:val="000000"/>
          <w:spacing w:val="0"/>
          <w:w w:val="100"/>
          <w:position w:val="0"/>
        </w:rPr>
        <w:t>1</w:t>
      </w:r>
      <w:bookmarkEnd w:id="1069"/>
      <w:r>
        <w:rPr>
          <w:color w:val="000000"/>
          <w:spacing w:val="0"/>
          <w:w w:val="100"/>
          <w:position w:val="0"/>
        </w:rPr>
        <w:t>） 本集团租入资产所支付的租赁费，在不扣除免租期的整个租赁期内，按直线法进行分摊，计入当 期费用。本集团支付的与租赁交易相关的初始直接费用，计入当期费用。</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资产出租方承担了应由本集团承担的与租赁相关的费用时，本集团将该部分费用从租金总额中扣除， 按扣除后的租金费用在租赁期内分摊，计入当期费用。</w:t>
      </w:r>
    </w:p>
    <w:p>
      <w:pPr>
        <w:pStyle w:val="Style40"/>
        <w:keepNext w:val="0"/>
        <w:keepLines w:val="0"/>
        <w:widowControl w:val="0"/>
        <w:shd w:val="clear" w:color="auto" w:fill="auto"/>
        <w:bidi w:val="0"/>
        <w:spacing w:before="0" w:after="0" w:line="469" w:lineRule="exact"/>
        <w:ind w:left="0" w:right="0" w:firstLine="440"/>
        <w:jc w:val="both"/>
      </w:pPr>
      <w:bookmarkStart w:id="1070" w:name="bookmark1070"/>
      <w:r>
        <w:rPr>
          <w:rFonts w:ascii="Times New Roman" w:eastAsia="Times New Roman" w:hAnsi="Times New Roman" w:cs="Times New Roman"/>
          <w:color w:val="000000"/>
          <w:spacing w:val="0"/>
          <w:w w:val="100"/>
          <w:position w:val="0"/>
        </w:rPr>
        <w:t>2</w:t>
      </w:r>
      <w:bookmarkEnd w:id="1070"/>
      <w:r>
        <w:rPr>
          <w:color w:val="000000"/>
          <w:spacing w:val="0"/>
          <w:w w:val="100"/>
          <w:position w:val="0"/>
        </w:rPr>
        <w:t>） 本集团出租资产所收取的租赁费，在不扣除免租期的整个租赁期内，按直线法进行分摊，确认为 租赁收入。本集团支付的与租赁交易相关的初始直接费用，计入当期费用；如金额较大的，则予以资本化, 在整个租赁期间内按照与租赁收入确认相同的基础分期计入当期收益。</w:t>
      </w:r>
    </w:p>
    <w:p>
      <w:pPr>
        <w:pStyle w:val="Style40"/>
        <w:keepNext w:val="0"/>
        <w:keepLines w:val="0"/>
        <w:widowControl w:val="0"/>
        <w:shd w:val="clear" w:color="auto" w:fill="auto"/>
        <w:bidi w:val="0"/>
        <w:spacing w:before="0" w:after="80" w:line="469" w:lineRule="exact"/>
        <w:ind w:left="0" w:right="0" w:firstLine="440"/>
        <w:jc w:val="both"/>
        <w:sectPr>
          <w:headerReference w:type="default" r:id="rId37"/>
          <w:footerReference w:type="default" r:id="rId38"/>
          <w:footnotePr>
            <w:pos w:val="pageBottom"/>
            <w:numFmt w:val="decimal"/>
            <w:numRestart w:val="continuous"/>
          </w:footnotePr>
          <w:pgSz w:w="11900" w:h="16840"/>
          <w:pgMar w:top="1321" w:right="1025" w:bottom="1446" w:left="1078" w:header="0" w:footer="3" w:gutter="0"/>
          <w:cols w:space="720"/>
          <w:noEndnote/>
          <w:rtlGutter w:val="0"/>
          <w:docGrid w:linePitch="360"/>
        </w:sectPr>
      </w:pPr>
      <w:r>
        <w:rPr>
          <w:color w:val="000000"/>
          <w:spacing w:val="0"/>
          <w:w w:val="100"/>
          <w:position w:val="0"/>
        </w:rPr>
        <w:t>本集团承担了应由承租方承担的与租赁相关的费用时，本集团将该部分费用从租金收入总额中扣除， 按扣除后的租金费用在租赁期内分配。</w:t>
      </w:r>
    </w:p>
    <w:p>
      <w:pPr>
        <w:pStyle w:val="Style40"/>
        <w:keepNext w:val="0"/>
        <w:keepLines w:val="0"/>
        <w:widowControl w:val="0"/>
        <w:shd w:val="clear" w:color="auto" w:fill="auto"/>
        <w:bidi w:val="0"/>
        <w:spacing w:before="220" w:after="360" w:line="240" w:lineRule="auto"/>
        <w:ind w:left="0" w:right="0" w:firstLine="0"/>
        <w:jc w:val="both"/>
      </w:pPr>
      <w:bookmarkStart w:id="1071" w:name="bookmark1071"/>
      <w:r>
        <w:rPr>
          <w:b/>
          <w:bCs/>
          <w:color w:val="000000"/>
          <w:spacing w:val="0"/>
          <w:w w:val="100"/>
          <w:position w:val="0"/>
        </w:rPr>
        <w:t>（</w:t>
      </w:r>
      <w:bookmarkEnd w:id="1071"/>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）融资租赁的会计处理方法</w:t>
      </w:r>
    </w:p>
    <w:p>
      <w:pPr>
        <w:pStyle w:val="Style40"/>
        <w:keepNext w:val="0"/>
        <w:keepLines w:val="0"/>
        <w:widowControl w:val="0"/>
        <w:shd w:val="clear" w:color="auto" w:fill="auto"/>
        <w:tabs>
          <w:tab w:pos="423" w:val="left"/>
        </w:tabs>
        <w:bidi w:val="0"/>
        <w:spacing w:before="0" w:after="360" w:line="240" w:lineRule="auto"/>
        <w:ind w:left="0" w:right="0" w:firstLine="0"/>
        <w:jc w:val="both"/>
      </w:pPr>
      <w:bookmarkStart w:id="1072" w:name="bookmark1072"/>
      <w:r>
        <w:rPr>
          <w:rFonts w:ascii="Times New Roman" w:eastAsia="Times New Roman" w:hAnsi="Times New Roman" w:cs="Times New Roman"/>
          <w:b/>
          <w:bCs/>
          <w:color w:val="000000"/>
          <w:spacing w:val="0"/>
          <w:w w:val="100"/>
          <w:position w:val="0"/>
        </w:rPr>
        <w:t>4</w:t>
      </w:r>
      <w:bookmarkEnd w:id="107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其他重要的会计政策和会计估计</w:t>
      </w:r>
    </w:p>
    <w:p>
      <w:pPr>
        <w:pStyle w:val="Style40"/>
        <w:keepNext w:val="0"/>
        <w:keepLines w:val="0"/>
        <w:widowControl w:val="0"/>
        <w:shd w:val="clear" w:color="auto" w:fill="auto"/>
        <w:tabs>
          <w:tab w:pos="423" w:val="left"/>
        </w:tabs>
        <w:bidi w:val="0"/>
        <w:spacing w:before="0" w:after="360" w:line="240" w:lineRule="auto"/>
        <w:ind w:left="0" w:right="0" w:firstLine="0"/>
        <w:jc w:val="both"/>
      </w:pPr>
      <w:bookmarkStart w:id="1073" w:name="bookmark1073"/>
      <w:r>
        <w:rPr>
          <w:rFonts w:ascii="Times New Roman" w:eastAsia="Times New Roman" w:hAnsi="Times New Roman" w:cs="Times New Roman"/>
          <w:b/>
          <w:bCs/>
          <w:color w:val="000000"/>
          <w:spacing w:val="0"/>
          <w:w w:val="100"/>
          <w:position w:val="0"/>
        </w:rPr>
        <w:t>4</w:t>
      </w:r>
      <w:bookmarkEnd w:id="107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重要会计政策和会计估计变更</w:t>
      </w:r>
    </w:p>
    <w:p>
      <w:pPr>
        <w:pStyle w:val="Style40"/>
        <w:keepNext w:val="0"/>
        <w:keepLines w:val="0"/>
        <w:widowControl w:val="0"/>
        <w:shd w:val="clear" w:color="auto" w:fill="auto"/>
        <w:bidi w:val="0"/>
        <w:spacing w:before="0" w:after="360" w:line="240" w:lineRule="auto"/>
        <w:ind w:left="0" w:right="0" w:firstLine="0"/>
        <w:jc w:val="both"/>
      </w:pPr>
      <w:bookmarkStart w:id="1074" w:name="bookmark1074"/>
      <w:r>
        <w:rPr>
          <w:b/>
          <w:bCs/>
          <w:color w:val="000000"/>
          <w:spacing w:val="0"/>
          <w:w w:val="100"/>
          <w:position w:val="0"/>
        </w:rPr>
        <w:t>（</w:t>
      </w:r>
      <w:bookmarkEnd w:id="1074"/>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5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97"/>
        <w:gridCol w:w="1987"/>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 收入（修订）》（以下简称''新收入准则</w:t>
            </w:r>
            <w:r>
              <w:rPr>
                <w:color w:val="000000"/>
                <w:spacing w:val="0"/>
                <w:w w:val="100"/>
                <w:position w:val="0"/>
                <w:sz w:val="20"/>
                <w:szCs w:val="20"/>
              </w:rPr>
              <w:t>”</w:t>
            </w:r>
            <w:r>
              <w:rPr>
                <w:color w:val="000000"/>
                <w:spacing w:val="0"/>
                <w:w w:val="100"/>
                <w:position w:val="0"/>
              </w:rPr>
              <w:t>），</w:t>
            </w:r>
            <w:r>
              <w:rPr>
                <w:color w:val="000000"/>
                <w:spacing w:val="0"/>
                <w:w w:val="100"/>
                <w:position w:val="0"/>
              </w:rPr>
              <w:t>本集团自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日起执行该准则，对会计政策相关内容进行 了调整。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具体请详见本公司于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在巨潮资讯网中披露的《关于会计政策 变更的公告》（公告编号：</w:t>
            </w:r>
            <w:r>
              <w:rPr>
                <w:rFonts w:ascii="Times New Roman" w:eastAsia="Times New Roman" w:hAnsi="Times New Roman" w:cs="Times New Roman"/>
                <w:color w:val="000000"/>
                <w:spacing w:val="0"/>
                <w:w w:val="100"/>
                <w:position w:val="0"/>
              </w:rPr>
              <w:t>2020-074</w:t>
            </w:r>
            <w:r>
              <w:rPr>
                <w:color w:val="000000"/>
                <w:spacing w:val="0"/>
                <w:w w:val="100"/>
                <w:position w:val="0"/>
              </w:rPr>
              <w:t>）</w:t>
            </w:r>
          </w:p>
        </w:tc>
      </w:tr>
    </w:tbl>
    <w:p>
      <w:pPr>
        <w:widowControl w:val="0"/>
        <w:spacing w:after="259" w:line="1" w:lineRule="exact"/>
      </w:pPr>
    </w:p>
    <w:p>
      <w:pPr>
        <w:pStyle w:val="Style40"/>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 “关于修订印发《企业会计准则第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号一收入》的通知”（财会 〔</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号），对《企业会计准则第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号一收入》进行了修订。在境内外同时上市的企业以及在境外 上市并采用国际财务报告准则或企业会计准则编制财务报表的企业，自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 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 同时，允许企业提前执行。执行本准则的企业，不再执行财政部于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日印发的《财政部关于 印发〈企业会计准则第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号一存货〉等</w:t>
      </w:r>
      <w:r>
        <w:rPr>
          <w:rFonts w:ascii="Times New Roman" w:eastAsia="Times New Roman" w:hAnsi="Times New Roman" w:cs="Times New Roman"/>
          <w:color w:val="000000"/>
          <w:spacing w:val="0"/>
          <w:w w:val="100"/>
          <w:position w:val="0"/>
        </w:rPr>
        <w:t>38</w:t>
      </w:r>
      <w:r>
        <w:rPr>
          <w:color w:val="000000"/>
          <w:spacing w:val="0"/>
          <w:w w:val="100"/>
          <w:position w:val="0"/>
        </w:rPr>
        <w:t>项具体准则的通知》（财会〔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号）中的《企业会计准 则第</w:t>
      </w:r>
      <w:r>
        <w:rPr>
          <w:rFonts w:ascii="Times New Roman" w:eastAsia="Times New Roman" w:hAnsi="Times New Roman" w:cs="Times New Roman"/>
          <w:color w:val="000000"/>
          <w:spacing w:val="0"/>
          <w:w w:val="100"/>
          <w:position w:val="0"/>
        </w:rPr>
        <w:t>14</w:t>
      </w:r>
      <w:r>
        <w:rPr>
          <w:color w:val="000000"/>
          <w:spacing w:val="0"/>
          <w:w w:val="100"/>
          <w:position w:val="0"/>
        </w:rPr>
        <w:t>号一收入》和《企业会计准则第</w:t>
      </w:r>
      <w:r>
        <w:rPr>
          <w:rFonts w:ascii="Times New Roman" w:eastAsia="Times New Roman" w:hAnsi="Times New Roman" w:cs="Times New Roman"/>
          <w:color w:val="000000"/>
          <w:spacing w:val="0"/>
          <w:w w:val="100"/>
          <w:position w:val="0"/>
        </w:rPr>
        <w:t>15</w:t>
      </w:r>
      <w:r>
        <w:rPr>
          <w:color w:val="000000"/>
          <w:spacing w:val="0"/>
          <w:w w:val="100"/>
          <w:position w:val="0"/>
        </w:rPr>
        <w:t>号一建造合同》，以及财政部于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日印发的 《财政部关于印发〈企业会计准则一应用指南〉的通知》（财会〔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 xml:space="preserve">号）中的《〈企业会计准则第 </w:t>
      </w:r>
      <w:r>
        <w:rPr>
          <w:rFonts w:ascii="Times New Roman" w:eastAsia="Times New Roman" w:hAnsi="Times New Roman" w:cs="Times New Roman"/>
          <w:color w:val="000000"/>
          <w:spacing w:val="0"/>
          <w:w w:val="100"/>
          <w:position w:val="0"/>
        </w:rPr>
        <w:t>14</w:t>
      </w:r>
      <w:r>
        <w:rPr>
          <w:color w:val="000000"/>
          <w:spacing w:val="0"/>
          <w:w w:val="100"/>
          <w:position w:val="0"/>
        </w:rPr>
        <w:t>号一收入〉应用指南》。本集团及下属子公司自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日起施行新准则。</w:t>
      </w:r>
    </w:p>
    <w:p>
      <w:pPr>
        <w:pStyle w:val="Style40"/>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新收入准则引入了收入确认计量的五步法，并针对特定交易（或事项）增加了更多的指引。新收入准 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 其他相关项目金额，对可比期间信息不予调整。在执行新收入准则时，施行新收入准则公司仅对首次执行 日尚未完成的合同的累计影响数进行调整。对于最早可比期间期初（即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日）首次施行新收 入准则当年初之前发生的合同变更，施行新收入准则公司予以简化处理，根据合同变更的最终安排，识别 已履行的和尚未履行的履约义务、确定交易价格以及在已履行的和尚未履行的履约义务之间分摊交易价 格。</w:t>
      </w:r>
    </w:p>
    <w:p>
      <w:pPr>
        <w:pStyle w:val="Style40"/>
        <w:keepNext w:val="0"/>
        <w:keepLines w:val="0"/>
        <w:widowControl w:val="0"/>
        <w:shd w:val="clear" w:color="auto" w:fill="auto"/>
        <w:bidi w:val="0"/>
        <w:spacing w:before="0" w:after="520" w:line="409" w:lineRule="exact"/>
        <w:ind w:left="0" w:right="0" w:firstLine="440"/>
        <w:jc w:val="both"/>
      </w:pPr>
      <w:r>
        <w:rPr>
          <w:color w:val="000000"/>
          <w:spacing w:val="0"/>
          <w:w w:val="100"/>
          <w:position w:val="0"/>
        </w:rPr>
        <w:t>新收入准则要求首次执行该准则的累积影响数调整首次执行当年年初（即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 益及财务报表其他相关项目金额，对可比期间信息不予调整。于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日本集团采用新收入准则 的影响详见下表。</w:t>
      </w:r>
    </w:p>
    <w:p>
      <w:pPr>
        <w:pStyle w:val="Style40"/>
        <w:keepNext w:val="0"/>
        <w:keepLines w:val="0"/>
        <w:widowControl w:val="0"/>
        <w:shd w:val="clear" w:color="auto" w:fill="auto"/>
        <w:bidi w:val="0"/>
        <w:spacing w:before="0" w:after="12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合并资产负债表影响</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68"/>
        <w:gridCol w:w="2011"/>
        <w:gridCol w:w="1987"/>
        <w:gridCol w:w="1498"/>
        <w:gridCol w:w="1862"/>
      </w:tblGrid>
      <w:tr>
        <w:trPr>
          <w:trHeight w:val="38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重分类调整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重新计量调整</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2,563,745.62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-2,563,745.62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2,268,801.43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2,268,801.43</w:t>
            </w:r>
          </w:p>
        </w:tc>
      </w:tr>
      <w:tr>
        <w:trPr>
          <w:trHeight w:val="39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294,944.19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294,944.19</w:t>
            </w:r>
          </w:p>
        </w:tc>
      </w:tr>
    </w:tbl>
    <w:p>
      <w:pPr>
        <w:widowControl w:val="0"/>
        <w:spacing w:after="379" w:line="1" w:lineRule="exact"/>
      </w:pPr>
    </w:p>
    <w:p>
      <w:pPr>
        <w:pStyle w:val="Style40"/>
        <w:keepNext w:val="0"/>
        <w:keepLines w:val="0"/>
        <w:widowControl w:val="0"/>
        <w:shd w:val="clear" w:color="auto" w:fill="auto"/>
        <w:bidi w:val="0"/>
        <w:spacing w:before="0" w:after="6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2"/>
          <w:szCs w:val="22"/>
        </w:rPr>
        <w:t>母公司资产负债表</w:t>
      </w:r>
    </w:p>
    <w:p>
      <w:pPr>
        <w:pStyle w:val="Style40"/>
        <w:keepNext w:val="0"/>
        <w:keepLines w:val="0"/>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rPr>
        <w:t>单位：元</w:t>
      </w:r>
    </w:p>
    <w:tbl>
      <w:tblPr>
        <w:tblOverlap w:val="never"/>
        <w:jc w:val="center"/>
        <w:tblLayout w:type="fixed"/>
      </w:tblPr>
      <w:tblGrid>
        <w:gridCol w:w="1968"/>
        <w:gridCol w:w="2011"/>
        <w:gridCol w:w="1987"/>
        <w:gridCol w:w="1498"/>
        <w:gridCol w:w="1862"/>
      </w:tblGrid>
      <w:tr>
        <w:trPr>
          <w:trHeight w:val="389"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重分类调整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重新计量调整</w:t>
            </w:r>
          </w:p>
        </w:tc>
        <w:tc>
          <w:tcPr>
            <w:vMerge/>
            <w:tcBorders>
              <w:left w:val="single" w:sz="4"/>
            </w:tcBorders>
            <w:shd w:val="clear" w:color="auto" w:fill="FFFFFF"/>
            <w:vAlign w:val="center"/>
          </w:tcPr>
          <w:p>
            <w:pPr/>
          </w:p>
        </w:tc>
      </w:tr>
      <w:tr>
        <w:trPr>
          <w:trHeight w:val="36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1,507,339.99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-1,507,339.99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1,333,929.19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1,333,929.19</w:t>
            </w:r>
          </w:p>
        </w:tc>
      </w:tr>
      <w:tr>
        <w:trPr>
          <w:trHeight w:val="39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173,410.80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173,410.80</w:t>
            </w:r>
          </w:p>
        </w:tc>
      </w:tr>
    </w:tbl>
    <w:p>
      <w:pPr>
        <w:widowControl w:val="0"/>
        <w:spacing w:after="279" w:line="1" w:lineRule="exact"/>
      </w:pPr>
    </w:p>
    <w:p>
      <w:pPr>
        <w:pStyle w:val="Style40"/>
        <w:keepNext w:val="0"/>
        <w:keepLines w:val="0"/>
        <w:widowControl w:val="0"/>
        <w:shd w:val="clear" w:color="auto" w:fill="auto"/>
        <w:bidi w:val="0"/>
        <w:spacing w:before="0" w:after="280" w:line="418" w:lineRule="exact"/>
        <w:ind w:left="0" w:right="0" w:firstLine="580"/>
        <w:jc w:val="both"/>
      </w:pPr>
      <w:r>
        <w:rPr>
          <w:color w:val="000000"/>
          <w:spacing w:val="0"/>
          <w:w w:val="100"/>
          <w:position w:val="0"/>
        </w:rPr>
        <w:t>本次会计政策变更不影响本集团</w:t>
      </w:r>
      <w:r>
        <w:rPr>
          <w:rFonts w:ascii="Times New Roman" w:eastAsia="Times New Roman" w:hAnsi="Times New Roman" w:cs="Times New Roman"/>
          <w:color w:val="000000"/>
          <w:spacing w:val="0"/>
          <w:w w:val="100"/>
          <w:position w:val="0"/>
        </w:rPr>
        <w:t>2019</w:t>
      </w:r>
      <w:r>
        <w:rPr>
          <w:color w:val="000000"/>
          <w:spacing w:val="0"/>
          <w:w w:val="100"/>
          <w:position w:val="0"/>
        </w:rPr>
        <w:t>年度相关财务指标，不会对本集团财务状况、经营成果和现金 流量产生重大影响。</w:t>
      </w:r>
    </w:p>
    <w:p>
      <w:pPr>
        <w:pStyle w:val="Style37"/>
        <w:keepNext/>
        <w:keepLines/>
        <w:widowControl w:val="0"/>
        <w:numPr>
          <w:ilvl w:val="0"/>
          <w:numId w:val="31"/>
        </w:numPr>
        <w:shd w:val="clear" w:color="auto" w:fill="auto"/>
        <w:tabs>
          <w:tab w:pos="493" w:val="left"/>
        </w:tabs>
        <w:bidi w:val="0"/>
        <w:spacing w:before="0" w:after="380" w:line="418"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重要会计估计变更</w:t>
      </w:r>
      <w:bookmarkEnd w:id="1075"/>
      <w:bookmarkEnd w:id="1076"/>
      <w:bookmarkEnd w:id="1078"/>
    </w:p>
    <w:p>
      <w:pPr>
        <w:pStyle w:val="Style3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31"/>
        </w:numPr>
        <w:shd w:val="clear" w:color="auto" w:fill="auto"/>
        <w:tabs>
          <w:tab w:pos="493" w:val="left"/>
        </w:tabs>
        <w:bidi w:val="0"/>
        <w:spacing w:before="0" w:after="380" w:line="418" w:lineRule="exact"/>
        <w:ind w:left="0" w:right="0" w:firstLine="0"/>
        <w:jc w:val="left"/>
      </w:pPr>
      <w:bookmarkStart w:id="1079" w:name="bookmark1079"/>
      <w:bookmarkStart w:id="1080" w:name="bookmark1080"/>
      <w:bookmarkStart w:id="1081" w:name="bookmark1081"/>
      <w:bookmarkStart w:id="1082" w:name="bookmark1082"/>
      <w:bookmarkEnd w:id="108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79"/>
      <w:bookmarkEnd w:id="1080"/>
      <w:bookmarkEnd w:id="108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313,625,415.81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313,625,415.81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21,942,273.76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21,942,273.76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11,536,561.00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11,536,561.00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2,584,800.52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2,584,800.52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6,052,467.27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6,052,467.27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2,639,139.05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2,639,139.05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458,380,657.41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458,380,657.41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105,600,569.41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105,600,569.41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89,554,843.04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89,554,843.04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2,321,512.53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2,321,512.53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124,640.72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124,640.72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197,615,496.57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197,615,496.57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655,996,153.98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655,996,153.98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9,491,477.46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9,491,477.46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2,563,745.62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-2,563,745.62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2,268,801.43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2,268,801.43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5,335,325.80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5,335,325.80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126,423.09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126,423.09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6,319,490.50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6,319,490.50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294,944.19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294,944.19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28,836,462.47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28,836,462.47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429,042.78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429,042.78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479,971.96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479,971.96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29,316,434.43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29,316,434.43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167,831,090.00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281,747,580.52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153,518,350.82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153,518,350.82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626,606,170.21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626,606,170.21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626,679,719.55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655,996,153.98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655,996,153.98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309,274,125.55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309,274,125.55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21,942,273.76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21,942,273.76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4,051,087.62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4,051,087.62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12,530,897.28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12,530,897.28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6,042,113.43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6,042,113.43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1,639,691.89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1,639,691.89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455,480,189.53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455,480,189.53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108,600,569.41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108,600,569.41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89,509,160.35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89,509,160.35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1,921,512.53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1,921,512.53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124,640.72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124,640.72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200,155,883.01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200,155,883.01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655,636,072.54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655,636,072.54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10,174,393.66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10,174,393.66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1,507,339.99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-1,507,339.99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1,333,929.19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1,333,929.19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5,183,325.00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5,183,325.00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124,272.85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124,272.85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6,096,529.47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6,096,529.47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173,410.80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173,410.80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28,085,860.97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28,085,860.97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429,042.78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429,042.78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479,971.96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479,971.96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28,565,832.93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28,565,832.93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167,831,090.00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281,747,580.52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23,509,148.87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153,982,420.22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153,982,420.22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627,070,239.61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627,070,239.61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655,636,072.54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655,636,072.54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7"/>
        <w:keepNext/>
        <w:keepLines/>
        <w:widowControl w:val="0"/>
        <w:numPr>
          <w:ilvl w:val="0"/>
          <w:numId w:val="31"/>
        </w:numPr>
        <w:shd w:val="clear" w:color="auto" w:fill="auto"/>
        <w:tabs>
          <w:tab w:pos="493" w:val="left"/>
        </w:tabs>
        <w:bidi w:val="0"/>
        <w:spacing w:before="0" w:line="240" w:lineRule="auto"/>
        <w:ind w:left="0" w:right="0" w:firstLine="0"/>
        <w:jc w:val="left"/>
      </w:pPr>
      <w:bookmarkStart w:id="1083" w:name="bookmark1083"/>
      <w:bookmarkStart w:id="1084" w:name="bookmark1084"/>
      <w:bookmarkStart w:id="1085" w:name="bookmark1085"/>
      <w:bookmarkStart w:id="1086" w:name="bookmark1086"/>
      <w:bookmarkEnd w:id="108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83"/>
      <w:bookmarkEnd w:id="1084"/>
      <w:bookmarkEnd w:id="1086"/>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87"/>
      <w:bookmarkEnd w:id="1088"/>
      <w:bookmarkEnd w:id="1090"/>
    </w:p>
    <w:p>
      <w:pPr>
        <w:pStyle w:val="Style31"/>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sz w:val="24"/>
          <w:szCs w:val="24"/>
        </w:rPr>
        <w:t>六</w:t>
      </w:r>
      <w:bookmarkEnd w:id="1093"/>
      <w:r>
        <w:rPr>
          <w:color w:val="000000"/>
          <w:spacing w:val="0"/>
          <w:w w:val="100"/>
          <w:position w:val="0"/>
          <w:sz w:val="24"/>
          <w:szCs w:val="24"/>
        </w:rPr>
        <w:t>、税项</w:t>
      </w:r>
      <w:bookmarkEnd w:id="1091"/>
      <w:bookmarkEnd w:id="1092"/>
      <w:bookmarkEnd w:id="1094"/>
    </w:p>
    <w:p>
      <w:pPr>
        <w:pStyle w:val="Style37"/>
        <w:keepNext/>
        <w:keepLines/>
        <w:widowControl w:val="0"/>
        <w:shd w:val="clear" w:color="auto" w:fill="auto"/>
        <w:bidi w:val="0"/>
        <w:spacing w:before="0" w:after="30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95"/>
      <w:bookmarkEnd w:id="1096"/>
      <w:bookmarkEnd w:id="109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已交增值税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已交增值税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已交增值税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徐州金太阳教育科技有限公司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深圳市木愚科技有限公司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深圳市连邦信息技术有限公司</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pStyle w:val="Style37"/>
        <w:keepNext/>
        <w:keepLines/>
        <w:widowControl w:val="0"/>
        <w:shd w:val="clear" w:color="auto" w:fill="auto"/>
        <w:tabs>
          <w:tab w:pos="378" w:val="left"/>
        </w:tabs>
        <w:bidi w:val="0"/>
        <w:spacing w:before="0" w:after="220" w:line="472" w:lineRule="exact"/>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color w:val="000000"/>
          <w:spacing w:val="0"/>
          <w:w w:val="100"/>
          <w:position w:val="0"/>
        </w:rPr>
        <w:t>、</w:t>
        <w:tab/>
        <w:t>税收优惠</w:t>
      </w:r>
      <w:bookmarkEnd w:id="1098"/>
      <w:bookmarkEnd w:id="1099"/>
      <w:bookmarkEnd w:id="1101"/>
    </w:p>
    <w:p>
      <w:pPr>
        <w:pStyle w:val="Style40"/>
        <w:keepNext w:val="0"/>
        <w:keepLines w:val="0"/>
        <w:widowControl w:val="0"/>
        <w:shd w:val="clear" w:color="auto" w:fill="auto"/>
        <w:tabs>
          <w:tab w:pos="923" w:val="left"/>
        </w:tabs>
        <w:bidi w:val="0"/>
        <w:spacing w:before="0" w:after="0" w:line="472" w:lineRule="exact"/>
        <w:ind w:left="0" w:right="0" w:firstLine="44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40"/>
        <w:keepNext w:val="0"/>
        <w:keepLines w:val="0"/>
        <w:widowControl w:val="0"/>
        <w:shd w:val="clear" w:color="auto" w:fill="auto"/>
        <w:tabs>
          <w:tab w:pos="7669" w:val="left"/>
        </w:tabs>
        <w:bidi w:val="0"/>
        <w:spacing w:before="0" w:after="0" w:line="472" w:lineRule="exact"/>
        <w:ind w:left="0" w:right="0" w:firstLine="440"/>
        <w:jc w:val="both"/>
      </w:pPr>
      <w:r>
        <w:rPr>
          <w:color w:val="000000"/>
          <w:spacing w:val="0"/>
          <w:w w:val="100"/>
          <w:position w:val="0"/>
        </w:rPr>
        <w:t>根据国务院《国务院关于印发进一步鼓励软件产业和集成电路产业发展若干政策的通知》（国发〔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号）和财政部、国家税务总局《关于软件产品增值税政策的通知》（财税〔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号）文有关规定，</w:t>
      </w:r>
    </w:p>
    <w:p>
      <w:pPr>
        <w:pStyle w:val="Style40"/>
        <w:keepNext w:val="0"/>
        <w:keepLines w:val="0"/>
        <w:widowControl w:val="0"/>
        <w:shd w:val="clear" w:color="auto" w:fill="auto"/>
        <w:bidi w:val="0"/>
        <w:spacing w:before="0" w:after="0" w:line="472" w:lineRule="exact"/>
        <w:ind w:left="0" w:right="0" w:firstLine="0"/>
        <w:jc w:val="left"/>
      </w:pPr>
      <w:r>
        <w:rPr>
          <w:color w:val="000000"/>
          <w:spacing w:val="0"/>
          <w:w w:val="100"/>
          <w:position w:val="0"/>
        </w:rPr>
        <w:t>本公司自行开发研制软件产品销售收入按法定税率计缴增值税后，对实际税负超过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 退政策。</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号）文 有关规定，本公司提供技术开发服务取得的收入按规定将相关资料报税务机关备案后，免征增值税。</w:t>
      </w:r>
    </w:p>
    <w:p>
      <w:pPr>
        <w:pStyle w:val="Style40"/>
        <w:keepNext w:val="0"/>
        <w:keepLines w:val="0"/>
        <w:widowControl w:val="0"/>
        <w:shd w:val="clear" w:color="auto" w:fill="auto"/>
        <w:tabs>
          <w:tab w:pos="923" w:val="left"/>
        </w:tabs>
        <w:bidi w:val="0"/>
        <w:spacing w:before="0" w:after="0" w:line="472" w:lineRule="exact"/>
        <w:ind w:left="0" w:right="0" w:firstLine="44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40"/>
        <w:keepNext w:val="0"/>
        <w:keepLines w:val="0"/>
        <w:widowControl w:val="0"/>
        <w:shd w:val="clear" w:color="auto" w:fill="auto"/>
        <w:bidi w:val="0"/>
        <w:spacing w:before="0" w:after="180" w:line="472"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号《关于软件和集成电路产业企业所得税优惠政策有关问题的通知》，本公司符 合国家鼓励的重点软件企业条件，可享受企业所得税税率为</w:t>
      </w:r>
      <w:r>
        <w:rPr>
          <w:rFonts w:ascii="Times New Roman" w:eastAsia="Times New Roman" w:hAnsi="Times New Roman" w:cs="Times New Roman"/>
          <w:color w:val="000000"/>
          <w:spacing w:val="0"/>
          <w:w w:val="100"/>
          <w:position w:val="0"/>
        </w:rPr>
        <w:t>10%</w:t>
      </w:r>
      <w:r>
        <w:rPr>
          <w:color w:val="000000"/>
          <w:spacing w:val="0"/>
          <w:w w:val="100"/>
          <w:position w:val="0"/>
        </w:rPr>
        <w:t>的税收优惠。</w:t>
      </w: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40"/>
        <w:keepNext w:val="0"/>
        <w:keepLines w:val="0"/>
        <w:widowControl w:val="0"/>
        <w:shd w:val="clear" w:color="auto" w:fill="auto"/>
        <w:tabs>
          <w:tab w:pos="378" w:val="left"/>
        </w:tabs>
        <w:bidi w:val="0"/>
        <w:spacing w:before="0" w:after="360" w:line="472" w:lineRule="exact"/>
        <w:ind w:left="0" w:right="0" w:firstLine="0"/>
        <w:jc w:val="left"/>
      </w:pPr>
      <w:bookmarkStart w:id="1104" w:name="bookmark1104"/>
      <w:r>
        <w:rPr>
          <w:rFonts w:ascii="Times New Roman" w:eastAsia="Times New Roman" w:hAnsi="Times New Roman" w:cs="Times New Roman"/>
          <w:b/>
          <w:bCs/>
          <w:color w:val="000000"/>
          <w:spacing w:val="0"/>
          <w:w w:val="100"/>
          <w:position w:val="0"/>
        </w:rPr>
        <w:t>3</w:t>
      </w:r>
      <w:bookmarkEnd w:id="1104"/>
      <w:r>
        <w:rPr>
          <w:b/>
          <w:bCs/>
          <w:color w:val="000000"/>
          <w:spacing w:val="0"/>
          <w:w w:val="100"/>
          <w:position w:val="0"/>
        </w:rPr>
        <w:t>、</w:t>
        <w:tab/>
        <w:t>其他</w:t>
      </w:r>
    </w:p>
    <w:p>
      <w:pPr>
        <w:pStyle w:val="Style31"/>
        <w:keepNext/>
        <w:keepLines/>
        <w:widowControl w:val="0"/>
        <w:shd w:val="clear" w:color="auto" w:fill="auto"/>
        <w:bidi w:val="0"/>
        <w:spacing w:before="0" w:after="12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sz w:val="24"/>
          <w:szCs w:val="24"/>
        </w:rPr>
        <w:t>七</w:t>
      </w:r>
      <w:bookmarkEnd w:id="1107"/>
      <w:r>
        <w:rPr>
          <w:color w:val="000000"/>
          <w:spacing w:val="0"/>
          <w:w w:val="100"/>
          <w:position w:val="0"/>
          <w:sz w:val="24"/>
          <w:szCs w:val="24"/>
        </w:rPr>
        <w:t>、合并财务报表项目注释</w:t>
      </w:r>
      <w:bookmarkEnd w:id="1105"/>
      <w:bookmarkEnd w:id="1106"/>
      <w:bookmarkEnd w:id="1108"/>
    </w:p>
    <w:p>
      <w:pPr>
        <w:pStyle w:val="Style37"/>
        <w:keepNext/>
        <w:keepLines/>
        <w:widowControl w:val="0"/>
        <w:shd w:val="clear" w:color="auto" w:fill="auto"/>
        <w:bidi w:val="0"/>
        <w:spacing w:before="0" w:line="472" w:lineRule="exact"/>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9"/>
      <w:bookmarkEnd w:id="1110"/>
      <w:bookmarkEnd w:id="111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27,856.15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319,505,000.55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313,597,559.66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319,510,759.17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313,625,415.81</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12"/>
      <w:bookmarkEnd w:id="1113"/>
      <w:bookmarkEnd w:id="111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、衍生金融资产</w:t>
      </w:r>
      <w:bookmarkEnd w:id="1115"/>
      <w:bookmarkEnd w:id="1116"/>
      <w:bookmarkEnd w:id="111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w:t>
      </w:r>
      <w:bookmarkEnd w:id="1121"/>
      <w:r>
        <w:rPr>
          <w:color w:val="000000"/>
          <w:spacing w:val="0"/>
          <w:w w:val="100"/>
          <w:position w:val="0"/>
        </w:rPr>
        <w:t>、应收票据</w:t>
      </w:r>
      <w:bookmarkEnd w:id="1119"/>
      <w:bookmarkEnd w:id="1120"/>
      <w:bookmarkEnd w:id="1122"/>
    </w:p>
    <w:p>
      <w:pPr>
        <w:pStyle w:val="Style37"/>
        <w:keepNext/>
        <w:keepLines/>
        <w:widowControl w:val="0"/>
        <w:numPr>
          <w:ilvl w:val="0"/>
          <w:numId w:val="33"/>
        </w:numPr>
        <w:shd w:val="clear" w:color="auto" w:fill="auto"/>
        <w:bidi w:val="0"/>
        <w:spacing w:before="0" w:after="380" w:line="240" w:lineRule="auto"/>
        <w:ind w:left="0" w:right="0" w:firstLine="0"/>
        <w:jc w:val="left"/>
      </w:pPr>
      <w:bookmarkStart w:id="1119" w:name="bookmark1119"/>
      <w:bookmarkStart w:id="1120" w:name="bookmark1120"/>
      <w:bookmarkStart w:id="1123" w:name="bookmark1123"/>
      <w:bookmarkStart w:id="1124" w:name="bookmark1124"/>
      <w:bookmarkEnd w:id="1123"/>
      <w:r>
        <w:rPr>
          <w:color w:val="000000"/>
          <w:spacing w:val="0"/>
          <w:w w:val="100"/>
          <w:position w:val="0"/>
        </w:rPr>
        <w:t>应收票据分类列示</w:t>
      </w:r>
      <w:bookmarkEnd w:id="1119"/>
      <w:bookmarkEnd w:id="1120"/>
      <w:bookmarkEnd w:id="112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33"/>
        </w:numPr>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本期计提、收回或转回的坏账准备情况</w:t>
      </w:r>
      <w:bookmarkEnd w:id="1125"/>
      <w:bookmarkEnd w:id="1126"/>
      <w:bookmarkEnd w:id="112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33"/>
        </w:numPr>
        <w:shd w:val="clear" w:color="auto" w:fill="auto"/>
        <w:bidi w:val="0"/>
        <w:spacing w:before="0" w:line="240" w:lineRule="auto"/>
        <w:ind w:left="0" w:right="0" w:firstLine="14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期末公司已质押的应收票据</w:t>
      </w:r>
      <w:bookmarkEnd w:id="1129"/>
      <w:bookmarkEnd w:id="1130"/>
      <w:bookmarkEnd w:id="113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37"/>
        <w:keepNext/>
        <w:keepLines/>
        <w:widowControl w:val="0"/>
        <w:numPr>
          <w:ilvl w:val="0"/>
          <w:numId w:val="33"/>
        </w:numPr>
        <w:shd w:val="clear" w:color="auto" w:fill="auto"/>
        <w:bidi w:val="0"/>
        <w:spacing w:before="0" w:line="240" w:lineRule="auto"/>
        <w:ind w:left="0" w:right="0" w:firstLine="14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期末公司已背书或贴现且在资产负债表日尚未到期的应收票据</w:t>
      </w:r>
      <w:bookmarkEnd w:id="1133"/>
      <w:bookmarkEnd w:id="1134"/>
      <w:bookmarkEnd w:id="113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37"/>
        <w:keepNext/>
        <w:keepLines/>
        <w:widowControl w:val="0"/>
        <w:numPr>
          <w:ilvl w:val="0"/>
          <w:numId w:val="33"/>
        </w:numPr>
        <w:shd w:val="clear" w:color="auto" w:fill="auto"/>
        <w:bidi w:val="0"/>
        <w:spacing w:before="0" w:line="240" w:lineRule="auto"/>
        <w:ind w:left="0" w:right="0" w:firstLine="14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期末公司因出票人未履约而将其转应收账款的票据</w:t>
      </w:r>
      <w:bookmarkEnd w:id="1137"/>
      <w:bookmarkEnd w:id="1138"/>
      <w:bookmarkEnd w:id="114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numPr>
          <w:ilvl w:val="0"/>
          <w:numId w:val="33"/>
        </w:numPr>
        <w:shd w:val="clear" w:color="auto" w:fill="auto"/>
        <w:bidi w:val="0"/>
        <w:spacing w:before="0" w:line="240" w:lineRule="auto"/>
        <w:ind w:left="0" w:right="0" w:firstLine="14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本期实际核销的应收票据情况</w:t>
      </w:r>
      <w:bookmarkEnd w:id="1141"/>
      <w:bookmarkEnd w:id="1142"/>
      <w:bookmarkEnd w:id="114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5</w:t>
      </w:r>
      <w:bookmarkEnd w:id="1147"/>
      <w:r>
        <w:rPr>
          <w:color w:val="000000"/>
          <w:spacing w:val="0"/>
          <w:w w:val="100"/>
          <w:position w:val="0"/>
        </w:rPr>
        <w:t>、应收账款</w:t>
      </w:r>
      <w:bookmarkEnd w:id="1145"/>
      <w:bookmarkEnd w:id="1146"/>
      <w:bookmarkEnd w:id="1148"/>
    </w:p>
    <w:p>
      <w:pPr>
        <w:pStyle w:val="Style37"/>
        <w:keepNext/>
        <w:keepLines/>
        <w:widowControl w:val="0"/>
        <w:numPr>
          <w:ilvl w:val="0"/>
          <w:numId w:val="35"/>
        </w:numPr>
        <w:shd w:val="clear" w:color="auto" w:fill="auto"/>
        <w:bidi w:val="0"/>
        <w:spacing w:before="0" w:line="240" w:lineRule="auto"/>
        <w:ind w:left="0" w:right="0" w:firstLine="140"/>
        <w:jc w:val="left"/>
      </w:pPr>
      <w:bookmarkStart w:id="1145" w:name="bookmark1145"/>
      <w:bookmarkStart w:id="1146" w:name="bookmark1146"/>
      <w:bookmarkStart w:id="1149" w:name="bookmark1149"/>
      <w:bookmarkStart w:id="1150" w:name="bookmark1150"/>
      <w:bookmarkEnd w:id="1149"/>
      <w:r>
        <w:rPr>
          <w:color w:val="000000"/>
          <w:spacing w:val="0"/>
          <w:w w:val="100"/>
          <w:position w:val="0"/>
        </w:rPr>
        <w:t>应收账款分类披露</w:t>
      </w:r>
      <w:bookmarkEnd w:id="1145"/>
      <w:bookmarkEnd w:id="1146"/>
      <w:bookmarkEnd w:id="115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22"/>
        <w:gridCol w:w="1090"/>
        <w:gridCol w:w="701"/>
        <w:gridCol w:w="1003"/>
        <w:gridCol w:w="562"/>
        <w:gridCol w:w="1090"/>
        <w:gridCol w:w="1085"/>
        <w:gridCol w:w="701"/>
        <w:gridCol w:w="864"/>
        <w:gridCol w:w="562"/>
        <w:gridCol w:w="1104"/>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计提 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922"/>
        <w:gridCol w:w="1090"/>
        <w:gridCol w:w="701"/>
        <w:gridCol w:w="1003"/>
        <w:gridCol w:w="562"/>
        <w:gridCol w:w="1090"/>
        <w:gridCol w:w="1085"/>
        <w:gridCol w:w="701"/>
        <w:gridCol w:w="864"/>
        <w:gridCol w:w="562"/>
        <w:gridCol w:w="110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35,008,541.80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1,140,889.03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33,867,652.77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22,511,680.16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569,406.40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21,942,273.76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35,008,541.80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1,140,889.03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33,867,652.77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22,511,680.16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569,406.40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21,942,273.76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35,008,541.80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1,140,889.03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33,867,652.77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22,511,680.16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569,406.40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21,942,273.76</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30,809,820.04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308,098.20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2,941,286.15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294,128.62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1,026,819.13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308,045.73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230,616.48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230,616.48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35,008,541.80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1,140,889.03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30,809,820.04</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2,941,286.15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1,026,819.13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230,616.48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230,616.48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35,008,541.80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39" w:line="1" w:lineRule="exact"/>
      </w:pPr>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本期计提、收回或转回的坏账准备情况</w:t>
      </w:r>
      <w:bookmarkEnd w:id="1151"/>
      <w:bookmarkEnd w:id="1152"/>
      <w:bookmarkEnd w:id="1154"/>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569,406.40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583,507.63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1,140,889.03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569,406.40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583,507.63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1,140,889.03</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本期实际核销的应收账款情况</w:t>
      </w:r>
      <w:bookmarkEnd w:id="1155"/>
      <w:bookmarkEnd w:id="1156"/>
      <w:bookmarkEnd w:id="115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12,025.00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按欠款方归集的期末余额前五名的应收账款情况</w:t>
      </w:r>
      <w:bookmarkEnd w:id="1159"/>
      <w:bookmarkEnd w:id="1160"/>
      <w:bookmarkEnd w:id="116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2"/>
        <w:gridCol w:w="2275"/>
        <w:gridCol w:w="2784"/>
        <w:gridCol w:w="253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23,278,679.03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459,389.83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23,278,679.03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因金融资产转移而终止确认的应收账款</w:t>
      </w:r>
      <w:bookmarkEnd w:id="1163"/>
      <w:bookmarkEnd w:id="1164"/>
      <w:bookmarkEnd w:id="1166"/>
    </w:p>
    <w:p>
      <w:pPr>
        <w:pStyle w:val="Style37"/>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163" w:name="bookmark1163"/>
      <w:bookmarkStart w:id="1164" w:name="bookmark1164"/>
      <w:bookmarkStart w:id="1167" w:name="bookmark1167"/>
      <w:bookmarkStart w:id="1168" w:name="bookmark1168"/>
      <w:bookmarkEnd w:id="1167"/>
      <w:r>
        <w:rPr>
          <w:color w:val="000000"/>
          <w:spacing w:val="0"/>
          <w:w w:val="100"/>
          <w:position w:val="0"/>
        </w:rPr>
        <w:t>转移应收账款且继续涉入形成的资产、负债金额</w:t>
      </w:r>
      <w:bookmarkEnd w:id="1163"/>
      <w:bookmarkEnd w:id="1164"/>
      <w:bookmarkEnd w:id="116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6</w:t>
      </w:r>
      <w:bookmarkEnd w:id="1171"/>
      <w:r>
        <w:rPr>
          <w:color w:val="000000"/>
          <w:spacing w:val="0"/>
          <w:w w:val="100"/>
          <w:position w:val="0"/>
        </w:rPr>
        <w:t>、应收款项融资</w:t>
      </w:r>
      <w:bookmarkEnd w:id="1169"/>
      <w:bookmarkEnd w:id="1170"/>
      <w:bookmarkEnd w:id="11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7</w:t>
      </w:r>
      <w:bookmarkEnd w:id="1175"/>
      <w:r>
        <w:rPr>
          <w:color w:val="000000"/>
          <w:spacing w:val="0"/>
          <w:w w:val="100"/>
          <w:position w:val="0"/>
        </w:rPr>
        <w:t>、预付款项</w:t>
      </w:r>
      <w:bookmarkEnd w:id="1173"/>
      <w:bookmarkEnd w:id="1174"/>
      <w:bookmarkEnd w:id="1176"/>
    </w:p>
    <w:p>
      <w:pPr>
        <w:pStyle w:val="Style37"/>
        <w:keepNext/>
        <w:keepLines/>
        <w:widowControl w:val="0"/>
        <w:numPr>
          <w:ilvl w:val="0"/>
          <w:numId w:val="39"/>
        </w:numPr>
        <w:shd w:val="clear" w:color="auto" w:fill="auto"/>
        <w:bidi w:val="0"/>
        <w:spacing w:before="0" w:after="380" w:line="240" w:lineRule="auto"/>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rPr>
        <w:t>预付款项按账龄列示</w:t>
      </w:r>
      <w:bookmarkEnd w:id="1173"/>
      <w:bookmarkEnd w:id="1174"/>
      <w:bookmarkEnd w:id="117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11,391,319.31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11,536,561.00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11,391,319.31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11,536,561.00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7"/>
        <w:keepNext/>
        <w:keepLines/>
        <w:widowControl w:val="0"/>
        <w:numPr>
          <w:ilvl w:val="0"/>
          <w:numId w:val="39"/>
        </w:numPr>
        <w:shd w:val="clear" w:color="auto" w:fill="auto"/>
        <w:bidi w:val="0"/>
        <w:spacing w:before="0" w:after="320" w:line="302"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按预付对象归集的期末余额前五名的预付款情况</w:t>
      </w:r>
      <w:bookmarkEnd w:id="1179"/>
      <w:bookmarkEnd w:id="1180"/>
      <w:bookmarkEnd w:id="1182"/>
    </w:p>
    <w:p>
      <w:pPr>
        <w:pStyle w:val="Style18"/>
        <w:keepNext w:val="0"/>
        <w:keepLines w:val="0"/>
        <w:widowControl w:val="0"/>
        <w:shd w:val="clear" w:color="auto" w:fill="auto"/>
        <w:bidi w:val="0"/>
        <w:spacing w:before="0" w:after="380" w:line="302" w:lineRule="exact"/>
        <w:ind w:left="0" w:right="0" w:firstLine="0"/>
        <w:jc w:val="left"/>
        <w:rPr>
          <w:sz w:val="22"/>
          <w:szCs w:val="22"/>
        </w:rPr>
      </w:pPr>
      <w:r>
        <w:rPr>
          <w:color w:val="000000"/>
          <w:spacing w:val="0"/>
          <w:w w:val="100"/>
          <w:position w:val="0"/>
          <w:sz w:val="22"/>
          <w:szCs w:val="22"/>
        </w:rPr>
        <w:t>本年按预付对象归集的年末余额前五名预付款项汇总金额</w:t>
      </w:r>
      <w:r>
        <w:rPr>
          <w:rFonts w:ascii="Times New Roman" w:eastAsia="Times New Roman" w:hAnsi="Times New Roman" w:cs="Times New Roman"/>
          <w:color w:val="000000"/>
          <w:spacing w:val="0"/>
          <w:w w:val="100"/>
          <w:position w:val="0"/>
          <w:sz w:val="22"/>
          <w:szCs w:val="22"/>
        </w:rPr>
        <w:t>10,877,464.91</w:t>
      </w:r>
      <w:r>
        <w:rPr>
          <w:color w:val="000000"/>
          <w:spacing w:val="0"/>
          <w:w w:val="100"/>
          <w:position w:val="0"/>
          <w:sz w:val="22"/>
          <w:szCs w:val="22"/>
        </w:rPr>
        <w:t>元，占预付款项年末余额合计 数的比例</w:t>
      </w:r>
      <w:r>
        <w:rPr>
          <w:rFonts w:ascii="Times New Roman" w:eastAsia="Times New Roman" w:hAnsi="Times New Roman" w:cs="Times New Roman"/>
          <w:color w:val="000000"/>
          <w:spacing w:val="0"/>
          <w:w w:val="100"/>
          <w:position w:val="0"/>
          <w:sz w:val="22"/>
          <w:szCs w:val="22"/>
        </w:rPr>
        <w:t>95.49%</w:t>
      </w:r>
      <w:r>
        <w:rPr>
          <w:color w:val="000000"/>
          <w:spacing w:val="0"/>
          <w:w w:val="100"/>
          <w:position w:val="0"/>
          <w:sz w:val="22"/>
          <w:szCs w:val="22"/>
        </w:rPr>
        <w:t>。</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302" w:lineRule="exact"/>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8</w:t>
      </w:r>
      <w:bookmarkEnd w:id="1185"/>
      <w:r>
        <w:rPr>
          <w:color w:val="000000"/>
          <w:spacing w:val="0"/>
          <w:w w:val="100"/>
          <w:position w:val="0"/>
        </w:rPr>
        <w:t>、其他应收款</w:t>
      </w:r>
      <w:bookmarkEnd w:id="1183"/>
      <w:bookmarkEnd w:id="1184"/>
      <w:bookmarkEnd w:id="118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1,017,251.24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2,584,800.52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1,017,251.24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2,584,800.52</w:t>
            </w:r>
          </w:p>
        </w:tc>
      </w:tr>
    </w:tbl>
    <w:p>
      <w:pPr>
        <w:pStyle w:val="Style37"/>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7"/>
      <w:bookmarkEnd w:id="1188"/>
      <w:bookmarkEnd w:id="1190"/>
    </w:p>
    <w:p>
      <w:pPr>
        <w:pStyle w:val="Style37"/>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91" w:name="bookmark119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87"/>
      <w:bookmarkEnd w:id="1188"/>
      <w:bookmarkEnd w:id="119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color w:val="000000"/>
          <w:spacing w:val="0"/>
          <w:w w:val="100"/>
          <w:position w:val="0"/>
        </w:rPr>
        <w:t>）坏账准备计提情况</w:t>
      </w:r>
      <w:bookmarkEnd w:id="1192"/>
      <w:bookmarkEnd w:id="1193"/>
      <w:bookmarkEnd w:id="1195"/>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6"/>
      <w:bookmarkEnd w:id="1197"/>
      <w:bookmarkEnd w:id="1199"/>
    </w:p>
    <w:p>
      <w:pPr>
        <w:pStyle w:val="Style37"/>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200" w:name="bookmark120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196"/>
      <w:bookmarkEnd w:id="1197"/>
      <w:bookmarkEnd w:id="120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1"/>
      <w:bookmarkEnd w:id="1202"/>
      <w:bookmarkEnd w:id="1203"/>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）坏账准备计提情况</w:t>
      </w:r>
      <w:bookmarkEnd w:id="1204"/>
      <w:bookmarkEnd w:id="1205"/>
      <w:bookmarkEnd w:id="1207"/>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08"/>
      <w:bookmarkEnd w:id="1209"/>
      <w:bookmarkEnd w:id="1211"/>
    </w:p>
    <w:p>
      <w:pPr>
        <w:pStyle w:val="Style37"/>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2" w:name="bookmark121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08"/>
      <w:bookmarkEnd w:id="1209"/>
      <w:bookmarkEnd w:id="121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218,112.06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543,313.58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268,384.95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269,266.75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667,050.27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2,106,004.25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1,153,547.28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2,918,584.58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13"/>
      <w:bookmarkEnd w:id="1214"/>
      <w:bookmarkEnd w:id="121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333,784.06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333,784.06</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61,369.37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61,369.37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258,857.39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258,857.39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136,296.04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136,296.04</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998,215.22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40,736.16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106,555.90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55,553.00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51,002.90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1,153,547.28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color w:val="000000"/>
          <w:spacing w:val="0"/>
          <w:w w:val="100"/>
          <w:position w:val="0"/>
        </w:rPr>
        <w:t>）本期计提、收回或转回的坏账准备情况</w:t>
      </w:r>
      <w:bookmarkEnd w:id="1216"/>
      <w:bookmarkEnd w:id="1217"/>
      <w:bookmarkEnd w:id="1219"/>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333,784.06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61,369.37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258,857.39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136,296.04</w:t>
            </w:r>
          </w:p>
        </w:tc>
      </w:tr>
    </w:tbl>
    <w:p>
      <w:pPr>
        <w:spacing w:lineRule="exact" w:line="1"/>
        <w:rPr>
          <w:sz w:val="2"/>
          <w:szCs w:val="2"/>
        </w:rPr>
      </w:pPr>
      <w:r>
        <w:br w:type="page"/>
      </w:r>
    </w:p>
    <w:tbl>
      <w:tblPr>
        <w:tblOverlap w:val="never"/>
        <w:jc w:val="center"/>
        <w:tblLayout w:type="fixed"/>
      </w:tblPr>
      <w:tblGrid>
        <w:gridCol w:w="1421"/>
        <w:gridCol w:w="1094"/>
        <w:gridCol w:w="1339"/>
        <w:gridCol w:w="1334"/>
        <w:gridCol w:w="1330"/>
        <w:gridCol w:w="1325"/>
        <w:gridCol w:w="173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333,784.06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61,369.37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136,296.04</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4</w:t>
      </w:r>
      <w:bookmarkEnd w:id="1222"/>
      <w:r>
        <w:rPr>
          <w:color w:val="000000"/>
          <w:spacing w:val="0"/>
          <w:w w:val="100"/>
          <w:position w:val="0"/>
        </w:rPr>
        <w:t>）本期实际核销的其他应收款情况</w:t>
      </w:r>
      <w:bookmarkEnd w:id="1220"/>
      <w:bookmarkEnd w:id="1221"/>
      <w:bookmarkEnd w:id="122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其他应收款核销说明：</w:t>
      </w:r>
    </w:p>
    <w:p>
      <w:pPr>
        <w:pStyle w:val="Style37"/>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5</w:t>
      </w:r>
      <w:bookmarkEnd w:id="1226"/>
      <w:r>
        <w:rPr>
          <w:color w:val="000000"/>
          <w:spacing w:val="0"/>
          <w:w w:val="100"/>
          <w:position w:val="0"/>
        </w:rPr>
        <w:t>）按欠款方归集的期末余额前五名的其他应收款情况</w:t>
      </w:r>
      <w:bookmarkEnd w:id="1224"/>
      <w:bookmarkEnd w:id="1225"/>
      <w:bookmarkEnd w:id="122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0"/>
        <w:gridCol w:w="1699"/>
        <w:gridCol w:w="994"/>
        <w:gridCol w:w="1416"/>
        <w:gridCol w:w="1560"/>
        <w:gridCol w:w="1171"/>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定增发行费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525,190.17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10,503.80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人才公寓押金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71,692.06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年及</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68,514.94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深圳市星辉实业集团有限公司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北京京东世纪贸易有限公司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中国移动通信集团设计院有限公司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717,662.23</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115,434.34</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6</w:t>
      </w:r>
      <w:bookmarkEnd w:id="1230"/>
      <w:r>
        <w:rPr>
          <w:color w:val="000000"/>
          <w:spacing w:val="0"/>
          <w:w w:val="100"/>
          <w:position w:val="0"/>
        </w:rPr>
        <w:t>）涉及政府补助的应收款项</w:t>
      </w:r>
      <w:bookmarkEnd w:id="1228"/>
      <w:bookmarkEnd w:id="1229"/>
      <w:bookmarkEnd w:id="123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7"/>
        <w:keepNext/>
        <w:keepLines/>
        <w:widowControl w:val="0"/>
        <w:shd w:val="clear" w:color="auto" w:fill="auto"/>
        <w:tabs>
          <w:tab w:pos="392" w:val="left"/>
        </w:tabs>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7</w:t>
      </w:r>
      <w:bookmarkEnd w:id="1234"/>
      <w:r>
        <w:rPr>
          <w:color w:val="000000"/>
          <w:spacing w:val="0"/>
          <w:w w:val="100"/>
          <w:position w:val="0"/>
        </w:rPr>
        <w:t>）</w:t>
        <w:tab/>
        <w:t>因金融资产转移而终止确认的其他应收款</w:t>
      </w:r>
      <w:bookmarkEnd w:id="1232"/>
      <w:bookmarkEnd w:id="1233"/>
      <w:bookmarkEnd w:id="1235"/>
    </w:p>
    <w:p>
      <w:pPr>
        <w:pStyle w:val="Style37"/>
        <w:keepNext/>
        <w:keepLines/>
        <w:widowControl w:val="0"/>
        <w:shd w:val="clear" w:color="auto" w:fill="auto"/>
        <w:tabs>
          <w:tab w:pos="397" w:val="left"/>
        </w:tabs>
        <w:bidi w:val="0"/>
        <w:spacing w:before="0" w:line="240" w:lineRule="auto"/>
        <w:ind w:left="0" w:right="0" w:firstLine="0"/>
        <w:jc w:val="both"/>
      </w:pPr>
      <w:bookmarkStart w:id="1232" w:name="bookmark1232"/>
      <w:bookmarkStart w:id="1233" w:name="bookmark1233"/>
      <w:bookmarkStart w:id="1236" w:name="bookmark1236"/>
      <w:bookmarkStart w:id="1237" w:name="bookmark1237"/>
      <w:r>
        <w:rPr>
          <w:rFonts w:ascii="Times New Roman" w:eastAsia="Times New Roman" w:hAnsi="Times New Roman" w:cs="Times New Roman"/>
          <w:color w:val="000000"/>
          <w:spacing w:val="0"/>
          <w:w w:val="100"/>
          <w:position w:val="0"/>
        </w:rPr>
        <w:t>8</w:t>
      </w:r>
      <w:bookmarkEnd w:id="1236"/>
      <w:r>
        <w:rPr>
          <w:color w:val="000000"/>
          <w:spacing w:val="0"/>
          <w:w w:val="100"/>
          <w:position w:val="0"/>
        </w:rPr>
        <w:t>）</w:t>
        <w:tab/>
        <w:t>转移其他应收款且继续涉入形成的资产、负债金额</w:t>
      </w:r>
      <w:bookmarkEnd w:id="1232"/>
      <w:bookmarkEnd w:id="1233"/>
      <w:bookmarkEnd w:id="1237"/>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9</w:t>
      </w:r>
      <w:bookmarkEnd w:id="1240"/>
      <w:r>
        <w:rPr>
          <w:color w:val="000000"/>
          <w:spacing w:val="0"/>
          <w:w w:val="100"/>
          <w:position w:val="0"/>
        </w:rPr>
        <w:t>、存货</w:t>
      </w:r>
      <w:bookmarkEnd w:id="1238"/>
      <w:bookmarkEnd w:id="1239"/>
      <w:bookmarkEnd w:id="1241"/>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2"/>
      <w:bookmarkEnd w:id="1243"/>
      <w:bookmarkEnd w:id="124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1699"/>
        <w:gridCol w:w="1277"/>
        <w:gridCol w:w="1277"/>
        <w:gridCol w:w="1824"/>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存货跌价准备或合同 履约成本减值准备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存货跌价准备或合同 履约成本减值准备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281,763.88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278,720.70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323,693.82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779,860.93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779,860.93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1,799,053.10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1,799,053.10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3,843,822.16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1,089,878.08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2,753,944.08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4,788,245.03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858,524.68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3,929,720.35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4,905,446.97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1,092,921.26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3,812,525.71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6,910,991.95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858,524.68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6,052,467.27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6"/>
      <w:bookmarkEnd w:id="1247"/>
      <w:bookmarkEnd w:id="124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858,524.68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1,203,606.18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529,938.18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442,314.60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1,089,878.08</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858,524.68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1,206,649.36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529,938.18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442,314.60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1,092,921.26</w:t>
            </w:r>
          </w:p>
        </w:tc>
      </w:tr>
    </w:tbl>
    <w:p>
      <w:pPr>
        <w:widowControl w:val="0"/>
        <w:spacing w:after="359" w:line="1" w:lineRule="exact"/>
      </w:pPr>
    </w:p>
    <w:p>
      <w:pPr>
        <w:pStyle w:val="Style37"/>
        <w:keepNext/>
        <w:keepLines/>
        <w:widowControl w:val="0"/>
        <w:shd w:val="clear" w:color="auto" w:fill="auto"/>
        <w:tabs>
          <w:tab w:pos="493" w:val="left"/>
        </w:tabs>
        <w:bidi w:val="0"/>
        <w:spacing w:before="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0"/>
      <w:bookmarkEnd w:id="1251"/>
      <w:bookmarkEnd w:id="1253"/>
    </w:p>
    <w:p>
      <w:pPr>
        <w:pStyle w:val="Style37"/>
        <w:keepNext/>
        <w:keepLines/>
        <w:widowControl w:val="0"/>
        <w:shd w:val="clear" w:color="auto" w:fill="auto"/>
        <w:tabs>
          <w:tab w:pos="493" w:val="left"/>
        </w:tabs>
        <w:bidi w:val="0"/>
        <w:spacing w:before="0" w:line="240" w:lineRule="auto"/>
        <w:ind w:left="0" w:right="0" w:firstLine="0"/>
        <w:jc w:val="both"/>
      </w:pPr>
      <w:bookmarkStart w:id="1250" w:name="bookmark1250"/>
      <w:bookmarkStart w:id="1251" w:name="bookmark1251"/>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50"/>
      <w:bookmarkEnd w:id="1251"/>
      <w:bookmarkEnd w:id="1255"/>
    </w:p>
    <w:p>
      <w:pPr>
        <w:pStyle w:val="Style37"/>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50"/>
      <w:bookmarkEnd w:id="1251"/>
      <w:bookmarkEnd w:id="125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9,075.00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898,425.00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907,500.00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9,075.00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898,425.00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本集团与客户销售合同中约定质保金条款，由于本集团对质保金收款的权利取决于时间流逝之外的其他因素（产 品质量保证），从而形成合同资产。</w:t>
      </w:r>
    </w:p>
    <w:p>
      <w:pPr>
        <w:pStyle w:val="Style37"/>
        <w:keepNext/>
        <w:keepLines/>
        <w:widowControl w:val="0"/>
        <w:shd w:val="clear" w:color="auto" w:fill="auto"/>
        <w:bidi w:val="0"/>
        <w:spacing w:before="0" w:line="307" w:lineRule="exact"/>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58"/>
      <w:bookmarkEnd w:id="1259"/>
      <w:bookmarkEnd w:id="126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2"/>
      <w:bookmarkEnd w:id="1263"/>
      <w:bookmarkEnd w:id="126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6"/>
      <w:bookmarkEnd w:id="1267"/>
      <w:bookmarkEnd w:id="126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866,768.30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1,769,610.31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1,494,803.75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869,528.74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2,361,572.05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2,639,139.05</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0"/>
      <w:bookmarkEnd w:id="1271"/>
      <w:bookmarkEnd w:id="1273"/>
    </w:p>
    <w:p>
      <w:pPr>
        <w:pStyle w:val="Style33"/>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74"/>
      <w:bookmarkEnd w:id="1275"/>
      <w:bookmarkEnd w:id="127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78"/>
      <w:bookmarkEnd w:id="1279"/>
      <w:bookmarkEnd w:id="1281"/>
    </w:p>
    <w:p>
      <w:pPr>
        <w:pStyle w:val="Style37"/>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8"/>
      <w:bookmarkEnd w:id="1279"/>
      <w:bookmarkEnd w:id="128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84"/>
      <w:bookmarkEnd w:id="1285"/>
      <w:bookmarkEnd w:id="1287"/>
    </w:p>
    <w:p>
      <w:pPr>
        <w:pStyle w:val="Style37"/>
        <w:keepNext/>
        <w:keepLines/>
        <w:widowControl w:val="0"/>
        <w:shd w:val="clear" w:color="auto" w:fill="auto"/>
        <w:tabs>
          <w:tab w:pos="493" w:val="left"/>
        </w:tabs>
        <w:bidi w:val="0"/>
        <w:spacing w:before="0" w:after="380" w:line="240" w:lineRule="auto"/>
        <w:ind w:left="0" w:right="0" w:firstLine="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4"/>
      <w:bookmarkEnd w:id="1285"/>
      <w:bookmarkEnd w:id="128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90"/>
      <w:bookmarkEnd w:id="1291"/>
      <w:bookmarkEnd w:id="129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82"/>
        <w:gridCol w:w="1094"/>
        <w:gridCol w:w="360"/>
        <w:gridCol w:w="1238"/>
        <w:gridCol w:w="523"/>
        <w:gridCol w:w="859"/>
        <w:gridCol w:w="653"/>
        <w:gridCol w:w="442"/>
        <w:gridCol w:w="278"/>
        <w:gridCol w:w="1277"/>
        <w:gridCol w:w="53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减值 准备 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 少 投 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深圳罗湖蓝海 村镇银行股份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53,260,273.65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1,193,633.53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54,453,907.18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深圳嘉道方直 教育产业投资 企业（有限合 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44,340,295.76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-583,940.13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55,768,537.36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1282"/>
        <w:gridCol w:w="1094"/>
        <w:gridCol w:w="360"/>
        <w:gridCol w:w="1238"/>
        <w:gridCol w:w="523"/>
        <w:gridCol w:w="859"/>
        <w:gridCol w:w="653"/>
        <w:gridCol w:w="442"/>
        <w:gridCol w:w="278"/>
        <w:gridCol w:w="1277"/>
        <w:gridCol w:w="538"/>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通航教育科技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江西新华云教 育科技有限公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779,065.50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8,779,065.50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深圳市深出发 教育科技有限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255,498.87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105,600,569.41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1,294,257.77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105,600,569.41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1,294,257.77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：本公司与深圳嘉道谷投资管理有限公司及深圳嘉道功程股权投资基金（有限合伙）对原《合伙 协议》进行修订，根据修订后合伙协议本公司认缴出资额为</w:t>
      </w:r>
      <w:r>
        <w:rPr>
          <w:rFonts w:ascii="Times New Roman" w:eastAsia="Times New Roman" w:hAnsi="Times New Roman" w:cs="Times New Roman"/>
          <w:color w:val="000000"/>
          <w:spacing w:val="0"/>
          <w:w w:val="100"/>
          <w:position w:val="0"/>
        </w:rPr>
        <w:t>6000</w:t>
      </w:r>
      <w:r>
        <w:rPr>
          <w:color w:val="000000"/>
          <w:spacing w:val="0"/>
          <w:w w:val="100"/>
          <w:position w:val="0"/>
        </w:rPr>
        <w:t>万元，本报告期内本公司按照合伙协议 实缴剩余出资额</w:t>
      </w:r>
      <w:r>
        <w:rPr>
          <w:rFonts w:ascii="Times New Roman" w:eastAsia="Times New Roman" w:hAnsi="Times New Roman" w:cs="Times New Roman"/>
          <w:color w:val="000000"/>
          <w:spacing w:val="0"/>
          <w:w w:val="100"/>
          <w:position w:val="0"/>
        </w:rPr>
        <w:t>1200</w:t>
      </w:r>
      <w:r>
        <w:rPr>
          <w:color w:val="000000"/>
          <w:spacing w:val="0"/>
          <w:w w:val="100"/>
          <w:position w:val="0"/>
        </w:rPr>
        <w:t>万，本次出资后本公司出资义务已经履行完毕。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日与通航人力资源有限公司签署《关于通航教育科技有限公司之股 权转让协议》，公司以自有资金人民币</w:t>
      </w:r>
      <w:r>
        <w:rPr>
          <w:rFonts w:ascii="Times New Roman" w:eastAsia="Times New Roman" w:hAnsi="Times New Roman" w:cs="Times New Roman"/>
          <w:color w:val="000000"/>
          <w:spacing w:val="0"/>
          <w:w w:val="100"/>
          <w:position w:val="0"/>
        </w:rPr>
        <w:t>1</w:t>
      </w:r>
      <w:r>
        <w:rPr>
          <w:color w:val="000000"/>
          <w:spacing w:val="0"/>
          <w:w w:val="100"/>
          <w:position w:val="0"/>
        </w:rPr>
        <w:t>元受让通航人力资源所持有的通航教育科技有限公司（下称“通 航教育”）</w:t>
      </w:r>
      <w:r>
        <w:rPr>
          <w:rFonts w:ascii="Times New Roman" w:eastAsia="Times New Roman" w:hAnsi="Times New Roman" w:cs="Times New Roman"/>
          <w:color w:val="000000"/>
          <w:spacing w:val="0"/>
          <w:w w:val="100"/>
          <w:position w:val="0"/>
        </w:rPr>
        <w:t>15%</w:t>
      </w:r>
      <w:r>
        <w:rPr>
          <w:color w:val="000000"/>
          <w:spacing w:val="0"/>
          <w:w w:val="100"/>
          <w:position w:val="0"/>
        </w:rPr>
        <w:t>的股权，对应认缴通航教育注册资本人民币</w:t>
      </w:r>
      <w:r>
        <w:rPr>
          <w:rFonts w:ascii="Times New Roman" w:eastAsia="Times New Roman" w:hAnsi="Times New Roman" w:cs="Times New Roman"/>
          <w:color w:val="000000"/>
          <w:spacing w:val="0"/>
          <w:w w:val="100"/>
          <w:position w:val="0"/>
        </w:rPr>
        <w:t>750</w:t>
      </w:r>
      <w:r>
        <w:rPr>
          <w:color w:val="000000"/>
          <w:spacing w:val="0"/>
          <w:w w:val="100"/>
          <w:position w:val="0"/>
        </w:rPr>
        <w:t>万元（未实缴）。由于参股通航教育公司 以来，各项工作未能如期推进，同时受疫情影响对未来经营无法预测，经双方沟通协商，同意公司退出通 航教育科技有限公司投资，并返还人民币</w:t>
      </w:r>
      <w:r>
        <w:rPr>
          <w:rFonts w:ascii="Times New Roman" w:eastAsia="Times New Roman" w:hAnsi="Times New Roman" w:cs="Times New Roman"/>
          <w:color w:val="000000"/>
          <w:spacing w:val="0"/>
          <w:w w:val="100"/>
          <w:position w:val="0"/>
        </w:rPr>
        <w:t>1</w:t>
      </w:r>
      <w:r>
        <w:rPr>
          <w:color w:val="000000"/>
          <w:spacing w:val="0"/>
          <w:w w:val="100"/>
          <w:position w:val="0"/>
        </w:rPr>
        <w:t>元投资款。本公司已于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日与通航人力资源 签署了《股权转让协议》</w:t>
      </w:r>
      <w:r>
        <w:rPr>
          <w:color w:val="000000"/>
          <w:spacing w:val="0"/>
          <w:w w:val="100"/>
          <w:position w:val="0"/>
        </w:rPr>
        <w:t>，</w:t>
      </w:r>
      <w:r>
        <w:rPr>
          <w:color w:val="000000"/>
          <w:spacing w:val="0"/>
          <w:w w:val="100"/>
          <w:position w:val="0"/>
        </w:rPr>
        <w:t>并完成了股权转让手续。</w:t>
      </w:r>
    </w:p>
    <w:p>
      <w:pPr>
        <w:pStyle w:val="Style40"/>
        <w:keepNext w:val="0"/>
        <w:keepLines w:val="0"/>
        <w:widowControl w:val="0"/>
        <w:shd w:val="clear" w:color="auto" w:fill="auto"/>
        <w:bidi w:val="0"/>
        <w:spacing w:before="0" w:after="180" w:line="47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本公司与深圳市海天出版社有限责任公司合资设立深圳市深出发教育科技有 限公司，本公司认缴出资人民币</w:t>
      </w:r>
      <w:r>
        <w:rPr>
          <w:rFonts w:ascii="Times New Roman" w:eastAsia="Times New Roman" w:hAnsi="Times New Roman" w:cs="Times New Roman"/>
          <w:color w:val="000000"/>
          <w:spacing w:val="0"/>
          <w:w w:val="100"/>
          <w:position w:val="0"/>
        </w:rPr>
        <w:t>4,900,000.00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49%</w:t>
      </w:r>
      <w:r>
        <w:rPr>
          <w:color w:val="000000"/>
          <w:spacing w:val="0"/>
          <w:w w:val="100"/>
          <w:position w:val="0"/>
        </w:rPr>
        <w:t>，本年实缴</w:t>
      </w:r>
      <w:r>
        <w:rPr>
          <w:rFonts w:ascii="Times New Roman" w:eastAsia="Times New Roman" w:hAnsi="Times New Roman" w:cs="Times New Roman"/>
          <w:color w:val="000000"/>
          <w:spacing w:val="0"/>
          <w:w w:val="100"/>
          <w:position w:val="0"/>
        </w:rPr>
        <w:t>35</w:t>
      </w:r>
      <w:r>
        <w:rPr>
          <w:color w:val="000000"/>
          <w:spacing w:val="0"/>
          <w:w w:val="100"/>
          <w:position w:val="0"/>
        </w:rPr>
        <w:t>万元。根据章程约定， 本公司委派董事一名，因此对深出发教育科技有限公司具有重大影响。</w:t>
      </w:r>
    </w:p>
    <w:p>
      <w:pPr>
        <w:pStyle w:val="Style37"/>
        <w:keepNext/>
        <w:keepLines/>
        <w:widowControl w:val="0"/>
        <w:shd w:val="clear" w:color="auto" w:fill="auto"/>
        <w:bidi w:val="0"/>
        <w:spacing w:before="0" w:after="400" w:line="470" w:lineRule="exact"/>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4"/>
      <w:bookmarkEnd w:id="1295"/>
      <w:bookmarkEnd w:id="129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7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8"/>
      <w:bookmarkEnd w:id="1299"/>
      <w:bookmarkEnd w:id="130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02"/>
      <w:bookmarkEnd w:id="1303"/>
      <w:bookmarkEnd w:id="1305"/>
    </w:p>
    <w:p>
      <w:pPr>
        <w:pStyle w:val="Style37"/>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采用成本计量模式的投资性房地产</w:t>
      </w:r>
      <w:bookmarkEnd w:id="1302"/>
      <w:bookmarkEnd w:id="1303"/>
      <w:bookmarkEnd w:id="130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采用公允价值计量模式的投资性房地产</w:t>
      </w:r>
      <w:bookmarkEnd w:id="1308"/>
      <w:bookmarkEnd w:id="1309"/>
      <w:bookmarkEnd w:id="1311"/>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未办妥产权证书的投资性房地产情况</w:t>
      </w:r>
      <w:bookmarkEnd w:id="1312"/>
      <w:bookmarkEnd w:id="1313"/>
      <w:bookmarkEnd w:id="131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6"/>
      <w:bookmarkEnd w:id="1317"/>
      <w:bookmarkEnd w:id="13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84,690,626.13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89,554,843.04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84,690,626.13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89,554,843.04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24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0"/>
      <w:bookmarkEnd w:id="1321"/>
      <w:bookmarkEnd w:id="132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1"/>
        <w:gridCol w:w="1488"/>
        <w:gridCol w:w="1483"/>
        <w:gridCol w:w="1488"/>
        <w:gridCol w:w="1488"/>
        <w:gridCol w:w="149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98,541,560.45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2,774,817.00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6,797,880.61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2,739,675.44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110,853,933.50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283,919.00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6,642.30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290,561.30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283,919.00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6,642.30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290,561.30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88"/>
        <w:gridCol w:w="1483"/>
        <w:gridCol w:w="1488"/>
        <w:gridCol w:w="1488"/>
        <w:gridCol w:w="149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288,166.15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20,726.48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315,617.63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288,166.15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20,726.48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315,617.63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98,541,560.45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2,768,092.00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6,793,633.46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2,725,591.26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110,828,877.17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12,018,360.68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2,578,816.52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4,979,778.20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1,722,135.06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21,299,090.46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3,960,759.36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713,389.03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433,385.11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5,114,698.94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3,960,759.36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713,389.03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433,385.11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5,114,698.94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249,459.46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19,690.15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275,538.36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249,459.46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19,690.15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275,538.36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15,979,120.04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2,579,593.21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5,443,707.77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2,135,830.02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26,138,251.04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82,562,440.41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188,498.79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1,349,925.69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589,761.24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84,690,626.13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86,523,199.77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196,000.48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1,818,102.41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1,017,540.38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89,554,843.04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23"/>
      <w:bookmarkEnd w:id="1324"/>
      <w:bookmarkEnd w:id="132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27"/>
      <w:bookmarkEnd w:id="1328"/>
      <w:bookmarkEnd w:id="133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37"/>
        <w:keepNext/>
        <w:keepLines/>
        <w:widowControl w:val="0"/>
        <w:numPr>
          <w:ilvl w:val="0"/>
          <w:numId w:val="41"/>
        </w:numPr>
        <w:shd w:val="clear" w:color="auto" w:fill="auto"/>
        <w:bidi w:val="0"/>
        <w:spacing w:before="0" w:line="240" w:lineRule="auto"/>
        <w:ind w:left="0" w:right="0" w:firstLine="14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通过经营租赁租出的固定资产</w:t>
      </w:r>
      <w:bookmarkEnd w:id="1331"/>
      <w:bookmarkEnd w:id="1332"/>
      <w:bookmarkEnd w:id="133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29,632,286.64</w:t>
            </w:r>
          </w:p>
        </w:tc>
      </w:tr>
    </w:tbl>
    <w:p>
      <w:pPr>
        <w:widowControl w:val="0"/>
        <w:spacing w:after="359" w:line="1" w:lineRule="exact"/>
      </w:pPr>
    </w:p>
    <w:p>
      <w:pPr>
        <w:pStyle w:val="Style37"/>
        <w:keepNext/>
        <w:keepLines/>
        <w:widowControl w:val="0"/>
        <w:numPr>
          <w:ilvl w:val="0"/>
          <w:numId w:val="41"/>
        </w:numPr>
        <w:shd w:val="clear" w:color="auto" w:fill="auto"/>
        <w:bidi w:val="0"/>
        <w:spacing w:before="0" w:line="240" w:lineRule="auto"/>
        <w:ind w:left="0" w:right="0" w:firstLine="14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未办妥产权证书的固定资产情况</w:t>
      </w:r>
      <w:bookmarkEnd w:id="1335"/>
      <w:bookmarkEnd w:id="1336"/>
      <w:bookmarkEnd w:id="1338"/>
    </w:p>
    <w:p>
      <w:pPr>
        <w:pStyle w:val="Style33"/>
        <w:keepNext w:val="0"/>
        <w:keepLines w:val="0"/>
        <w:widowControl w:val="0"/>
        <w:shd w:val="clear" w:color="auto" w:fill="auto"/>
        <w:bidi w:val="0"/>
        <w:spacing w:before="0" w:after="80" w:line="240" w:lineRule="auto"/>
        <w:ind w:left="8940" w:right="0" w:firstLine="0"/>
        <w:jc w:val="left"/>
      </w:pPr>
      <w:bookmarkStart w:id="1339" w:name="bookmark1339"/>
      <w:r>
        <w:rPr>
          <w:color w:val="000000"/>
          <w:spacing w:val="0"/>
          <w:w w:val="100"/>
          <w:position w:val="0"/>
        </w:rPr>
        <w:t>单</w:t>
      </w:r>
      <w:bookmarkEnd w:id="1339"/>
      <w:r>
        <w:rPr>
          <w:color w:val="000000"/>
          <w:spacing w:val="0"/>
          <w:w w:val="100"/>
          <w:position w:val="0"/>
        </w:rPr>
        <w:t>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numPr>
          <w:ilvl w:val="0"/>
          <w:numId w:val="41"/>
        </w:numPr>
        <w:shd w:val="clear" w:color="auto" w:fill="auto"/>
        <w:bidi w:val="0"/>
        <w:spacing w:before="0" w:line="240" w:lineRule="auto"/>
        <w:ind w:left="0" w:right="0" w:firstLine="14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固定资产清理</w:t>
      </w:r>
      <w:bookmarkEnd w:id="1340"/>
      <w:bookmarkEnd w:id="1341"/>
      <w:bookmarkEnd w:id="134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4"/>
      <w:bookmarkEnd w:id="1345"/>
      <w:bookmarkEnd w:id="134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numPr>
          <w:ilvl w:val="0"/>
          <w:numId w:val="43"/>
        </w:numPr>
        <w:shd w:val="clear" w:color="auto" w:fill="auto"/>
        <w:bidi w:val="0"/>
        <w:spacing w:before="0" w:line="240" w:lineRule="auto"/>
        <w:ind w:left="0" w:right="0" w:firstLine="14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在建工程情况</w:t>
      </w:r>
      <w:bookmarkEnd w:id="1348"/>
      <w:bookmarkEnd w:id="1349"/>
      <w:bookmarkEnd w:id="135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7"/>
        <w:keepNext/>
        <w:keepLines/>
        <w:widowControl w:val="0"/>
        <w:numPr>
          <w:ilvl w:val="0"/>
          <w:numId w:val="43"/>
        </w:numPr>
        <w:shd w:val="clear" w:color="auto" w:fill="auto"/>
        <w:bidi w:val="0"/>
        <w:spacing w:before="0" w:line="240" w:lineRule="auto"/>
        <w:ind w:left="0" w:right="0" w:firstLine="14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重要在建工程项目本期变动情况</w:t>
      </w:r>
      <w:bookmarkEnd w:id="1352"/>
      <w:bookmarkEnd w:id="1353"/>
      <w:bookmarkEnd w:id="135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37"/>
        <w:keepNext/>
        <w:keepLines/>
        <w:widowControl w:val="0"/>
        <w:numPr>
          <w:ilvl w:val="0"/>
          <w:numId w:val="43"/>
        </w:numPr>
        <w:shd w:val="clear" w:color="auto" w:fill="auto"/>
        <w:bidi w:val="0"/>
        <w:spacing w:before="0" w:line="240" w:lineRule="auto"/>
        <w:ind w:left="0" w:right="0" w:firstLine="14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本期计提在建工程减值准备情况</w:t>
      </w:r>
      <w:bookmarkEnd w:id="1356"/>
      <w:bookmarkEnd w:id="1357"/>
      <w:bookmarkEnd w:id="135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43"/>
        </w:numPr>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工程物资</w:t>
      </w:r>
      <w:bookmarkEnd w:id="1360"/>
      <w:bookmarkEnd w:id="1361"/>
      <w:bookmarkEnd w:id="136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4"/>
      <w:bookmarkEnd w:id="1365"/>
      <w:bookmarkEnd w:id="1367"/>
    </w:p>
    <w:p>
      <w:pPr>
        <w:pStyle w:val="Style37"/>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364" w:name="bookmark1364"/>
      <w:bookmarkStart w:id="1365" w:name="bookmark1365"/>
      <w:bookmarkStart w:id="1368" w:name="bookmark1368"/>
      <w:bookmarkStart w:id="1369" w:name="bookmark1369"/>
      <w:bookmarkEnd w:id="1368"/>
      <w:r>
        <w:rPr>
          <w:color w:val="000000"/>
          <w:spacing w:val="0"/>
          <w:w w:val="100"/>
          <w:position w:val="0"/>
        </w:rPr>
        <w:t>采用成本计量模式的生产性生物资产</w:t>
      </w:r>
      <w:bookmarkEnd w:id="1364"/>
      <w:bookmarkEnd w:id="1365"/>
      <w:bookmarkEnd w:id="1369"/>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采用公允价值计量模式的生产性生物资产</w:t>
      </w:r>
      <w:bookmarkEnd w:id="1370"/>
      <w:bookmarkEnd w:id="1371"/>
      <w:bookmarkEnd w:id="1373"/>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4"/>
      <w:bookmarkEnd w:id="1375"/>
      <w:bookmarkEnd w:id="137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8"/>
      <w:bookmarkEnd w:id="1379"/>
      <w:bookmarkEnd w:id="13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82"/>
      <w:bookmarkEnd w:id="1383"/>
      <w:bookmarkEnd w:id="1385"/>
    </w:p>
    <w:p>
      <w:pPr>
        <w:pStyle w:val="Style37"/>
        <w:keepNext/>
        <w:keepLines/>
        <w:widowControl w:val="0"/>
        <w:numPr>
          <w:ilvl w:val="0"/>
          <w:numId w:val="47"/>
        </w:numPr>
        <w:shd w:val="clear" w:color="auto" w:fill="auto"/>
        <w:bidi w:val="0"/>
        <w:spacing w:before="0" w:after="380" w:line="240" w:lineRule="auto"/>
        <w:ind w:left="0" w:right="0" w:firstLine="0"/>
        <w:jc w:val="left"/>
      </w:pPr>
      <w:bookmarkStart w:id="1382" w:name="bookmark1382"/>
      <w:bookmarkStart w:id="1383" w:name="bookmark1383"/>
      <w:bookmarkStart w:id="1386" w:name="bookmark1386"/>
      <w:bookmarkStart w:id="1387" w:name="bookmark1387"/>
      <w:bookmarkEnd w:id="1386"/>
      <w:r>
        <w:rPr>
          <w:color w:val="000000"/>
          <w:spacing w:val="0"/>
          <w:w w:val="100"/>
          <w:position w:val="0"/>
        </w:rPr>
        <w:t>无形资产情况</w:t>
      </w:r>
      <w:bookmarkEnd w:id="1382"/>
      <w:bookmarkEnd w:id="1383"/>
      <w:bookmarkEnd w:id="13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88"/>
        <w:gridCol w:w="1483"/>
        <w:gridCol w:w="1488"/>
        <w:gridCol w:w="1488"/>
        <w:gridCol w:w="149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15,357,694.29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16,257,694.29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386,401.02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386,401.02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386,401.02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386,401.02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88"/>
        <w:gridCol w:w="1483"/>
        <w:gridCol w:w="1488"/>
        <w:gridCol w:w="1488"/>
        <w:gridCol w:w="14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15,744,095.31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16,644,095.31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13,436,181.76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13,936,181.76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954,086.24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1,104,086.24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954,086.24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1,104,086.24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14,390,268.00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15,040,268.00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1,353,827.31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1,603,827.31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1,921,512.53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2,321,512.53</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8"/>
      <w:bookmarkEnd w:id="1389"/>
      <w:bookmarkEnd w:id="139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2"/>
      <w:bookmarkEnd w:id="1393"/>
      <w:bookmarkEnd w:id="139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内部开发支</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96"/>
      <w:bookmarkEnd w:id="1397"/>
      <w:bookmarkEnd w:id="1399"/>
    </w:p>
    <w:p>
      <w:pPr>
        <w:pStyle w:val="Style37"/>
        <w:keepNext/>
        <w:keepLines/>
        <w:widowControl w:val="0"/>
        <w:numPr>
          <w:ilvl w:val="0"/>
          <w:numId w:val="49"/>
        </w:numPr>
        <w:shd w:val="clear" w:color="auto" w:fill="auto"/>
        <w:bidi w:val="0"/>
        <w:spacing w:before="0" w:after="380" w:line="240" w:lineRule="auto"/>
        <w:ind w:left="0" w:right="0" w:firstLine="140"/>
        <w:jc w:val="left"/>
      </w:pPr>
      <w:bookmarkStart w:id="1396" w:name="bookmark1396"/>
      <w:bookmarkStart w:id="1397" w:name="bookmark1397"/>
      <w:bookmarkStart w:id="1400" w:name="bookmark1400"/>
      <w:bookmarkStart w:id="1401" w:name="bookmark1401"/>
      <w:bookmarkEnd w:id="1400"/>
      <w:r>
        <w:rPr>
          <w:color w:val="000000"/>
          <w:spacing w:val="0"/>
          <w:w w:val="100"/>
          <w:position w:val="0"/>
        </w:rPr>
        <w:t>商誉账面原值</w:t>
      </w:r>
      <w:bookmarkEnd w:id="1396"/>
      <w:bookmarkEnd w:id="1397"/>
      <w:bookmarkEnd w:id="140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深圳市连邦信息 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83,940.16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83,940.16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49"/>
        </w:numPr>
        <w:shd w:val="clear" w:color="auto" w:fill="auto"/>
        <w:bidi w:val="0"/>
        <w:spacing w:before="0" w:after="380" w:line="240" w:lineRule="auto"/>
        <w:ind w:left="0" w:right="0" w:firstLine="14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商誉减值准备</w:t>
      </w:r>
      <w:bookmarkEnd w:id="1402"/>
      <w:bookmarkEnd w:id="1403"/>
      <w:bookmarkEnd w:id="140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深圳市连邦信息 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83,940.16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83,940.16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商誉减值测试的影响</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26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06"/>
      <w:bookmarkEnd w:id="1407"/>
      <w:bookmarkEnd w:id="1409"/>
    </w:p>
    <w:p>
      <w:pPr>
        <w:pStyle w:val="Style33"/>
        <w:keepNext w:val="0"/>
        <w:keepLines w:val="0"/>
        <w:widowControl w:val="0"/>
        <w:shd w:val="clear" w:color="auto" w:fill="auto"/>
        <w:bidi w:val="0"/>
        <w:spacing w:before="0" w:after="280" w:line="312" w:lineRule="exact"/>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仓库装修费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r>
              <w:rPr>
                <w:rFonts w:ascii="Times New Roman" w:eastAsia="Times New Roman" w:hAnsi="Times New Roman" w:cs="Times New Roman"/>
                <w:color w:val="000000"/>
                <w:spacing w:val="0"/>
                <w:w w:val="100"/>
                <w:position w:val="0"/>
              </w:rPr>
              <w:t>SA</w:t>
            </w: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119,624.51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119,624.51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124,640.72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119,624.51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10"/>
      <w:bookmarkEnd w:id="1411"/>
      <w:bookmarkEnd w:id="1413"/>
    </w:p>
    <w:p>
      <w:pPr>
        <w:pStyle w:val="Style37"/>
        <w:keepNext/>
        <w:keepLines/>
        <w:widowControl w:val="0"/>
        <w:numPr>
          <w:ilvl w:val="0"/>
          <w:numId w:val="51"/>
        </w:numPr>
        <w:shd w:val="clear" w:color="auto" w:fill="auto"/>
        <w:bidi w:val="0"/>
        <w:spacing w:before="0" w:line="240" w:lineRule="auto"/>
        <w:ind w:left="0" w:right="0" w:firstLine="0"/>
        <w:jc w:val="left"/>
      </w:pPr>
      <w:bookmarkStart w:id="1410" w:name="bookmark1410"/>
      <w:bookmarkStart w:id="1411" w:name="bookmark1411"/>
      <w:bookmarkStart w:id="1414" w:name="bookmark1414"/>
      <w:bookmarkStart w:id="1415" w:name="bookmark1415"/>
      <w:bookmarkEnd w:id="1414"/>
      <w:r>
        <w:rPr>
          <w:color w:val="000000"/>
          <w:spacing w:val="0"/>
          <w:w w:val="100"/>
          <w:position w:val="0"/>
        </w:rPr>
        <w:t>未经抵销的递延所得税资产</w:t>
      </w:r>
      <w:bookmarkEnd w:id="1410"/>
      <w:bookmarkEnd w:id="1411"/>
      <w:bookmarkEnd w:id="141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1,277,185.10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129,473.85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903,190.46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90,881.60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1,092,921.26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117,088.09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858,524.68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93,648.43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2,379,181.36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247,469.44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1,761,715.14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184,530.03</w:t>
            </w:r>
          </w:p>
        </w:tc>
      </w:tr>
    </w:tbl>
    <w:p>
      <w:pPr>
        <w:widowControl w:val="0"/>
        <w:spacing w:after="319" w:line="1" w:lineRule="exact"/>
      </w:pPr>
    </w:p>
    <w:p>
      <w:pPr>
        <w:pStyle w:val="Style37"/>
        <w:keepNext/>
        <w:keepLines/>
        <w:widowControl w:val="0"/>
        <w:numPr>
          <w:ilvl w:val="0"/>
          <w:numId w:val="51"/>
        </w:numPr>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未经抵销的递延所得税负债</w:t>
      </w:r>
      <w:bookmarkEnd w:id="1416"/>
      <w:bookmarkEnd w:id="1417"/>
      <w:bookmarkEnd w:id="141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2,215,283.44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221,528.34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2,215,283.44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221,528.34</w:t>
            </w:r>
          </w:p>
        </w:tc>
      </w:tr>
    </w:tbl>
    <w:p>
      <w:pPr>
        <w:widowControl w:val="0"/>
        <w:spacing w:after="319" w:line="1" w:lineRule="exact"/>
      </w:pPr>
    </w:p>
    <w:p>
      <w:pPr>
        <w:pStyle w:val="Style37"/>
        <w:keepNext/>
        <w:keepLines/>
        <w:widowControl w:val="0"/>
        <w:numPr>
          <w:ilvl w:val="0"/>
          <w:numId w:val="51"/>
        </w:numPr>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以抵销后净额列示的递延所得税资产或负债</w:t>
      </w:r>
      <w:bookmarkEnd w:id="1420"/>
      <w:bookmarkEnd w:id="1421"/>
      <w:bookmarkEnd w:id="1423"/>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65"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期初互抵金额</w:t>
            </w:r>
          </w:p>
        </w:tc>
        <w:tc>
          <w:tcPr>
            <w:tcBorders>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247,469.44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170,599.16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13,930.87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170,599.16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50,929.18</w:t>
            </w:r>
          </w:p>
        </w:tc>
      </w:tr>
    </w:tbl>
    <w:p>
      <w:pPr>
        <w:widowControl w:val="0"/>
        <w:spacing w:after="319" w:line="1" w:lineRule="exact"/>
      </w:pPr>
    </w:p>
    <w:p>
      <w:pPr>
        <w:pStyle w:val="Style37"/>
        <w:keepNext/>
        <w:keepLines/>
        <w:widowControl w:val="0"/>
        <w:numPr>
          <w:ilvl w:val="0"/>
          <w:numId w:val="51"/>
        </w:numPr>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未确认递延所得税资产明细</w:t>
      </w:r>
      <w:bookmarkEnd w:id="1424"/>
      <w:bookmarkEnd w:id="1425"/>
      <w:bookmarkEnd w:id="142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1,279,964.49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1,541,046.92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1,279,964.49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1,541,046.92</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28"/>
      <w:bookmarkEnd w:id="1429"/>
      <w:bookmarkEnd w:id="143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668,447.20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271,256.51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905,361.60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951,679.99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1,303,663.08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1,029,395.85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1,029,395.85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2,257,319.96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2,257,319.96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610,205.65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5,119,857.96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6,164,187.69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2"/>
      <w:bookmarkEnd w:id="1433"/>
      <w:bookmarkEnd w:id="14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6"/>
      <w:bookmarkEnd w:id="1437"/>
      <w:bookmarkEnd w:id="1439"/>
    </w:p>
    <w:p>
      <w:pPr>
        <w:pStyle w:val="Style37"/>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6"/>
      <w:bookmarkEnd w:id="1437"/>
      <w:bookmarkEnd w:id="144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5,000,000.00</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7"/>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42"/>
      <w:bookmarkEnd w:id="1443"/>
      <w:bookmarkEnd w:id="1445"/>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46"/>
      <w:bookmarkEnd w:id="1447"/>
      <w:bookmarkEnd w:id="144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50"/>
      <w:bookmarkEnd w:id="1451"/>
      <w:bookmarkEnd w:id="145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54"/>
      <w:bookmarkEnd w:id="1455"/>
      <w:bookmarkEnd w:id="145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7"/>
        <w:keepNext/>
        <w:keepLines/>
        <w:widowControl w:val="0"/>
        <w:shd w:val="clear" w:color="auto" w:fill="auto"/>
        <w:bidi w:val="0"/>
        <w:spacing w:before="0" w:after="38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8"/>
      <w:bookmarkEnd w:id="1459"/>
      <w:bookmarkEnd w:id="1461"/>
    </w:p>
    <w:p>
      <w:pPr>
        <w:pStyle w:val="Style37"/>
        <w:keepNext/>
        <w:keepLines/>
        <w:widowControl w:val="0"/>
        <w:numPr>
          <w:ilvl w:val="0"/>
          <w:numId w:val="53"/>
        </w:numPr>
        <w:shd w:val="clear" w:color="auto" w:fill="auto"/>
        <w:bidi w:val="0"/>
        <w:spacing w:before="0" w:after="380" w:line="240" w:lineRule="auto"/>
        <w:ind w:left="0" w:right="0" w:firstLine="0"/>
        <w:jc w:val="both"/>
      </w:pPr>
      <w:bookmarkStart w:id="1458" w:name="bookmark1458"/>
      <w:bookmarkStart w:id="1459" w:name="bookmark1459"/>
      <w:bookmarkStart w:id="1462" w:name="bookmark1462"/>
      <w:bookmarkStart w:id="1463" w:name="bookmark1463"/>
      <w:bookmarkEnd w:id="1462"/>
      <w:r>
        <w:rPr>
          <w:color w:val="000000"/>
          <w:spacing w:val="0"/>
          <w:w w:val="100"/>
          <w:position w:val="0"/>
        </w:rPr>
        <w:t>应付账款列示</w:t>
      </w:r>
      <w:bookmarkEnd w:id="1458"/>
      <w:bookmarkEnd w:id="1459"/>
      <w:bookmarkEnd w:id="146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10,140,677.58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7,362,936.75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应付暂估款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2,477,441.49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2,126,495.51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2,045.20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12,618,119.07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9,491,477.46</w:t>
            </w:r>
          </w:p>
        </w:tc>
      </w:tr>
    </w:tbl>
    <w:p>
      <w:pPr>
        <w:widowControl w:val="0"/>
        <w:spacing w:after="319" w:line="1" w:lineRule="exact"/>
      </w:pPr>
    </w:p>
    <w:p>
      <w:pPr>
        <w:pStyle w:val="Style37"/>
        <w:keepNext/>
        <w:keepLines/>
        <w:widowControl w:val="0"/>
        <w:numPr>
          <w:ilvl w:val="0"/>
          <w:numId w:val="53"/>
        </w:numPr>
        <w:shd w:val="clear" w:color="auto" w:fill="auto"/>
        <w:bidi w:val="0"/>
        <w:spacing w:before="0" w:after="380" w:line="240" w:lineRule="auto"/>
        <w:ind w:left="0" w:right="0" w:firstLine="14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4"/>
      <w:bookmarkEnd w:id="1465"/>
      <w:bookmarkEnd w:id="146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68"/>
      <w:bookmarkEnd w:id="1469"/>
      <w:bookmarkEnd w:id="1471"/>
    </w:p>
    <w:p>
      <w:pPr>
        <w:pStyle w:val="Style37"/>
        <w:keepNext/>
        <w:keepLines/>
        <w:widowControl w:val="0"/>
        <w:shd w:val="clear" w:color="auto" w:fill="auto"/>
        <w:bidi w:val="0"/>
        <w:spacing w:before="0" w:line="240" w:lineRule="auto"/>
        <w:ind w:left="0" w:right="0" w:firstLine="0"/>
        <w:jc w:val="both"/>
      </w:pPr>
      <w:bookmarkStart w:id="1468" w:name="bookmark1468"/>
      <w:bookmarkStart w:id="1469" w:name="bookmark1469"/>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68"/>
      <w:bookmarkEnd w:id="1469"/>
      <w:bookmarkEnd w:id="147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3"/>
      <w:bookmarkEnd w:id="1474"/>
      <w:bookmarkEnd w:id="147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6"/>
      <w:bookmarkEnd w:id="1477"/>
      <w:bookmarkEnd w:id="147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1,017,990.47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2,268,801.43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1,017,990.47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2,268,801.43</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0"/>
      <w:bookmarkEnd w:id="1481"/>
      <w:bookmarkEnd w:id="1483"/>
    </w:p>
    <w:p>
      <w:pPr>
        <w:pStyle w:val="Style37"/>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0"/>
      <w:bookmarkEnd w:id="1481"/>
      <w:bookmarkEnd w:id="148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5,335,325.80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40,184,202.09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37,944,001.32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7,575,526.57</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187,292.01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576,207.28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576,207.28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5,335,325.80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40,947,701.38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38,707,500.61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7,575,526.57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5"/>
      <w:bookmarkEnd w:id="1486"/>
      <w:bookmarkEnd w:id="148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5,335,325.80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38,245,819.34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36,005,618.57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7,575,526.57</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829,711.20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624,406.25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624,406.25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554,001.11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554,001.11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14,278.53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14,278.53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48,923.19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484,265.30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484,265.30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5,335,325.80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40,184,202.09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37,944,001.32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7,575,526.57</w:t>
            </w:r>
          </w:p>
        </w:tc>
      </w:tr>
    </w:tbl>
    <w:p>
      <w:pPr>
        <w:widowControl w:val="0"/>
        <w:spacing w:after="319" w:line="1" w:lineRule="exact"/>
      </w:pPr>
    </w:p>
    <w:p>
      <w:pPr>
        <w:pStyle w:val="Style37"/>
        <w:keepNext/>
        <w:keepLines/>
        <w:widowControl w:val="0"/>
        <w:numPr>
          <w:ilvl w:val="0"/>
          <w:numId w:val="53"/>
        </w:numPr>
        <w:shd w:val="clear" w:color="auto" w:fill="auto"/>
        <w:bidi w:val="0"/>
        <w:spacing w:before="0" w:after="380" w:line="240" w:lineRule="auto"/>
        <w:ind w:left="0" w:right="0" w:firstLine="14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设定提存计划列示</w:t>
      </w:r>
      <w:bookmarkEnd w:id="1488"/>
      <w:bookmarkEnd w:id="1489"/>
      <w:bookmarkEnd w:id="149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181,931.77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181,931.77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187,292.01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187,292.01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2"/>
      <w:bookmarkEnd w:id="1493"/>
      <w:bookmarkEnd w:id="149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701,849.74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3,035.27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178,075.90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119,338.29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45,513.05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32,509.32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3,842.58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963,130.31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126,423.09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6"/>
      <w:bookmarkEnd w:id="1497"/>
      <w:bookmarkEnd w:id="149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6,961,077.36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6,319,490.50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6,961,077.36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6,319,490.50</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140"/>
        <w:jc w:val="both"/>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00"/>
      <w:bookmarkEnd w:id="1501"/>
      <w:bookmarkEnd w:id="150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03"/>
      <w:bookmarkEnd w:id="1504"/>
      <w:bookmarkEnd w:id="150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7"/>
        <w:keepNext/>
        <w:keepLines/>
        <w:widowControl w:val="0"/>
        <w:numPr>
          <w:ilvl w:val="0"/>
          <w:numId w:val="49"/>
        </w:numPr>
        <w:shd w:val="clear" w:color="auto" w:fill="auto"/>
        <w:bidi w:val="0"/>
        <w:spacing w:before="0" w:after="40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其他应付款</w:t>
      </w:r>
      <w:bookmarkEnd w:id="1506"/>
      <w:bookmarkEnd w:id="1507"/>
      <w:bookmarkEnd w:id="1509"/>
    </w:p>
    <w:p>
      <w:pPr>
        <w:pStyle w:val="Style3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10" w:name="bookmark151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06"/>
      <w:bookmarkEnd w:id="1507"/>
      <w:bookmarkEnd w:id="151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687,133.54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690,773.54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4,314,954.15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4,061,012.77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1,958,989.67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1,567,704.19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6,961,077.36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6,319,490.50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1"/>
      <w:bookmarkEnd w:id="1512"/>
      <w:bookmarkEnd w:id="151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14"/>
      <w:bookmarkEnd w:id="1515"/>
      <w:bookmarkEnd w:id="151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18"/>
      <w:bookmarkEnd w:id="1519"/>
      <w:bookmarkEnd w:id="152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2"/>
      <w:bookmarkEnd w:id="1523"/>
      <w:bookmarkEnd w:id="152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106,152.75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294,944.19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106,152.75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294,944.19</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26"/>
      <w:bookmarkEnd w:id="1527"/>
      <w:bookmarkEnd w:id="1529"/>
    </w:p>
    <w:p>
      <w:pPr>
        <w:pStyle w:val="Style37"/>
        <w:keepNext/>
        <w:keepLines/>
        <w:widowControl w:val="0"/>
        <w:shd w:val="clear" w:color="auto" w:fill="auto"/>
        <w:bidi w:val="0"/>
        <w:spacing w:before="0" w:after="380" w:line="240" w:lineRule="auto"/>
        <w:ind w:left="0" w:right="0" w:firstLine="0"/>
        <w:jc w:val="both"/>
      </w:pPr>
      <w:bookmarkStart w:id="1526" w:name="bookmark1526"/>
      <w:bookmarkStart w:id="1527" w:name="bookmark1527"/>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26"/>
      <w:bookmarkEnd w:id="1527"/>
      <w:bookmarkEnd w:id="153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7"/>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31"/>
      <w:bookmarkEnd w:id="1532"/>
      <w:bookmarkEnd w:id="1534"/>
    </w:p>
    <w:p>
      <w:pPr>
        <w:pStyle w:val="Style37"/>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31"/>
      <w:bookmarkEnd w:id="1532"/>
      <w:bookmarkEnd w:id="15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36"/>
      <w:bookmarkEnd w:id="1537"/>
      <w:bookmarkEnd w:id="153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778"/>
        <w:gridCol w:w="418"/>
        <w:gridCol w:w="778"/>
        <w:gridCol w:w="773"/>
        <w:gridCol w:w="778"/>
        <w:gridCol w:w="778"/>
        <w:gridCol w:w="773"/>
        <w:gridCol w:w="1320"/>
        <w:gridCol w:w="955"/>
        <w:gridCol w:w="773"/>
        <w:gridCol w:w="78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按面值计提利息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溢折价摊销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numPr>
          <w:ilvl w:val="0"/>
          <w:numId w:val="45"/>
        </w:numPr>
        <w:shd w:val="clear" w:color="auto" w:fill="auto"/>
        <w:tabs>
          <w:tab w:pos="493" w:val="left"/>
        </w:tabs>
        <w:bidi w:val="0"/>
        <w:spacing w:before="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可转换公司债券的转股条件、转股时间说明</w:t>
      </w:r>
      <w:bookmarkEnd w:id="1539"/>
      <w:bookmarkEnd w:id="1540"/>
      <w:bookmarkEnd w:id="1542"/>
    </w:p>
    <w:p>
      <w:pPr>
        <w:pStyle w:val="Style37"/>
        <w:keepNext/>
        <w:keepLines/>
        <w:widowControl w:val="0"/>
        <w:numPr>
          <w:ilvl w:val="0"/>
          <w:numId w:val="45"/>
        </w:numPr>
        <w:shd w:val="clear" w:color="auto" w:fill="auto"/>
        <w:tabs>
          <w:tab w:pos="493" w:val="left"/>
        </w:tabs>
        <w:bidi w:val="0"/>
        <w:spacing w:before="0" w:line="240" w:lineRule="auto"/>
        <w:ind w:left="0" w:right="0" w:firstLine="0"/>
        <w:jc w:val="left"/>
      </w:pPr>
      <w:bookmarkStart w:id="1539" w:name="bookmark1539"/>
      <w:bookmarkStart w:id="1540" w:name="bookmark1540"/>
      <w:bookmarkStart w:id="1543" w:name="bookmark1543"/>
      <w:bookmarkStart w:id="1544" w:name="bookmark1544"/>
      <w:bookmarkEnd w:id="1543"/>
      <w:r>
        <w:rPr>
          <w:color w:val="000000"/>
          <w:spacing w:val="0"/>
          <w:w w:val="100"/>
          <w:position w:val="0"/>
        </w:rPr>
        <w:t>划分为金融负债的其他金融工具说明</w:t>
      </w:r>
      <w:bookmarkEnd w:id="1539"/>
      <w:bookmarkEnd w:id="1540"/>
      <w:bookmarkEnd w:id="154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45"/>
      <w:bookmarkEnd w:id="1546"/>
      <w:bookmarkEnd w:id="15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49"/>
      <w:bookmarkEnd w:id="1550"/>
      <w:bookmarkEnd w:id="155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53"/>
      <w:bookmarkEnd w:id="1554"/>
      <w:bookmarkEnd w:id="155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56"/>
      <w:bookmarkEnd w:id="1557"/>
      <w:bookmarkEnd w:id="15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59"/>
      <w:bookmarkEnd w:id="1560"/>
      <w:bookmarkEnd w:id="1562"/>
    </w:p>
    <w:p>
      <w:pPr>
        <w:pStyle w:val="Style37"/>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59"/>
      <w:bookmarkEnd w:id="1560"/>
      <w:bookmarkEnd w:id="156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64"/>
      <w:bookmarkEnd w:id="1565"/>
      <w:bookmarkEnd w:id="1566"/>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设定受益计划重大精算假设及敏感性分析结果说明：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67"/>
      <w:bookmarkEnd w:id="1568"/>
      <w:bookmarkEnd w:id="157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7"/>
        <w:keepNext/>
        <w:keepLines/>
        <w:widowControl w:val="0"/>
        <w:shd w:val="clear" w:color="auto" w:fill="auto"/>
        <w:bidi w:val="0"/>
        <w:spacing w:before="0" w:after="38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71"/>
      <w:bookmarkEnd w:id="1572"/>
      <w:bookmarkEnd w:id="157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429,042.78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429,042.78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429,042.78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429,042.78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869"/>
        <w:gridCol w:w="859"/>
        <w:gridCol w:w="1445"/>
        <w:gridCol w:w="1037"/>
        <w:gridCol w:w="1042"/>
        <w:gridCol w:w="773"/>
        <w:gridCol w:w="504"/>
        <w:gridCol w:w="1075"/>
      </w:tblGrid>
      <w:tr>
        <w:trPr>
          <w:trHeight w:val="365"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本期计入其</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本期冲减成</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收入金额</w:t>
            </w: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c>
          <w:tcPr>
            <w:tcBorders>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外语互动学习平台创新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基于移动平台的小学英语 同步课程资源系统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SAAS</w:t>
            </w:r>
            <w:r>
              <w:rPr>
                <w:color w:val="000000"/>
                <w:spacing w:val="0"/>
                <w:w w:val="100"/>
                <w:position w:val="0"/>
              </w:rPr>
              <w:t>的云智能个性 化教育综合互动平台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386,666.84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386,666.84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同步学智能学习数字出版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429,042.78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410,802.78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tabs>
          <w:tab w:pos="763" w:val="left"/>
        </w:tabs>
        <w:bidi w:val="0"/>
        <w:spacing w:before="0" w:after="0" w:line="472" w:lineRule="exact"/>
        <w:ind w:left="0" w:right="0" w:firstLine="440"/>
        <w:jc w:val="left"/>
      </w:pPr>
      <w:bookmarkStart w:id="1575" w:name="bookmark1575"/>
      <w:r>
        <w:rPr>
          <w:rFonts w:ascii="Times New Roman" w:eastAsia="Times New Roman" w:hAnsi="Times New Roman" w:cs="Times New Roman"/>
          <w:color w:val="000000"/>
          <w:spacing w:val="0"/>
          <w:w w:val="100"/>
          <w:position w:val="0"/>
        </w:rPr>
        <w:t>1</w:t>
      </w:r>
      <w:bookmarkEnd w:id="1575"/>
      <w:r>
        <w:rPr>
          <w:color w:val="000000"/>
          <w:spacing w:val="0"/>
          <w:w w:val="100"/>
          <w:position w:val="0"/>
        </w:rPr>
        <w:t>）</w:t>
        <w:tab/>
        <w:t>根据深圳市发展与改革委员会深发改</w:t>
      </w:r>
      <w:r>
        <w:rPr>
          <w:rFonts w:ascii="Times New Roman" w:eastAsia="Times New Roman" w:hAnsi="Times New Roman" w:cs="Times New Roman"/>
          <w:color w:val="000000"/>
          <w:spacing w:val="0"/>
          <w:w w:val="100"/>
          <w:position w:val="0"/>
        </w:rPr>
        <w:t>[2013]535</w:t>
      </w:r>
      <w:r>
        <w:rPr>
          <w:color w:val="000000"/>
          <w:spacing w:val="0"/>
          <w:w w:val="100"/>
          <w:position w:val="0"/>
        </w:rPr>
        <w:t>号文件相关规定，本公司获得深圳市经济贸易和信 息化委员会的外语互动学习平台创新项目无偿资助款</w:t>
      </w:r>
      <w:r>
        <w:rPr>
          <w:rFonts w:ascii="Times New Roman" w:eastAsia="Times New Roman" w:hAnsi="Times New Roman" w:cs="Times New Roman"/>
          <w:color w:val="000000"/>
          <w:spacing w:val="0"/>
          <w:w w:val="100"/>
          <w:position w:val="0"/>
        </w:rPr>
        <w:t>80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日，该项目已全部结 转损益。</w:t>
      </w:r>
    </w:p>
    <w:p>
      <w:pPr>
        <w:pStyle w:val="Style40"/>
        <w:keepNext w:val="0"/>
        <w:keepLines w:val="0"/>
        <w:widowControl w:val="0"/>
        <w:shd w:val="clear" w:color="auto" w:fill="auto"/>
        <w:tabs>
          <w:tab w:pos="763" w:val="left"/>
        </w:tabs>
        <w:bidi w:val="0"/>
        <w:spacing w:before="0" w:after="0" w:line="472" w:lineRule="exact"/>
        <w:ind w:left="0" w:right="0" w:firstLine="440"/>
        <w:jc w:val="left"/>
      </w:pPr>
      <w:bookmarkStart w:id="1576" w:name="bookmark1576"/>
      <w:r>
        <w:rPr>
          <w:rFonts w:ascii="Times New Roman" w:eastAsia="Times New Roman" w:hAnsi="Times New Roman" w:cs="Times New Roman"/>
          <w:color w:val="000000"/>
          <w:spacing w:val="0"/>
          <w:w w:val="100"/>
          <w:position w:val="0"/>
        </w:rPr>
        <w:t>2</w:t>
      </w:r>
      <w:bookmarkEnd w:id="1576"/>
      <w:r>
        <w:rPr>
          <w:color w:val="000000"/>
          <w:spacing w:val="0"/>
          <w:w w:val="100"/>
          <w:position w:val="0"/>
        </w:rPr>
        <w:t>）</w:t>
        <w:tab/>
        <w:t>为落实深圳市发展与改革委员会的深发改</w:t>
      </w:r>
      <w:r>
        <w:rPr>
          <w:rFonts w:ascii="Times New Roman" w:eastAsia="Times New Roman" w:hAnsi="Times New Roman" w:cs="Times New Roman"/>
          <w:color w:val="000000"/>
          <w:spacing w:val="0"/>
          <w:w w:val="100"/>
          <w:position w:val="0"/>
        </w:rPr>
        <w:t>[2014]939</w:t>
      </w:r>
      <w:r>
        <w:rPr>
          <w:color w:val="000000"/>
          <w:spacing w:val="0"/>
          <w:w w:val="100"/>
          <w:position w:val="0"/>
        </w:rPr>
        <w:t>号文件相关规定，本公司获得深圳市科技创新 委员会的基于移动平台的小学英语同步课程资源系统无偿资助款</w:t>
      </w:r>
      <w:r>
        <w:rPr>
          <w:rFonts w:ascii="Times New Roman" w:eastAsia="Times New Roman" w:hAnsi="Times New Roman" w:cs="Times New Roman"/>
          <w:color w:val="000000"/>
          <w:spacing w:val="0"/>
          <w:w w:val="100"/>
          <w:position w:val="0"/>
        </w:rPr>
        <w:t>100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 项目已全部结转损益。</w:t>
      </w:r>
    </w:p>
    <w:p>
      <w:pPr>
        <w:pStyle w:val="Style40"/>
        <w:keepNext w:val="0"/>
        <w:keepLines w:val="0"/>
        <w:widowControl w:val="0"/>
        <w:shd w:val="clear" w:color="auto" w:fill="auto"/>
        <w:tabs>
          <w:tab w:pos="763" w:val="left"/>
        </w:tabs>
        <w:bidi w:val="0"/>
        <w:spacing w:before="0" w:after="0" w:line="472" w:lineRule="exact"/>
        <w:ind w:left="0" w:right="0" w:firstLine="440"/>
        <w:jc w:val="left"/>
      </w:pPr>
      <w:bookmarkStart w:id="1577" w:name="bookmark1577"/>
      <w:r>
        <w:rPr>
          <w:rFonts w:ascii="Times New Roman" w:eastAsia="Times New Roman" w:hAnsi="Times New Roman" w:cs="Times New Roman"/>
          <w:color w:val="000000"/>
          <w:spacing w:val="0"/>
          <w:w w:val="100"/>
          <w:position w:val="0"/>
        </w:rPr>
        <w:t>3</w:t>
      </w:r>
      <w:bookmarkEnd w:id="1577"/>
      <w:r>
        <w:rPr>
          <w:color w:val="000000"/>
          <w:spacing w:val="0"/>
          <w:w w:val="100"/>
          <w:position w:val="0"/>
        </w:rPr>
        <w:t>）</w:t>
        <w:tab/>
        <w:t>根据深发改</w:t>
      </w:r>
      <w:r>
        <w:rPr>
          <w:rFonts w:ascii="Times New Roman" w:eastAsia="Times New Roman" w:hAnsi="Times New Roman" w:cs="Times New Roman"/>
          <w:color w:val="000000"/>
          <w:spacing w:val="0"/>
          <w:w w:val="100"/>
          <w:position w:val="0"/>
        </w:rPr>
        <w:t>[2013]535</w:t>
      </w:r>
      <w:r>
        <w:rPr>
          <w:color w:val="000000"/>
          <w:spacing w:val="0"/>
          <w:w w:val="100"/>
          <w:position w:val="0"/>
        </w:rPr>
        <w:t>号文件相关规定，本公司获得深圳市发展改革委员会、深圳市经济贸易和信 息化委员会、深圳市科技创新委员会、深圳市财政委员会文件的深圳市战略性新兴产业发展专项资金项目 基于</w:t>
      </w:r>
      <w:r>
        <w:rPr>
          <w:rFonts w:ascii="Times New Roman" w:eastAsia="Times New Roman" w:hAnsi="Times New Roman" w:cs="Times New Roman"/>
          <w:color w:val="000000"/>
          <w:spacing w:val="0"/>
          <w:w w:val="100"/>
          <w:position w:val="0"/>
        </w:rPr>
        <w:t>SAAS</w:t>
      </w:r>
      <w:r>
        <w:rPr>
          <w:color w:val="000000"/>
          <w:spacing w:val="0"/>
          <w:w w:val="100"/>
          <w:position w:val="0"/>
        </w:rPr>
        <w:t>的云智能个性化教育综合互动平台无偿资助</w:t>
      </w:r>
      <w:r>
        <w:rPr>
          <w:rFonts w:ascii="Times New Roman" w:eastAsia="Times New Roman" w:hAnsi="Times New Roman" w:cs="Times New Roman"/>
          <w:color w:val="000000"/>
          <w:spacing w:val="0"/>
          <w:w w:val="100"/>
          <w:position w:val="0"/>
        </w:rPr>
        <w:t>290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日，该项目已全 部结转损益。</w:t>
      </w:r>
    </w:p>
    <w:p>
      <w:pPr>
        <w:pStyle w:val="Style40"/>
        <w:keepNext w:val="0"/>
        <w:keepLines w:val="0"/>
        <w:widowControl w:val="0"/>
        <w:shd w:val="clear" w:color="auto" w:fill="auto"/>
        <w:tabs>
          <w:tab w:pos="768" w:val="left"/>
        </w:tabs>
        <w:bidi w:val="0"/>
        <w:spacing w:before="0" w:after="220" w:line="474" w:lineRule="exact"/>
        <w:ind w:left="0" w:right="0" w:firstLine="440"/>
        <w:jc w:val="left"/>
      </w:pPr>
      <w:bookmarkStart w:id="1578" w:name="bookmark1578"/>
      <w:r>
        <w:rPr>
          <w:rFonts w:ascii="Times New Roman" w:eastAsia="Times New Roman" w:hAnsi="Times New Roman" w:cs="Times New Roman"/>
          <w:color w:val="000000"/>
          <w:spacing w:val="0"/>
          <w:w w:val="100"/>
          <w:position w:val="0"/>
        </w:rPr>
        <w:t>4</w:t>
      </w:r>
      <w:bookmarkEnd w:id="1578"/>
      <w:r>
        <w:rPr>
          <w:color w:val="000000"/>
          <w:spacing w:val="0"/>
          <w:w w:val="100"/>
          <w:position w:val="0"/>
        </w:rPr>
        <w:t>）</w:t>
        <w:tab/>
        <w:t xml:space="preserve">根据《深圳市财政委员会中国深圳市委宣传部等部门关于下达深圳市文化创意产业发展专项资金 </w:t>
      </w:r>
      <w:r>
        <w:rPr>
          <w:rFonts w:ascii="Times New Roman" w:eastAsia="Times New Roman" w:hAnsi="Times New Roman" w:cs="Times New Roman"/>
          <w:color w:val="000000"/>
          <w:spacing w:val="0"/>
          <w:w w:val="100"/>
          <w:position w:val="0"/>
        </w:rPr>
        <w:t>2018</w:t>
      </w:r>
      <w:r>
        <w:rPr>
          <w:color w:val="000000"/>
          <w:spacing w:val="0"/>
          <w:w w:val="100"/>
          <w:position w:val="0"/>
        </w:rPr>
        <w:t>年度核心技术研发等项目扶持计划的通知》（深财科</w:t>
      </w:r>
      <w:r>
        <w:rPr>
          <w:rFonts w:ascii="Times New Roman" w:eastAsia="Times New Roman" w:hAnsi="Times New Roman" w:cs="Times New Roman"/>
          <w:color w:val="000000"/>
          <w:spacing w:val="0"/>
          <w:w w:val="100"/>
          <w:position w:val="0"/>
        </w:rPr>
        <w:t>[2018]17</w:t>
      </w:r>
      <w:r>
        <w:rPr>
          <w:color w:val="000000"/>
          <w:spacing w:val="0"/>
          <w:w w:val="100"/>
          <w:position w:val="0"/>
        </w:rPr>
        <w:t>号），本公司获得同步学智能学习数字出 版项目扶持资金</w:t>
      </w:r>
      <w:r>
        <w:rPr>
          <w:rFonts w:ascii="Times New Roman" w:eastAsia="Times New Roman" w:hAnsi="Times New Roman" w:cs="Times New Roman"/>
          <w:color w:val="000000"/>
          <w:spacing w:val="0"/>
          <w:w w:val="100"/>
          <w:position w:val="0"/>
        </w:rPr>
        <w:t>106</w:t>
      </w:r>
      <w:r>
        <w:rPr>
          <w:color w:val="000000"/>
          <w:spacing w:val="0"/>
          <w:w w:val="100"/>
          <w:position w:val="0"/>
        </w:rPr>
        <w:t>万元。项目已完结，截至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日，该项目已结转损益</w:t>
      </w:r>
      <w:r>
        <w:rPr>
          <w:rFonts w:ascii="Times New Roman" w:eastAsia="Times New Roman" w:hAnsi="Times New Roman" w:cs="Times New Roman"/>
          <w:color w:val="000000"/>
          <w:spacing w:val="0"/>
          <w:w w:val="100"/>
          <w:position w:val="0"/>
        </w:rPr>
        <w:t>1,041,760.00</w:t>
      </w:r>
      <w:r>
        <w:rPr>
          <w:color w:val="000000"/>
          <w:spacing w:val="0"/>
          <w:w w:val="100"/>
          <w:position w:val="0"/>
        </w:rPr>
        <w:t>元。根 据文件规定，对于未使用资金需要退回，本公司将资金结余进行转出。</w:t>
      </w:r>
    </w:p>
    <w:p>
      <w:pPr>
        <w:pStyle w:val="Style37"/>
        <w:keepNext/>
        <w:keepLines/>
        <w:widowControl w:val="0"/>
        <w:shd w:val="clear" w:color="auto" w:fill="auto"/>
        <w:bidi w:val="0"/>
        <w:spacing w:before="0" w:after="400" w:line="472" w:lineRule="exact"/>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79"/>
      <w:bookmarkEnd w:id="1580"/>
      <w:bookmarkEnd w:id="158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7"/>
        <w:keepNext/>
        <w:keepLines/>
        <w:widowControl w:val="0"/>
        <w:shd w:val="clear" w:color="auto" w:fill="auto"/>
        <w:bidi w:val="0"/>
        <w:spacing w:before="0" w:after="40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83"/>
      <w:bookmarkEnd w:id="1584"/>
      <w:bookmarkEnd w:id="1586"/>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167,831,090.00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167,831,090.00</w:t>
            </w:r>
          </w:p>
        </w:tc>
      </w:tr>
    </w:tbl>
    <w:p>
      <w:pPr>
        <w:pStyle w:val="Style5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49" w:right="1048" w:bottom="1489" w:left="1036" w:header="0" w:footer="3" w:gutter="0"/>
          <w:cols w:space="720"/>
          <w:noEndnote/>
          <w:rtlGutter w:val="0"/>
          <w:docGrid w:linePitch="360"/>
        </w:sectPr>
      </w:pPr>
      <w:r>
        <w:rPr>
          <w:color w:val="000000"/>
          <w:spacing w:val="0"/>
          <w:w w:val="100"/>
          <w:position w:val="0"/>
        </w:rPr>
        <w:t>其他说明：</w:t>
      </w:r>
    </w:p>
    <w:p>
      <w:pPr>
        <w:pStyle w:val="Style37"/>
        <w:keepNext/>
        <w:keepLines/>
        <w:widowControl w:val="0"/>
        <w:shd w:val="clear" w:color="auto" w:fill="auto"/>
        <w:bidi w:val="0"/>
        <w:spacing w:before="16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87"/>
      <w:bookmarkEnd w:id="1588"/>
      <w:bookmarkEnd w:id="1590"/>
    </w:p>
    <w:p>
      <w:pPr>
        <w:pStyle w:val="Style37"/>
        <w:keepNext/>
        <w:keepLines/>
        <w:widowControl w:val="0"/>
        <w:shd w:val="clear" w:color="auto" w:fill="auto"/>
        <w:tabs>
          <w:tab w:pos="493" w:val="left"/>
        </w:tabs>
        <w:bidi w:val="0"/>
        <w:spacing w:before="0" w:after="380" w:line="240" w:lineRule="auto"/>
        <w:ind w:left="0" w:right="0" w:firstLine="0"/>
        <w:jc w:val="left"/>
      </w:pPr>
      <w:bookmarkStart w:id="1587" w:name="bookmark1587"/>
      <w:bookmarkStart w:id="1588" w:name="bookmark1588"/>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87"/>
      <w:bookmarkEnd w:id="1588"/>
      <w:bookmarkEnd w:id="1592"/>
    </w:p>
    <w:p>
      <w:pPr>
        <w:pStyle w:val="Style37"/>
        <w:keepNext/>
        <w:keepLines/>
        <w:widowControl w:val="0"/>
        <w:shd w:val="clear" w:color="auto" w:fill="auto"/>
        <w:tabs>
          <w:tab w:pos="493" w:val="left"/>
        </w:tabs>
        <w:bidi w:val="0"/>
        <w:spacing w:before="0" w:after="380" w:line="240" w:lineRule="auto"/>
        <w:ind w:left="0" w:right="0" w:firstLine="0"/>
        <w:jc w:val="left"/>
      </w:pPr>
      <w:bookmarkStart w:id="1587" w:name="bookmark1587"/>
      <w:bookmarkStart w:id="1588" w:name="bookmark1588"/>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87"/>
      <w:bookmarkEnd w:id="1588"/>
      <w:bookmarkEnd w:id="159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95"/>
      <w:bookmarkEnd w:id="1596"/>
      <w:bookmarkEnd w:id="159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281,747,580.52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281,747,580.52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281,759,762.25</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4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注：本集团联营企业深圳嘉道方直教育产业投资企业，因本年度本集团增资及其他方资本变动导致股</w:t>
      </w:r>
    </w:p>
    <w:p>
      <w:pPr>
        <w:pStyle w:val="Style4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权持股比例由</w:t>
      </w:r>
      <w:r>
        <w:rPr>
          <w:rFonts w:ascii="Times New Roman" w:eastAsia="Times New Roman" w:hAnsi="Times New Roman" w:cs="Times New Roman"/>
          <w:color w:val="000000"/>
          <w:spacing w:val="0"/>
          <w:w w:val="100"/>
          <w:position w:val="0"/>
        </w:rPr>
        <w:t>39.87%</w:t>
      </w:r>
      <w:r>
        <w:rPr>
          <w:color w:val="000000"/>
          <w:spacing w:val="0"/>
          <w:w w:val="100"/>
          <w:position w:val="0"/>
        </w:rPr>
        <w:t>下降为</w:t>
      </w:r>
      <w:r>
        <w:rPr>
          <w:rFonts w:ascii="Times New Roman" w:eastAsia="Times New Roman" w:hAnsi="Times New Roman" w:cs="Times New Roman"/>
          <w:color w:val="000000"/>
          <w:spacing w:val="0"/>
          <w:w w:val="100"/>
          <w:position w:val="0"/>
        </w:rPr>
        <w:t>39.74%</w:t>
      </w:r>
      <w:r>
        <w:rPr>
          <w:color w:val="000000"/>
          <w:spacing w:val="0"/>
          <w:w w:val="100"/>
          <w:position w:val="0"/>
        </w:rPr>
        <w:t>，对应变动影响调整其他资本公积。</w:t>
      </w:r>
    </w:p>
    <w:p>
      <w:pPr>
        <w:pStyle w:val="Style37"/>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9"/>
      <w:bookmarkEnd w:id="1600"/>
      <w:bookmarkEnd w:id="160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3"/>
      <w:bookmarkEnd w:id="1604"/>
      <w:bookmarkEnd w:id="160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7"/>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07"/>
      <w:bookmarkEnd w:id="1608"/>
      <w:bookmarkEnd w:id="161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11"/>
      <w:bookmarkEnd w:id="1612"/>
      <w:bookmarkEnd w:id="161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23,509,148.87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26,519,160.70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23,509,148.87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26,519,160.70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15"/>
      <w:bookmarkEnd w:id="1616"/>
      <w:bookmarkEnd w:id="161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153,518,350.82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124,698,323.79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153,518,350.82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124,698,323.79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31,193,368.73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32,187,455.63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3,010,011.83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3,367,428.60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8,391,554.50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173,310,153.22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153,518,350.82</w:t>
            </w:r>
          </w:p>
        </w:tc>
      </w:tr>
    </w:tbl>
    <w:p>
      <w:pPr>
        <w:widowControl w:val="0"/>
        <w:spacing w:after="7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调整期初未分配利润明细：</w:t>
      </w:r>
    </w:p>
    <w:p>
      <w:pPr>
        <w:pStyle w:val="Style40"/>
        <w:keepNext w:val="0"/>
        <w:keepLines w:val="0"/>
        <w:widowControl w:val="0"/>
        <w:shd w:val="clear" w:color="auto" w:fill="auto"/>
        <w:tabs>
          <w:tab w:pos="784" w:val="left"/>
        </w:tabs>
        <w:bidi w:val="0"/>
        <w:spacing w:before="0" w:after="200" w:line="240" w:lineRule="auto"/>
        <w:ind w:left="0" w:right="0" w:firstLine="440"/>
        <w:jc w:val="left"/>
      </w:pPr>
      <w:bookmarkStart w:id="1619" w:name="bookmark1619"/>
      <w:r>
        <w:rPr>
          <w:rFonts w:ascii="Times New Roman" w:eastAsia="Times New Roman" w:hAnsi="Times New Roman" w:cs="Times New Roman"/>
          <w:color w:val="000000"/>
          <w:spacing w:val="0"/>
          <w:w w:val="100"/>
          <w:position w:val="0"/>
        </w:rPr>
        <w:t>1</w:t>
      </w:r>
      <w:bookmarkEnd w:id="161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40"/>
        <w:keepNext w:val="0"/>
        <w:keepLines w:val="0"/>
        <w:widowControl w:val="0"/>
        <w:shd w:val="clear" w:color="auto" w:fill="auto"/>
        <w:tabs>
          <w:tab w:pos="803" w:val="left"/>
        </w:tabs>
        <w:bidi w:val="0"/>
        <w:spacing w:before="0" w:after="200" w:line="240" w:lineRule="auto"/>
        <w:ind w:left="0" w:right="0" w:firstLine="440"/>
        <w:jc w:val="left"/>
      </w:pPr>
      <w:bookmarkStart w:id="1620" w:name="bookmark1620"/>
      <w:r>
        <w:rPr>
          <w:rFonts w:ascii="Times New Roman" w:eastAsia="Times New Roman" w:hAnsi="Times New Roman" w:cs="Times New Roman"/>
          <w:color w:val="000000"/>
          <w:spacing w:val="0"/>
          <w:w w:val="100"/>
          <w:position w:val="0"/>
        </w:rPr>
        <w:t>2</w:t>
      </w:r>
      <w:bookmarkEnd w:id="162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40"/>
        <w:keepNext w:val="0"/>
        <w:keepLines w:val="0"/>
        <w:widowControl w:val="0"/>
        <w:shd w:val="clear" w:color="auto" w:fill="auto"/>
        <w:tabs>
          <w:tab w:pos="803" w:val="left"/>
        </w:tabs>
        <w:bidi w:val="0"/>
        <w:spacing w:before="0" w:after="200" w:line="240" w:lineRule="auto"/>
        <w:ind w:left="0" w:right="0" w:firstLine="440"/>
        <w:jc w:val="left"/>
      </w:pPr>
      <w:bookmarkStart w:id="1621" w:name="bookmark1621"/>
      <w:r>
        <w:rPr>
          <w:rFonts w:ascii="Times New Roman" w:eastAsia="Times New Roman" w:hAnsi="Times New Roman" w:cs="Times New Roman"/>
          <w:color w:val="000000"/>
          <w:spacing w:val="0"/>
          <w:w w:val="100"/>
          <w:position w:val="0"/>
        </w:rPr>
        <w:t>3</w:t>
      </w:r>
      <w:bookmarkEnd w:id="162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40"/>
        <w:keepNext w:val="0"/>
        <w:keepLines w:val="0"/>
        <w:widowControl w:val="0"/>
        <w:shd w:val="clear" w:color="auto" w:fill="auto"/>
        <w:tabs>
          <w:tab w:pos="803" w:val="left"/>
        </w:tabs>
        <w:bidi w:val="0"/>
        <w:spacing w:before="0" w:after="200" w:line="240" w:lineRule="auto"/>
        <w:ind w:left="0" w:right="0" w:firstLine="440"/>
        <w:jc w:val="left"/>
      </w:pPr>
      <w:bookmarkStart w:id="1622" w:name="bookmark1622"/>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40"/>
        <w:keepNext w:val="0"/>
        <w:keepLines w:val="0"/>
        <w:widowControl w:val="0"/>
        <w:shd w:val="clear" w:color="auto" w:fill="auto"/>
        <w:tabs>
          <w:tab w:pos="803" w:val="left"/>
        </w:tabs>
        <w:bidi w:val="0"/>
        <w:spacing w:before="0" w:after="440" w:line="240" w:lineRule="auto"/>
        <w:ind w:left="0" w:right="0" w:firstLine="440"/>
        <w:jc w:val="left"/>
      </w:pPr>
      <w:bookmarkStart w:id="1623" w:name="bookmark1623"/>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7"/>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24"/>
      <w:bookmarkEnd w:id="1625"/>
      <w:bookmarkEnd w:id="162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43,675,194.73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109,014,398.01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36,585,007.75</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122,322,181.37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43,675,194.73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109,014,398.01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36,585,007.75</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line="341" w:lineRule="exact"/>
        <w:ind w:left="0" w:right="0" w:firstLine="0"/>
        <w:jc w:val="left"/>
      </w:pPr>
      <w:r>
        <w:rPr>
          <w:color w:val="000000"/>
          <w:spacing w:val="0"/>
          <w:w w:val="100"/>
          <w:position w:val="0"/>
        </w:rPr>
        <w:t>收入相关信息：</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方直金太阳教育软件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92,871,427.81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92,871,427.81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13,467,534.54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13,467,534.54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15,983,219.02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15,983,219.02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28,052,843.16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28,052,843.16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11,832,657.45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11,832,657.45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72,799,064.77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72,799,064.77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9,637,615.99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9,637,615.99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122,322,181.37</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与分摊至剩余履约义务的交易价格相关的信息：</w:t>
      </w:r>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8"/>
      <w:bookmarkEnd w:id="1629"/>
      <w:bookmarkEnd w:id="1631"/>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547,747.46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537,867.30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391,234.40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384,190.94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685,950.65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189,403.63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1,624,932.51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1,111,461.87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2"/>
      <w:bookmarkEnd w:id="1633"/>
      <w:bookmarkEnd w:id="16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10,116,942.79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10,919,558.47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555,458.93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1,253,159.36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2,810,175.93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2,574,601.35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104,848.61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142,566.26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1,120,335.41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1,635,916.52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562,390.72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1,204,339.44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1,152,325.32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1,239,397.51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296,395.94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293,037.61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会务费及培训费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61,344.34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446,077.57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通讯费及网络费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51,631.11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95,389.34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332,411.59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866,008.08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17,164,260.69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20,670,051.51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36"/>
      <w:bookmarkEnd w:id="1637"/>
      <w:bookmarkEnd w:id="163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9,991,019.33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9,045,545.71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349,032.77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459,634.82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364,298.26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418,318.15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170,696.42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166,311.93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1,252,789.90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811,258.67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1,345,290.53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1,679,070.10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会费及年审费、中介机构费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813,252.19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978,411.84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通讯费及网络费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224,593.06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246,585.75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565,832.68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363,931.67</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774,596.16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533,633.90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15,851,401.30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14,702,702.54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40"/>
      <w:bookmarkEnd w:id="1641"/>
      <w:bookmarkEnd w:id="164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16,797,336.18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14,823,293.55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1,440,271.81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1,770,909.64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3,783,589.01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4,345,456.11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775,885.00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838,976.98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1,028,067.73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707,612.36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165,887.84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173,616.55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151,219.65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468,481.74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520,126.41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通讯费及网络费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1,986,732.74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954,284.10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369,196.18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361,016.94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26,905,680.97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24,646,512.29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44"/>
      <w:bookmarkEnd w:id="1645"/>
      <w:bookmarkEnd w:id="164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640,600.01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7,079,681.90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13,081,567.68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18,687.91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-6,417,730.46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-12,967,879.77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48"/>
      <w:bookmarkEnd w:id="1649"/>
      <w:bookmarkEnd w:id="165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2976"/>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3,644,354.29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3,615,031.48</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南山区自主创新产业发展专项资金资助款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967,500.00</w:t>
            </w:r>
          </w:p>
        </w:tc>
      </w:tr>
    </w:tbl>
    <w:p>
      <w:pPr>
        <w:spacing w:lineRule="exact" w:line="1"/>
        <w:rPr>
          <w:sz w:val="2"/>
          <w:szCs w:val="2"/>
        </w:rPr>
      </w:pPr>
      <w:r>
        <w:br w:type="page"/>
      </w:r>
    </w:p>
    <w:tbl>
      <w:tblPr>
        <w:tblOverlap w:val="never"/>
        <w:jc w:val="center"/>
        <w:tblLayout w:type="fixed"/>
      </w:tblPr>
      <w:tblGrid>
        <w:gridCol w:w="3408"/>
        <w:gridCol w:w="2976"/>
        <w:gridCol w:w="3197"/>
      </w:tblGrid>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深圳市文化创意产业发展专项资金扶持款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574,639.40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个税手续费返还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27,581.51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27,042.45</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年技改倍增专项资助计划质量品牌双 提升类似资助计划</w:t>
            </w:r>
            <w:r>
              <w:rPr>
                <w:rFonts w:ascii="Times New Roman" w:eastAsia="Times New Roman" w:hAnsi="Times New Roman" w:cs="Times New Roman"/>
                <w:color w:val="000000"/>
                <w:spacing w:val="0"/>
                <w:w w:val="100"/>
                <w:position w:val="0"/>
              </w:rPr>
              <w:t>-</w:t>
            </w:r>
            <w:r>
              <w:rPr>
                <w:color w:val="000000"/>
                <w:spacing w:val="0"/>
                <w:w w:val="100"/>
                <w:position w:val="0"/>
              </w:rPr>
              <w:t>质量品牌双提升项目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年度南山区自主创新产业发展专项资 金科技创新分项资金拟资助项目</w:t>
            </w:r>
            <w:r>
              <w:rPr>
                <w:rFonts w:ascii="Times New Roman" w:eastAsia="Times New Roman" w:hAnsi="Times New Roman" w:cs="Times New Roman"/>
                <w:color w:val="000000"/>
                <w:spacing w:val="0"/>
                <w:w w:val="100"/>
                <w:position w:val="0"/>
              </w:rPr>
              <w:t>-</w:t>
            </w:r>
            <w:r>
              <w:rPr>
                <w:color w:val="000000"/>
                <w:spacing w:val="0"/>
                <w:w w:val="100"/>
                <w:position w:val="0"/>
              </w:rPr>
              <w:t>企业研发 投入支持计划项目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333,900.00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年度企业研究开发资助计划资助项目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南山区自主创新产业发展专项资金</w:t>
            </w:r>
            <w:r>
              <w:rPr>
                <w:rFonts w:ascii="Times New Roman" w:eastAsia="Times New Roman" w:hAnsi="Times New Roman" w:cs="Times New Roman"/>
                <w:color w:val="000000"/>
                <w:spacing w:val="0"/>
                <w:w w:val="100"/>
                <w:position w:val="0"/>
              </w:rPr>
              <w:t>2020</w:t>
            </w:r>
            <w:r>
              <w:rPr>
                <w:color w:val="000000"/>
                <w:spacing w:val="0"/>
                <w:w w:val="100"/>
                <w:position w:val="0"/>
              </w:rPr>
              <w:t>年 资助项目</w:t>
            </w:r>
            <w:r>
              <w:rPr>
                <w:rFonts w:ascii="Times New Roman" w:eastAsia="Times New Roman" w:hAnsi="Times New Roman" w:cs="Times New Roman"/>
                <w:color w:val="000000"/>
                <w:spacing w:val="0"/>
                <w:w w:val="100"/>
                <w:position w:val="0"/>
              </w:rPr>
              <w:t>-</w:t>
            </w:r>
            <w:r>
              <w:rPr>
                <w:color w:val="000000"/>
                <w:spacing w:val="0"/>
                <w:w w:val="100"/>
                <w:position w:val="0"/>
              </w:rPr>
              <w:t>疫情期间贷款贴息项目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260,178.88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107,857.66</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5,418,314.68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5,292,070.99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52"/>
      <w:bookmarkEnd w:id="1653"/>
      <w:bookmarkEnd w:id="165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1,294,257.77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-838,463.17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3,960,185.36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5,315,570.74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5,254,444.13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4,477,107.57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56"/>
      <w:bookmarkEnd w:id="1657"/>
      <w:bookmarkEnd w:id="165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7</w:t>
      </w:r>
      <w:bookmarkEnd w:id="166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60"/>
      <w:bookmarkEnd w:id="1661"/>
      <w:bookmarkEnd w:id="166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64"/>
      <w:bookmarkEnd w:id="1665"/>
      <w:bookmarkEnd w:id="166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197,488.02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2,965,066.67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-583,227.63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-88,434.61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-385,739.61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2,876,632.06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68"/>
      <w:bookmarkEnd w:id="1669"/>
      <w:bookmarkEnd w:id="167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-676,711.18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-1,097,221.12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-685,786.18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-1,097,221.12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72"/>
      <w:bookmarkEnd w:id="1673"/>
      <w:bookmarkEnd w:id="167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76"/>
      <w:bookmarkEnd w:id="1677"/>
      <w:bookmarkEnd w:id="167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410,802.78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778,878.02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410,802.78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51,345.54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775.44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411,578.22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830,223.56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411,578.22</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994"/>
        <w:gridCol w:w="566"/>
        <w:gridCol w:w="1570"/>
        <w:gridCol w:w="984"/>
        <w:gridCol w:w="672"/>
        <w:gridCol w:w="869"/>
        <w:gridCol w:w="869"/>
        <w:gridCol w:w="1171"/>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基于云计算的教育质量 监测与评价系统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因研究开发、技术 更新及改造等获得 的补助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中小学教育游戏平台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深圳市文体</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因研究开发、技术 更新及改造等获得 的补助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43,315.81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外语互动学习平台创新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深圳市经济 贸易和信息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 更新及改造等获得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47,861.31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987"/>
        <w:gridCol w:w="994"/>
        <w:gridCol w:w="566"/>
        <w:gridCol w:w="1570"/>
        <w:gridCol w:w="984"/>
        <w:gridCol w:w="672"/>
        <w:gridCol w:w="869"/>
        <w:gridCol w:w="869"/>
        <w:gridCol w:w="117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基于移动平台的小学英 语同步课程资源系统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深圳市科技</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创新委员会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因研究开发、技术 更新及改造等获得 的补助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SAAS</w:t>
            </w:r>
            <w:r>
              <w:rPr>
                <w:color w:val="000000"/>
                <w:spacing w:val="0"/>
                <w:w w:val="100"/>
                <w:position w:val="0"/>
              </w:rPr>
              <w:t>的云智能个 性化教育综合互动平台 开发及产业化项目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深圳市经济 贸易和信息 化委员会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因研究开发、技术 更新及改造等获得 的补助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386,666.84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579,999.96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80"/>
      <w:bookmarkEnd w:id="1681"/>
      <w:bookmarkEnd w:id="168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101,726.71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35,219.27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46,018.59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275,542.87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6,539.25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41,758.52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423,288.17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41,758.52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84"/>
      <w:bookmarkEnd w:id="1685"/>
      <w:bookmarkEnd w:id="1687"/>
    </w:p>
    <w:p>
      <w:pPr>
        <w:pStyle w:val="Style37"/>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8" w:name="bookmark1688"/>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4"/>
      <w:bookmarkEnd w:id="1685"/>
      <w:bookmarkEnd w:id="168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2,657,868.37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3,624,515.45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-284,467.75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582,826.11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2,373,400.62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4,207,341.56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9"/>
      <w:bookmarkEnd w:id="1690"/>
      <w:bookmarkEnd w:id="169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33,489,494.35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3,348,949.44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152,098.12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-55,095.57</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126,374.01</w:t>
            </w:r>
          </w:p>
        </w:tc>
      </w:tr>
    </w:tbl>
    <w:p>
      <w:pPr>
        <w:spacing w:lineRule="exact" w:line="1"/>
        <w:rPr>
          <w:sz w:val="2"/>
          <w:szCs w:val="2"/>
        </w:rPr>
      </w:pPr>
      <w:r>
        <w:br w:type="page"/>
      </w:r>
    </w:p>
    <w:tbl>
      <w:tblPr>
        <w:tblOverlap w:val="never"/>
        <w:jc w:val="center"/>
        <w:tblLayout w:type="fixed"/>
      </w:tblPr>
      <w:tblGrid>
        <w:gridCol w:w="4781"/>
        <w:gridCol w:w="48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-413,633.85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152,551.42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-940,806.89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2,963.94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2,373,400.62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78" w:val="left"/>
        </w:tabs>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92"/>
      <w:bookmarkEnd w:id="1693"/>
      <w:bookmarkEnd w:id="169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7"/>
        <w:keepNext/>
        <w:keepLines/>
        <w:widowControl w:val="0"/>
        <w:shd w:val="clear" w:color="auto" w:fill="auto"/>
        <w:tabs>
          <w:tab w:pos="478" w:val="left"/>
        </w:tabs>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96"/>
      <w:bookmarkEnd w:id="1697"/>
      <w:bookmarkEnd w:id="1699"/>
    </w:p>
    <w:p>
      <w:pPr>
        <w:pStyle w:val="Style37"/>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6"/>
      <w:bookmarkEnd w:id="1697"/>
      <w:bookmarkEnd w:id="170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7,079,681.90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6,436,163.43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1,732,278.01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1,121,825.28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42,754,061.64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10,494,834.51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51,566,021.55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18,052,823.22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1"/>
      <w:bookmarkEnd w:id="1702"/>
      <w:bookmarkEnd w:id="170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18,982,372.85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15,692,833.96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43,406,418.38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25,773,403.89</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62,388,791.23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41,466,237.85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04"/>
      <w:bookmarkEnd w:id="1705"/>
      <w:bookmarkEnd w:id="170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7"/>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w:t>
      </w:r>
      <w:bookmarkEnd w:id="171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8"/>
      <w:bookmarkEnd w:id="1709"/>
      <w:bookmarkEnd w:id="171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12"/>
      <w:bookmarkEnd w:id="1713"/>
      <w:bookmarkEnd w:id="171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6"/>
      <w:bookmarkEnd w:id="1717"/>
      <w:bookmarkEnd w:id="17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7</w:t>
      </w:r>
      <w:bookmarkEnd w:id="172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20"/>
      <w:bookmarkEnd w:id="1721"/>
      <w:bookmarkEnd w:id="1723"/>
    </w:p>
    <w:p>
      <w:pPr>
        <w:pStyle w:val="Style37"/>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0"/>
      <w:bookmarkEnd w:id="1721"/>
      <w:bookmarkEnd w:id="172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397"/>
        <w:gridCol w:w="2554"/>
        <w:gridCol w:w="263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31,116,093.73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32,014,725.15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1,071,525.79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-1,779,410.94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5,114,698.94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5,534,242.10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1,104,086.24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1,199,999.42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159,954.81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处置固定资产、无形资产和其他长期资产的损 失（收益以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46,018.59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640,600.01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-6,550,404.25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-5,254,444.13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-4,477,107.57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-62,939.41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843,164.62</w:t>
            </w:r>
          </w:p>
        </w:tc>
      </w:tr>
    </w:tbl>
    <w:p>
      <w:pPr>
        <w:spacing w:lineRule="exact" w:line="1"/>
        <w:rPr>
          <w:sz w:val="2"/>
          <w:szCs w:val="2"/>
        </w:rPr>
      </w:pPr>
      <w:r>
        <w:br w:type="page"/>
      </w:r>
    </w:p>
    <w:tbl>
      <w:tblPr>
        <w:tblOverlap w:val="never"/>
        <w:jc w:val="center"/>
        <w:tblLayout w:type="fixed"/>
      </w:tblPr>
      <w:tblGrid>
        <w:gridCol w:w="4397"/>
        <w:gridCol w:w="2554"/>
        <w:gridCol w:w="263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-221,528.34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-260,338.51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2,005,544.98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853,952.22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-11,207,440.65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2,947,479.83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color w:val="000000"/>
                <w:spacing w:val="0"/>
                <w:w w:val="100"/>
                <w:position w:val="0"/>
                <w:sz w:val="20"/>
                <w:szCs w:val="20"/>
              </w:rPr>
              <w:t>"</w:t>
            </w:r>
            <w:r>
              <w:rPr>
                <w:color w:val="000000"/>
                <w:spacing w:val="0"/>
                <w:w w:val="100"/>
                <w:position w:val="0"/>
              </w:rPr>
              <w:t>一</w:t>
            </w:r>
            <w:r>
              <w:rPr>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4,620,862.67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-6,247,889.99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28,967,295.31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24,284,385.48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319,510,759.17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313,625,415.81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313,625,415.81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241,150,175.57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5,885,343.36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72,475,240.24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5"/>
      <w:bookmarkEnd w:id="1726"/>
      <w:bookmarkEnd w:id="172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28"/>
      <w:bookmarkEnd w:id="1729"/>
      <w:bookmarkEnd w:id="173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numPr>
          <w:ilvl w:val="0"/>
          <w:numId w:val="55"/>
        </w:numPr>
        <w:shd w:val="clear" w:color="auto" w:fill="auto"/>
        <w:bidi w:val="0"/>
        <w:spacing w:before="0" w:after="380" w:line="240" w:lineRule="auto"/>
        <w:ind w:left="0" w:right="0" w:firstLine="14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现金和现金等价物的构成</w:t>
      </w:r>
      <w:bookmarkEnd w:id="1732"/>
      <w:bookmarkEnd w:id="1733"/>
      <w:bookmarkEnd w:id="17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319,510,759.17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313,625,415.81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27,856.15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319,505,000.55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313,597,559.66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319,510,759.17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313,625,415.81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8</w:t>
      </w:r>
      <w:bookmarkEnd w:id="173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6"/>
      <w:bookmarkEnd w:id="1737"/>
      <w:bookmarkEnd w:id="173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color w:val="000000"/>
          <w:spacing w:val="0"/>
          <w:w w:val="100"/>
          <w:position w:val="0"/>
          <w:sz w:val="20"/>
          <w:szCs w:val="20"/>
        </w:rPr>
        <w:t>"</w:t>
      </w:r>
      <w:r>
        <w:rPr>
          <w:color w:val="000000"/>
          <w:spacing w:val="0"/>
          <w:w w:val="100"/>
          <w:position w:val="0"/>
        </w:rPr>
        <w:t>其他'</w:t>
      </w:r>
      <w:r>
        <w:rPr>
          <w:color w:val="000000"/>
          <w:spacing w:val="0"/>
          <w:w w:val="100"/>
          <w:position w:val="0"/>
          <w:sz w:val="20"/>
          <w:szCs w:val="20"/>
        </w:rPr>
        <w:t>'</w:t>
      </w:r>
      <w:r>
        <w:rPr>
          <w:color w:val="000000"/>
          <w:spacing w:val="0"/>
          <w:w w:val="100"/>
          <w:position w:val="0"/>
        </w:rPr>
        <w:t>项目名称及调整金额等事项：</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8</w:t>
      </w:r>
      <w:bookmarkEnd w:id="174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40"/>
      <w:bookmarkEnd w:id="1741"/>
      <w:bookmarkEnd w:id="174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8</w:t>
      </w:r>
      <w:bookmarkEnd w:id="174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4"/>
      <w:bookmarkEnd w:id="1745"/>
      <w:bookmarkEnd w:id="1747"/>
    </w:p>
    <w:p>
      <w:pPr>
        <w:pStyle w:val="Style37"/>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4"/>
      <w:bookmarkEnd w:id="1745"/>
      <w:bookmarkEnd w:id="17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7"/>
        <w:keepNext/>
        <w:keepLines/>
        <w:widowControl w:val="0"/>
        <w:shd w:val="clear" w:color="auto" w:fill="auto"/>
        <w:bidi w:val="0"/>
        <w:spacing w:before="0" w:after="380" w:line="331" w:lineRule="exact"/>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9"/>
      <w:bookmarkEnd w:id="1750"/>
      <w:bookmarkEnd w:id="1751"/>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331" w:lineRule="exact"/>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752"/>
      <w:bookmarkEnd w:id="1753"/>
      <w:bookmarkEnd w:id="17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7"/>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756"/>
      <w:bookmarkEnd w:id="1757"/>
      <w:bookmarkEnd w:id="1759"/>
    </w:p>
    <w:p>
      <w:pPr>
        <w:pStyle w:val="Style37"/>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6"/>
      <w:bookmarkEnd w:id="1757"/>
      <w:bookmarkEnd w:id="176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054"/>
        <w:gridCol w:w="2054"/>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南山区自主创新产业发展专项资金资助款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181,900.00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年技改倍增专项资助计划质量品牌双 提升类似资助计划</w:t>
            </w:r>
            <w:r>
              <w:rPr>
                <w:rFonts w:ascii="Times New Roman" w:eastAsia="Times New Roman" w:hAnsi="Times New Roman" w:cs="Times New Roman"/>
                <w:color w:val="000000"/>
                <w:spacing w:val="0"/>
                <w:w w:val="100"/>
                <w:position w:val="0"/>
              </w:rPr>
              <w:t>-</w:t>
            </w:r>
            <w:r>
              <w:rPr>
                <w:color w:val="000000"/>
                <w:spacing w:val="0"/>
                <w:w w:val="100"/>
                <w:position w:val="0"/>
              </w:rPr>
              <w:t>质量品牌双提升项目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年度南山区自主创新产业发展专项资 金科技创新分项资金拟资助项目</w:t>
            </w:r>
            <w:r>
              <w:rPr>
                <w:rFonts w:ascii="Times New Roman" w:eastAsia="Times New Roman" w:hAnsi="Times New Roman" w:cs="Times New Roman"/>
                <w:color w:val="000000"/>
                <w:spacing w:val="0"/>
                <w:w w:val="100"/>
                <w:position w:val="0"/>
              </w:rPr>
              <w:t>-</w:t>
            </w:r>
            <w:r>
              <w:rPr>
                <w:color w:val="000000"/>
                <w:spacing w:val="0"/>
                <w:w w:val="100"/>
                <w:position w:val="0"/>
              </w:rPr>
              <w:t>企业研发 投入支持计划项目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333,900.00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333,900.00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年度南山区自主创新产业发展专项资 金文化产业发展分项资金资助项目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年度企业研究开发资助计划资助项目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南山区自主创新产业发展专项资金</w:t>
            </w:r>
            <w:r>
              <w:rPr>
                <w:rFonts w:ascii="Times New Roman" w:eastAsia="Times New Roman" w:hAnsi="Times New Roman" w:cs="Times New Roman"/>
                <w:color w:val="000000"/>
                <w:spacing w:val="0"/>
                <w:w w:val="100"/>
                <w:position w:val="0"/>
              </w:rPr>
              <w:t>2020</w:t>
            </w:r>
            <w:r>
              <w:rPr>
                <w:color w:val="000000"/>
                <w:spacing w:val="0"/>
                <w:w w:val="100"/>
                <w:position w:val="0"/>
              </w:rPr>
              <w:t>年 资助项目</w:t>
            </w:r>
            <w:r>
              <w:rPr>
                <w:rFonts w:ascii="Times New Roman" w:eastAsia="Times New Roman" w:hAnsi="Times New Roman" w:cs="Times New Roman"/>
                <w:color w:val="000000"/>
                <w:spacing w:val="0"/>
                <w:w w:val="100"/>
                <w:position w:val="0"/>
              </w:rPr>
              <w:t>-</w:t>
            </w:r>
            <w:r>
              <w:rPr>
                <w:color w:val="000000"/>
                <w:spacing w:val="0"/>
                <w:w w:val="100"/>
                <w:position w:val="0"/>
              </w:rPr>
              <w:t>疫情期间贷款贴息项目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172,400.00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博士后设站单位日常管理经费资助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3,644,354.29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3,644,354.29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项目专项补助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410,802.78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410,802.78</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201,678.88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201,678.88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1"/>
      <w:bookmarkEnd w:id="1762"/>
      <w:bookmarkEnd w:id="1763"/>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同步学智能学习数字出版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资金结余需退回</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4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8</w:t>
      </w:r>
      <w:bookmarkEnd w:id="176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64"/>
      <w:bookmarkEnd w:id="1765"/>
      <w:bookmarkEnd w:id="1767"/>
    </w:p>
    <w:p>
      <w:pPr>
        <w:pStyle w:val="Style31"/>
        <w:keepNext/>
        <w:keepLines/>
        <w:widowControl w:val="0"/>
        <w:shd w:val="clear" w:color="auto" w:fill="auto"/>
        <w:bidi w:val="0"/>
        <w:spacing w:before="0" w:after="34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sz w:val="24"/>
          <w:szCs w:val="24"/>
        </w:rPr>
        <w:t>八</w:t>
      </w:r>
      <w:bookmarkEnd w:id="1770"/>
      <w:r>
        <w:rPr>
          <w:color w:val="000000"/>
          <w:spacing w:val="0"/>
          <w:w w:val="100"/>
          <w:position w:val="0"/>
          <w:sz w:val="24"/>
          <w:szCs w:val="24"/>
        </w:rPr>
        <w:t>、合并范围的变更</w:t>
      </w:r>
      <w:bookmarkEnd w:id="1768"/>
      <w:bookmarkEnd w:id="1769"/>
      <w:bookmarkEnd w:id="1771"/>
    </w:p>
    <w:p>
      <w:pPr>
        <w:pStyle w:val="Style37"/>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2"/>
      <w:bookmarkEnd w:id="1773"/>
      <w:bookmarkEnd w:id="1774"/>
    </w:p>
    <w:p>
      <w:pPr>
        <w:pStyle w:val="Style37"/>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2"/>
      <w:bookmarkEnd w:id="1773"/>
      <w:bookmarkEnd w:id="177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的收入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6"/>
      <w:bookmarkEnd w:id="1777"/>
      <w:bookmarkEnd w:id="177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7"/>
        <w:keepNext/>
        <w:keepLines/>
        <w:widowControl w:val="0"/>
        <w:numPr>
          <w:ilvl w:val="0"/>
          <w:numId w:val="57"/>
        </w:numPr>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被购买方于购买日可辨认资产、负债</w:t>
      </w:r>
      <w:bookmarkEnd w:id="1779"/>
      <w:bookmarkEnd w:id="1780"/>
      <w:bookmarkEnd w:id="178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37"/>
        <w:keepNext/>
        <w:keepLines/>
        <w:widowControl w:val="0"/>
        <w:numPr>
          <w:ilvl w:val="0"/>
          <w:numId w:val="57"/>
        </w:numPr>
        <w:shd w:val="clear" w:color="auto" w:fill="auto"/>
        <w:bidi w:val="0"/>
        <w:spacing w:before="0" w:after="26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购买日之前持有的股权按照公允价值重新计量产生的利得或损失</w:t>
      </w:r>
      <w:bookmarkEnd w:id="1783"/>
      <w:bookmarkEnd w:id="1784"/>
      <w:bookmarkEnd w:id="1786"/>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val="0"/>
        <w:keepLines w:val="0"/>
        <w:widowControl w:val="0"/>
        <w:numPr>
          <w:ilvl w:val="0"/>
          <w:numId w:val="57"/>
        </w:numPr>
        <w:shd w:val="clear" w:color="auto" w:fill="auto"/>
        <w:bidi w:val="0"/>
        <w:spacing w:before="0" w:after="380" w:line="240" w:lineRule="auto"/>
        <w:ind w:left="0" w:right="0" w:firstLine="0"/>
        <w:jc w:val="left"/>
      </w:pPr>
      <w:bookmarkStart w:id="1787" w:name="bookmark1787"/>
      <w:bookmarkEnd w:id="1787"/>
      <w:r>
        <w:rPr>
          <w:b/>
          <w:bCs/>
          <w:color w:val="000000"/>
          <w:spacing w:val="0"/>
          <w:w w:val="100"/>
          <w:position w:val="0"/>
        </w:rPr>
        <w:t xml:space="preserve"> 购买日或合并当期期末无法合理确定合并对价或被购买方可辨认资产、负债公允价值的相关说明</w:t>
      </w:r>
    </w:p>
    <w:p>
      <w:pPr>
        <w:pStyle w:val="Style40"/>
        <w:keepNext w:val="0"/>
        <w:keepLines w:val="0"/>
        <w:widowControl w:val="0"/>
        <w:numPr>
          <w:ilvl w:val="0"/>
          <w:numId w:val="57"/>
        </w:numPr>
        <w:shd w:val="clear" w:color="auto" w:fill="auto"/>
        <w:tabs>
          <w:tab w:pos="493" w:val="left"/>
        </w:tabs>
        <w:bidi w:val="0"/>
        <w:spacing w:before="0" w:after="380" w:line="240" w:lineRule="auto"/>
        <w:ind w:left="0" w:right="0" w:firstLine="0"/>
        <w:jc w:val="left"/>
      </w:pPr>
      <w:bookmarkStart w:id="1788" w:name="bookmark1788"/>
      <w:bookmarkEnd w:id="1788"/>
      <w:r>
        <w:rPr>
          <w:b/>
          <w:bCs/>
          <w:color w:val="000000"/>
          <w:spacing w:val="0"/>
          <w:w w:val="100"/>
          <w:position w:val="0"/>
        </w:rPr>
        <w:t>其他说明</w:t>
      </w:r>
    </w:p>
    <w:p>
      <w:pPr>
        <w:pStyle w:val="Style4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40"/>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val="0"/>
        <w:keepLines w:val="0"/>
        <w:widowControl w:val="0"/>
        <w:numPr>
          <w:ilvl w:val="0"/>
          <w:numId w:val="59"/>
        </w:numPr>
        <w:shd w:val="clear" w:color="auto" w:fill="auto"/>
        <w:bidi w:val="0"/>
        <w:spacing w:before="0" w:after="380" w:line="240" w:lineRule="auto"/>
        <w:ind w:left="0" w:right="0" w:firstLine="0"/>
        <w:jc w:val="left"/>
      </w:pPr>
      <w:bookmarkStart w:id="1789" w:name="bookmark1789"/>
      <w:bookmarkEnd w:id="1789"/>
      <w:r>
        <w:rPr>
          <w:b/>
          <w:bCs/>
          <w:color w:val="000000"/>
          <w:spacing w:val="0"/>
          <w:w w:val="100"/>
          <w:position w:val="0"/>
        </w:rPr>
        <w:t>合并日被合并方资产、负债的账面价值</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tabs>
          <w:tab w:pos="378" w:val="left"/>
        </w:tabs>
        <w:bidi w:val="0"/>
        <w:spacing w:before="0" w:after="380" w:line="240" w:lineRule="auto"/>
        <w:ind w:left="0" w:right="0" w:firstLine="0"/>
        <w:jc w:val="left"/>
      </w:pPr>
      <w:bookmarkStart w:id="1790" w:name="bookmark1790"/>
      <w:r>
        <w:rPr>
          <w:rFonts w:ascii="Times New Roman" w:eastAsia="Times New Roman" w:hAnsi="Times New Roman" w:cs="Times New Roman"/>
          <w:b/>
          <w:bCs/>
          <w:color w:val="000000"/>
          <w:spacing w:val="0"/>
          <w:w w:val="100"/>
          <w:position w:val="0"/>
        </w:rPr>
        <w:t>3</w:t>
      </w:r>
      <w:bookmarkEnd w:id="1790"/>
      <w:r>
        <w:rPr>
          <w:b/>
          <w:bCs/>
          <w:color w:val="000000"/>
          <w:spacing w:val="0"/>
          <w:w w:val="100"/>
          <w:position w:val="0"/>
        </w:rPr>
        <w:t>、</w:t>
        <w:tab/>
        <w:t>反向购买</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40"/>
        <w:keepNext w:val="0"/>
        <w:keepLines w:val="0"/>
        <w:widowControl w:val="0"/>
        <w:shd w:val="clear" w:color="auto" w:fill="auto"/>
        <w:tabs>
          <w:tab w:pos="378" w:val="left"/>
        </w:tabs>
        <w:bidi w:val="0"/>
        <w:spacing w:before="0" w:after="380" w:line="240" w:lineRule="auto"/>
        <w:ind w:left="0" w:right="0" w:firstLine="0"/>
        <w:jc w:val="left"/>
      </w:pPr>
      <w:bookmarkStart w:id="1791" w:name="bookmark1791"/>
      <w:r>
        <w:rPr>
          <w:rFonts w:ascii="Times New Roman" w:eastAsia="Times New Roman" w:hAnsi="Times New Roman" w:cs="Times New Roman"/>
          <w:b/>
          <w:bCs/>
          <w:color w:val="000000"/>
          <w:spacing w:val="0"/>
          <w:w w:val="100"/>
          <w:position w:val="0"/>
        </w:rPr>
        <w:t>4</w:t>
      </w:r>
      <w:bookmarkEnd w:id="1791"/>
      <w:r>
        <w:rPr>
          <w:b/>
          <w:bCs/>
          <w:color w:val="000000"/>
          <w:spacing w:val="0"/>
          <w:w w:val="100"/>
          <w:position w:val="0"/>
        </w:rPr>
        <w:t>、</w:t>
        <w:tab/>
        <w:t>处置子公司</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378"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w:t>
        <w:tab/>
        <w:t>其他原因的合并范围变动</w:t>
      </w:r>
      <w:bookmarkEnd w:id="1792"/>
      <w:bookmarkEnd w:id="1793"/>
      <w:bookmarkEnd w:id="179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7"/>
        <w:keepNext/>
        <w:keepLines/>
        <w:widowControl w:val="0"/>
        <w:shd w:val="clear" w:color="auto" w:fill="auto"/>
        <w:tabs>
          <w:tab w:pos="378" w:val="left"/>
        </w:tabs>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color w:val="000000"/>
          <w:spacing w:val="0"/>
          <w:w w:val="100"/>
          <w:position w:val="0"/>
        </w:rPr>
        <w:t>、</w:t>
        <w:tab/>
        <w:t>其他</w:t>
      </w:r>
      <w:bookmarkEnd w:id="1796"/>
      <w:bookmarkEnd w:id="1797"/>
      <w:bookmarkEnd w:id="1799"/>
    </w:p>
    <w:p>
      <w:pPr>
        <w:pStyle w:val="Style31"/>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sz w:val="24"/>
          <w:szCs w:val="24"/>
        </w:rPr>
        <w:t>九</w:t>
      </w:r>
      <w:bookmarkEnd w:id="1802"/>
      <w:r>
        <w:rPr>
          <w:color w:val="000000"/>
          <w:spacing w:val="0"/>
          <w:w w:val="100"/>
          <w:position w:val="0"/>
          <w:sz w:val="24"/>
          <w:szCs w:val="24"/>
        </w:rPr>
        <w:t>、在其他主体中的权益</w:t>
      </w:r>
      <w:bookmarkEnd w:id="1800"/>
      <w:bookmarkEnd w:id="1801"/>
      <w:bookmarkEnd w:id="1803"/>
    </w:p>
    <w:p>
      <w:pPr>
        <w:pStyle w:val="Style37"/>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04"/>
      <w:bookmarkEnd w:id="1805"/>
      <w:bookmarkEnd w:id="1806"/>
    </w:p>
    <w:p>
      <w:pPr>
        <w:pStyle w:val="Style37"/>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4"/>
      <w:bookmarkEnd w:id="1805"/>
      <w:bookmarkEnd w:id="1807"/>
    </w:p>
    <w:tbl>
      <w:tblPr>
        <w:tblOverlap w:val="never"/>
        <w:jc w:val="center"/>
        <w:tblLayout w:type="fixed"/>
      </w:tblPr>
      <w:tblGrid>
        <w:gridCol w:w="3418"/>
        <w:gridCol w:w="1358"/>
        <w:gridCol w:w="850"/>
        <w:gridCol w:w="1104"/>
        <w:gridCol w:w="998"/>
        <w:gridCol w:w="869"/>
        <w:gridCol w:w="111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深圳市连邦信息技术有限公司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深圳市木愚科技有限公司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徐州金太阳教育科技有限公司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8"/>
      <w:bookmarkEnd w:id="1809"/>
      <w:bookmarkEnd w:id="1810"/>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1555"/>
        <w:gridCol w:w="2270"/>
        <w:gridCol w:w="1416"/>
        <w:gridCol w:w="1882"/>
      </w:tblGrid>
      <w:tr>
        <w:trPr>
          <w:trHeight w:val="7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徐州金太阳教育科技有限公司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-3,725.66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14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w:t>
      </w:r>
      <w:bookmarkEnd w:id="181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11"/>
      <w:bookmarkEnd w:id="1812"/>
      <w:bookmarkEnd w:id="181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
        <w:gridCol w:w="778"/>
        <w:gridCol w:w="874"/>
        <w:gridCol w:w="869"/>
        <w:gridCol w:w="864"/>
        <w:gridCol w:w="326"/>
        <w:gridCol w:w="869"/>
        <w:gridCol w:w="773"/>
        <w:gridCol w:w="878"/>
        <w:gridCol w:w="869"/>
        <w:gridCol w:w="864"/>
        <w:gridCol w:w="326"/>
        <w:gridCol w:w="8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非流动资</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 流 动 负 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非流动资</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 流 动 负 债</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r>
    </w:tbl>
    <w:p>
      <w:pPr>
        <w:spacing w:lineRule="exact" w:line="1"/>
        <w:rPr>
          <w:sz w:val="2"/>
          <w:szCs w:val="2"/>
        </w:rPr>
      </w:pPr>
      <w:r>
        <w:br w:type="page"/>
      </w:r>
    </w:p>
    <w:tbl>
      <w:tblPr>
        <w:tblOverlap w:val="never"/>
        <w:jc w:val="center"/>
        <w:tblLayout w:type="fixed"/>
      </w:tblPr>
      <w:tblGrid>
        <w:gridCol w:w="514"/>
        <w:gridCol w:w="778"/>
        <w:gridCol w:w="874"/>
        <w:gridCol w:w="869"/>
        <w:gridCol w:w="864"/>
        <w:gridCol w:w="326"/>
        <w:gridCol w:w="869"/>
        <w:gridCol w:w="773"/>
        <w:gridCol w:w="878"/>
        <w:gridCol w:w="869"/>
        <w:gridCol w:w="864"/>
        <w:gridCol w:w="326"/>
        <w:gridCol w:w="878"/>
      </w:tblGrid>
      <w:tr>
        <w:trPr>
          <w:trHeight w:val="22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 金太 阳教 育科 技有 限公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44,414.85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277,825.08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322,239.93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330,519.18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330,519.18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15,327.13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444,483.31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459,810.44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296,367.46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296,367.46</w:t>
            </w:r>
          </w:p>
        </w:tc>
      </w:tr>
    </w:tbl>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541"/>
        <w:gridCol w:w="864"/>
        <w:gridCol w:w="926"/>
        <w:gridCol w:w="1051"/>
        <w:gridCol w:w="1210"/>
        <w:gridCol w:w="869"/>
        <w:gridCol w:w="922"/>
        <w:gridCol w:w="1056"/>
        <w:gridCol w:w="124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徐州金太阳教育科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362,190.58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-171,722.23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-171,722.23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30,795.82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240,545.82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-383,845.51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-383,845.51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-18,218.37</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15"/>
      <w:bookmarkEnd w:id="1816"/>
      <w:bookmarkEnd w:id="1818"/>
    </w:p>
    <w:p>
      <w:pPr>
        <w:pStyle w:val="Style37"/>
        <w:keepNext/>
        <w:keepLines/>
        <w:widowControl w:val="0"/>
        <w:shd w:val="clear" w:color="auto" w:fill="auto"/>
        <w:tabs>
          <w:tab w:pos="493" w:val="left"/>
        </w:tabs>
        <w:bidi w:val="0"/>
        <w:spacing w:before="0" w:line="240" w:lineRule="auto"/>
        <w:ind w:left="0" w:right="0" w:firstLine="0"/>
        <w:jc w:val="left"/>
      </w:pPr>
      <w:bookmarkStart w:id="1815" w:name="bookmark1815"/>
      <w:bookmarkStart w:id="1816" w:name="bookmark1816"/>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15"/>
      <w:bookmarkEnd w:id="1816"/>
      <w:bookmarkEnd w:id="182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21"/>
      <w:bookmarkEnd w:id="1822"/>
      <w:bookmarkEnd w:id="1823"/>
    </w:p>
    <w:p>
      <w:pPr>
        <w:pStyle w:val="Style37"/>
        <w:keepNext/>
        <w:keepLines/>
        <w:widowControl w:val="0"/>
        <w:shd w:val="clear" w:color="auto" w:fill="auto"/>
        <w:tabs>
          <w:tab w:pos="493" w:val="left"/>
        </w:tabs>
        <w:bidi w:val="0"/>
        <w:spacing w:before="0" w:line="240" w:lineRule="auto"/>
        <w:ind w:left="0" w:right="0" w:firstLine="0"/>
        <w:jc w:val="left"/>
      </w:pPr>
      <w:bookmarkStart w:id="1821" w:name="bookmark1821"/>
      <w:bookmarkStart w:id="1822" w:name="bookmark1822"/>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21"/>
      <w:bookmarkEnd w:id="1822"/>
      <w:bookmarkEnd w:id="1825"/>
    </w:p>
    <w:p>
      <w:pPr>
        <w:pStyle w:val="Style37"/>
        <w:keepNext/>
        <w:keepLines/>
        <w:widowControl w:val="0"/>
        <w:shd w:val="clear" w:color="auto" w:fill="auto"/>
        <w:tabs>
          <w:tab w:pos="493" w:val="left"/>
        </w:tabs>
        <w:bidi w:val="0"/>
        <w:spacing w:before="0" w:line="240" w:lineRule="auto"/>
        <w:ind w:left="0" w:right="0" w:firstLine="0"/>
        <w:jc w:val="left"/>
      </w:pPr>
      <w:bookmarkStart w:id="1821" w:name="bookmark1821"/>
      <w:bookmarkStart w:id="1822" w:name="bookmark1822"/>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21"/>
      <w:bookmarkEnd w:id="1822"/>
      <w:bookmarkEnd w:id="1827"/>
    </w:p>
    <w:p>
      <w:pPr>
        <w:pStyle w:val="Style33"/>
        <w:keepNext w:val="0"/>
        <w:keepLines w:val="0"/>
        <w:widowControl w:val="0"/>
        <w:shd w:val="clear" w:color="auto" w:fill="auto"/>
        <w:bidi w:val="0"/>
        <w:spacing w:before="0" w:after="600" w:line="240" w:lineRule="auto"/>
        <w:ind w:left="0" w:right="0" w:firstLine="0"/>
        <w:jc w:val="right"/>
      </w:pPr>
      <w:r>
        <w:rPr>
          <w:color w:val="000000"/>
          <w:spacing w:val="0"/>
          <w:w w:val="100"/>
          <w:position w:val="0"/>
        </w:rPr>
        <w:t>单位：元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3</w:t>
      </w:r>
      <w:bookmarkEnd w:id="1830"/>
      <w:r>
        <w:rPr>
          <w:color w:val="000000"/>
          <w:spacing w:val="0"/>
          <w:w w:val="100"/>
          <w:position w:val="0"/>
        </w:rPr>
        <w:t>、在合营安排或联营企业中的权益</w:t>
      </w:r>
      <w:bookmarkEnd w:id="1828"/>
      <w:bookmarkEnd w:id="1829"/>
      <w:bookmarkEnd w:id="1831"/>
    </w:p>
    <w:p>
      <w:pPr>
        <w:pStyle w:val="Style37"/>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28"/>
      <w:bookmarkEnd w:id="1829"/>
      <w:bookmarkEnd w:id="1832"/>
    </w:p>
    <w:tbl>
      <w:tblPr>
        <w:tblOverlap w:val="never"/>
        <w:jc w:val="center"/>
        <w:tblLayout w:type="fixed"/>
      </w:tblPr>
      <w:tblGrid>
        <w:gridCol w:w="2582"/>
        <w:gridCol w:w="1138"/>
        <w:gridCol w:w="634"/>
        <w:gridCol w:w="1776"/>
        <w:gridCol w:w="850"/>
        <w:gridCol w:w="850"/>
        <w:gridCol w:w="188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对合营企业或联营企业 投资的会计处理方法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深圳嘉道方直教育产业投资企业</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深圳罗湖蓝海村镇银行股份有限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吸收存款、发放贷款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0"/>
        <w:keepNext w:val="0"/>
        <w:keepLines w:val="0"/>
        <w:widowControl w:val="0"/>
        <w:shd w:val="clear" w:color="auto" w:fill="auto"/>
        <w:bidi w:val="0"/>
        <w:spacing w:before="0" w:after="200" w:line="47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日本公司投资深圳罗湖蓝海村镇银行股份有限公司，投资金额为</w:t>
      </w:r>
      <w:r>
        <w:rPr>
          <w:rFonts w:ascii="Times New Roman" w:eastAsia="Times New Roman" w:hAnsi="Times New Roman" w:cs="Times New Roman"/>
          <w:color w:val="000000"/>
          <w:spacing w:val="0"/>
          <w:w w:val="100"/>
          <w:position w:val="0"/>
        </w:rPr>
        <w:t>50,000,000.00</w:t>
      </w:r>
      <w:r>
        <w:rPr>
          <w:color w:val="000000"/>
          <w:spacing w:val="0"/>
          <w:w w:val="100"/>
          <w:position w:val="0"/>
        </w:rPr>
        <w:t>元，持 股比例为</w:t>
      </w:r>
      <w:r>
        <w:rPr>
          <w:rFonts w:ascii="Times New Roman" w:eastAsia="Times New Roman" w:hAnsi="Times New Roman" w:cs="Times New Roman"/>
          <w:color w:val="000000"/>
          <w:spacing w:val="0"/>
          <w:w w:val="100"/>
          <w:position w:val="0"/>
        </w:rPr>
        <w:t>10.00%</w:t>
      </w:r>
      <w:r>
        <w:rPr>
          <w:color w:val="000000"/>
          <w:spacing w:val="0"/>
          <w:w w:val="100"/>
          <w:position w:val="0"/>
        </w:rPr>
        <w:t>，根据章程约定，本公司委派董事一名，因此对深圳罗湖蓝海村镇银行股份有限公司具有 重大影响。</w:t>
      </w:r>
    </w:p>
    <w:p>
      <w:pPr>
        <w:pStyle w:val="Style37"/>
        <w:keepNext/>
        <w:keepLines/>
        <w:widowControl w:val="0"/>
        <w:shd w:val="clear" w:color="auto" w:fill="auto"/>
        <w:bidi w:val="0"/>
        <w:spacing w:before="0" w:after="380" w:line="475" w:lineRule="exact"/>
        <w:ind w:left="0" w:right="0" w:firstLine="0"/>
        <w:jc w:val="left"/>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33"/>
      <w:bookmarkEnd w:id="1834"/>
      <w:bookmarkEnd w:id="183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36"/>
      <w:bookmarkEnd w:id="1837"/>
      <w:bookmarkEnd w:id="183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深圳嘉道方直教育产业 投资企业（有限合伙）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深圳罗湖蓝海村镇银行 股份有限公司</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深圳嘉道方直教育产业 投资企业（有限合伙）</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深圳罗湖蓝海村镇银行 股份有限公司</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140,350,819.02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111,270,220.44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140,350,819.02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2,205,348,785.92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111,270,220.44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1,881,783,086.52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1,660,809,714.16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1,349,180,350.09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140,350,819.02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544,539,071.76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111,270,220.44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532,602,736.43</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55,768,537.36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54,453,907.18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44,340,295.76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53,260,273.65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对联营企业权益投资的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55,768,537.36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54,453,907.18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44,340,295.76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53,260,273.65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51,972,436.50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56,307,567.96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-1,469,401.42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11,936,335.33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-4,133,806.20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10,575,505.18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-1,469,401.42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11,936,335.33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-4,133,806.20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10,575,505.18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40"/>
      <w:bookmarkEnd w:id="1841"/>
      <w:bookmarkEnd w:id="184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9,034,564.37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684,564.37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684,564.37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44"/>
      <w:bookmarkEnd w:id="1845"/>
      <w:bookmarkEnd w:id="1847"/>
    </w:p>
    <w:p>
      <w:pPr>
        <w:pStyle w:val="Style37"/>
        <w:keepNext/>
        <w:keepLines/>
        <w:widowControl w:val="0"/>
        <w:shd w:val="clear" w:color="auto" w:fill="auto"/>
        <w:tabs>
          <w:tab w:pos="493" w:val="left"/>
        </w:tabs>
        <w:bidi w:val="0"/>
        <w:spacing w:before="0" w:after="380" w:line="240" w:lineRule="auto"/>
        <w:ind w:left="0" w:right="0" w:firstLine="0"/>
        <w:jc w:val="left"/>
      </w:pPr>
      <w:bookmarkStart w:id="1844" w:name="bookmark1844"/>
      <w:bookmarkStart w:id="1845" w:name="bookmark1845"/>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44"/>
      <w:bookmarkEnd w:id="1845"/>
      <w:bookmarkEnd w:id="184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50"/>
      <w:bookmarkEnd w:id="1851"/>
      <w:bookmarkEnd w:id="1853"/>
    </w:p>
    <w:p>
      <w:pPr>
        <w:pStyle w:val="Style37"/>
        <w:keepNext/>
        <w:keepLines/>
        <w:widowControl w:val="0"/>
        <w:shd w:val="clear" w:color="auto" w:fill="auto"/>
        <w:tabs>
          <w:tab w:pos="493" w:val="left"/>
        </w:tabs>
        <w:bidi w:val="0"/>
        <w:spacing w:before="0" w:after="380" w:line="240" w:lineRule="auto"/>
        <w:ind w:left="0" w:right="0" w:firstLine="0"/>
        <w:jc w:val="left"/>
      </w:pPr>
      <w:bookmarkStart w:id="1850" w:name="bookmark1850"/>
      <w:bookmarkStart w:id="1851" w:name="bookmark1851"/>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50"/>
      <w:bookmarkEnd w:id="1851"/>
      <w:bookmarkEnd w:id="1855"/>
    </w:p>
    <w:p>
      <w:pPr>
        <w:pStyle w:val="Style37"/>
        <w:keepNext/>
        <w:keepLines/>
        <w:widowControl w:val="0"/>
        <w:shd w:val="clear" w:color="auto" w:fill="auto"/>
        <w:bidi w:val="0"/>
        <w:spacing w:before="0" w:after="320" w:line="240" w:lineRule="auto"/>
        <w:ind w:left="0" w:right="0" w:firstLine="0"/>
        <w:jc w:val="left"/>
      </w:pPr>
      <w:bookmarkStart w:id="1850" w:name="bookmark1850"/>
      <w:bookmarkStart w:id="1851" w:name="bookmark1851"/>
      <w:bookmarkStart w:id="1856" w:name="bookmark1856"/>
      <w:bookmarkStart w:id="1857" w:name="bookmark1857"/>
      <w:r>
        <w:rPr>
          <w:rFonts w:ascii="Times New Roman" w:eastAsia="Times New Roman" w:hAnsi="Times New Roman" w:cs="Times New Roman"/>
          <w:color w:val="000000"/>
          <w:spacing w:val="0"/>
          <w:w w:val="100"/>
          <w:position w:val="0"/>
        </w:rPr>
        <w:t>4</w:t>
      </w:r>
      <w:bookmarkEnd w:id="1856"/>
      <w:r>
        <w:rPr>
          <w:color w:val="000000"/>
          <w:spacing w:val="0"/>
          <w:w w:val="100"/>
          <w:position w:val="0"/>
        </w:rPr>
        <w:t>、重要的共同经营</w:t>
      </w:r>
      <w:bookmarkEnd w:id="1850"/>
      <w:bookmarkEnd w:id="1851"/>
      <w:bookmarkEnd w:id="1857"/>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380" w:val="left"/>
        </w:tabs>
        <w:bidi w:val="0"/>
        <w:spacing w:before="0" w:after="200" w:line="432"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5</w:t>
      </w:r>
      <w:bookmarkEnd w:id="1860"/>
      <w:r>
        <w:rPr>
          <w:color w:val="000000"/>
          <w:spacing w:val="0"/>
          <w:w w:val="100"/>
          <w:position w:val="0"/>
        </w:rPr>
        <w:t>、</w:t>
        <w:tab/>
        <w:t>在未纳入合并财务报表范围的结构化主体中的权益</w:t>
      </w:r>
      <w:bookmarkEnd w:id="1858"/>
      <w:bookmarkEnd w:id="1859"/>
      <w:bookmarkEnd w:id="186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7"/>
        <w:keepNext/>
        <w:keepLines/>
        <w:widowControl w:val="0"/>
        <w:shd w:val="clear" w:color="auto" w:fill="auto"/>
        <w:tabs>
          <w:tab w:pos="380" w:val="left"/>
        </w:tabs>
        <w:bidi w:val="0"/>
        <w:spacing w:before="0" w:after="140" w:line="432"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6</w:t>
      </w:r>
      <w:bookmarkEnd w:id="1864"/>
      <w:r>
        <w:rPr>
          <w:color w:val="000000"/>
          <w:spacing w:val="0"/>
          <w:w w:val="100"/>
          <w:position w:val="0"/>
        </w:rPr>
        <w:t>、</w:t>
        <w:tab/>
        <w:t>其他</w:t>
      </w:r>
      <w:bookmarkEnd w:id="1862"/>
      <w:bookmarkEnd w:id="1863"/>
      <w:bookmarkEnd w:id="1865"/>
    </w:p>
    <w:p>
      <w:pPr>
        <w:pStyle w:val="Style31"/>
        <w:keepNext/>
        <w:keepLines/>
        <w:widowControl w:val="0"/>
        <w:shd w:val="clear" w:color="auto" w:fill="auto"/>
        <w:bidi w:val="0"/>
        <w:spacing w:before="0" w:after="140" w:line="240" w:lineRule="auto"/>
        <w:ind w:left="0" w:right="0" w:firstLine="0"/>
        <w:jc w:val="left"/>
      </w:pPr>
      <w:bookmarkStart w:id="1866" w:name="bookmark1866"/>
      <w:bookmarkStart w:id="1867" w:name="bookmark1867"/>
      <w:bookmarkStart w:id="1868" w:name="bookmark1868"/>
      <w:r>
        <w:rPr>
          <w:color w:val="000000"/>
          <w:spacing w:val="0"/>
          <w:w w:val="100"/>
          <w:position w:val="0"/>
          <w:sz w:val="24"/>
          <w:szCs w:val="24"/>
        </w:rPr>
        <w:t>十、与金融工具相关的风险</w:t>
      </w:r>
      <w:bookmarkEnd w:id="1866"/>
      <w:bookmarkEnd w:id="1867"/>
      <w:bookmarkEnd w:id="1868"/>
    </w:p>
    <w:p>
      <w:pPr>
        <w:pStyle w:val="Style40"/>
        <w:keepNext w:val="0"/>
        <w:keepLines w:val="0"/>
        <w:widowControl w:val="0"/>
        <w:shd w:val="clear" w:color="auto" w:fill="auto"/>
        <w:bidi w:val="0"/>
        <w:spacing w:before="0" w:after="260" w:line="413" w:lineRule="exact"/>
        <w:ind w:left="0" w:right="0" w:firstLine="440"/>
        <w:jc w:val="left"/>
      </w:pPr>
      <w:r>
        <w:rPr>
          <w:color w:val="000000"/>
          <w:spacing w:val="0"/>
          <w:w w:val="100"/>
          <w:position w:val="0"/>
        </w:rPr>
        <w:t>本集团的经营活动会面临各种金融风险：信用风险、流动风险和市场风险（主要为汇率风险和利率风 险）。本集团整体的风险管理计划针对金融市场的不可预见性，力求减少对本集团财务业绩的潜在不利影 响。</w:t>
      </w:r>
    </w:p>
    <w:p>
      <w:pPr>
        <w:pStyle w:val="Style37"/>
        <w:keepNext/>
        <w:keepLines/>
        <w:widowControl w:val="0"/>
        <w:numPr>
          <w:ilvl w:val="0"/>
          <w:numId w:val="61"/>
        </w:numPr>
        <w:shd w:val="clear" w:color="auto" w:fill="auto"/>
        <w:tabs>
          <w:tab w:pos="887" w:val="left"/>
        </w:tabs>
        <w:bidi w:val="0"/>
        <w:spacing w:before="0" w:after="0" w:line="407" w:lineRule="exact"/>
        <w:ind w:left="0" w:right="0" w:firstLine="560"/>
        <w:jc w:val="both"/>
      </w:pPr>
      <w:bookmarkStart w:id="1869" w:name="bookmark1869"/>
      <w:bookmarkStart w:id="1870" w:name="bookmark1870"/>
      <w:bookmarkStart w:id="1871" w:name="bookmark1871"/>
      <w:bookmarkStart w:id="1872" w:name="bookmark1872"/>
      <w:bookmarkEnd w:id="1871"/>
      <w:r>
        <w:rPr>
          <w:color w:val="000000"/>
          <w:spacing w:val="0"/>
          <w:w w:val="100"/>
          <w:position w:val="0"/>
        </w:rPr>
        <w:t>信用风险</w:t>
      </w:r>
      <w:bookmarkEnd w:id="1869"/>
      <w:bookmarkEnd w:id="1870"/>
      <w:bookmarkEnd w:id="1872"/>
    </w:p>
    <w:p>
      <w:pPr>
        <w:pStyle w:val="Style40"/>
        <w:keepNext w:val="0"/>
        <w:keepLines w:val="0"/>
        <w:widowControl w:val="0"/>
        <w:shd w:val="clear" w:color="auto" w:fill="auto"/>
        <w:bidi w:val="0"/>
        <w:spacing w:before="0" w:after="0" w:line="407" w:lineRule="exact"/>
        <w:ind w:left="0" w:right="0" w:firstLine="560"/>
        <w:jc w:val="both"/>
      </w:pPr>
      <w:r>
        <w:rPr>
          <w:color w:val="000000"/>
          <w:spacing w:val="0"/>
          <w:w w:val="100"/>
          <w:position w:val="0"/>
        </w:rPr>
        <w:t>本集团的信用风险主要来自货币资金、应收账款、其他应收款等。管理层已制定适当的信用政策，并 且不断监察这些信用风险的敞口。</w:t>
      </w:r>
    </w:p>
    <w:p>
      <w:pPr>
        <w:pStyle w:val="Style40"/>
        <w:keepNext w:val="0"/>
        <w:keepLines w:val="0"/>
        <w:widowControl w:val="0"/>
        <w:shd w:val="clear" w:color="auto" w:fill="auto"/>
        <w:bidi w:val="0"/>
        <w:spacing w:before="0" w:after="0" w:line="407" w:lineRule="exact"/>
        <w:ind w:left="0" w:right="0" w:firstLine="560"/>
        <w:jc w:val="both"/>
      </w:pPr>
      <w:r>
        <w:rPr>
          <w:color w:val="000000"/>
          <w:spacing w:val="0"/>
          <w:w w:val="100"/>
          <w:position w:val="0"/>
        </w:rPr>
        <w:t>本集团持有的货币资金，主要存放于商业银行等金融机构，管理层认为这些商业银行具备较高信誉和 资产状况，不存在重大的信用风险，不会产生因对方单位违约而导致的任何重大损失。</w:t>
      </w:r>
    </w:p>
    <w:p>
      <w:pPr>
        <w:pStyle w:val="Style40"/>
        <w:keepNext w:val="0"/>
        <w:keepLines w:val="0"/>
        <w:widowControl w:val="0"/>
        <w:shd w:val="clear" w:color="auto" w:fill="auto"/>
        <w:bidi w:val="0"/>
        <w:spacing w:before="0" w:after="0" w:line="407" w:lineRule="exact"/>
        <w:ind w:left="0" w:right="0" w:firstLine="560"/>
        <w:jc w:val="both"/>
      </w:pPr>
      <w:r>
        <w:rPr>
          <w:color w:val="000000"/>
          <w:spacing w:val="0"/>
          <w:w w:val="100"/>
          <w:position w:val="0"/>
        </w:rPr>
        <w:t>对于应收账款和其他应收款，本集团设定相关政策以控制信用风险敞口。本集团基于对客户的财务状 况、从第三方获取担保的可能性、信用记录及其它因素诸如目前市场状况等评估客户的信用资质并设置相 应信用期。本集团会定期对客户信用记录进行监控，对于信用记录不良的客户，本集团会采用书面催款、 缩短信用期或取消信用期等方式，以确保本集团的整体信用风险在可控的范围内。</w:t>
      </w:r>
    </w:p>
    <w:p>
      <w:pPr>
        <w:pStyle w:val="Style40"/>
        <w:keepNext w:val="0"/>
        <w:keepLines w:val="0"/>
        <w:widowControl w:val="0"/>
        <w:shd w:val="clear" w:color="auto" w:fill="auto"/>
        <w:bidi w:val="0"/>
        <w:spacing w:before="0" w:after="0" w:line="407" w:lineRule="exact"/>
        <w:ind w:left="0" w:right="0" w:firstLine="5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日，本集团的前五大客户的应收账款占本集团应收账款总额</w:t>
      </w:r>
      <w:r>
        <w:rPr>
          <w:rFonts w:ascii="Times New Roman" w:eastAsia="Times New Roman" w:hAnsi="Times New Roman" w:cs="Times New Roman"/>
          <w:color w:val="000000"/>
          <w:spacing w:val="0"/>
          <w:w w:val="100"/>
          <w:position w:val="0"/>
        </w:rPr>
        <w:t>66.49%（2019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67.63%）</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日，本集团的前五名其他应收款占本集团其他应收款总额</w:t>
      </w:r>
      <w:r>
        <w:rPr>
          <w:rFonts w:ascii="Times New Roman" w:eastAsia="Times New Roman" w:hAnsi="Times New Roman" w:cs="Times New Roman"/>
          <w:color w:val="000000"/>
          <w:spacing w:val="0"/>
          <w:w w:val="100"/>
          <w:position w:val="0"/>
        </w:rPr>
        <w:t>62.21% （2019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81.94%）</w:t>
      </w:r>
      <w:r>
        <w:rPr>
          <w:color w:val="000000"/>
          <w:spacing w:val="0"/>
          <w:w w:val="100"/>
          <w:position w:val="0"/>
        </w:rPr>
        <w:t>。</w:t>
      </w:r>
    </w:p>
    <w:p>
      <w:pPr>
        <w:pStyle w:val="Style40"/>
        <w:keepNext w:val="0"/>
        <w:keepLines w:val="0"/>
        <w:widowControl w:val="0"/>
        <w:shd w:val="clear" w:color="auto" w:fill="auto"/>
        <w:bidi w:val="0"/>
        <w:spacing w:before="0" w:after="0" w:line="407" w:lineRule="exact"/>
        <w:ind w:left="0" w:right="0" w:firstLine="56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37"/>
        <w:keepNext/>
        <w:keepLines/>
        <w:widowControl w:val="0"/>
        <w:numPr>
          <w:ilvl w:val="0"/>
          <w:numId w:val="61"/>
        </w:numPr>
        <w:shd w:val="clear" w:color="auto" w:fill="auto"/>
        <w:tabs>
          <w:tab w:pos="896" w:val="left"/>
        </w:tabs>
        <w:bidi w:val="0"/>
        <w:spacing w:before="0" w:after="0" w:line="407" w:lineRule="exact"/>
        <w:ind w:left="0" w:right="0" w:firstLine="560"/>
        <w:jc w:val="both"/>
      </w:pPr>
      <w:bookmarkStart w:id="1873" w:name="bookmark1873"/>
      <w:bookmarkStart w:id="1874" w:name="bookmark1874"/>
      <w:bookmarkStart w:id="1875" w:name="bookmark1875"/>
      <w:bookmarkStart w:id="1876" w:name="bookmark1876"/>
      <w:bookmarkEnd w:id="1875"/>
      <w:r>
        <w:rPr>
          <w:color w:val="000000"/>
          <w:spacing w:val="0"/>
          <w:w w:val="100"/>
          <w:position w:val="0"/>
        </w:rPr>
        <w:t>流动性风险</w:t>
      </w:r>
      <w:bookmarkEnd w:id="1873"/>
      <w:bookmarkEnd w:id="1874"/>
      <w:bookmarkEnd w:id="1876"/>
    </w:p>
    <w:p>
      <w:pPr>
        <w:pStyle w:val="Style40"/>
        <w:keepNext w:val="0"/>
        <w:keepLines w:val="0"/>
        <w:widowControl w:val="0"/>
        <w:shd w:val="clear" w:color="auto" w:fill="auto"/>
        <w:bidi w:val="0"/>
        <w:spacing w:before="0" w:after="0" w:line="407" w:lineRule="exact"/>
        <w:ind w:left="0" w:right="0" w:firstLine="560"/>
        <w:jc w:val="both"/>
      </w:pPr>
      <w:r>
        <w:rPr>
          <w:color w:val="000000"/>
          <w:spacing w:val="0"/>
          <w:w w:val="100"/>
          <w:position w:val="0"/>
        </w:rPr>
        <w:t>流动性风险是指本集团无法及时获得充足资金</w:t>
      </w:r>
      <w:r>
        <w:rPr>
          <w:color w:val="000000"/>
          <w:spacing w:val="0"/>
          <w:w w:val="100"/>
          <w:position w:val="0"/>
        </w:rPr>
        <w:t>，</w:t>
      </w:r>
      <w:r>
        <w:rPr>
          <w:color w:val="000000"/>
          <w:spacing w:val="0"/>
          <w:w w:val="100"/>
          <w:position w:val="0"/>
        </w:rPr>
        <w:t>满足业务发展需要或偿付到期债务以及其他支付义务 的风险。</w:t>
      </w:r>
    </w:p>
    <w:p>
      <w:pPr>
        <w:pStyle w:val="Style40"/>
        <w:keepNext w:val="0"/>
        <w:keepLines w:val="0"/>
        <w:widowControl w:val="0"/>
        <w:shd w:val="clear" w:color="auto" w:fill="auto"/>
        <w:bidi w:val="0"/>
        <w:spacing w:before="0" w:after="160" w:line="407" w:lineRule="exact"/>
        <w:ind w:left="0" w:right="0" w:firstLine="560"/>
        <w:jc w:val="both"/>
      </w:pPr>
      <w:r>
        <w:rPr>
          <w:color w:val="000000"/>
          <w:spacing w:val="0"/>
          <w:w w:val="100"/>
          <w:position w:val="0"/>
        </w:rPr>
        <w:t>本集团财务部门持续监控公司短期和长期的资金需求，以确保维持充裕的现金储备；同时持续监控是 否符合借款协议的规定，现阶段主要依靠自有资金满足资金需求。</w:t>
      </w:r>
    </w:p>
    <w:p>
      <w:pPr>
        <w:pStyle w:val="Style51"/>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本集团持有的金融资产和金融负债按未折现剩余合同义务的到期期限分析如下:</w:t>
      </w:r>
    </w:p>
    <w:tbl>
      <w:tblPr>
        <w:tblOverlap w:val="never"/>
        <w:jc w:val="center"/>
        <w:tblLayout w:type="fixed"/>
      </w:tblPr>
      <w:tblGrid>
        <w:gridCol w:w="1603"/>
        <w:gridCol w:w="2213"/>
        <w:gridCol w:w="1286"/>
        <w:gridCol w:w="1282"/>
        <w:gridCol w:w="1286"/>
        <w:gridCol w:w="2246"/>
      </w:tblGrid>
      <w:tr>
        <w:trPr>
          <w:trHeight w:val="44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一年以内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一到二年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二到五年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五年以上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合计</w:t>
            </w:r>
          </w:p>
        </w:tc>
      </w:tr>
      <w:tr>
        <w:trPr>
          <w:trHeight w:val="41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319,510,759.17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319,510,759.17</w:t>
            </w:r>
          </w:p>
        </w:tc>
      </w:tr>
      <w:tr>
        <w:trPr>
          <w:trHeight w:val="48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35,008,541.80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35,008,541.80</w:t>
            </w:r>
          </w:p>
        </w:tc>
      </w:tr>
      <w:tr>
        <w:trPr>
          <w:trHeight w:val="47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1,153,547.28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1,153,547.28</w:t>
            </w:r>
          </w:p>
        </w:tc>
      </w:tr>
      <w:tr>
        <w:trPr>
          <w:trHeight w:val="48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907,500.00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907,500.00</w:t>
            </w:r>
          </w:p>
        </w:tc>
      </w:tr>
      <w:tr>
        <w:trPr>
          <w:trHeight w:val="41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金融负债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12,618,119.07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12,618,119.07</w:t>
            </w:r>
          </w:p>
        </w:tc>
      </w:tr>
      <w:tr>
        <w:trPr>
          <w:trHeight w:val="504"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6,961,077.36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6,961,077.36</w:t>
            </w:r>
          </w:p>
        </w:tc>
      </w:tr>
    </w:tbl>
    <w:p>
      <w:pPr>
        <w:pStyle w:val="Style51"/>
        <w:keepNext w:val="0"/>
        <w:keepLines w:val="0"/>
        <w:widowControl w:val="0"/>
        <w:shd w:val="clear" w:color="auto" w:fill="auto"/>
        <w:bidi w:val="0"/>
        <w:spacing w:before="0" w:after="0" w:line="240" w:lineRule="auto"/>
        <w:ind w:left="547"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市场风险</w:t>
      </w:r>
    </w:p>
    <w:p>
      <w:pPr>
        <w:widowControl w:val="0"/>
        <w:spacing w:after="239" w:line="1" w:lineRule="exact"/>
      </w:pPr>
    </w:p>
    <w:p>
      <w:pPr>
        <w:pStyle w:val="Style40"/>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40"/>
        <w:keepNext w:val="0"/>
        <w:keepLines w:val="0"/>
        <w:widowControl w:val="0"/>
        <w:shd w:val="clear" w:color="auto" w:fill="auto"/>
        <w:bidi w:val="0"/>
        <w:spacing w:before="0" w:after="80" w:line="413" w:lineRule="exact"/>
        <w:ind w:left="0" w:right="0" w:firstLine="560"/>
        <w:jc w:val="both"/>
      </w:pPr>
      <w:r>
        <w:rPr>
          <w:color w:val="000000"/>
          <w:spacing w:val="0"/>
          <w:w w:val="100"/>
          <w:position w:val="0"/>
        </w:rPr>
        <w:t>本集团产品全部内销，并且没有持有外币性金融资产和金融负债，因此汇率变动对本集团的经营业绩 产生的影响较小。</w:t>
      </w:r>
    </w:p>
    <w:p>
      <w:pPr>
        <w:pStyle w:val="Style40"/>
        <w:keepNext w:val="0"/>
        <w:keepLines w:val="0"/>
        <w:widowControl w:val="0"/>
        <w:shd w:val="clear" w:color="auto" w:fill="auto"/>
        <w:tabs>
          <w:tab w:pos="923" w:val="left"/>
        </w:tabs>
        <w:bidi w:val="0"/>
        <w:spacing w:before="0" w:after="0" w:line="466" w:lineRule="exact"/>
        <w:ind w:left="0" w:right="0" w:firstLine="440"/>
        <w:jc w:val="both"/>
      </w:pPr>
      <w:bookmarkStart w:id="1877" w:name="bookmark1877"/>
      <w:r>
        <w:rPr>
          <w:color w:val="000000"/>
          <w:spacing w:val="0"/>
          <w:w w:val="100"/>
          <w:position w:val="0"/>
        </w:rPr>
        <w:t>（</w:t>
      </w:r>
      <w:bookmarkEnd w:id="1877"/>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利率风险敏感性分析基于下述假设：</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市场利率变化影响可变利率金融工具的利息收入或费用；</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对于以公允价值计量的固定利率金融工具，市场利率变化仅仅影响其利息收入或费用；</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以资产负债表日市场利率采用现金流量折现法计算衍生金融工具及其它金融资产和负债的公允价值 变化。</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日，本集团不存在有息负债，利率变动对本集团影响较小。</w:t>
      </w:r>
    </w:p>
    <w:p>
      <w:pPr>
        <w:pStyle w:val="Style40"/>
        <w:keepNext w:val="0"/>
        <w:keepLines w:val="0"/>
        <w:widowControl w:val="0"/>
        <w:shd w:val="clear" w:color="auto" w:fill="auto"/>
        <w:tabs>
          <w:tab w:pos="923" w:val="left"/>
        </w:tabs>
        <w:bidi w:val="0"/>
        <w:spacing w:before="0" w:after="0" w:line="466" w:lineRule="exact"/>
        <w:ind w:left="0" w:right="0" w:firstLine="440"/>
        <w:jc w:val="both"/>
      </w:pPr>
      <w:bookmarkStart w:id="1878" w:name="bookmark1878"/>
      <w:r>
        <w:rPr>
          <w:color w:val="000000"/>
          <w:spacing w:val="0"/>
          <w:w w:val="100"/>
          <w:position w:val="0"/>
        </w:rPr>
        <w:t>（</w:t>
      </w:r>
      <w:bookmarkEnd w:id="1878"/>
      <w:r>
        <w:rPr>
          <w:rFonts w:ascii="Times New Roman" w:eastAsia="Times New Roman" w:hAnsi="Times New Roman" w:cs="Times New Roman"/>
          <w:color w:val="000000"/>
          <w:spacing w:val="0"/>
          <w:w w:val="100"/>
          <w:position w:val="0"/>
        </w:rPr>
        <w:t>3</w:t>
      </w:r>
      <w:r>
        <w:rPr>
          <w:color w:val="000000"/>
          <w:spacing w:val="0"/>
          <w:w w:val="100"/>
          <w:position w:val="0"/>
        </w:rPr>
        <w:t>）</w:t>
        <w:tab/>
        <w:t>价格风险</w:t>
      </w:r>
    </w:p>
    <w:p>
      <w:pPr>
        <w:pStyle w:val="Style40"/>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本集团以市场价格销售方直金太阳教育软件及其他产品并提供技术开发服务，因此受到此等产品价格 波动的影响。</w:t>
      </w:r>
    </w:p>
    <w:p>
      <w:pPr>
        <w:pStyle w:val="Style31"/>
        <w:keepNext/>
        <w:keepLines/>
        <w:widowControl w:val="0"/>
        <w:shd w:val="clear" w:color="auto" w:fill="auto"/>
        <w:bidi w:val="0"/>
        <w:spacing w:before="0" w:after="140" w:line="240" w:lineRule="auto"/>
        <w:ind w:left="0" w:right="0" w:firstLine="0"/>
        <w:jc w:val="left"/>
      </w:pPr>
      <w:bookmarkStart w:id="1879" w:name="bookmark1879"/>
      <w:bookmarkStart w:id="1880" w:name="bookmark1880"/>
      <w:bookmarkStart w:id="1881" w:name="bookmark1881"/>
      <w:r>
        <w:rPr>
          <w:color w:val="000000"/>
          <w:spacing w:val="0"/>
          <w:w w:val="100"/>
          <w:position w:val="0"/>
          <w:sz w:val="24"/>
          <w:szCs w:val="24"/>
        </w:rPr>
        <w:t>十^一、公允价值的披露</w:t>
      </w:r>
      <w:bookmarkEnd w:id="1879"/>
      <w:bookmarkEnd w:id="1880"/>
      <w:bookmarkEnd w:id="1881"/>
    </w:p>
    <w:p>
      <w:pPr>
        <w:pStyle w:val="Style37"/>
        <w:keepNext/>
        <w:keepLines/>
        <w:widowControl w:val="0"/>
        <w:shd w:val="clear" w:color="auto" w:fill="auto"/>
        <w:bidi w:val="0"/>
        <w:spacing w:before="0" w:line="466" w:lineRule="exact"/>
        <w:ind w:left="0" w:right="0" w:firstLine="0"/>
        <w:jc w:val="left"/>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2"/>
      <w:bookmarkEnd w:id="1883"/>
      <w:bookmarkEnd w:id="1884"/>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2011"/>
        <w:gridCol w:w="2011"/>
        <w:gridCol w:w="2011"/>
        <w:gridCol w:w="152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100,000,000.00</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1306" w:right="1000" w:bottom="1464" w:left="983" w:header="0" w:footer="3" w:gutter="0"/>
          <w:cols w:space="720"/>
          <w:noEndnote/>
          <w:rtlGutter w:val="0"/>
          <w:docGrid w:linePitch="360"/>
        </w:sectPr>
      </w:pPr>
    </w:p>
    <w:p>
      <w:pPr>
        <w:pStyle w:val="Style40"/>
        <w:keepNext w:val="0"/>
        <w:keepLines w:val="0"/>
        <w:widowControl w:val="0"/>
        <w:shd w:val="clear" w:color="auto" w:fill="auto"/>
        <w:tabs>
          <w:tab w:pos="378" w:val="left"/>
        </w:tabs>
        <w:bidi w:val="0"/>
        <w:spacing w:before="120" w:after="360" w:line="240" w:lineRule="auto"/>
        <w:ind w:left="0" w:right="0" w:firstLine="0"/>
        <w:jc w:val="left"/>
      </w:pPr>
      <w:bookmarkStart w:id="1885" w:name="bookmark1885"/>
      <w:r>
        <w:rPr>
          <w:rFonts w:ascii="Times New Roman" w:eastAsia="Times New Roman" w:hAnsi="Times New Roman" w:cs="Times New Roman"/>
          <w:b/>
          <w:bCs/>
          <w:color w:val="000000"/>
          <w:spacing w:val="0"/>
          <w:w w:val="100"/>
          <w:position w:val="0"/>
        </w:rPr>
        <w:t>2</w:t>
      </w:r>
      <w:bookmarkEnd w:id="1885"/>
      <w:r>
        <w:rPr>
          <w:b/>
          <w:bCs/>
          <w:color w:val="000000"/>
          <w:spacing w:val="0"/>
          <w:w w:val="100"/>
          <w:position w:val="0"/>
        </w:rPr>
        <w:t>、</w:t>
        <w:tab/>
        <w:t>持续和非持续第一层次公允价值计量项目市价的确定依据</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86" w:name="bookmark1886"/>
      <w:r>
        <w:rPr>
          <w:rFonts w:ascii="Times New Roman" w:eastAsia="Times New Roman" w:hAnsi="Times New Roman" w:cs="Times New Roman"/>
          <w:b/>
          <w:bCs/>
          <w:color w:val="000000"/>
          <w:spacing w:val="0"/>
          <w:w w:val="100"/>
          <w:position w:val="0"/>
        </w:rPr>
        <w:t>3</w:t>
      </w:r>
      <w:bookmarkEnd w:id="1886"/>
      <w:r>
        <w:rPr>
          <w:b/>
          <w:bCs/>
          <w:color w:val="000000"/>
          <w:spacing w:val="0"/>
          <w:w w:val="100"/>
          <w:position w:val="0"/>
        </w:rPr>
        <w:t>、</w:t>
        <w:tab/>
        <w:t>持续和非持续第二层次公允价值计量项目，采用的估值技术和重要参数的定性及定量信息</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87" w:name="bookmark1887"/>
      <w:r>
        <w:rPr>
          <w:rFonts w:ascii="Times New Roman" w:eastAsia="Times New Roman" w:hAnsi="Times New Roman" w:cs="Times New Roman"/>
          <w:b/>
          <w:bCs/>
          <w:color w:val="000000"/>
          <w:spacing w:val="0"/>
          <w:w w:val="100"/>
          <w:position w:val="0"/>
        </w:rPr>
        <w:t>4</w:t>
      </w:r>
      <w:bookmarkEnd w:id="1887"/>
      <w:r>
        <w:rPr>
          <w:b/>
          <w:bCs/>
          <w:color w:val="000000"/>
          <w:spacing w:val="0"/>
          <w:w w:val="100"/>
          <w:position w:val="0"/>
        </w:rPr>
        <w:t>、</w:t>
        <w:tab/>
        <w:t>持续和非持续第三层次公允价值计量项目，采用的估值技术和重要参数的定性及定量信息</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88" w:name="bookmark1888"/>
      <w:r>
        <w:rPr>
          <w:rFonts w:ascii="Times New Roman" w:eastAsia="Times New Roman" w:hAnsi="Times New Roman" w:cs="Times New Roman"/>
          <w:b/>
          <w:bCs/>
          <w:color w:val="000000"/>
          <w:spacing w:val="0"/>
          <w:w w:val="100"/>
          <w:position w:val="0"/>
        </w:rPr>
        <w:t>5</w:t>
      </w:r>
      <w:bookmarkEnd w:id="1888"/>
      <w:r>
        <w:rPr>
          <w:b/>
          <w:bCs/>
          <w:color w:val="000000"/>
          <w:spacing w:val="0"/>
          <w:w w:val="100"/>
          <w:position w:val="0"/>
        </w:rPr>
        <w:t>、</w:t>
        <w:tab/>
        <w:t>持续的第三层次公允价值计量项目，期初与期末账面价值间的调节信息及不可观察参数敏感性分析</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89" w:name="bookmark1889"/>
      <w:r>
        <w:rPr>
          <w:rFonts w:ascii="Times New Roman" w:eastAsia="Times New Roman" w:hAnsi="Times New Roman" w:cs="Times New Roman"/>
          <w:b/>
          <w:bCs/>
          <w:color w:val="000000"/>
          <w:spacing w:val="0"/>
          <w:w w:val="100"/>
          <w:position w:val="0"/>
        </w:rPr>
        <w:t>6</w:t>
      </w:r>
      <w:bookmarkEnd w:id="1889"/>
      <w:r>
        <w:rPr>
          <w:b/>
          <w:bCs/>
          <w:color w:val="000000"/>
          <w:spacing w:val="0"/>
          <w:w w:val="100"/>
          <w:position w:val="0"/>
        </w:rPr>
        <w:t>、</w:t>
        <w:tab/>
        <w:t>持续的公允价值计量项目，本期内发生各层级之间转换的，转换的原因及确定转换时点的政策</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90" w:name="bookmark1890"/>
      <w:r>
        <w:rPr>
          <w:rFonts w:ascii="Times New Roman" w:eastAsia="Times New Roman" w:hAnsi="Times New Roman" w:cs="Times New Roman"/>
          <w:b/>
          <w:bCs/>
          <w:color w:val="000000"/>
          <w:spacing w:val="0"/>
          <w:w w:val="100"/>
          <w:position w:val="0"/>
        </w:rPr>
        <w:t>7</w:t>
      </w:r>
      <w:bookmarkEnd w:id="1890"/>
      <w:r>
        <w:rPr>
          <w:b/>
          <w:bCs/>
          <w:color w:val="000000"/>
          <w:spacing w:val="0"/>
          <w:w w:val="100"/>
          <w:position w:val="0"/>
        </w:rPr>
        <w:t>、</w:t>
        <w:tab/>
        <w:t>本期内发生的估值技术变更及变更原因</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91" w:name="bookmark1891"/>
      <w:r>
        <w:rPr>
          <w:rFonts w:ascii="Times New Roman" w:eastAsia="Times New Roman" w:hAnsi="Times New Roman" w:cs="Times New Roman"/>
          <w:b/>
          <w:bCs/>
          <w:color w:val="000000"/>
          <w:spacing w:val="0"/>
          <w:w w:val="100"/>
          <w:position w:val="0"/>
        </w:rPr>
        <w:t>8</w:t>
      </w:r>
      <w:bookmarkEnd w:id="1891"/>
      <w:r>
        <w:rPr>
          <w:b/>
          <w:bCs/>
          <w:color w:val="000000"/>
          <w:spacing w:val="0"/>
          <w:w w:val="100"/>
          <w:position w:val="0"/>
        </w:rPr>
        <w:t>、</w:t>
        <w:tab/>
        <w:t>不以公允价值计量的金融资产和金融负债的公允价值情况</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92" w:name="bookmark1892"/>
      <w:r>
        <w:rPr>
          <w:rFonts w:ascii="Times New Roman" w:eastAsia="Times New Roman" w:hAnsi="Times New Roman" w:cs="Times New Roman"/>
          <w:b/>
          <w:bCs/>
          <w:color w:val="000000"/>
          <w:spacing w:val="0"/>
          <w:w w:val="100"/>
          <w:position w:val="0"/>
        </w:rPr>
        <w:t>9</w:t>
      </w:r>
      <w:bookmarkEnd w:id="1892"/>
      <w:r>
        <w:rPr>
          <w:b/>
          <w:bCs/>
          <w:color w:val="000000"/>
          <w:spacing w:val="0"/>
          <w:w w:val="100"/>
          <w:position w:val="0"/>
        </w:rPr>
        <w:t>、</w:t>
        <w:tab/>
        <w:t>其他</w:t>
      </w:r>
    </w:p>
    <w:p>
      <w:pPr>
        <w:pStyle w:val="Style31"/>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r>
        <w:rPr>
          <w:color w:val="000000"/>
          <w:spacing w:val="0"/>
          <w:w w:val="100"/>
          <w:position w:val="0"/>
          <w:sz w:val="24"/>
          <w:szCs w:val="24"/>
        </w:rPr>
        <w:t>十二、关联方及关联交易</w:t>
      </w:r>
      <w:bookmarkEnd w:id="1893"/>
      <w:bookmarkEnd w:id="1894"/>
      <w:bookmarkEnd w:id="1895"/>
    </w:p>
    <w:p>
      <w:pPr>
        <w:pStyle w:val="Style4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表决权比例</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9" w:line="1" w:lineRule="exact"/>
      </w:pPr>
    </w:p>
    <w:tbl>
      <w:tblPr>
        <w:tblOverlap w:val="never"/>
        <w:jc w:val="center"/>
        <w:tblLayout w:type="fixed"/>
      </w:tblPr>
      <w:tblGrid>
        <w:gridCol w:w="2654"/>
        <w:gridCol w:w="1838"/>
        <w:gridCol w:w="2419"/>
        <w:gridCol w:w="2760"/>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控股股东及最终控制方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国籍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20"/>
                <w:szCs w:val="20"/>
              </w:rPr>
              <w:t>对本公司的持股比例</w:t>
            </w:r>
            <w:r>
              <w:rPr>
                <w:rFonts w:ascii="SimHei" w:eastAsia="SimHei" w:hAnsi="SimHei" w:cs="SimHei"/>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20"/>
                <w:szCs w:val="20"/>
              </w:rPr>
              <w:t>对本公司的表决权比例</w:t>
            </w:r>
            <w:r>
              <w:rPr>
                <w:rFonts w:ascii="SimHei" w:eastAsia="SimHei" w:hAnsi="SimHei" w:cs="SimHei"/>
                <w:color w:val="000000"/>
                <w:spacing w:val="0"/>
                <w:w w:val="100"/>
                <w:position w:val="0"/>
                <w:sz w:val="16"/>
                <w:szCs w:val="16"/>
              </w:rPr>
              <w:t>(％)</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黄元忠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17.17</w:t>
            </w:r>
          </w:p>
        </w:tc>
      </w:tr>
    </w:tbl>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本企业最终控制方是黄元忠。</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896" w:name="bookmark1896"/>
      <w:r>
        <w:rPr>
          <w:rFonts w:ascii="Times New Roman" w:eastAsia="Times New Roman" w:hAnsi="Times New Roman" w:cs="Times New Roman"/>
          <w:b/>
          <w:bCs/>
          <w:color w:val="000000"/>
          <w:spacing w:val="0"/>
          <w:w w:val="100"/>
          <w:position w:val="0"/>
        </w:rPr>
        <w:t>2</w:t>
      </w:r>
      <w:bookmarkEnd w:id="1896"/>
      <w:r>
        <w:rPr>
          <w:b/>
          <w:bCs/>
          <w:color w:val="000000"/>
          <w:spacing w:val="0"/>
          <w:w w:val="100"/>
          <w:position w:val="0"/>
        </w:rPr>
        <w:t>、</w:t>
        <w:tab/>
        <w:t>本企业的子公司情况</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40"/>
        <w:keepNext w:val="0"/>
        <w:keepLines w:val="0"/>
        <w:widowControl w:val="0"/>
        <w:shd w:val="clear" w:color="auto" w:fill="auto"/>
        <w:tabs>
          <w:tab w:pos="378" w:val="left"/>
        </w:tabs>
        <w:bidi w:val="0"/>
        <w:spacing w:before="0" w:after="400" w:line="240" w:lineRule="auto"/>
        <w:ind w:left="0" w:right="0" w:firstLine="0"/>
        <w:jc w:val="left"/>
      </w:pPr>
      <w:bookmarkStart w:id="1897" w:name="bookmark1897"/>
      <w:r>
        <w:rPr>
          <w:rFonts w:ascii="Times New Roman" w:eastAsia="Times New Roman" w:hAnsi="Times New Roman" w:cs="Times New Roman"/>
          <w:b/>
          <w:bCs/>
          <w:color w:val="000000"/>
          <w:spacing w:val="0"/>
          <w:w w:val="100"/>
          <w:position w:val="0"/>
        </w:rPr>
        <w:t>3</w:t>
      </w:r>
      <w:bookmarkEnd w:id="1897"/>
      <w:r>
        <w:rPr>
          <w:b/>
          <w:bCs/>
          <w:color w:val="000000"/>
          <w:spacing w:val="0"/>
          <w:w w:val="100"/>
          <w:position w:val="0"/>
        </w:rPr>
        <w:t>、</w:t>
        <w:tab/>
        <w:t>本企业合营和联营企业情况</w:t>
      </w:r>
    </w:p>
    <w:p>
      <w:pPr>
        <w:pStyle w:val="Style5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0"/>
        <w:keepNext w:val="0"/>
        <w:keepLines w:val="0"/>
        <w:widowControl w:val="0"/>
        <w:shd w:val="clear" w:color="auto" w:fill="auto"/>
        <w:bidi w:val="0"/>
        <w:spacing w:before="0" w:after="360" w:line="240" w:lineRule="auto"/>
        <w:ind w:left="0" w:right="0" w:firstLine="0"/>
        <w:jc w:val="left"/>
      </w:pPr>
      <w:bookmarkStart w:id="1898" w:name="bookmark1898"/>
      <w:r>
        <w:rPr>
          <w:rFonts w:ascii="Times New Roman" w:eastAsia="Times New Roman" w:hAnsi="Times New Roman" w:cs="Times New Roman"/>
          <w:b/>
          <w:bCs/>
          <w:color w:val="000000"/>
          <w:spacing w:val="0"/>
          <w:w w:val="100"/>
          <w:position w:val="0"/>
        </w:rPr>
        <w:t>4</w:t>
      </w:r>
      <w:bookmarkEnd w:id="1898"/>
      <w:r>
        <w:rPr>
          <w:b/>
          <w:bCs/>
          <w:color w:val="000000"/>
          <w:spacing w:val="0"/>
          <w:w w:val="100"/>
          <w:position w:val="0"/>
        </w:rPr>
        <w:t>、其他关联方情况</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李枫</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副总经理兼董事会秘书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武文静</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贺林英</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副总经理兼财务总监</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副总经理兼技术总监</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杨正华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艾倩兰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安令喆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乔东斌</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外部董事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北京执象科技发展有限公司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本公司股东施加重大影响的其他企业</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江西新华云教育科技有限公司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联营公司</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深圳罗湖蓝海村镇银行股份有限公司</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联营公司</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5</w:t>
      </w:r>
      <w:bookmarkEnd w:id="1901"/>
      <w:r>
        <w:rPr>
          <w:color w:val="000000"/>
          <w:spacing w:val="0"/>
          <w:w w:val="100"/>
          <w:position w:val="0"/>
        </w:rPr>
        <w:t>、关联交易情况</w:t>
      </w:r>
      <w:bookmarkEnd w:id="1899"/>
      <w:bookmarkEnd w:id="1900"/>
      <w:bookmarkEnd w:id="1902"/>
    </w:p>
    <w:p>
      <w:pPr>
        <w:pStyle w:val="Style37"/>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99"/>
      <w:bookmarkEnd w:id="1900"/>
      <w:bookmarkEnd w:id="190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2150"/>
        <w:gridCol w:w="2146"/>
        <w:gridCol w:w="2160"/>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深圳罗湖蓝海村镇银行股份有限公司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r>
      <w:tr>
        <w:trPr>
          <w:trHeight w:val="4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深圳罗湖蓝海村镇银行股份有限公司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4,090,154.06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4,219,873.69</w:t>
            </w:r>
          </w:p>
        </w:tc>
      </w:tr>
      <w:tr>
        <w:trPr>
          <w:trHeight w:val="4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北京执象科技发展有限公司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117,256.64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江西新华云教育科技有限公司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25,732.78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r>
        <w:trPr>
          <w:trHeight w:val="46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4,262,269.69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4,264,873.69</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7"/>
        <w:keepNext/>
        <w:keepLines/>
        <w:widowControl w:val="0"/>
        <w:shd w:val="clear" w:color="auto" w:fill="auto"/>
        <w:bidi w:val="0"/>
        <w:spacing w:before="0" w:after="380" w:line="240" w:lineRule="auto"/>
        <w:ind w:left="0" w:right="0" w:firstLine="0"/>
        <w:jc w:val="both"/>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04"/>
      <w:bookmarkEnd w:id="1905"/>
      <w:bookmarkEnd w:id="1906"/>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7"/>
        <w:keepNext/>
        <w:keepLines/>
        <w:widowControl w:val="0"/>
        <w:numPr>
          <w:ilvl w:val="0"/>
          <w:numId w:val="63"/>
        </w:numPr>
        <w:shd w:val="clear" w:color="auto" w:fill="auto"/>
        <w:bidi w:val="0"/>
        <w:spacing w:before="0" w:after="380" w:line="240" w:lineRule="auto"/>
        <w:ind w:left="0" w:right="0" w:firstLine="0"/>
        <w:jc w:val="both"/>
      </w:pPr>
      <w:bookmarkStart w:id="1907" w:name="bookmark1907"/>
      <w:bookmarkStart w:id="1908" w:name="bookmark1908"/>
      <w:bookmarkStart w:id="1909" w:name="bookmark1909"/>
      <w:bookmarkStart w:id="1910" w:name="bookmark1910"/>
      <w:bookmarkEnd w:id="1909"/>
      <w:r>
        <w:rPr>
          <w:color w:val="000000"/>
          <w:spacing w:val="0"/>
          <w:w w:val="100"/>
          <w:position w:val="0"/>
        </w:rPr>
        <w:t>关联租赁情况</w:t>
      </w:r>
      <w:bookmarkEnd w:id="1907"/>
      <w:bookmarkEnd w:id="1908"/>
      <w:bookmarkEnd w:id="191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5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7"/>
        <w:keepNext/>
        <w:keepLines/>
        <w:widowControl w:val="0"/>
        <w:numPr>
          <w:ilvl w:val="0"/>
          <w:numId w:val="63"/>
        </w:numPr>
        <w:shd w:val="clear" w:color="auto" w:fill="auto"/>
        <w:bidi w:val="0"/>
        <w:spacing w:before="0" w:after="380" w:line="240" w:lineRule="auto"/>
        <w:ind w:left="0" w:right="0" w:firstLine="0"/>
        <w:jc w:val="both"/>
      </w:pPr>
      <w:bookmarkStart w:id="1911" w:name="bookmark1911"/>
      <w:bookmarkStart w:id="1912" w:name="bookmark1912"/>
      <w:bookmarkStart w:id="1913" w:name="bookmark1913"/>
      <w:bookmarkStart w:id="1914" w:name="bookmark1914"/>
      <w:bookmarkEnd w:id="1913"/>
      <w:r>
        <w:rPr>
          <w:color w:val="000000"/>
          <w:spacing w:val="0"/>
          <w:w w:val="100"/>
          <w:position w:val="0"/>
        </w:rPr>
        <w:t>关联担保情况</w:t>
      </w:r>
      <w:bookmarkEnd w:id="1911"/>
      <w:bookmarkEnd w:id="1912"/>
      <w:bookmarkEnd w:id="191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37"/>
        <w:keepNext/>
        <w:keepLines/>
        <w:widowControl w:val="0"/>
        <w:numPr>
          <w:ilvl w:val="0"/>
          <w:numId w:val="63"/>
        </w:numPr>
        <w:shd w:val="clear" w:color="auto" w:fill="auto"/>
        <w:bidi w:val="0"/>
        <w:spacing w:before="0" w:after="38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关联方资金拆借</w:t>
      </w:r>
      <w:bookmarkEnd w:id="1915"/>
      <w:bookmarkEnd w:id="1916"/>
      <w:bookmarkEnd w:id="1918"/>
    </w:p>
    <w:p>
      <w:pPr>
        <w:widowControl w:val="0"/>
        <w:jc w:val="center"/>
        <w:rPr>
          <w:sz w:val="2"/>
          <w:szCs w:val="2"/>
        </w:rPr>
      </w:pPr>
      <w:r>
        <w:drawing>
          <wp:inline>
            <wp:extent cx="6120130" cy="9512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9"/>
                    <a:stretch/>
                  </pic:blipFill>
                  <pic:spPr>
                    <a:xfrm>
                      <a:ext cx="6120130" cy="951230"/>
                    </a:xfrm>
                    <a:prstGeom prst="rect"/>
                  </pic:spPr>
                </pic:pic>
              </a:graphicData>
            </a:graphic>
          </wp:inline>
        </w:drawing>
      </w:r>
    </w:p>
    <w:p>
      <w:pPr>
        <w:pStyle w:val="Style37"/>
        <w:keepNext/>
        <w:keepLines/>
        <w:widowControl w:val="0"/>
        <w:numPr>
          <w:ilvl w:val="0"/>
          <w:numId w:val="63"/>
        </w:numPr>
        <w:shd w:val="clear" w:color="auto" w:fill="auto"/>
        <w:bidi w:val="0"/>
        <w:spacing w:before="0" w:after="380" w:line="240" w:lineRule="auto"/>
        <w:ind w:left="0" w:right="0" w:firstLine="18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关联方资产转让、债务重组情况</w:t>
      </w:r>
      <w:bookmarkEnd w:id="1919"/>
      <w:bookmarkEnd w:id="1920"/>
      <w:bookmarkEnd w:id="1922"/>
    </w:p>
    <w:p>
      <w:pPr>
        <w:pStyle w:val="Style33"/>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7"/>
        <w:keepNext/>
        <w:keepLines/>
        <w:widowControl w:val="0"/>
        <w:numPr>
          <w:ilvl w:val="0"/>
          <w:numId w:val="63"/>
        </w:numPr>
        <w:shd w:val="clear" w:color="auto" w:fill="auto"/>
        <w:bidi w:val="0"/>
        <w:spacing w:before="0" w:after="380" w:line="240" w:lineRule="auto"/>
        <w:ind w:left="0" w:right="0" w:firstLine="18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关键管理人员报酬</w:t>
      </w:r>
      <w:bookmarkEnd w:id="1923"/>
      <w:bookmarkEnd w:id="1924"/>
      <w:bookmarkEnd w:id="1926"/>
    </w:p>
    <w:p>
      <w:pPr>
        <w:pStyle w:val="Style33"/>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5,480,900.00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5,069,000.00</w:t>
            </w:r>
          </w:p>
        </w:tc>
      </w:tr>
    </w:tbl>
    <w:p>
      <w:pPr>
        <w:widowControl w:val="0"/>
        <w:spacing w:after="339" w:line="1" w:lineRule="exact"/>
      </w:pPr>
    </w:p>
    <w:p>
      <w:pPr>
        <w:pStyle w:val="Style37"/>
        <w:keepNext/>
        <w:keepLines/>
        <w:widowControl w:val="0"/>
        <w:numPr>
          <w:ilvl w:val="0"/>
          <w:numId w:val="63"/>
        </w:numPr>
        <w:shd w:val="clear" w:color="auto" w:fill="auto"/>
        <w:bidi w:val="0"/>
        <w:spacing w:before="0" w:after="340" w:line="240" w:lineRule="auto"/>
        <w:ind w:left="0" w:right="0" w:firstLine="0"/>
        <w:jc w:val="both"/>
      </w:pPr>
      <w:bookmarkStart w:id="1927" w:name="bookmark1927"/>
      <w:bookmarkStart w:id="1928" w:name="bookmark1928"/>
      <w:bookmarkStart w:id="1929" w:name="bookmark1929"/>
      <w:bookmarkStart w:id="1930" w:name="bookmark1930"/>
      <w:bookmarkEnd w:id="1929"/>
      <w:r>
        <w:rPr>
          <w:color w:val="000000"/>
          <w:spacing w:val="0"/>
          <w:w w:val="100"/>
          <w:position w:val="0"/>
        </w:rPr>
        <w:t>其他关联交易</w:t>
      </w:r>
      <w:bookmarkEnd w:id="1927"/>
      <w:bookmarkEnd w:id="1928"/>
      <w:bookmarkEnd w:id="1930"/>
    </w:p>
    <w:p>
      <w:pPr>
        <w:pStyle w:val="Style37"/>
        <w:keepNext/>
        <w:keepLines/>
        <w:widowControl w:val="0"/>
        <w:shd w:val="clear" w:color="auto" w:fill="auto"/>
        <w:bidi w:val="0"/>
        <w:spacing w:before="0" w:after="380" w:line="240" w:lineRule="auto"/>
        <w:ind w:left="0" w:right="0" w:firstLine="0"/>
        <w:jc w:val="both"/>
      </w:pPr>
      <w:bookmarkStart w:id="1927" w:name="bookmark1927"/>
      <w:bookmarkStart w:id="1928" w:name="bookmark1928"/>
      <w:bookmarkStart w:id="1931" w:name="bookmark1931"/>
      <w:bookmarkStart w:id="1932" w:name="bookmark1932"/>
      <w:r>
        <w:rPr>
          <w:rFonts w:ascii="Times New Roman" w:eastAsia="Times New Roman" w:hAnsi="Times New Roman" w:cs="Times New Roman"/>
          <w:color w:val="000000"/>
          <w:spacing w:val="0"/>
          <w:w w:val="100"/>
          <w:position w:val="0"/>
        </w:rPr>
        <w:t>6</w:t>
      </w:r>
      <w:bookmarkEnd w:id="1931"/>
      <w:r>
        <w:rPr>
          <w:color w:val="000000"/>
          <w:spacing w:val="0"/>
          <w:w w:val="100"/>
          <w:position w:val="0"/>
        </w:rPr>
        <w:t>、关联方应收应付款项</w:t>
      </w:r>
      <w:bookmarkEnd w:id="1927"/>
      <w:bookmarkEnd w:id="1928"/>
      <w:bookmarkEnd w:id="1932"/>
    </w:p>
    <w:p>
      <w:pPr>
        <w:pStyle w:val="Style37"/>
        <w:keepNext/>
        <w:keepLines/>
        <w:widowControl w:val="0"/>
        <w:shd w:val="clear" w:color="auto" w:fill="auto"/>
        <w:bidi w:val="0"/>
        <w:spacing w:before="0" w:after="340" w:line="240" w:lineRule="auto"/>
        <w:ind w:left="0" w:right="0" w:firstLine="0"/>
        <w:jc w:val="both"/>
      </w:pPr>
      <w:bookmarkStart w:id="1927" w:name="bookmark1927"/>
      <w:bookmarkStart w:id="1928" w:name="bookmark1928"/>
      <w:bookmarkStart w:id="1933" w:name="bookmark19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27"/>
      <w:bookmarkEnd w:id="1928"/>
      <w:bookmarkEnd w:id="1933"/>
    </w:p>
    <w:p>
      <w:pPr>
        <w:pStyle w:val="Style33"/>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854"/>
        <w:gridCol w:w="2554"/>
        <w:gridCol w:w="1560"/>
        <w:gridCol w:w="1699"/>
        <w:gridCol w:w="1416"/>
        <w:gridCol w:w="149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江西新华云教育科技有限公司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27,276.75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180"/>
        <w:jc w:val="left"/>
      </w:pPr>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34"/>
      <w:bookmarkEnd w:id="1935"/>
      <w:bookmarkEnd w:id="1936"/>
    </w:p>
    <w:p>
      <w:pPr>
        <w:pStyle w:val="Style33"/>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39" w:line="1" w:lineRule="exact"/>
      </w:pPr>
    </w:p>
    <w:p>
      <w:pPr>
        <w:pStyle w:val="Style37"/>
        <w:keepNext/>
        <w:keepLines/>
        <w:widowControl w:val="0"/>
        <w:shd w:val="clear" w:color="auto" w:fill="auto"/>
        <w:tabs>
          <w:tab w:pos="373" w:val="left"/>
        </w:tabs>
        <w:bidi w:val="0"/>
        <w:spacing w:before="0" w:after="34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7</w:t>
      </w:r>
      <w:bookmarkEnd w:id="1939"/>
      <w:r>
        <w:rPr>
          <w:color w:val="000000"/>
          <w:spacing w:val="0"/>
          <w:w w:val="100"/>
          <w:position w:val="0"/>
        </w:rPr>
        <w:t>、</w:t>
        <w:tab/>
        <w:t>关联方承诺</w:t>
      </w:r>
      <w:bookmarkEnd w:id="1937"/>
      <w:bookmarkEnd w:id="1938"/>
      <w:bookmarkEnd w:id="1940"/>
    </w:p>
    <w:p>
      <w:pPr>
        <w:pStyle w:val="Style37"/>
        <w:keepNext/>
        <w:keepLines/>
        <w:widowControl w:val="0"/>
        <w:shd w:val="clear" w:color="auto" w:fill="auto"/>
        <w:tabs>
          <w:tab w:pos="378" w:val="left"/>
        </w:tabs>
        <w:bidi w:val="0"/>
        <w:spacing w:before="0" w:after="340" w:line="240" w:lineRule="auto"/>
        <w:ind w:left="0" w:right="0" w:firstLine="0"/>
        <w:jc w:val="left"/>
      </w:pPr>
      <w:bookmarkStart w:id="1937" w:name="bookmark1937"/>
      <w:bookmarkStart w:id="1938" w:name="bookmark1938"/>
      <w:bookmarkStart w:id="1941" w:name="bookmark1941"/>
      <w:bookmarkStart w:id="1942" w:name="bookmark1942"/>
      <w:r>
        <w:rPr>
          <w:rFonts w:ascii="Times New Roman" w:eastAsia="Times New Roman" w:hAnsi="Times New Roman" w:cs="Times New Roman"/>
          <w:color w:val="000000"/>
          <w:spacing w:val="0"/>
          <w:w w:val="100"/>
          <w:position w:val="0"/>
        </w:rPr>
        <w:t>8</w:t>
      </w:r>
      <w:bookmarkEnd w:id="1941"/>
      <w:r>
        <w:rPr>
          <w:color w:val="000000"/>
          <w:spacing w:val="0"/>
          <w:w w:val="100"/>
          <w:position w:val="0"/>
        </w:rPr>
        <w:t>、</w:t>
        <w:tab/>
        <w:t>其他</w:t>
      </w:r>
      <w:bookmarkEnd w:id="1937"/>
      <w:bookmarkEnd w:id="1938"/>
      <w:bookmarkEnd w:id="1942"/>
    </w:p>
    <w:tbl>
      <w:tblPr>
        <w:tblOverlap w:val="never"/>
        <w:jc w:val="center"/>
        <w:tblLayout w:type="fixed"/>
      </w:tblPr>
      <w:tblGrid>
        <w:gridCol w:w="1546"/>
        <w:gridCol w:w="3845"/>
        <w:gridCol w:w="2237"/>
        <w:gridCol w:w="2150"/>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年初余额</w:t>
            </w:r>
          </w:p>
        </w:tc>
      </w:tr>
      <w:tr>
        <w:trPr>
          <w:trHeight w:val="43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深圳罗湖蓝海村镇银行股份有限公司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136,368,643.14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159,725,018.13</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十三、股份支付</w:t>
      </w:r>
      <w:bookmarkEnd w:id="1943"/>
      <w:bookmarkEnd w:id="1944"/>
      <w:bookmarkEnd w:id="1945"/>
    </w:p>
    <w:p>
      <w:pPr>
        <w:pStyle w:val="Style37"/>
        <w:keepNext/>
        <w:keepLines/>
        <w:widowControl w:val="0"/>
        <w:shd w:val="clear" w:color="auto" w:fill="auto"/>
        <w:bidi w:val="0"/>
        <w:spacing w:before="0" w:after="34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46"/>
      <w:bookmarkEnd w:id="1947"/>
      <w:bookmarkEnd w:id="1948"/>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bookmarkEnd w:id="1951"/>
      <w:r>
        <w:rPr>
          <w:color w:val="000000"/>
          <w:spacing w:val="0"/>
          <w:w w:val="100"/>
          <w:position w:val="0"/>
        </w:rPr>
        <w:t>、</w:t>
        <w:tab/>
        <w:t>以权益结算的股份支付情况</w:t>
      </w:r>
      <w:bookmarkEnd w:id="1949"/>
      <w:bookmarkEnd w:id="1950"/>
      <w:bookmarkEnd w:id="1952"/>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w:t>
        <w:tab/>
        <w:t>以现金结算的股份支付情况</w:t>
      </w:r>
      <w:bookmarkEnd w:id="1953"/>
      <w:bookmarkEnd w:id="1954"/>
      <w:bookmarkEnd w:id="1956"/>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shd w:val="clear" w:color="auto" w:fill="auto"/>
        <w:tabs>
          <w:tab w:pos="378" w:val="left"/>
        </w:tabs>
        <w:bidi w:val="0"/>
        <w:spacing w:before="0" w:after="360" w:line="240" w:lineRule="auto"/>
        <w:ind w:left="0" w:right="0" w:firstLine="0"/>
        <w:jc w:val="both"/>
      </w:pPr>
      <w:bookmarkStart w:id="1957" w:name="bookmark1957"/>
      <w:r>
        <w:rPr>
          <w:rFonts w:ascii="Times New Roman" w:eastAsia="Times New Roman" w:hAnsi="Times New Roman" w:cs="Times New Roman"/>
          <w:b/>
          <w:bCs/>
          <w:color w:val="000000"/>
          <w:spacing w:val="0"/>
          <w:w w:val="100"/>
          <w:position w:val="0"/>
        </w:rPr>
        <w:t>4</w:t>
      </w:r>
      <w:bookmarkEnd w:id="1957"/>
      <w:r>
        <w:rPr>
          <w:b/>
          <w:bCs/>
          <w:color w:val="000000"/>
          <w:spacing w:val="0"/>
          <w:w w:val="100"/>
          <w:position w:val="0"/>
        </w:rPr>
        <w:t>、</w:t>
        <w:tab/>
        <w:t>股份支付的修改、终止情况</w:t>
      </w:r>
    </w:p>
    <w:p>
      <w:pPr>
        <w:pStyle w:val="Style40"/>
        <w:keepNext w:val="0"/>
        <w:keepLines w:val="0"/>
        <w:widowControl w:val="0"/>
        <w:shd w:val="clear" w:color="auto" w:fill="auto"/>
        <w:tabs>
          <w:tab w:pos="378" w:val="left"/>
        </w:tabs>
        <w:bidi w:val="0"/>
        <w:spacing w:before="0" w:after="360" w:line="240" w:lineRule="auto"/>
        <w:ind w:left="0" w:right="0" w:firstLine="0"/>
        <w:jc w:val="both"/>
      </w:pPr>
      <w:bookmarkStart w:id="1958" w:name="bookmark1958"/>
      <w:r>
        <w:rPr>
          <w:rFonts w:ascii="Times New Roman" w:eastAsia="Times New Roman" w:hAnsi="Times New Roman" w:cs="Times New Roman"/>
          <w:b/>
          <w:bCs/>
          <w:color w:val="000000"/>
          <w:spacing w:val="0"/>
          <w:w w:val="100"/>
          <w:position w:val="0"/>
        </w:rPr>
        <w:t>5</w:t>
      </w:r>
      <w:bookmarkEnd w:id="1958"/>
      <w:r>
        <w:rPr>
          <w:b/>
          <w:bCs/>
          <w:color w:val="000000"/>
          <w:spacing w:val="0"/>
          <w:w w:val="100"/>
          <w:position w:val="0"/>
        </w:rPr>
        <w:t>、</w:t>
        <w:tab/>
        <w:t>其他</w:t>
      </w:r>
    </w:p>
    <w:p>
      <w:pPr>
        <w:pStyle w:val="Style31"/>
        <w:keepNext/>
        <w:keepLines/>
        <w:widowControl w:val="0"/>
        <w:shd w:val="clear" w:color="auto" w:fill="auto"/>
        <w:bidi w:val="0"/>
        <w:spacing w:before="0" w:line="240" w:lineRule="auto"/>
        <w:ind w:left="0" w:right="0" w:firstLine="0"/>
        <w:jc w:val="both"/>
      </w:pPr>
      <w:bookmarkStart w:id="1959" w:name="bookmark1959"/>
      <w:bookmarkStart w:id="1960" w:name="bookmark1960"/>
      <w:bookmarkStart w:id="1961" w:name="bookmark1961"/>
      <w:r>
        <w:rPr>
          <w:color w:val="000000"/>
          <w:spacing w:val="0"/>
          <w:w w:val="100"/>
          <w:position w:val="0"/>
          <w:sz w:val="24"/>
          <w:szCs w:val="24"/>
        </w:rPr>
        <w:t>十四、承诺及或有事项</w:t>
      </w:r>
      <w:bookmarkEnd w:id="1959"/>
      <w:bookmarkEnd w:id="1960"/>
      <w:bookmarkEnd w:id="1961"/>
    </w:p>
    <w:p>
      <w:pPr>
        <w:pStyle w:val="Style37"/>
        <w:keepNext/>
        <w:keepLines/>
        <w:widowControl w:val="0"/>
        <w:shd w:val="clear" w:color="auto" w:fill="auto"/>
        <w:bidi w:val="0"/>
        <w:spacing w:before="0" w:line="240" w:lineRule="auto"/>
        <w:ind w:left="0" w:right="0" w:firstLine="0"/>
        <w:jc w:val="both"/>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62"/>
      <w:bookmarkEnd w:id="1963"/>
      <w:bookmarkEnd w:id="1964"/>
    </w:p>
    <w:p>
      <w:pPr>
        <w:pStyle w:val="Style33"/>
        <w:keepNext w:val="0"/>
        <w:keepLines w:val="0"/>
        <w:widowControl w:val="0"/>
        <w:shd w:val="clear" w:color="auto" w:fill="auto"/>
        <w:bidi w:val="0"/>
        <w:spacing w:before="0" w:after="440" w:line="240" w:lineRule="auto"/>
        <w:ind w:left="0" w:right="0" w:firstLine="0"/>
        <w:jc w:val="both"/>
      </w:pPr>
      <w:r>
        <w:rPr>
          <w:color w:val="000000"/>
          <w:spacing w:val="0"/>
          <w:w w:val="100"/>
          <w:position w:val="0"/>
        </w:rPr>
        <w:t>资产负债表日存在的重要承诺</w:t>
      </w:r>
    </w:p>
    <w:p>
      <w:pPr>
        <w:pStyle w:val="Style51"/>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日，本集团对外签定的不可撤销的经营租赁合约情况如下:</w:t>
      </w:r>
    </w:p>
    <w:tbl>
      <w:tblPr>
        <w:tblOverlap w:val="never"/>
        <w:jc w:val="center"/>
        <w:tblLayout w:type="fixed"/>
      </w:tblPr>
      <w:tblGrid>
        <w:gridCol w:w="5006"/>
        <w:gridCol w:w="4061"/>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本年末最低租赁付款额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364,680.00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60,780.00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425,460.00</w:t>
            </w:r>
          </w:p>
        </w:tc>
      </w:tr>
    </w:tbl>
    <w:p>
      <w:pPr>
        <w:widowControl w:val="0"/>
        <w:spacing w:after="99" w:line="1" w:lineRule="exact"/>
      </w:pPr>
    </w:p>
    <w:p>
      <w:pPr>
        <w:pStyle w:val="Style37"/>
        <w:keepNext/>
        <w:keepLines/>
        <w:widowControl w:val="0"/>
        <w:shd w:val="clear" w:color="auto" w:fill="auto"/>
        <w:bidi w:val="0"/>
        <w:spacing w:before="0" w:after="160" w:line="468" w:lineRule="exact"/>
        <w:ind w:left="0" w:right="0" w:firstLine="0"/>
        <w:jc w:val="both"/>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65"/>
      <w:bookmarkEnd w:id="1966"/>
      <w:bookmarkEnd w:id="1967"/>
    </w:p>
    <w:p>
      <w:pPr>
        <w:pStyle w:val="Style37"/>
        <w:keepNext/>
        <w:keepLines/>
        <w:widowControl w:val="0"/>
        <w:shd w:val="clear" w:color="auto" w:fill="auto"/>
        <w:bidi w:val="0"/>
        <w:spacing w:before="0" w:after="160" w:line="468" w:lineRule="exact"/>
        <w:ind w:left="0" w:right="0" w:firstLine="0"/>
        <w:jc w:val="both"/>
      </w:pPr>
      <w:bookmarkStart w:id="1965" w:name="bookmark1965"/>
      <w:bookmarkStart w:id="1966" w:name="bookmark1966"/>
      <w:bookmarkStart w:id="1968" w:name="bookmark19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65"/>
      <w:bookmarkEnd w:id="1966"/>
      <w:bookmarkEnd w:id="1968"/>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日，本集团存在如下未决诉讼：</w:t>
      </w:r>
    </w:p>
    <w:p>
      <w:pPr>
        <w:pStyle w:val="Style40"/>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、公司与杭州菲助科技有限公司之间著作权权属、侵权纠纷案件</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本公司就与杭州菲助科技有限公司之间“人教版</w:t>
      </w:r>
      <w:r>
        <w:rPr>
          <w:rFonts w:ascii="Times New Roman" w:eastAsia="Times New Roman" w:hAnsi="Times New Roman" w:cs="Times New Roman"/>
          <w:color w:val="000000"/>
          <w:spacing w:val="0"/>
          <w:w w:val="100"/>
          <w:position w:val="0"/>
        </w:rPr>
        <w:t>PEP</w:t>
      </w:r>
      <w:r>
        <w:rPr>
          <w:color w:val="000000"/>
          <w:spacing w:val="0"/>
          <w:w w:val="100"/>
          <w:position w:val="0"/>
        </w:rPr>
        <w:t>三年级上</w:t>
      </w:r>
      <w:r>
        <w:rPr>
          <w:rFonts w:ascii="Times New Roman" w:eastAsia="Times New Roman" w:hAnsi="Times New Roman" w:cs="Times New Roman"/>
          <w:color w:val="000000"/>
          <w:spacing w:val="0"/>
          <w:w w:val="100"/>
          <w:position w:val="0"/>
        </w:rPr>
        <w:t>U1 Part C Story time</w:t>
      </w:r>
      <w:r>
        <w:rPr>
          <w:color w:val="000000"/>
          <w:spacing w:val="0"/>
          <w:w w:val="100"/>
          <w:position w:val="0"/>
        </w:rPr>
        <w:t>”</w:t>
      </w:r>
      <w:r>
        <w:rPr>
          <w:color w:val="000000"/>
          <w:spacing w:val="0"/>
          <w:w w:val="100"/>
          <w:position w:val="0"/>
        </w:rPr>
        <w:t>动画视频的著 作权、侵权纠纷，“牛津少儿英语</w:t>
      </w:r>
      <w:r>
        <w:rPr>
          <w:rFonts w:ascii="Times New Roman" w:eastAsia="Times New Roman" w:hAnsi="Times New Roman" w:cs="Times New Roman"/>
          <w:color w:val="000000"/>
          <w:spacing w:val="0"/>
          <w:w w:val="100"/>
          <w:position w:val="0"/>
        </w:rPr>
        <w:t xml:space="preserve">Let's Go </w:t>
      </w: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U3 Talk</w:t>
      </w:r>
      <w:r>
        <w:rPr>
          <w:color w:val="000000"/>
          <w:spacing w:val="0"/>
          <w:w w:val="100"/>
          <w:position w:val="0"/>
        </w:rPr>
        <w:t>”</w:t>
      </w:r>
      <w:r>
        <w:rPr>
          <w:color w:val="000000"/>
          <w:spacing w:val="0"/>
          <w:w w:val="100"/>
          <w:position w:val="0"/>
        </w:rPr>
        <w:t>动画视频的著作权权属、侵权纠纷，向杭州市滨江 区人民法院提起诉讼。杭州市滨江区人民法院分别于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日受理案件，并 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日开庭审理，案件作出一审判决，杭州市滨江区人民法院判定 上述两种动画视频的著作权归属于本公司，杭州菲助科技有限公司未经许可使用属于侵权行为。杭州菲助 科技有限公司不服一审判决向二审浙江省杭州市中级人民法院提起上诉、截止报告报出日，“人教版</w:t>
      </w:r>
      <w:r>
        <w:rPr>
          <w:rFonts w:ascii="Times New Roman" w:eastAsia="Times New Roman" w:hAnsi="Times New Roman" w:cs="Times New Roman"/>
          <w:color w:val="000000"/>
          <w:spacing w:val="0"/>
          <w:w w:val="100"/>
          <w:position w:val="0"/>
        </w:rPr>
        <w:t xml:space="preserve">PEP </w:t>
      </w:r>
      <w:r>
        <w:rPr>
          <w:color w:val="000000"/>
          <w:spacing w:val="0"/>
          <w:w w:val="100"/>
          <w:position w:val="0"/>
        </w:rPr>
        <w:t>三年级上</w:t>
      </w:r>
      <w:r>
        <w:rPr>
          <w:rFonts w:ascii="Times New Roman" w:eastAsia="Times New Roman" w:hAnsi="Times New Roman" w:cs="Times New Roman"/>
          <w:color w:val="000000"/>
          <w:spacing w:val="0"/>
          <w:w w:val="100"/>
          <w:position w:val="0"/>
        </w:rPr>
        <w:t>U1 Part C Story time</w:t>
      </w:r>
      <w:r>
        <w:rPr>
          <w:color w:val="000000"/>
          <w:spacing w:val="0"/>
          <w:w w:val="100"/>
          <w:position w:val="0"/>
        </w:rPr>
        <w:t>”</w:t>
      </w:r>
      <w:r>
        <w:rPr>
          <w:color w:val="000000"/>
          <w:spacing w:val="0"/>
          <w:w w:val="100"/>
          <w:position w:val="0"/>
        </w:rPr>
        <w:t>动画视频的著作权案件二审驳回杭州菲助科技有限公司的上诉，维持一审 原判；“牛津少儿英语</w:t>
      </w:r>
      <w:r>
        <w:rPr>
          <w:rFonts w:ascii="Times New Roman" w:eastAsia="Times New Roman" w:hAnsi="Times New Roman" w:cs="Times New Roman"/>
          <w:color w:val="000000"/>
          <w:spacing w:val="0"/>
          <w:w w:val="100"/>
          <w:position w:val="0"/>
        </w:rPr>
        <w:t xml:space="preserve">Let's Go </w:t>
      </w: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U3 Talk</w:t>
      </w:r>
      <w:r>
        <w:rPr>
          <w:color w:val="000000"/>
          <w:spacing w:val="0"/>
          <w:w w:val="100"/>
          <w:position w:val="0"/>
        </w:rPr>
        <w:t>”</w:t>
      </w:r>
      <w:r>
        <w:rPr>
          <w:color w:val="000000"/>
          <w:spacing w:val="0"/>
          <w:w w:val="100"/>
          <w:position w:val="0"/>
        </w:rPr>
        <w:t>动画视频的著作权权属案件仍处于二审程序中。</w:t>
      </w: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上述事项对本集团无重大影响。</w:t>
      </w:r>
    </w:p>
    <w:p>
      <w:pPr>
        <w:pStyle w:val="Style37"/>
        <w:keepNext/>
        <w:keepLines/>
        <w:widowControl w:val="0"/>
        <w:shd w:val="clear" w:color="auto" w:fill="auto"/>
        <w:bidi w:val="0"/>
        <w:spacing w:before="0" w:line="470" w:lineRule="exact"/>
        <w:ind w:left="0" w:right="0" w:firstLine="0"/>
        <w:jc w:val="left"/>
      </w:pPr>
      <w:bookmarkStart w:id="1969" w:name="bookmark1969"/>
      <w:bookmarkStart w:id="1970" w:name="bookmark1970"/>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69"/>
      <w:bookmarkEnd w:id="1970"/>
      <w:bookmarkEnd w:id="197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公司不存在需要披露的重要或有事项。</w:t>
      </w:r>
    </w:p>
    <w:p>
      <w:pPr>
        <w:pStyle w:val="Style40"/>
        <w:keepNext w:val="0"/>
        <w:keepLines w:val="0"/>
        <w:widowControl w:val="0"/>
        <w:shd w:val="clear" w:color="auto" w:fill="auto"/>
        <w:bidi w:val="0"/>
        <w:spacing w:before="0" w:after="360" w:line="470" w:lineRule="exact"/>
        <w:ind w:left="0" w:right="0" w:firstLine="0"/>
        <w:jc w:val="left"/>
      </w:pPr>
      <w:bookmarkStart w:id="1972" w:name="bookmark1972"/>
      <w:r>
        <w:rPr>
          <w:rFonts w:ascii="Times New Roman" w:eastAsia="Times New Roman" w:hAnsi="Times New Roman" w:cs="Times New Roman"/>
          <w:b/>
          <w:bCs/>
          <w:color w:val="000000"/>
          <w:spacing w:val="0"/>
          <w:w w:val="100"/>
          <w:position w:val="0"/>
        </w:rPr>
        <w:t>3</w:t>
      </w:r>
      <w:bookmarkEnd w:id="1972"/>
      <w:r>
        <w:rPr>
          <w:b/>
          <w:bCs/>
          <w:color w:val="000000"/>
          <w:spacing w:val="0"/>
          <w:w w:val="100"/>
          <w:position w:val="0"/>
        </w:rPr>
        <w:t>、其他</w:t>
      </w:r>
    </w:p>
    <w:p>
      <w:pPr>
        <w:pStyle w:val="Style31"/>
        <w:keepNext/>
        <w:keepLines/>
        <w:widowControl w:val="0"/>
        <w:shd w:val="clear" w:color="auto" w:fill="auto"/>
        <w:bidi w:val="0"/>
        <w:spacing w:before="0" w:after="140" w:line="240" w:lineRule="auto"/>
        <w:ind w:left="0" w:right="0" w:firstLine="0"/>
        <w:jc w:val="left"/>
      </w:pPr>
      <w:bookmarkStart w:id="1973" w:name="bookmark1973"/>
      <w:bookmarkStart w:id="1974" w:name="bookmark1974"/>
      <w:bookmarkStart w:id="1975" w:name="bookmark1975"/>
      <w:r>
        <w:rPr>
          <w:color w:val="000000"/>
          <w:spacing w:val="0"/>
          <w:w w:val="100"/>
          <w:position w:val="0"/>
          <w:sz w:val="24"/>
          <w:szCs w:val="24"/>
        </w:rPr>
        <w:t>十五、资产负债表日后事项</w:t>
      </w:r>
      <w:bookmarkEnd w:id="1973"/>
      <w:bookmarkEnd w:id="1974"/>
      <w:bookmarkEnd w:id="1975"/>
    </w:p>
    <w:p>
      <w:pPr>
        <w:pStyle w:val="Style37"/>
        <w:keepNext/>
        <w:keepLines/>
        <w:widowControl w:val="0"/>
        <w:shd w:val="clear" w:color="auto" w:fill="auto"/>
        <w:bidi w:val="0"/>
        <w:spacing w:before="0" w:line="470" w:lineRule="exact"/>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76"/>
      <w:bookmarkEnd w:id="1977"/>
      <w:bookmarkEnd w:id="1978"/>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p>
    <w:p>
      <w:pPr>
        <w:widowControl w:val="0"/>
        <w:spacing w:after="35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9,230,709.95</w:t>
            </w:r>
          </w:p>
        </w:tc>
      </w:tr>
    </w:tbl>
    <w:p>
      <w:pPr>
        <w:widowControl w:val="0"/>
        <w:spacing w:after="679" w:line="1" w:lineRule="exact"/>
      </w:pP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979" w:name="bookmark1979"/>
      <w:r>
        <w:rPr>
          <w:rFonts w:ascii="Times New Roman" w:eastAsia="Times New Roman" w:hAnsi="Times New Roman" w:cs="Times New Roman"/>
          <w:b/>
          <w:bCs/>
          <w:color w:val="000000"/>
          <w:spacing w:val="0"/>
          <w:w w:val="100"/>
          <w:position w:val="0"/>
        </w:rPr>
        <w:t>3</w:t>
      </w:r>
      <w:bookmarkEnd w:id="1979"/>
      <w:r>
        <w:rPr>
          <w:b/>
          <w:bCs/>
          <w:color w:val="000000"/>
          <w:spacing w:val="0"/>
          <w:w w:val="100"/>
          <w:position w:val="0"/>
        </w:rPr>
        <w:t>、</w:t>
        <w:tab/>
        <w:t>销售退回</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980" w:name="bookmark1980"/>
      <w:r>
        <w:rPr>
          <w:rFonts w:ascii="Times New Roman" w:eastAsia="Times New Roman" w:hAnsi="Times New Roman" w:cs="Times New Roman"/>
          <w:b/>
          <w:bCs/>
          <w:color w:val="000000"/>
          <w:spacing w:val="0"/>
          <w:w w:val="100"/>
          <w:position w:val="0"/>
        </w:rPr>
        <w:t>4</w:t>
      </w:r>
      <w:bookmarkEnd w:id="1980"/>
      <w:r>
        <w:rPr>
          <w:b/>
          <w:bCs/>
          <w:color w:val="000000"/>
          <w:spacing w:val="0"/>
          <w:w w:val="100"/>
          <w:position w:val="0"/>
        </w:rPr>
        <w:t>、</w:t>
        <w:tab/>
        <w:t>其他资产负债表日后事项说明</w:t>
      </w:r>
    </w:p>
    <w:p>
      <w:pPr>
        <w:pStyle w:val="Style31"/>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sz w:val="24"/>
          <w:szCs w:val="24"/>
        </w:rPr>
        <w:t>十六、其他重要事项</w:t>
      </w:r>
      <w:bookmarkEnd w:id="1981"/>
      <w:bookmarkEnd w:id="1982"/>
      <w:bookmarkEnd w:id="1983"/>
    </w:p>
    <w:p>
      <w:pPr>
        <w:pStyle w:val="Style37"/>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84"/>
      <w:bookmarkEnd w:id="1985"/>
      <w:bookmarkEnd w:id="1986"/>
    </w:p>
    <w:p>
      <w:pPr>
        <w:pStyle w:val="Style37"/>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84"/>
      <w:bookmarkEnd w:id="1985"/>
      <w:bookmarkEnd w:id="1987"/>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40"/>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988" w:name="bookmark1988"/>
      <w:r>
        <w:rPr>
          <w:rFonts w:ascii="Times New Roman" w:eastAsia="Times New Roman" w:hAnsi="Times New Roman" w:cs="Times New Roman"/>
          <w:b/>
          <w:bCs/>
          <w:color w:val="000000"/>
          <w:spacing w:val="0"/>
          <w:w w:val="100"/>
          <w:position w:val="0"/>
        </w:rPr>
        <w:t>2</w:t>
      </w:r>
      <w:bookmarkEnd w:id="1988"/>
      <w:r>
        <w:rPr>
          <w:b/>
          <w:bCs/>
          <w:color w:val="000000"/>
          <w:spacing w:val="0"/>
          <w:w w:val="100"/>
          <w:position w:val="0"/>
        </w:rPr>
        <w:t>、</w:t>
        <w:tab/>
        <w:t>债务重组</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989" w:name="bookmark1989"/>
      <w:r>
        <w:rPr>
          <w:rFonts w:ascii="Times New Roman" w:eastAsia="Times New Roman" w:hAnsi="Times New Roman" w:cs="Times New Roman"/>
          <w:b/>
          <w:bCs/>
          <w:color w:val="000000"/>
          <w:spacing w:val="0"/>
          <w:w w:val="100"/>
          <w:position w:val="0"/>
        </w:rPr>
        <w:t>3</w:t>
      </w:r>
      <w:bookmarkEnd w:id="1989"/>
      <w:r>
        <w:rPr>
          <w:b/>
          <w:bCs/>
          <w:color w:val="000000"/>
          <w:spacing w:val="0"/>
          <w:w w:val="100"/>
          <w:position w:val="0"/>
        </w:rPr>
        <w:t>、</w:t>
        <w:tab/>
        <w:t>资产置换</w:t>
      </w:r>
    </w:p>
    <w:p>
      <w:pPr>
        <w:pStyle w:val="Style40"/>
        <w:keepNext w:val="0"/>
        <w:keepLines w:val="0"/>
        <w:widowControl w:val="0"/>
        <w:shd w:val="clear" w:color="auto" w:fill="auto"/>
        <w:tabs>
          <w:tab w:pos="493" w:val="left"/>
        </w:tabs>
        <w:bidi w:val="0"/>
        <w:spacing w:before="0" w:after="360" w:line="240" w:lineRule="auto"/>
        <w:ind w:left="0" w:right="0" w:firstLine="0"/>
        <w:jc w:val="left"/>
      </w:pPr>
      <w:bookmarkStart w:id="1990" w:name="bookmark1990"/>
      <w:r>
        <w:rPr>
          <w:b/>
          <w:bCs/>
          <w:color w:val="000000"/>
          <w:spacing w:val="0"/>
          <w:w w:val="100"/>
          <w:position w:val="0"/>
        </w:rPr>
        <w:t>（</w:t>
      </w:r>
      <w:bookmarkEnd w:id="199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0"/>
        <w:keepNext w:val="0"/>
        <w:keepLines w:val="0"/>
        <w:widowControl w:val="0"/>
        <w:shd w:val="clear" w:color="auto" w:fill="auto"/>
        <w:tabs>
          <w:tab w:pos="493" w:val="left"/>
        </w:tabs>
        <w:bidi w:val="0"/>
        <w:spacing w:before="0" w:after="360" w:line="240" w:lineRule="auto"/>
        <w:ind w:left="0" w:right="0" w:firstLine="0"/>
        <w:jc w:val="left"/>
      </w:pPr>
      <w:bookmarkStart w:id="1991" w:name="bookmark1991"/>
      <w:r>
        <w:rPr>
          <w:b/>
          <w:bCs/>
          <w:color w:val="000000"/>
          <w:spacing w:val="0"/>
          <w:w w:val="100"/>
          <w:position w:val="0"/>
        </w:rPr>
        <w:t>（</w:t>
      </w:r>
      <w:bookmarkEnd w:id="19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992" w:name="bookmark1992"/>
      <w:r>
        <w:rPr>
          <w:rFonts w:ascii="Times New Roman" w:eastAsia="Times New Roman" w:hAnsi="Times New Roman" w:cs="Times New Roman"/>
          <w:b/>
          <w:bCs/>
          <w:color w:val="000000"/>
          <w:spacing w:val="0"/>
          <w:w w:val="100"/>
          <w:position w:val="0"/>
        </w:rPr>
        <w:t>4</w:t>
      </w:r>
      <w:bookmarkEnd w:id="1992"/>
      <w:r>
        <w:rPr>
          <w:b/>
          <w:bCs/>
          <w:color w:val="000000"/>
          <w:spacing w:val="0"/>
          <w:w w:val="100"/>
          <w:position w:val="0"/>
        </w:rPr>
        <w:t>、</w:t>
        <w:tab/>
        <w:t>年金计划</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1993" w:name="bookmark1993"/>
      <w:r>
        <w:rPr>
          <w:rFonts w:ascii="Times New Roman" w:eastAsia="Times New Roman" w:hAnsi="Times New Roman" w:cs="Times New Roman"/>
          <w:b/>
          <w:bCs/>
          <w:color w:val="000000"/>
          <w:spacing w:val="0"/>
          <w:w w:val="100"/>
          <w:position w:val="0"/>
        </w:rPr>
        <w:t>5</w:t>
      </w:r>
      <w:bookmarkEnd w:id="1993"/>
      <w:r>
        <w:rPr>
          <w:b/>
          <w:bCs/>
          <w:color w:val="000000"/>
          <w:spacing w:val="0"/>
          <w:w w:val="100"/>
          <w:position w:val="0"/>
        </w:rPr>
        <w:t>、</w:t>
        <w:tab/>
        <w:t>终止经营</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360" w:line="240" w:lineRule="auto"/>
        <w:ind w:left="0" w:right="0" w:firstLine="0"/>
        <w:jc w:val="left"/>
      </w:pPr>
      <w:bookmarkStart w:id="1994" w:name="bookmark1994"/>
      <w:r>
        <w:rPr>
          <w:rFonts w:ascii="Times New Roman" w:eastAsia="Times New Roman" w:hAnsi="Times New Roman" w:cs="Times New Roman"/>
          <w:b/>
          <w:bCs/>
          <w:color w:val="000000"/>
          <w:spacing w:val="0"/>
          <w:w w:val="100"/>
          <w:position w:val="0"/>
        </w:rPr>
        <w:t>6</w:t>
      </w:r>
      <w:bookmarkEnd w:id="1994"/>
      <w:r>
        <w:rPr>
          <w:b/>
          <w:bCs/>
          <w:color w:val="000000"/>
          <w:spacing w:val="0"/>
          <w:w w:val="100"/>
          <w:position w:val="0"/>
        </w:rPr>
        <w:t>、分部信息</w:t>
      </w:r>
    </w:p>
    <w:p>
      <w:pPr>
        <w:pStyle w:val="Style40"/>
        <w:keepNext w:val="0"/>
        <w:keepLines w:val="0"/>
        <w:widowControl w:val="0"/>
        <w:shd w:val="clear" w:color="auto" w:fill="auto"/>
        <w:tabs>
          <w:tab w:pos="493" w:val="left"/>
        </w:tabs>
        <w:bidi w:val="0"/>
        <w:spacing w:before="0" w:after="360" w:line="240" w:lineRule="auto"/>
        <w:ind w:left="0" w:right="0" w:firstLine="0"/>
        <w:jc w:val="left"/>
      </w:pPr>
      <w:bookmarkStart w:id="1995" w:name="bookmark1995"/>
      <w:r>
        <w:rPr>
          <w:b/>
          <w:bCs/>
          <w:color w:val="000000"/>
          <w:spacing w:val="0"/>
          <w:w w:val="100"/>
          <w:position w:val="0"/>
        </w:rPr>
        <w:t>（</w:t>
      </w:r>
      <w:bookmarkEnd w:id="199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40"/>
        <w:keepNext w:val="0"/>
        <w:keepLines w:val="0"/>
        <w:widowControl w:val="0"/>
        <w:shd w:val="clear" w:color="auto" w:fill="auto"/>
        <w:tabs>
          <w:tab w:pos="493" w:val="left"/>
        </w:tabs>
        <w:bidi w:val="0"/>
        <w:spacing w:before="0" w:after="360" w:line="240" w:lineRule="auto"/>
        <w:ind w:left="0" w:right="0" w:firstLine="0"/>
        <w:jc w:val="left"/>
      </w:pPr>
      <w:bookmarkStart w:id="1996" w:name="bookmark1996"/>
      <w:r>
        <w:rPr>
          <w:b/>
          <w:bCs/>
          <w:color w:val="000000"/>
          <w:spacing w:val="0"/>
          <w:w w:val="100"/>
          <w:position w:val="0"/>
        </w:rPr>
        <w:t>（</w:t>
      </w:r>
      <w:bookmarkEnd w:id="199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ectPr>
          <w:footnotePr>
            <w:pos w:val="pageBottom"/>
            <w:numFmt w:val="decimal"/>
            <w:numRestart w:val="continuous"/>
          </w:footnotePr>
          <w:pgSz w:w="11900" w:h="16840"/>
          <w:pgMar w:top="1326" w:right="1063" w:bottom="1465" w:left="1060" w:header="0" w:footer="3" w:gutter="0"/>
          <w:cols w:space="720"/>
          <w:noEndnote/>
          <w:rtlGutter w:val="0"/>
          <w:docGrid w:linePitch="360"/>
        </w:sectPr>
      </w:pPr>
    </w:p>
    <w:p>
      <w:pPr>
        <w:pStyle w:val="Style40"/>
        <w:keepNext w:val="0"/>
        <w:keepLines w:val="0"/>
        <w:widowControl w:val="0"/>
        <w:numPr>
          <w:ilvl w:val="0"/>
          <w:numId w:val="65"/>
        </w:numPr>
        <w:shd w:val="clear" w:color="auto" w:fill="auto"/>
        <w:tabs>
          <w:tab w:pos="493" w:val="left"/>
        </w:tabs>
        <w:bidi w:val="0"/>
        <w:spacing w:before="0" w:after="360" w:line="240" w:lineRule="auto"/>
        <w:ind w:left="0" w:right="0" w:firstLine="0"/>
        <w:jc w:val="left"/>
      </w:pPr>
      <w:bookmarkStart w:id="1997" w:name="bookmark1997"/>
      <w:bookmarkEnd w:id="1997"/>
      <w:r>
        <w:rPr>
          <w:b/>
          <w:bCs/>
          <w:color w:val="000000"/>
          <w:spacing w:val="0"/>
          <w:w w:val="100"/>
          <w:position w:val="0"/>
        </w:rPr>
        <w:t>公司无报告分部的，或者不能披露各报告分部的资产总额和负债总额的，应说明原因</w:t>
      </w:r>
    </w:p>
    <w:p>
      <w:pPr>
        <w:pStyle w:val="Style40"/>
        <w:keepNext w:val="0"/>
        <w:keepLines w:val="0"/>
        <w:widowControl w:val="0"/>
        <w:numPr>
          <w:ilvl w:val="0"/>
          <w:numId w:val="65"/>
        </w:numPr>
        <w:shd w:val="clear" w:color="auto" w:fill="auto"/>
        <w:tabs>
          <w:tab w:pos="493" w:val="left"/>
        </w:tabs>
        <w:bidi w:val="0"/>
        <w:spacing w:before="0" w:after="360" w:line="240" w:lineRule="auto"/>
        <w:ind w:left="0" w:right="0" w:firstLine="0"/>
        <w:jc w:val="left"/>
      </w:pPr>
      <w:bookmarkStart w:id="1998" w:name="bookmark1998"/>
      <w:bookmarkEnd w:id="1998"/>
      <w:r>
        <w:rPr>
          <w:b/>
          <w:bCs/>
          <w:color w:val="000000"/>
          <w:spacing w:val="0"/>
          <w:w w:val="100"/>
          <w:position w:val="0"/>
        </w:rPr>
        <w:t>其他说明</w:t>
      </w:r>
    </w:p>
    <w:p>
      <w:pPr>
        <w:pStyle w:val="Style40"/>
        <w:keepNext w:val="0"/>
        <w:keepLines w:val="0"/>
        <w:widowControl w:val="0"/>
        <w:shd w:val="clear" w:color="auto" w:fill="auto"/>
        <w:tabs>
          <w:tab w:pos="373" w:val="left"/>
        </w:tabs>
        <w:bidi w:val="0"/>
        <w:spacing w:before="0" w:after="360" w:line="240" w:lineRule="auto"/>
        <w:ind w:left="0" w:right="0" w:firstLine="0"/>
        <w:jc w:val="left"/>
      </w:pPr>
      <w:bookmarkStart w:id="1999" w:name="bookmark1999"/>
      <w:r>
        <w:rPr>
          <w:rFonts w:ascii="Times New Roman" w:eastAsia="Times New Roman" w:hAnsi="Times New Roman" w:cs="Times New Roman"/>
          <w:b/>
          <w:bCs/>
          <w:color w:val="000000"/>
          <w:spacing w:val="0"/>
          <w:w w:val="100"/>
          <w:position w:val="0"/>
        </w:rPr>
        <w:t>7</w:t>
      </w:r>
      <w:bookmarkEnd w:id="1999"/>
      <w:r>
        <w:rPr>
          <w:b/>
          <w:bCs/>
          <w:color w:val="000000"/>
          <w:spacing w:val="0"/>
          <w:w w:val="100"/>
          <w:position w:val="0"/>
        </w:rPr>
        <w:t>、</w:t>
        <w:tab/>
        <w:t>其他对投资者决策有影响的重要交易和事项</w:t>
      </w:r>
    </w:p>
    <w:p>
      <w:pPr>
        <w:pStyle w:val="Style40"/>
        <w:keepNext w:val="0"/>
        <w:keepLines w:val="0"/>
        <w:widowControl w:val="0"/>
        <w:shd w:val="clear" w:color="auto" w:fill="auto"/>
        <w:tabs>
          <w:tab w:pos="378" w:val="left"/>
        </w:tabs>
        <w:bidi w:val="0"/>
        <w:spacing w:before="0" w:after="360" w:line="240" w:lineRule="auto"/>
        <w:ind w:left="0" w:right="0" w:firstLine="0"/>
        <w:jc w:val="left"/>
      </w:pPr>
      <w:bookmarkStart w:id="2000" w:name="bookmark2000"/>
      <w:r>
        <w:rPr>
          <w:rFonts w:ascii="Times New Roman" w:eastAsia="Times New Roman" w:hAnsi="Times New Roman" w:cs="Times New Roman"/>
          <w:b/>
          <w:bCs/>
          <w:color w:val="000000"/>
          <w:spacing w:val="0"/>
          <w:w w:val="100"/>
          <w:position w:val="0"/>
        </w:rPr>
        <w:t>8</w:t>
      </w:r>
      <w:bookmarkEnd w:id="2000"/>
      <w:r>
        <w:rPr>
          <w:b/>
          <w:bCs/>
          <w:color w:val="000000"/>
          <w:spacing w:val="0"/>
          <w:w w:val="100"/>
          <w:position w:val="0"/>
        </w:rPr>
        <w:t>、</w:t>
        <w:tab/>
        <w:t>其他</w:t>
      </w:r>
    </w:p>
    <w:p>
      <w:pPr>
        <w:pStyle w:val="Style31"/>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r>
        <w:rPr>
          <w:color w:val="000000"/>
          <w:spacing w:val="0"/>
          <w:w w:val="100"/>
          <w:position w:val="0"/>
          <w:sz w:val="24"/>
          <w:szCs w:val="24"/>
        </w:rPr>
        <w:t>十七、母公司财务报表主要项目注释</w:t>
      </w:r>
      <w:bookmarkEnd w:id="2001"/>
      <w:bookmarkEnd w:id="2002"/>
      <w:bookmarkEnd w:id="2003"/>
    </w:p>
    <w:p>
      <w:pPr>
        <w:pStyle w:val="Style4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4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31"/>
        <w:gridCol w:w="1090"/>
        <w:gridCol w:w="701"/>
        <w:gridCol w:w="1003"/>
        <w:gridCol w:w="557"/>
        <w:gridCol w:w="1090"/>
        <w:gridCol w:w="1085"/>
        <w:gridCol w:w="701"/>
        <w:gridCol w:w="864"/>
        <w:gridCol w:w="557"/>
        <w:gridCol w:w="110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34,328,706.80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1,134,090.68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33,194,616.12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22,511,680.16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569,406.40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21,942,273.76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其中：按信 用风险特 征组合计 提坏账准 备的应收 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34,328,706.80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1,134,090.68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33,194,616.12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22,511,680.16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569,406.40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21,942,273.76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34,328,706.80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1,134,090.68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33,194,616.12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22,511,680.16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569,406.40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21,942,273.76</w:t>
            </w:r>
          </w:p>
        </w:tc>
      </w:tr>
    </w:tbl>
    <w:p>
      <w:pPr>
        <w:widowControl w:val="0"/>
        <w:spacing w:after="79" w:line="1" w:lineRule="exact"/>
      </w:pPr>
    </w:p>
    <w:p>
      <w:pPr>
        <w:pStyle w:val="Style5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p>
      <w:pPr>
        <w:widowControl w:val="0"/>
        <w:jc w:val="center"/>
        <w:rPr>
          <w:sz w:val="2"/>
          <w:szCs w:val="2"/>
        </w:rPr>
      </w:pPr>
      <w:r>
        <w:drawing>
          <wp:inline>
            <wp:extent cx="6120130" cy="1688465"/>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41"/>
                    <a:stretch/>
                  </pic:blipFill>
                  <pic:spPr>
                    <a:xfrm>
                      <a:ext cx="6120130" cy="1688465"/>
                    </a:xfrm>
                    <a:prstGeom prst="rect"/>
                  </pic:spPr>
                </pic:pic>
              </a:graphicData>
            </a:graphic>
          </wp:inline>
        </w:drawing>
      </w: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30,129,985.04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301,299.85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2,941,286.15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294,128.62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1,026,819.13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308,045.73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230,616.48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230,616.48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34,328,706.80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1,134,090.68</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30,129,985.04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2,941,286.15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1,026,819.13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230,616.48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230,616.48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34,328,706.80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4"/>
      <w:bookmarkEnd w:id="2005"/>
      <w:bookmarkEnd w:id="200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1416"/>
        <w:gridCol w:w="1138"/>
        <w:gridCol w:w="1306"/>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569,406.40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576,709.28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1,134,090.68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569,406.40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576,709.28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1,134,090.68</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7"/>
        <w:keepNext/>
        <w:keepLines/>
        <w:widowControl w:val="0"/>
        <w:shd w:val="clear" w:color="auto" w:fill="auto"/>
        <w:bidi w:val="0"/>
        <w:spacing w:before="0" w:line="240" w:lineRule="auto"/>
        <w:ind w:left="0" w:right="0" w:firstLine="14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w:t>
      </w:r>
      <w:bookmarkEnd w:id="20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07"/>
      <w:bookmarkEnd w:id="2008"/>
      <w:bookmarkEnd w:id="201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12,025.00</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11"/>
      <w:bookmarkEnd w:id="2012"/>
      <w:bookmarkEnd w:id="201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23,278,679.03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459,389.83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23,278,679.03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15"/>
      <w:bookmarkEnd w:id="2016"/>
      <w:bookmarkEnd w:id="2018"/>
    </w:p>
    <w:p>
      <w:pPr>
        <w:pStyle w:val="Style37"/>
        <w:keepNext/>
        <w:keepLines/>
        <w:widowControl w:val="0"/>
        <w:shd w:val="clear" w:color="auto" w:fill="auto"/>
        <w:tabs>
          <w:tab w:pos="493" w:val="left"/>
        </w:tabs>
        <w:bidi w:val="0"/>
        <w:spacing w:before="0" w:line="240" w:lineRule="auto"/>
        <w:ind w:left="0" w:right="0" w:firstLine="0"/>
        <w:jc w:val="left"/>
      </w:pPr>
      <w:bookmarkStart w:id="2015" w:name="bookmark2015"/>
      <w:bookmarkStart w:id="2016" w:name="bookmark2016"/>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15"/>
      <w:bookmarkEnd w:id="2016"/>
      <w:bookmarkEnd w:id="202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1"/>
      <w:bookmarkEnd w:id="2022"/>
      <w:bookmarkEnd w:id="202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11,637,266.33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12,530,897.28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11,637,266.33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12,530,897.28</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24"/>
      <w:bookmarkEnd w:id="2025"/>
      <w:bookmarkEnd w:id="2026"/>
    </w:p>
    <w:p>
      <w:pPr>
        <w:pStyle w:val="Style37"/>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024"/>
      <w:bookmarkEnd w:id="2025"/>
      <w:bookmarkEnd w:id="202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028"/>
      <w:bookmarkEnd w:id="2029"/>
      <w:bookmarkEnd w:id="2030"/>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3</w:t>
      </w:r>
      <w:bookmarkEnd w:id="2033"/>
      <w:r>
        <w:rPr>
          <w:color w:val="000000"/>
          <w:spacing w:val="0"/>
          <w:w w:val="100"/>
          <w:position w:val="0"/>
        </w:rPr>
        <w:t>）坏账准备计提情况</w:t>
      </w:r>
      <w:bookmarkEnd w:id="2031"/>
      <w:bookmarkEnd w:id="2032"/>
      <w:bookmarkEnd w:id="203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35"/>
      <w:bookmarkEnd w:id="2036"/>
      <w:bookmarkEnd w:id="2037"/>
    </w:p>
    <w:p>
      <w:pPr>
        <w:pStyle w:val="Style37"/>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8" w:name="bookmark203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35"/>
      <w:bookmarkEnd w:id="2036"/>
      <w:bookmarkEnd w:id="203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39"/>
      <w:bookmarkEnd w:id="2040"/>
      <w:bookmarkEnd w:id="204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3</w:t>
      </w:r>
      <w:bookmarkEnd w:id="2044"/>
      <w:r>
        <w:rPr>
          <w:color w:val="000000"/>
          <w:spacing w:val="0"/>
          <w:w w:val="100"/>
          <w:position w:val="0"/>
        </w:rPr>
        <w:t>）坏账准备计提情况</w:t>
      </w:r>
      <w:bookmarkEnd w:id="2042"/>
      <w:bookmarkEnd w:id="2043"/>
      <w:bookmarkEnd w:id="2045"/>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46"/>
      <w:bookmarkEnd w:id="2047"/>
      <w:bookmarkEnd w:id="2049"/>
    </w:p>
    <w:p>
      <w:pPr>
        <w:pStyle w:val="Style37"/>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50" w:name="bookmark205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46"/>
      <w:bookmarkEnd w:id="2047"/>
      <w:bookmarkEnd w:id="205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213,472.06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538,673.58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268,384.95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269,266.75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11,286,801.36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12,052,990.61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11,768,658.37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12,860,930.94</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51"/>
      <w:bookmarkEnd w:id="2052"/>
      <w:bookmarkEnd w:id="2053"/>
    </w:p>
    <w:p>
      <w:pPr>
        <w:pStyle w:val="Style3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270"/>
        <w:gridCol w:w="1824"/>
        <w:gridCol w:w="1829"/>
        <w:gridCol w:w="1824"/>
        <w:gridCol w:w="1834"/>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330,033.66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330,033.66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60,215.77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258,857.39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258,857.39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131,392.04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131,392.04</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11,617,966.31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39,236.16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103,455.90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55,553.00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47,902.90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11,768,658.37</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）本期计提、收回或转回的坏账准备情况</w:t>
      </w:r>
      <w:bookmarkEnd w:id="2054"/>
      <w:bookmarkEnd w:id="2055"/>
      <w:bookmarkEnd w:id="205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277"/>
        <w:gridCol w:w="1277"/>
        <w:gridCol w:w="1195"/>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330,033.66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60,215.77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131,392.04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330,033.66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60,215.77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131,392.04</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4</w:t>
      </w:r>
      <w:bookmarkEnd w:id="2060"/>
      <w:r>
        <w:rPr>
          <w:color w:val="000000"/>
          <w:spacing w:val="0"/>
          <w:w w:val="100"/>
          <w:position w:val="0"/>
        </w:rPr>
        <w:t>）本期实际核销的其他应收款情况</w:t>
      </w:r>
      <w:bookmarkEnd w:id="2058"/>
      <w:bookmarkEnd w:id="2059"/>
      <w:bookmarkEnd w:id="206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5</w:t>
      </w:r>
      <w:bookmarkEnd w:id="2064"/>
      <w:r>
        <w:rPr>
          <w:color w:val="000000"/>
          <w:spacing w:val="0"/>
          <w:w w:val="100"/>
          <w:position w:val="0"/>
        </w:rPr>
        <w:t>）按欠款方归集的期末余额前五名的其他应收款情况</w:t>
      </w:r>
      <w:bookmarkEnd w:id="2062"/>
      <w:bookmarkEnd w:id="2063"/>
      <w:bookmarkEnd w:id="206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421"/>
        <w:gridCol w:w="1421"/>
        <w:gridCol w:w="1426"/>
        <w:gridCol w:w="1426"/>
        <w:gridCol w:w="1435"/>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深圳市连邦信息技术有限公司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10,758,022.19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定增发行费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525,190.17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10,503.80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人才公寓押金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71,692.06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年及</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68,514.94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深圳市星辉实业集团有限公司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北京京东世纪贸易有限公司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11,455,684.42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110,434.34</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6</w:t>
      </w:r>
      <w:bookmarkEnd w:id="2068"/>
      <w:r>
        <w:rPr>
          <w:color w:val="000000"/>
          <w:spacing w:val="0"/>
          <w:w w:val="100"/>
          <w:position w:val="0"/>
        </w:rPr>
        <w:t>）涉及政府补助的应收款项</w:t>
      </w:r>
      <w:bookmarkEnd w:id="2066"/>
      <w:bookmarkEnd w:id="2067"/>
      <w:bookmarkEnd w:id="20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7"/>
        <w:keepNext/>
        <w:keepLines/>
        <w:widowControl w:val="0"/>
        <w:shd w:val="clear" w:color="auto" w:fill="auto"/>
        <w:tabs>
          <w:tab w:pos="392" w:val="left"/>
        </w:tabs>
        <w:bidi w:val="0"/>
        <w:spacing w:before="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7</w:t>
      </w:r>
      <w:bookmarkEnd w:id="2072"/>
      <w:r>
        <w:rPr>
          <w:color w:val="000000"/>
          <w:spacing w:val="0"/>
          <w:w w:val="100"/>
          <w:position w:val="0"/>
        </w:rPr>
        <w:t>）</w:t>
        <w:tab/>
        <w:t>因金融资产转移而终止确认的其他应收款</w:t>
      </w:r>
      <w:bookmarkEnd w:id="2070"/>
      <w:bookmarkEnd w:id="2071"/>
      <w:bookmarkEnd w:id="2073"/>
    </w:p>
    <w:p>
      <w:pPr>
        <w:pStyle w:val="Style37"/>
        <w:keepNext/>
        <w:keepLines/>
        <w:widowControl w:val="0"/>
        <w:shd w:val="clear" w:color="auto" w:fill="auto"/>
        <w:tabs>
          <w:tab w:pos="397" w:val="left"/>
        </w:tabs>
        <w:bidi w:val="0"/>
        <w:spacing w:before="0" w:line="240" w:lineRule="auto"/>
        <w:ind w:left="0" w:right="0" w:firstLine="0"/>
        <w:jc w:val="both"/>
      </w:pPr>
      <w:bookmarkStart w:id="2070" w:name="bookmark2070"/>
      <w:bookmarkStart w:id="2071" w:name="bookmark2071"/>
      <w:bookmarkStart w:id="2074" w:name="bookmark2074"/>
      <w:bookmarkStart w:id="2075" w:name="bookmark2075"/>
      <w:r>
        <w:rPr>
          <w:rFonts w:ascii="Times New Roman" w:eastAsia="Times New Roman" w:hAnsi="Times New Roman" w:cs="Times New Roman"/>
          <w:color w:val="000000"/>
          <w:spacing w:val="0"/>
          <w:w w:val="100"/>
          <w:position w:val="0"/>
        </w:rPr>
        <w:t>8</w:t>
      </w:r>
      <w:bookmarkEnd w:id="2074"/>
      <w:r>
        <w:rPr>
          <w:color w:val="000000"/>
          <w:spacing w:val="0"/>
          <w:w w:val="100"/>
          <w:position w:val="0"/>
        </w:rPr>
        <w:t>）</w:t>
        <w:tab/>
        <w:t>转移其他应收款且继续涉入形成的资产、负债金额</w:t>
      </w:r>
      <w:bookmarkEnd w:id="2070"/>
      <w:bookmarkEnd w:id="2071"/>
      <w:bookmarkEnd w:id="2075"/>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3</w:t>
      </w:r>
      <w:bookmarkEnd w:id="2078"/>
      <w:r>
        <w:rPr>
          <w:color w:val="000000"/>
          <w:spacing w:val="0"/>
          <w:w w:val="100"/>
          <w:position w:val="0"/>
        </w:rPr>
        <w:t>、长期股权投资</w:t>
      </w:r>
      <w:bookmarkEnd w:id="2076"/>
      <w:bookmarkEnd w:id="2077"/>
      <w:bookmarkEnd w:id="2079"/>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119,257,008.91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105,600,569.41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105,600,569.41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122,257,008.91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122,257,008.91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108,600,569.41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108,600,569.41</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0"/>
      <w:bookmarkEnd w:id="2081"/>
      <w:bookmarkEnd w:id="2082"/>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874"/>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深圳市连邦信息技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深圳市木愚科技有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3"/>
      <w:bookmarkEnd w:id="2084"/>
      <w:bookmarkEnd w:id="2085"/>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1"/>
        <w:gridCol w:w="1286"/>
        <w:gridCol w:w="1090"/>
        <w:gridCol w:w="365"/>
        <w:gridCol w:w="1253"/>
        <w:gridCol w:w="538"/>
        <w:gridCol w:w="864"/>
        <w:gridCol w:w="672"/>
        <w:gridCol w:w="451"/>
        <w:gridCol w:w="278"/>
        <w:gridCol w:w="1282"/>
        <w:gridCol w:w="552"/>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减值 准备 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 少 投 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深圳罗湖蓝 海村镇银行 股份有限公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53,260,273.65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1,193,633.53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54,453,907.18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深圳嘉道方 直教育产业 投资企业</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44,340,295.76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-583,940.13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55,768,537.36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通航教育科</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江西新华云 教育科技有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779,065.50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8,779,065.50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深圳市深出 发教育科技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-94,501.13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255,498.87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105,600,569.41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1,294,257.77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119,257,008.91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51"/>
        <w:gridCol w:w="1286"/>
        <w:gridCol w:w="1090"/>
        <w:gridCol w:w="365"/>
        <w:gridCol w:w="1253"/>
        <w:gridCol w:w="538"/>
        <w:gridCol w:w="864"/>
        <w:gridCol w:w="672"/>
        <w:gridCol w:w="451"/>
        <w:gridCol w:w="278"/>
        <w:gridCol w:w="1282"/>
        <w:gridCol w:w="552"/>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105,600,569.41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1,294,257.77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119,257,008.91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67"/>
        </w:numPr>
        <w:shd w:val="clear" w:color="auto" w:fill="auto"/>
        <w:bidi w:val="0"/>
        <w:spacing w:before="0" w:line="240" w:lineRule="auto"/>
        <w:ind w:left="0" w:right="0" w:firstLine="0"/>
        <w:jc w:val="left"/>
      </w:pPr>
      <w:bookmarkStart w:id="2086" w:name="bookmark2086"/>
      <w:bookmarkStart w:id="2087" w:name="bookmark2087"/>
      <w:bookmarkStart w:id="2088" w:name="bookmark2088"/>
      <w:bookmarkStart w:id="2089" w:name="bookmark2089"/>
      <w:bookmarkEnd w:id="2088"/>
      <w:r>
        <w:rPr>
          <w:color w:val="000000"/>
          <w:spacing w:val="0"/>
          <w:w w:val="100"/>
          <w:position w:val="0"/>
        </w:rPr>
        <w:t>其他说明</w:t>
      </w:r>
      <w:bookmarkEnd w:id="2086"/>
      <w:bookmarkEnd w:id="2087"/>
      <w:bookmarkEnd w:id="2089"/>
    </w:p>
    <w:p>
      <w:pPr>
        <w:pStyle w:val="Style37"/>
        <w:keepNext/>
        <w:keepLines/>
        <w:widowControl w:val="0"/>
        <w:shd w:val="clear" w:color="auto" w:fill="auto"/>
        <w:bidi w:val="0"/>
        <w:spacing w:before="0" w:line="240" w:lineRule="auto"/>
        <w:ind w:left="0" w:right="0" w:firstLine="0"/>
        <w:jc w:val="left"/>
      </w:pPr>
      <w:bookmarkStart w:id="2086" w:name="bookmark2086"/>
      <w:bookmarkStart w:id="2087" w:name="bookmark2087"/>
      <w:bookmarkStart w:id="2090" w:name="bookmark2090"/>
      <w:bookmarkStart w:id="2091" w:name="bookmark2091"/>
      <w:r>
        <w:rPr>
          <w:rFonts w:ascii="Times New Roman" w:eastAsia="Times New Roman" w:hAnsi="Times New Roman" w:cs="Times New Roman"/>
          <w:color w:val="000000"/>
          <w:spacing w:val="0"/>
          <w:w w:val="100"/>
          <w:position w:val="0"/>
        </w:rPr>
        <w:t>4</w:t>
      </w:r>
      <w:bookmarkEnd w:id="2090"/>
      <w:r>
        <w:rPr>
          <w:color w:val="000000"/>
          <w:spacing w:val="0"/>
          <w:w w:val="100"/>
          <w:position w:val="0"/>
        </w:rPr>
        <w:t>、营业收入和营业成本</w:t>
      </w:r>
      <w:bookmarkEnd w:id="2086"/>
      <w:bookmarkEnd w:id="2087"/>
      <w:bookmarkEnd w:id="2091"/>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119,086,749.31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43,181,852.96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108,584,927.22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36,529,927.39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119,086,749.31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43,181,852.96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108,584,927.22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36,529,927.39</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119,086,749.31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119,086,749.31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方直金太阳教育软件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92,871,427.81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92,871,427.81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10,232,102.48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10,232,102.48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15,983,219.02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15,983,219.02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119,086,749.31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119,086,749.31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28,052,843.16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28,052,843.16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11,470,466.87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11,470,466.87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69,925,823.29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69,925,823.29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9,637,615.99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9,637,615.99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119,086,749.31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119,086,749.31</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与分摊至剩余履约义务的交易价格相关的信息:</w:t>
      </w:r>
    </w:p>
    <w:p>
      <w:pPr>
        <w:pStyle w:val="Style40"/>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5</w:t>
      </w:r>
      <w:bookmarkEnd w:id="2094"/>
      <w:r>
        <w:rPr>
          <w:color w:val="000000"/>
          <w:spacing w:val="0"/>
          <w:w w:val="100"/>
          <w:position w:val="0"/>
        </w:rPr>
        <w:t>、投资收益</w:t>
      </w:r>
      <w:bookmarkEnd w:id="2092"/>
      <w:bookmarkEnd w:id="2093"/>
      <w:bookmarkEnd w:id="209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1,294,257.77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-838,463.17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3,960,185.36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5,315,570.74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5,254,444.13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4,477,107.57</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6</w:t>
      </w:r>
      <w:bookmarkEnd w:id="2098"/>
      <w:r>
        <w:rPr>
          <w:color w:val="000000"/>
          <w:spacing w:val="0"/>
          <w:w w:val="100"/>
          <w:position w:val="0"/>
        </w:rPr>
        <w:t>、其他</w:t>
      </w:r>
      <w:bookmarkEnd w:id="2096"/>
      <w:bookmarkEnd w:id="2097"/>
      <w:bookmarkEnd w:id="2099"/>
    </w:p>
    <w:p>
      <w:pPr>
        <w:pStyle w:val="Style31"/>
        <w:keepNext/>
        <w:keepLines/>
        <w:widowControl w:val="0"/>
        <w:shd w:val="clear" w:color="auto" w:fill="auto"/>
        <w:bidi w:val="0"/>
        <w:spacing w:before="0" w:after="320" w:line="240" w:lineRule="auto"/>
        <w:ind w:left="0" w:right="0" w:firstLine="0"/>
        <w:jc w:val="left"/>
      </w:pPr>
      <w:bookmarkStart w:id="2100" w:name="bookmark2100"/>
      <w:bookmarkStart w:id="2101" w:name="bookmark2101"/>
      <w:bookmarkStart w:id="2102" w:name="bookmark2102"/>
      <w:r>
        <w:rPr>
          <w:color w:val="000000"/>
          <w:spacing w:val="0"/>
          <w:w w:val="100"/>
          <w:position w:val="0"/>
          <w:sz w:val="24"/>
          <w:szCs w:val="24"/>
        </w:rPr>
        <w:t>十八、补充资料</w:t>
      </w:r>
      <w:bookmarkEnd w:id="2100"/>
      <w:bookmarkEnd w:id="2101"/>
      <w:bookmarkEnd w:id="2102"/>
    </w:p>
    <w:p>
      <w:pPr>
        <w:pStyle w:val="Style37"/>
        <w:keepNext/>
        <w:keepLines/>
        <w:widowControl w:val="0"/>
        <w:shd w:val="clear" w:color="auto" w:fill="auto"/>
        <w:bidi w:val="0"/>
        <w:spacing w:before="0" w:after="380" w:line="240" w:lineRule="auto"/>
        <w:ind w:left="0" w:right="0" w:firstLine="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03"/>
      <w:bookmarkEnd w:id="2104"/>
      <w:bookmarkEnd w:id="2105"/>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-35,219.27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处置固定资产损益</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2,113,817.71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政府资助</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3,960,185.36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-5,763.81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602,974.11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5,429,084.79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both"/>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06"/>
      <w:bookmarkEnd w:id="2107"/>
      <w:bookmarkEnd w:id="210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bl>
    <w:p>
      <w:pPr>
        <w:pStyle w:val="Style40"/>
        <w:keepNext w:val="0"/>
        <w:keepLines w:val="0"/>
        <w:widowControl w:val="0"/>
        <w:shd w:val="clear" w:color="auto" w:fill="auto"/>
        <w:tabs>
          <w:tab w:pos="378" w:val="left"/>
        </w:tabs>
        <w:bidi w:val="0"/>
        <w:spacing w:before="0" w:after="300" w:line="326" w:lineRule="exact"/>
        <w:ind w:left="0" w:right="0" w:firstLine="0"/>
        <w:jc w:val="left"/>
      </w:pPr>
      <w:bookmarkStart w:id="2109" w:name="bookmark2109"/>
      <w:r>
        <w:rPr>
          <w:rFonts w:ascii="Times New Roman" w:eastAsia="Times New Roman" w:hAnsi="Times New Roman" w:cs="Times New Roman"/>
          <w:b/>
          <w:bCs/>
          <w:color w:val="000000"/>
          <w:spacing w:val="0"/>
          <w:w w:val="100"/>
          <w:position w:val="0"/>
        </w:rPr>
        <w:t>3</w:t>
      </w:r>
      <w:bookmarkEnd w:id="2109"/>
      <w:r>
        <w:rPr>
          <w:b/>
          <w:bCs/>
          <w:color w:val="000000"/>
          <w:spacing w:val="0"/>
          <w:w w:val="100"/>
          <w:position w:val="0"/>
        </w:rPr>
        <w:t>、</w:t>
        <w:tab/>
        <w:t>境内外会计准则下会计数据差异</w:t>
      </w:r>
    </w:p>
    <w:p>
      <w:pPr>
        <w:pStyle w:val="Style40"/>
        <w:keepNext w:val="0"/>
        <w:keepLines w:val="0"/>
        <w:widowControl w:val="0"/>
        <w:numPr>
          <w:ilvl w:val="0"/>
          <w:numId w:val="69"/>
        </w:numPr>
        <w:shd w:val="clear" w:color="auto" w:fill="auto"/>
        <w:tabs>
          <w:tab w:pos="493" w:val="left"/>
        </w:tabs>
        <w:bidi w:val="0"/>
        <w:spacing w:before="0" w:after="360" w:line="326" w:lineRule="exact"/>
        <w:ind w:left="0" w:right="0" w:firstLine="0"/>
        <w:jc w:val="left"/>
      </w:pPr>
      <w:bookmarkStart w:id="2110" w:name="bookmark2110"/>
      <w:bookmarkEnd w:id="2110"/>
      <w:r>
        <w:rPr>
          <w:b/>
          <w:bCs/>
          <w:color w:val="000000"/>
          <w:spacing w:val="0"/>
          <w:w w:val="100"/>
          <w:position w:val="0"/>
        </w:rPr>
        <w:t>同时按照国际会计准则与按中国会计准则披露的财务报告中净利润和净资产差异情况</w:t>
      </w:r>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numPr>
          <w:ilvl w:val="0"/>
          <w:numId w:val="69"/>
        </w:numPr>
        <w:shd w:val="clear" w:color="auto" w:fill="auto"/>
        <w:tabs>
          <w:tab w:pos="493" w:val="left"/>
        </w:tabs>
        <w:bidi w:val="0"/>
        <w:spacing w:before="0" w:after="360" w:line="326" w:lineRule="exact"/>
        <w:ind w:left="0" w:right="0" w:firstLine="0"/>
        <w:jc w:val="left"/>
      </w:pPr>
      <w:bookmarkStart w:id="2111" w:name="bookmark2111"/>
      <w:bookmarkEnd w:id="2111"/>
      <w:r>
        <w:rPr>
          <w:b/>
          <w:bCs/>
          <w:color w:val="000000"/>
          <w:spacing w:val="0"/>
          <w:w w:val="100"/>
          <w:position w:val="0"/>
        </w:rPr>
        <w:t>同时按照境外会计准则与按中国会计准则披露的财务报告中净利润和净资产差异情况</w:t>
      </w:r>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numPr>
          <w:ilvl w:val="0"/>
          <w:numId w:val="69"/>
        </w:numPr>
        <w:shd w:val="clear" w:color="auto" w:fill="auto"/>
        <w:bidi w:val="0"/>
        <w:spacing w:before="0" w:after="300" w:line="326" w:lineRule="exact"/>
        <w:ind w:left="0" w:right="0" w:firstLine="0"/>
        <w:jc w:val="left"/>
      </w:pPr>
      <w:bookmarkStart w:id="2112" w:name="bookmark2112"/>
      <w:bookmarkEnd w:id="2112"/>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40"/>
        <w:keepNext w:val="0"/>
        <w:keepLines w:val="0"/>
        <w:widowControl w:val="0"/>
        <w:shd w:val="clear" w:color="auto" w:fill="auto"/>
        <w:tabs>
          <w:tab w:pos="378" w:val="left"/>
        </w:tabs>
        <w:bidi w:val="0"/>
        <w:spacing w:before="0" w:after="300" w:line="326" w:lineRule="exact"/>
        <w:ind w:left="0" w:right="0" w:firstLine="0"/>
        <w:jc w:val="left"/>
        <w:sectPr>
          <w:footnotePr>
            <w:pos w:val="pageBottom"/>
            <w:numFmt w:val="decimal"/>
            <w:numRestart w:val="continuous"/>
          </w:footnotePr>
          <w:pgSz w:w="11900" w:h="16840"/>
          <w:pgMar w:top="1398" w:right="1098" w:bottom="1480" w:left="1101" w:header="0" w:footer="3" w:gutter="0"/>
          <w:cols w:space="720"/>
          <w:noEndnote/>
          <w:rtlGutter w:val="0"/>
          <w:docGrid w:linePitch="360"/>
        </w:sectPr>
      </w:pPr>
      <w:bookmarkStart w:id="2113" w:name="bookmark2113"/>
      <w:r>
        <w:rPr>
          <w:rFonts w:ascii="Times New Roman" w:eastAsia="Times New Roman" w:hAnsi="Times New Roman" w:cs="Times New Roman"/>
          <w:b/>
          <w:bCs/>
          <w:color w:val="000000"/>
          <w:spacing w:val="0"/>
          <w:w w:val="100"/>
          <w:position w:val="0"/>
        </w:rPr>
        <w:t>4</w:t>
      </w:r>
      <w:bookmarkEnd w:id="2113"/>
      <w:r>
        <w:rPr>
          <w:b/>
          <w:bCs/>
          <w:color w:val="000000"/>
          <w:spacing w:val="0"/>
          <w:w w:val="100"/>
          <w:position w:val="0"/>
        </w:rPr>
        <w:t>、</w:t>
        <w:tab/>
        <w:t>其他</w:t>
      </w:r>
    </w:p>
    <w:p>
      <w:pPr>
        <w:pStyle w:val="Style13"/>
        <w:keepNext/>
        <w:keepLines/>
        <w:widowControl w:val="0"/>
        <w:shd w:val="clear" w:color="auto" w:fill="auto"/>
        <w:bidi w:val="0"/>
        <w:spacing w:before="0" w:after="400" w:line="240" w:lineRule="auto"/>
        <w:ind w:left="0" w:right="0" w:firstLine="0"/>
        <w:jc w:val="center"/>
      </w:pPr>
      <w:bookmarkStart w:id="2114" w:name="bookmark2114"/>
      <w:bookmarkStart w:id="2115" w:name="bookmark2115"/>
      <w:bookmarkStart w:id="2116" w:name="bookmark2116"/>
      <w:r>
        <w:rPr>
          <w:color w:val="000000"/>
          <w:spacing w:val="0"/>
          <w:w w:val="100"/>
          <w:position w:val="0"/>
        </w:rPr>
        <w:t>第十三节备查文件目录</w:t>
      </w:r>
      <w:bookmarkEnd w:id="2114"/>
      <w:bookmarkEnd w:id="2115"/>
      <w:bookmarkEnd w:id="2116"/>
    </w:p>
    <w:p>
      <w:pPr>
        <w:pStyle w:val="Style40"/>
        <w:keepNext w:val="0"/>
        <w:keepLines w:val="0"/>
        <w:widowControl w:val="0"/>
        <w:shd w:val="clear" w:color="auto" w:fill="auto"/>
        <w:tabs>
          <w:tab w:pos="936" w:val="left"/>
        </w:tabs>
        <w:bidi w:val="0"/>
        <w:spacing w:before="0" w:after="0" w:line="475" w:lineRule="exact"/>
        <w:ind w:left="0" w:right="0" w:firstLine="420"/>
        <w:jc w:val="both"/>
      </w:pPr>
      <w:bookmarkStart w:id="2117" w:name="bookmark2117"/>
      <w:bookmarkStart w:id="2118" w:name="bookmark2118"/>
      <w:r>
        <w:rPr>
          <w:color w:val="000000"/>
          <w:spacing w:val="0"/>
          <w:w w:val="100"/>
          <w:position w:val="0"/>
        </w:rPr>
        <w:t>一</w:t>
      </w:r>
      <w:bookmarkEnd w:id="2118"/>
      <w:r>
        <w:rPr>
          <w:color w:val="000000"/>
          <w:spacing w:val="0"/>
          <w:w w:val="100"/>
          <w:position w:val="0"/>
        </w:rPr>
        <w:t>、</w:t>
        <w:tab/>
        <w:t>载有公司法定代表人、主管会计工作负责人、公司会计机构负责人（会计主管人员）签名并盖 章的财务报表。</w:t>
      </w:r>
      <w:bookmarkEnd w:id="2117"/>
    </w:p>
    <w:p>
      <w:pPr>
        <w:pStyle w:val="Style40"/>
        <w:keepNext w:val="0"/>
        <w:keepLines w:val="0"/>
        <w:widowControl w:val="0"/>
        <w:shd w:val="clear" w:color="auto" w:fill="auto"/>
        <w:tabs>
          <w:tab w:pos="936" w:val="left"/>
        </w:tabs>
        <w:bidi w:val="0"/>
        <w:spacing w:before="0" w:after="0" w:line="475" w:lineRule="exact"/>
        <w:ind w:left="0" w:right="0" w:firstLine="420"/>
        <w:jc w:val="left"/>
      </w:pPr>
      <w:bookmarkStart w:id="2119" w:name="bookmark2119"/>
      <w:r>
        <w:rPr>
          <w:color w:val="000000"/>
          <w:spacing w:val="0"/>
          <w:w w:val="100"/>
          <w:position w:val="0"/>
        </w:rPr>
        <w:t>二</w:t>
      </w:r>
      <w:bookmarkEnd w:id="2119"/>
      <w:r>
        <w:rPr>
          <w:color w:val="000000"/>
          <w:spacing w:val="0"/>
          <w:w w:val="100"/>
          <w:position w:val="0"/>
        </w:rPr>
        <w:t>、</w:t>
        <w:tab/>
        <w:t>载有会计师事务所盖章、注册会计师签名并盖章的审计报告原件。</w:t>
      </w:r>
    </w:p>
    <w:p>
      <w:pPr>
        <w:pStyle w:val="Style40"/>
        <w:keepNext w:val="0"/>
        <w:keepLines w:val="0"/>
        <w:widowControl w:val="0"/>
        <w:shd w:val="clear" w:color="auto" w:fill="auto"/>
        <w:tabs>
          <w:tab w:pos="936" w:val="left"/>
        </w:tabs>
        <w:bidi w:val="0"/>
        <w:spacing w:before="0" w:after="0" w:line="475" w:lineRule="exact"/>
        <w:ind w:left="0" w:right="0" w:firstLine="420"/>
        <w:jc w:val="left"/>
      </w:pPr>
      <w:bookmarkStart w:id="2120" w:name="bookmark2120"/>
      <w:r>
        <w:rPr>
          <w:color w:val="000000"/>
          <w:spacing w:val="0"/>
          <w:w w:val="100"/>
          <w:position w:val="0"/>
        </w:rPr>
        <w:t>三</w:t>
      </w:r>
      <w:bookmarkEnd w:id="2120"/>
      <w:r>
        <w:rPr>
          <w:color w:val="000000"/>
          <w:spacing w:val="0"/>
          <w:w w:val="100"/>
          <w:position w:val="0"/>
        </w:rPr>
        <w:t>、</w:t>
        <w:tab/>
        <w:t>报告期内在中国证监会指定网站上公开披露过的所有公司文件的正本及公告的原稿。</w:t>
      </w:r>
    </w:p>
    <w:p>
      <w:pPr>
        <w:pStyle w:val="Style40"/>
        <w:keepNext w:val="0"/>
        <w:keepLines w:val="0"/>
        <w:widowControl w:val="0"/>
        <w:shd w:val="clear" w:color="auto" w:fill="auto"/>
        <w:tabs>
          <w:tab w:pos="936" w:val="left"/>
        </w:tabs>
        <w:bidi w:val="0"/>
        <w:spacing w:before="0" w:after="0" w:line="475" w:lineRule="exact"/>
        <w:ind w:left="0" w:right="0" w:firstLine="420"/>
        <w:jc w:val="left"/>
      </w:pPr>
      <w:bookmarkStart w:id="2121" w:name="bookmark2121"/>
      <w:r>
        <w:rPr>
          <w:color w:val="000000"/>
          <w:spacing w:val="0"/>
          <w:w w:val="100"/>
          <w:position w:val="0"/>
        </w:rPr>
        <w:t>四</w:t>
      </w:r>
      <w:bookmarkEnd w:id="2121"/>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40"/>
        <w:keepNext w:val="0"/>
        <w:keepLines w:val="0"/>
        <w:widowControl w:val="0"/>
        <w:shd w:val="clear" w:color="auto" w:fill="auto"/>
        <w:tabs>
          <w:tab w:pos="936" w:val="left"/>
        </w:tabs>
        <w:bidi w:val="0"/>
        <w:spacing w:before="0" w:after="0" w:line="475" w:lineRule="exact"/>
        <w:ind w:left="0" w:right="0" w:firstLine="420"/>
        <w:jc w:val="left"/>
      </w:pPr>
      <w:bookmarkStart w:id="2122" w:name="bookmark2122"/>
      <w:r>
        <w:rPr>
          <w:color w:val="000000"/>
          <w:spacing w:val="0"/>
          <w:w w:val="100"/>
          <w:position w:val="0"/>
        </w:rPr>
        <w:t>五</w:t>
      </w:r>
      <w:bookmarkEnd w:id="2122"/>
      <w:r>
        <w:rPr>
          <w:color w:val="000000"/>
          <w:spacing w:val="0"/>
          <w:w w:val="100"/>
          <w:position w:val="0"/>
        </w:rPr>
        <w:t>、</w:t>
        <w:tab/>
        <w:t>其他相关资料。</w:t>
      </w:r>
    </w:p>
    <w:p>
      <w:pPr>
        <w:pStyle w:val="Style40"/>
        <w:keepNext w:val="0"/>
        <w:keepLines w:val="0"/>
        <w:widowControl w:val="0"/>
        <w:shd w:val="clear" w:color="auto" w:fill="auto"/>
        <w:bidi w:val="0"/>
        <w:spacing w:before="0" w:after="2160" w:line="475" w:lineRule="exact"/>
        <w:ind w:left="0" w:right="0" w:firstLine="420"/>
        <w:jc w:val="left"/>
      </w:pPr>
      <w:r>
        <w:rPr>
          <w:color w:val="000000"/>
          <w:spacing w:val="0"/>
          <w:w w:val="100"/>
          <w:position w:val="0"/>
        </w:rPr>
        <w:t>以上备查文件的备置地点：公司证券事务部</w:t>
      </w:r>
    </w:p>
    <w:p>
      <w:pPr>
        <w:pStyle w:val="Style40"/>
        <w:keepNext w:val="0"/>
        <w:keepLines w:val="0"/>
        <w:widowControl w:val="0"/>
        <w:shd w:val="clear" w:color="auto" w:fill="auto"/>
        <w:bidi w:val="0"/>
        <w:spacing w:before="0" w:after="260" w:line="240" w:lineRule="auto"/>
        <w:ind w:left="5800" w:right="0" w:firstLine="0"/>
        <w:jc w:val="left"/>
      </w:pPr>
      <w:r>
        <w:rPr>
          <w:color w:val="000000"/>
          <w:spacing w:val="0"/>
          <w:w w:val="100"/>
          <w:position w:val="0"/>
        </w:rPr>
        <w:t>深圳市方直科技股份有限公司</w:t>
      </w:r>
    </w:p>
    <w:p>
      <w:pPr>
        <w:pStyle w:val="Style40"/>
        <w:keepNext w:val="0"/>
        <w:keepLines w:val="0"/>
        <w:widowControl w:val="0"/>
        <w:shd w:val="clear" w:color="auto" w:fill="auto"/>
        <w:bidi w:val="0"/>
        <w:spacing w:before="0" w:after="260" w:line="240" w:lineRule="auto"/>
        <w:ind w:left="0" w:right="1480" w:firstLine="0"/>
        <w:jc w:val="right"/>
      </w:pPr>
      <w:r>
        <w:rPr>
          <w:color w:val="000000"/>
          <w:spacing w:val="0"/>
          <w:w w:val="100"/>
          <w:position w:val="0"/>
        </w:rPr>
        <w:t>法定代表人：黄元忠</w:t>
      </w:r>
    </w:p>
    <w:p>
      <w:pPr>
        <w:pStyle w:val="Style77"/>
        <w:keepNext w:val="0"/>
        <w:keepLines w:val="0"/>
        <w:widowControl w:val="0"/>
        <w:shd w:val="clear" w:color="auto" w:fill="auto"/>
        <w:bidi w:val="0"/>
        <w:spacing w:before="0" w:after="340" w:line="240" w:lineRule="auto"/>
        <w:ind w:left="640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27</w:t>
      </w:r>
      <w:r>
        <w:rPr>
          <w:rFonts w:ascii="SimSun" w:eastAsia="SimSun" w:hAnsi="SimSun" w:cs="SimSun"/>
          <w:color w:val="000000"/>
          <w:spacing w:val="0"/>
          <w:w w:val="100"/>
          <w:position w:val="0"/>
          <w:sz w:val="20"/>
          <w:szCs w:val="20"/>
        </w:rPr>
        <w:t>日</w:t>
      </w:r>
    </w:p>
    <w:sectPr>
      <w:footnotePr>
        <w:pos w:val="pageBottom"/>
        <w:numFmt w:val="decimal"/>
        <w:numRestart w:val="continuous"/>
      </w:footnotePr>
      <w:pgSz w:w="11900" w:h="16840"/>
      <w:pgMar w:top="1662" w:right="1191" w:bottom="1662" w:left="1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6804660</wp:posOffset>
              </wp:positionH>
              <wp:positionV relativeFrom="page">
                <wp:posOffset>10135235</wp:posOffset>
              </wp:positionV>
              <wp:extent cx="42545" cy="79375"/>
              <wp:wrapNone/>
              <wp:docPr id="4" name="Shape 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79999999999995pt;margin-top:798.05000000000007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722630</wp:posOffset>
              </wp:positionH>
              <wp:positionV relativeFrom="page">
                <wp:posOffset>9412605</wp:posOffset>
              </wp:positionV>
              <wp:extent cx="856615" cy="118745"/>
              <wp:wrapNone/>
              <wp:docPr id="50" name="Shape 50"/>
              <a:graphic xmlns:a="http://schemas.openxmlformats.org/drawingml/2006/main">
                <a:graphicData uri="http://schemas.microsoft.com/office/word/2010/wordprocessingShape">
                  <wps:wsp>
                    <wps:cNvSpPr txBox="1"/>
                    <wps:spPr>
                      <a:xfrm>
                        <a:ext cx="856615" cy="11874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wrap="none" lIns="0" tIns="0" rIns="0" bIns="0">
                      <a:spAutoFit/>
                    </wps:bodyPr>
                  </wps:wsp>
                </a:graphicData>
              </a:graphic>
            </wp:anchor>
          </w:drawing>
        </mc:Choice>
        <mc:Fallback>
          <w:pict>
            <v:shape id="_x0000_s1076" type="#_x0000_t202" style="position:absolute;margin-left:56.899999999999999pt;margin-top:741.14999999999998pt;width:67.450000000000003pt;height:9.3499999999999996pt;z-index:-18874402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6730365</wp:posOffset>
              </wp:positionH>
              <wp:positionV relativeFrom="page">
                <wp:posOffset>9961245</wp:posOffset>
              </wp:positionV>
              <wp:extent cx="100330" cy="79375"/>
              <wp:wrapNone/>
              <wp:docPr id="52" name="Shape 5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529.95000000000005pt;margin-top:784.35000000000002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6776085</wp:posOffset>
              </wp:positionH>
              <wp:positionV relativeFrom="page">
                <wp:posOffset>9961245</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33.54999999999995pt;margin-top:784.35000000000002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9679940</wp:posOffset>
              </wp:positionH>
              <wp:positionV relativeFrom="page">
                <wp:posOffset>6824980</wp:posOffset>
              </wp:positionV>
              <wp:extent cx="103505" cy="79375"/>
              <wp:wrapNone/>
              <wp:docPr id="65" name="Shape 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1" type="#_x0000_t202" style="position:absolute;margin-left:762.20000000000005pt;margin-top:537.39999999999998pt;width:8.1500000000000004pt;height:6.25pt;z-index:-18874401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6736080</wp:posOffset>
              </wp:positionH>
              <wp:positionV relativeFrom="page">
                <wp:posOffset>9961245</wp:posOffset>
              </wp:positionV>
              <wp:extent cx="106680" cy="79375"/>
              <wp:wrapNone/>
              <wp:docPr id="70" name="Shape 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530.39999999999998pt;margin-top:784.35000000000002pt;width:8.4000000000000004pt;height:6.25pt;z-index:-18874401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9619615</wp:posOffset>
              </wp:positionH>
              <wp:positionV relativeFrom="page">
                <wp:posOffset>6824980</wp:posOffset>
              </wp:positionV>
              <wp:extent cx="155575" cy="79375"/>
              <wp:wrapNone/>
              <wp:docPr id="81" name="Shape 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7" type="#_x0000_t202" style="position:absolute;margin-left:757.45000000000005pt;margin-top:537.39999999999998pt;width:12.25pt;height:6.25pt;z-index:-18874400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6661785</wp:posOffset>
              </wp:positionH>
              <wp:positionV relativeFrom="page">
                <wp:posOffset>9961245</wp:posOffset>
              </wp:positionV>
              <wp:extent cx="155575" cy="79375"/>
              <wp:wrapNone/>
              <wp:docPr id="86" name="Shape 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2" type="#_x0000_t202" style="position:absolute;margin-left:524.54999999999995pt;margin-top:784.35000000000002pt;width:12.25pt;height:6.25pt;z-index:-18874400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6776085</wp:posOffset>
              </wp:positionH>
              <wp:positionV relativeFrom="page">
                <wp:posOffset>9961245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3.54999999999995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6849745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10000000000002pt;margin-top:539.35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6776085</wp:posOffset>
              </wp:positionH>
              <wp:positionV relativeFrom="page">
                <wp:posOffset>9961245</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3.54999999999995pt;margin-top:784.35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6847205</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761.10000000000002pt;margin-top:539.14999999999998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6776085</wp:posOffset>
              </wp:positionH>
              <wp:positionV relativeFrom="page">
                <wp:posOffset>9961245</wp:posOffset>
              </wp:positionV>
              <wp:extent cx="97790" cy="79375"/>
              <wp:wrapNone/>
              <wp:docPr id="30" name="Shape 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3.54999999999995pt;margin-top:784.35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9665970</wp:posOffset>
              </wp:positionH>
              <wp:positionV relativeFrom="page">
                <wp:posOffset>6847205</wp:posOffset>
              </wp:positionV>
              <wp:extent cx="109855" cy="79375"/>
              <wp:wrapNone/>
              <wp:docPr id="35" name="Shape 3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761.10000000000002pt;margin-top:539.14999999999998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6776085</wp:posOffset>
              </wp:positionH>
              <wp:positionV relativeFrom="page">
                <wp:posOffset>9961245</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33.54999999999995pt;margin-top:784.35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9665970</wp:posOffset>
              </wp:positionH>
              <wp:positionV relativeFrom="page">
                <wp:posOffset>6847205</wp:posOffset>
              </wp:positionV>
              <wp:extent cx="109855" cy="79375"/>
              <wp:wrapNone/>
              <wp:docPr id="45" name="Shape 4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761.10000000000002pt;margin-top:539.14999999999998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4290060</wp:posOffset>
              </wp:positionH>
              <wp:positionV relativeFrom="page">
                <wp:posOffset>478790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80000000000001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550000000000004pt;margin-top:49.1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4270375</wp:posOffset>
              </wp:positionH>
              <wp:positionV relativeFrom="page">
                <wp:posOffset>564515</wp:posOffset>
              </wp:positionV>
              <wp:extent cx="2560320" cy="106680"/>
              <wp:wrapNone/>
              <wp:docPr id="47" name="Shape 4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36.25pt;margin-top:44.450000000000003pt;width:201.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49" name="Shape 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4270375</wp:posOffset>
              </wp:positionH>
              <wp:positionV relativeFrom="page">
                <wp:posOffset>564515</wp:posOffset>
              </wp:positionV>
              <wp:extent cx="2560320" cy="106680"/>
              <wp:wrapNone/>
              <wp:docPr id="55" name="Shape 5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1" type="#_x0000_t202" style="position:absolute;margin-left:336.25pt;margin-top:44.450000000000003pt;width:201.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57" name="Shape 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7223125</wp:posOffset>
              </wp:positionH>
              <wp:positionV relativeFrom="page">
                <wp:posOffset>561340</wp:posOffset>
              </wp:positionV>
              <wp:extent cx="2560320" cy="106680"/>
              <wp:wrapNone/>
              <wp:docPr id="62" name="Shape 6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568.75pt;margin-top:44.200000000000003pt;width:201.5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904240</wp:posOffset>
              </wp:positionH>
              <wp:positionV relativeFrom="page">
                <wp:posOffset>704215</wp:posOffset>
              </wp:positionV>
              <wp:extent cx="8906510" cy="0"/>
              <wp:wrapNone/>
              <wp:docPr id="64" name="Shape 6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200000000000003pt;margin-top:55.450000000000003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4279265</wp:posOffset>
              </wp:positionH>
              <wp:positionV relativeFrom="page">
                <wp:posOffset>564515</wp:posOffset>
              </wp:positionV>
              <wp:extent cx="2560320" cy="106680"/>
              <wp:wrapNone/>
              <wp:docPr id="67" name="Shape 6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36.94999999999999pt;margin-top:44.450000000000003pt;width:201.5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0135" cy="0"/>
              <wp:wrapNone/>
              <wp:docPr id="69" name="Shape 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7211695</wp:posOffset>
              </wp:positionH>
              <wp:positionV relativeFrom="page">
                <wp:posOffset>561340</wp:posOffset>
              </wp:positionV>
              <wp:extent cx="2560320" cy="106680"/>
              <wp:wrapNone/>
              <wp:docPr id="78" name="Shape 7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567.85000000000002pt;margin-top:44.200000000000003pt;width:201.59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0" name="Shape 8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4253865</wp:posOffset>
              </wp:positionH>
              <wp:positionV relativeFrom="page">
                <wp:posOffset>564515</wp:posOffset>
              </wp:positionV>
              <wp:extent cx="2560320" cy="106680"/>
              <wp:wrapNone/>
              <wp:docPr id="83" name="Shape 8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9" type="#_x0000_t202" style="position:absolute;margin-left:334.94999999999999pt;margin-top:44.450000000000003pt;width:201.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706120</wp:posOffset>
              </wp:positionV>
              <wp:extent cx="6160135" cy="0"/>
              <wp:wrapNone/>
              <wp:docPr id="85" name="Shape 8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649999999999999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564515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36.25pt;margin-top:44.45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7212330</wp:posOffset>
              </wp:positionH>
              <wp:positionV relativeFrom="page">
                <wp:posOffset>553085</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567.89999999999998pt;margin-top:43.550000000000004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695960</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80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4270375</wp:posOffset>
              </wp:positionH>
              <wp:positionV relativeFrom="page">
                <wp:posOffset>564515</wp:posOffset>
              </wp:positionV>
              <wp:extent cx="2560320" cy="106680"/>
              <wp:wrapNone/>
              <wp:docPr id="17" name="Shape 1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336.25pt;margin-top:44.45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19" name="Shape 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7212330</wp:posOffset>
              </wp:positionH>
              <wp:positionV relativeFrom="page">
                <wp:posOffset>544830</wp:posOffset>
              </wp:positionV>
              <wp:extent cx="2560320" cy="106680"/>
              <wp:wrapNone/>
              <wp:docPr id="22" name="Shape 2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567.89999999999998pt;margin-top:42.899999999999999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24" name="Shape 2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4270375</wp:posOffset>
              </wp:positionH>
              <wp:positionV relativeFrom="page">
                <wp:posOffset>564515</wp:posOffset>
              </wp:positionV>
              <wp:extent cx="2560320" cy="106680"/>
              <wp:wrapNone/>
              <wp:docPr id="27" name="Shape 2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3" type="#_x0000_t202" style="position:absolute;margin-left:336.25pt;margin-top:44.450000000000003pt;width:201.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29" name="Shape 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7212330</wp:posOffset>
              </wp:positionH>
              <wp:positionV relativeFrom="page">
                <wp:posOffset>544830</wp:posOffset>
              </wp:positionV>
              <wp:extent cx="2560320" cy="106680"/>
              <wp:wrapNone/>
              <wp:docPr id="32" name="Shape 3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567.89999999999998pt;margin-top:42.899999999999999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34" name="Shape 3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4270375</wp:posOffset>
              </wp:positionH>
              <wp:positionV relativeFrom="page">
                <wp:posOffset>564515</wp:posOffset>
              </wp:positionV>
              <wp:extent cx="2560320" cy="106680"/>
              <wp:wrapNone/>
              <wp:docPr id="37" name="Shape 3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3" type="#_x0000_t202" style="position:absolute;margin-left:336.25pt;margin-top:44.45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深圳市方直科技股份有限公司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39" name="Shape 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7212330</wp:posOffset>
              </wp:positionH>
              <wp:positionV relativeFrom="page">
                <wp:posOffset>544830</wp:posOffset>
              </wp:positionV>
              <wp:extent cx="2560320" cy="106680"/>
              <wp:wrapNone/>
              <wp:docPr id="42" name="Shape 4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567.89999999999998pt;margin-top:42.899999999999999pt;width:201.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44" name="Shape 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52"/>
        <w:szCs w:val="52"/>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bCs/>
      <w:i w:val="0"/>
      <w:iCs w:val="0"/>
      <w:smallCaps w:val="0"/>
      <w:strike w:val="0"/>
      <w:color w:val="D83D20"/>
      <w:sz w:val="36"/>
      <w:szCs w:val="36"/>
      <w:u w:val="none"/>
      <w:shd w:val="clear" w:color="auto" w:fill="FFFFFF"/>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其他_"/>
    <w:basedOn w:val="DefaultParagraphFont"/>
    <w:link w:val="Style8"/>
    <w:rPr>
      <w:rFonts w:ascii="SimSun" w:eastAsia="SimSun" w:hAnsi="SimSun" w:cs="SimSun"/>
      <w:b w:val="0"/>
      <w:bCs w:val="0"/>
      <w:i w:val="0"/>
      <w:iCs w:val="0"/>
      <w:smallCaps w:val="0"/>
      <w:strike w:val="0"/>
      <w:sz w:val="18"/>
      <w:szCs w:val="18"/>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3)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5">
    <w:name w:val="正文文本 (4)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27">
    <w:name w:val="目录_"/>
    <w:basedOn w:val="DefaultParagraphFont"/>
    <w:link w:val="Style26"/>
    <w:rPr>
      <w:rFonts w:ascii="SimSun" w:eastAsia="SimSun" w:hAnsi="SimSun" w:cs="SimSun"/>
      <w:b w:val="0"/>
      <w:bCs w:val="0"/>
      <w:i w:val="0"/>
      <w:iCs w:val="0"/>
      <w:smallCaps w:val="0"/>
      <w:strike w:val="0"/>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表格标题_"/>
    <w:basedOn w:val="DefaultParagraphFont"/>
    <w:link w:val="Style51"/>
    <w:rPr>
      <w:rFonts w:ascii="SimSun" w:eastAsia="SimSun" w:hAnsi="SimSun" w:cs="SimSun"/>
      <w:b w:val="0"/>
      <w:bCs w:val="0"/>
      <w:i w:val="0"/>
      <w:iCs w:val="0"/>
      <w:smallCaps w:val="0"/>
      <w:strike w:val="0"/>
      <w:sz w:val="18"/>
      <w:szCs w:val="18"/>
      <w:u w:val="none"/>
      <w:shd w:val="clear" w:color="auto" w:fill="auto"/>
    </w:rPr>
  </w:style>
  <w:style w:type="character" w:customStyle="1" w:styleId="CharStyle57">
    <w:name w:val="图片标题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页眉或页脚_"/>
    <w:basedOn w:val="DefaultParagraphFont"/>
    <w:link w:val="Style62"/>
    <w:rPr>
      <w:rFonts w:ascii="SimSun" w:eastAsia="SimSun" w:hAnsi="SimSun" w:cs="SimSun"/>
      <w:b w:val="0"/>
      <w:bCs w:val="0"/>
      <w:i w:val="0"/>
      <w:iCs w:val="0"/>
      <w:smallCaps w:val="0"/>
      <w:strike w:val="0"/>
      <w:sz w:val="18"/>
      <w:szCs w:val="18"/>
      <w:u w:val="none"/>
      <w:shd w:val="clear" w:color="auto" w:fill="auto"/>
    </w:rPr>
  </w:style>
  <w:style w:type="character" w:customStyle="1" w:styleId="CharStyle78">
    <w:name w:val="正文文本 (7)_"/>
    <w:basedOn w:val="DefaultParagraphFont"/>
    <w:link w:val="Style77"/>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86">
    <w:name w:val="正文文本 (8)_"/>
    <w:basedOn w:val="DefaultParagraphFont"/>
    <w:link w:val="Style85"/>
    <w:rPr>
      <w:rFonts w:ascii="SimHei" w:eastAsia="SimHei" w:hAnsi="SimHei" w:cs="SimHei"/>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before="80" w:after="40" w:line="230" w:lineRule="exact"/>
      <w:jc w:val="center"/>
      <w:outlineLvl w:val="0"/>
    </w:pPr>
    <w:rPr>
      <w:rFonts w:ascii="Arial" w:eastAsia="Arial" w:hAnsi="Arial" w:cs="Arial"/>
      <w:b/>
      <w:bCs/>
      <w:i w:val="0"/>
      <w:iCs w:val="0"/>
      <w:smallCaps w:val="0"/>
      <w:strike w:val="0"/>
      <w:color w:val="D83D20"/>
      <w:sz w:val="36"/>
      <w:szCs w:val="36"/>
      <w:u w:val="none"/>
      <w:shd w:val="clear" w:color="auto" w:fill="FFFFFF"/>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其他"/>
    <w:basedOn w:val="Normal"/>
    <w:link w:val="CharStyle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3">
    <w:name w:val="标题 #2"/>
    <w:basedOn w:val="Normal"/>
    <w:link w:val="CharStyle14"/>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3)"/>
    <w:basedOn w:val="Normal"/>
    <w:link w:val="CharStyle19"/>
    <w:pPr>
      <w:widowControl w:val="0"/>
      <w:shd w:val="clear" w:color="auto" w:fill="auto"/>
      <w:spacing w:after="150" w:line="624" w:lineRule="exact"/>
      <w:ind w:firstLine="580"/>
    </w:pPr>
    <w:rPr>
      <w:rFonts w:ascii="SimSun" w:eastAsia="SimSun" w:hAnsi="SimSun" w:cs="SimSun"/>
      <w:b w:val="0"/>
      <w:bCs w:val="0"/>
      <w:i w:val="0"/>
      <w:iCs w:val="0"/>
      <w:smallCaps w:val="0"/>
      <w:strike w:val="0"/>
      <w:u w:val="none"/>
      <w:shd w:val="clear" w:color="auto" w:fill="auto"/>
    </w:rPr>
  </w:style>
  <w:style w:type="paragraph" w:customStyle="1" w:styleId="Style24">
    <w:name w:val="正文文本 (4)"/>
    <w:basedOn w:val="Normal"/>
    <w:link w:val="CharStyle25"/>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6">
    <w:name w:val="目录"/>
    <w:basedOn w:val="Normal"/>
    <w:link w:val="CharStyle27"/>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33">
    <w:name w:val="正文文本 (2)"/>
    <w:basedOn w:val="Normal"/>
    <w:link w:val="CharStyle34"/>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4"/>
    <w:basedOn w:val="Normal"/>
    <w:link w:val="CharStyle3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表格标题"/>
    <w:basedOn w:val="Normal"/>
    <w:link w:val="CharStyle5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6">
    <w:name w:val="图片标题"/>
    <w:basedOn w:val="Normal"/>
    <w:link w:val="CharStyle57"/>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页眉或页脚"/>
    <w:basedOn w:val="Normal"/>
    <w:link w:val="CharStyle6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7">
    <w:name w:val="正文文本 (7)"/>
    <w:basedOn w:val="Normal"/>
    <w:link w:val="CharStyle78"/>
    <w:pPr>
      <w:widowControl w:val="0"/>
      <w:shd w:val="clear" w:color="auto" w:fill="auto"/>
      <w:spacing w:after="680"/>
      <w:jc w:val="right"/>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85">
    <w:name w:val="正文文本 (8)"/>
    <w:basedOn w:val="Normal"/>
    <w:link w:val="CharStyle86"/>
    <w:pPr>
      <w:widowControl w:val="0"/>
      <w:shd w:val="clear" w:color="auto" w:fill="auto"/>
      <w:spacing w:after="220"/>
      <w:ind w:left="2220"/>
    </w:pPr>
    <w:rPr>
      <w:rFonts w:ascii="SimHei" w:eastAsia="SimHei" w:hAnsi="SimHei" w:cs="SimHe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image" Target="media/image2.jpeg"/><Relationship Id="rId28" Type="http://schemas.openxmlformats.org/officeDocument/2006/relationships/image" Target="media/image2.jpeg" TargetMode="Externa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image" Target="media/image3.jpeg"/><Relationship Id="rId40" Type="http://schemas.openxmlformats.org/officeDocument/2006/relationships/image" Target="media/image3.jpeg" TargetMode="External"/><Relationship Id="rId41" Type="http://schemas.openxmlformats.org/officeDocument/2006/relationships/image" Target="media/image4.jpeg"/><Relationship Id="rId4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深圳市方直科技股份有限公司2020年年度报告全文</dc:title>
  <dc:subject/>
  <dc:creator>深圳市方直科技股份有限公司</dc:creator>
  <cp:keywords/>
</cp:coreProperties>
</file>